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B7598">
      <w:pPr>
        <w:pStyle w:val="4"/>
        <w:jc w:val="center"/>
        <w:rPr>
          <w:rFonts w:hint="eastAsia"/>
        </w:rPr>
      </w:pPr>
      <w:r>
        <w:rPr>
          <w:rFonts w:hint="eastAsia"/>
        </w:rPr>
        <w:t>202</w:t>
      </w:r>
      <w:r>
        <w:rPr>
          <w:rFonts w:hint="eastAsia"/>
          <w:lang w:val="en-US" w:eastAsia="zh-CN"/>
        </w:rPr>
        <w:t>5</w:t>
      </w:r>
      <w:r>
        <w:rPr>
          <w:rFonts w:hint="eastAsia"/>
        </w:rPr>
        <w:t>年度上海市公安局青浦分局物业</w:t>
      </w:r>
      <w:r>
        <w:rPr>
          <w:rFonts w:hint="eastAsia"/>
          <w:lang w:eastAsia="zh-CN"/>
        </w:rPr>
        <w:t>保洁</w:t>
      </w:r>
      <w:r>
        <w:rPr>
          <w:rFonts w:hint="eastAsia"/>
        </w:rPr>
        <w:t>服务采购项目</w:t>
      </w:r>
    </w:p>
    <w:p w14:paraId="112EDDAD">
      <w:pPr>
        <w:pStyle w:val="4"/>
        <w:jc w:val="center"/>
      </w:pPr>
      <w:r>
        <w:rPr>
          <w:rFonts w:hint="eastAsia"/>
          <w:lang w:eastAsia="zh-CN"/>
        </w:rPr>
        <w:t>包件一</w:t>
      </w:r>
      <w:r>
        <w:rPr>
          <w:rFonts w:hint="eastAsia"/>
        </w:rPr>
        <w:t>需求</w:t>
      </w:r>
    </w:p>
    <w:p w14:paraId="0F413026">
      <w:pPr>
        <w:pStyle w:val="4"/>
      </w:pPr>
    </w:p>
    <w:p w14:paraId="1F483189">
      <w:pPr>
        <w:pStyle w:val="4"/>
        <w:rPr>
          <w:rFonts w:hint="eastAsia" w:ascii="仿宋" w:hAnsi="仿宋" w:eastAsia="仿宋" w:cs="仿宋"/>
          <w:sz w:val="24"/>
          <w:szCs w:val="24"/>
        </w:rPr>
      </w:pPr>
      <w:r>
        <w:rPr>
          <w:rFonts w:hint="eastAsia" w:ascii="仿宋" w:hAnsi="仿宋" w:eastAsia="仿宋" w:cs="仿宋"/>
          <w:sz w:val="24"/>
          <w:szCs w:val="24"/>
        </w:rPr>
        <w:t>一、项目基本情况</w:t>
      </w:r>
    </w:p>
    <w:p w14:paraId="784082B3">
      <w:pPr>
        <w:pStyle w:val="4"/>
        <w:rPr>
          <w:rFonts w:hint="eastAsia" w:ascii="仿宋" w:hAnsi="仿宋" w:eastAsia="仿宋" w:cs="仿宋"/>
          <w:sz w:val="24"/>
          <w:szCs w:val="24"/>
        </w:rPr>
      </w:pPr>
      <w:r>
        <w:rPr>
          <w:rFonts w:hint="eastAsia" w:ascii="仿宋" w:hAnsi="仿宋" w:eastAsia="仿宋" w:cs="仿宋"/>
          <w:sz w:val="24"/>
          <w:szCs w:val="24"/>
        </w:rPr>
        <w:t>1、项目服务点位地址、面积：</w:t>
      </w:r>
    </w:p>
    <w:tbl>
      <w:tblPr>
        <w:tblStyle w:val="8"/>
        <w:tblW w:w="860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2166"/>
        <w:gridCol w:w="2946"/>
        <w:gridCol w:w="1350"/>
        <w:gridCol w:w="1486"/>
      </w:tblGrid>
      <w:tr w14:paraId="1A33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20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DC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9D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地址</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42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建筑面积（㎡）</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2E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备注</w:t>
            </w:r>
          </w:p>
        </w:tc>
      </w:tr>
      <w:tr w14:paraId="50DB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76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A6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城中北路大院</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CE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城中北路485号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BA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7496</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AB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8C91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CE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88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看守所、拘留所</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4C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东庆路1号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75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14368</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AD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6989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95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79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盈浦派出所</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DD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崧子浦路110号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C2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12990</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7A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5AC9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12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3A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夏阳派出所</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6E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华青路399号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E3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3486</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B3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9632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05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73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徐泾派出所</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FC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京华路380号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95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4200</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D9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43B7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F8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FF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赵巷派出所</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46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镇中路528号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A6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2800</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33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DC5A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89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E7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华新派出所</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B5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华新街296号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96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1626</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1E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44A1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49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B8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凤溪派出所</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F1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凤星路1598号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93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3166</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B8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FE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C4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4B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重固派出所</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D6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福泉山东路66号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17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14715</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E4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1E2F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BD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6B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白鹤派出所</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84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纪鹤公路6600号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05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1526</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F4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185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B6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22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赵屯派出所</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7E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建屯路169号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B8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A6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3C41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03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C3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香花桥派出所</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9E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新桥路515号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5E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10292</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9E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BD0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12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E9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朱家角派出所</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B5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盛家埭路99号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47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11657</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52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7BAA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B8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A8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沈巷派出所</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4D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万步路80号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14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1489</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AA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FCE0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F0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BF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蒸淀派出所</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D9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蒸裕路118号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84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1934</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FC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57A6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5C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FD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金泽派出所</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0A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培爱路85号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BA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2775</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16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771C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2D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02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商塌派出所</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C9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金商公路250号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4F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86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0728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BC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27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水上派出所</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44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西大盈港一路9号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FC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1961</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1A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8912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4E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E4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刑侦支队</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23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青松路195号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B2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2739</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FD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B28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67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FE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刑侦 8 队</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D7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胜利路325号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C8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454</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1B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AEE1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DD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5F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刑侦 9 队</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60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福泉山路451号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97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425</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E5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175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7A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D3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交警支队</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31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沪青平公路5540号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6B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3500</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BA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C2D3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B6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C2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交警高速大队</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39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外青松公路7028号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8B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488</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AB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5063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6D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B0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交警三大队</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C6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赵巷镇镇中路600号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5C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750</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CA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768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BF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EF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交警事故大队</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69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北青松公路8938号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67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1250</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EC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30B6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50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BF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交警二大队</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E4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沪青平公路5287号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0C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1025</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02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2557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CB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8D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交警四大队</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44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朱家角沈巷路5号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F1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976</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F0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1DE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55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E5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赵屯检查站</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F1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白石公路3508号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00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620</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D2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0ED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B2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19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白鹤检查站</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6A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外青松公路2411号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9D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420</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6F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84B6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AB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1D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大盈检查站</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A0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北青公路青赵公路以西300米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D6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1100</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57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33F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FA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1D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西岑检查站</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33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沪青平公路8345号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0C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17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AC77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53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25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金泽检查站</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0C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G50沪渝高速金泽出口</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43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72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079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9D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72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沪渝检查站</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91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G50沪渝高速分界处</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D3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28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32BF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D3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E6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申嘉湖检查站</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4D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G50申嘉湖高速分界处</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3A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680</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A8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1DBA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D1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45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沪常检查站</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96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S26沪常高速分界处</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B9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AE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5B3C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0E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12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蒸俞检查站</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98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蒸俞公路分界处</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26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69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5CE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15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C8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复兴路检查站</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07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复兴路与江苏省交界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05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2100</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BA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A88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A6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42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业务技术用房</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AC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崧文南路336号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51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28000</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B3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绿化面积2200㎡</w:t>
            </w:r>
          </w:p>
        </w:tc>
      </w:tr>
      <w:tr w14:paraId="4E4D1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CD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DB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崧润路派出所</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7D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盈港东路7711号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37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6264</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19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6E4C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1E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EA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国展中心派出所</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47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涞港路181号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27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D1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6522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43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00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出入境办公室</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63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华浦路500号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A9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580</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2A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2552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91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FF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徐乐路派出所</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E6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乐高路333号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7A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4891</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91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987C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87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BF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盈淀路检查站站</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6B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盈淀路1号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26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718</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FA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443B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DC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1D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交警机动大队</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38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金泽镇莲湖路53号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2C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776</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01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DFD7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7A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49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徐乐路派出所二期</w:t>
            </w:r>
          </w:p>
        </w:tc>
        <w:tc>
          <w:tcPr>
            <w:tcW w:w="2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49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乐高路333号旁</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78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7774</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0B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158BAF64">
      <w:pPr>
        <w:pStyle w:val="4"/>
        <w:tabs>
          <w:tab w:val="left" w:pos="5720"/>
        </w:tabs>
        <w:rPr>
          <w:rFonts w:hint="eastAsia" w:ascii="仿宋" w:hAnsi="仿宋" w:eastAsia="仿宋" w:cs="仿宋"/>
          <w:sz w:val="24"/>
          <w:szCs w:val="24"/>
        </w:rPr>
      </w:pPr>
    </w:p>
    <w:p w14:paraId="480695DF">
      <w:pPr>
        <w:pStyle w:val="4"/>
        <w:tabs>
          <w:tab w:val="left" w:pos="5720"/>
        </w:tabs>
        <w:rPr>
          <w:rFonts w:hint="eastAsia" w:ascii="仿宋" w:hAnsi="仿宋" w:eastAsia="仿宋" w:cs="仿宋"/>
          <w:sz w:val="24"/>
          <w:szCs w:val="24"/>
        </w:rPr>
      </w:pPr>
      <w:r>
        <w:rPr>
          <w:rFonts w:hint="eastAsia" w:ascii="仿宋" w:hAnsi="仿宋" w:eastAsia="仿宋" w:cs="仿宋"/>
          <w:sz w:val="24"/>
          <w:szCs w:val="24"/>
        </w:rPr>
        <w:t>2、项目建筑面积：合计</w:t>
      </w:r>
      <w:r>
        <w:rPr>
          <w:rFonts w:hint="eastAsia" w:ascii="仿宋" w:hAnsi="仿宋" w:eastAsia="仿宋" w:cs="仿宋"/>
          <w:sz w:val="24"/>
          <w:szCs w:val="24"/>
          <w:u w:val="single"/>
        </w:rPr>
        <w:t>建筑面积</w:t>
      </w:r>
      <w:r>
        <w:rPr>
          <w:rFonts w:hint="eastAsia" w:ascii="仿宋" w:hAnsi="仿宋" w:eastAsia="仿宋" w:cs="仿宋"/>
          <w:sz w:val="24"/>
          <w:szCs w:val="24"/>
          <w:u w:val="single"/>
          <w:lang w:val="en-US" w:eastAsia="zh-CN"/>
        </w:rPr>
        <w:t>170581</w:t>
      </w:r>
      <w:r>
        <w:rPr>
          <w:rFonts w:hint="eastAsia" w:ascii="仿宋" w:hAnsi="仿宋" w:eastAsia="仿宋" w:cs="仿宋"/>
          <w:sz w:val="24"/>
          <w:szCs w:val="24"/>
          <w:u w:val="single"/>
        </w:rPr>
        <w:t>平方米</w:t>
      </w:r>
      <w:r>
        <w:rPr>
          <w:rFonts w:hint="eastAsia" w:ascii="仿宋" w:hAnsi="仿宋" w:eastAsia="仿宋" w:cs="仿宋"/>
          <w:sz w:val="24"/>
          <w:szCs w:val="24"/>
          <w:u w:val="single"/>
          <w:lang w:val="en-US" w:eastAsia="zh-CN"/>
        </w:rPr>
        <w:t>,绿化面积2200平方米</w:t>
      </w:r>
      <w:r>
        <w:rPr>
          <w:rFonts w:hint="eastAsia" w:ascii="仿宋" w:hAnsi="仿宋" w:eastAsia="仿宋" w:cs="仿宋"/>
          <w:sz w:val="24"/>
          <w:szCs w:val="24"/>
        </w:rPr>
        <w:t>。</w:t>
      </w:r>
    </w:p>
    <w:p w14:paraId="5EEBE88A">
      <w:pPr>
        <w:pStyle w:val="4"/>
        <w:tabs>
          <w:tab w:val="left" w:pos="5720"/>
        </w:tabs>
        <w:rPr>
          <w:rFonts w:hint="eastAsia" w:ascii="仿宋" w:hAnsi="仿宋" w:eastAsia="仿宋" w:cs="仿宋"/>
          <w:sz w:val="24"/>
          <w:szCs w:val="24"/>
        </w:rPr>
      </w:pPr>
      <w:r>
        <w:rPr>
          <w:rFonts w:hint="eastAsia" w:ascii="仿宋" w:hAnsi="仿宋" w:eastAsia="仿宋" w:cs="仿宋"/>
          <w:sz w:val="24"/>
          <w:szCs w:val="24"/>
        </w:rPr>
        <w:t>3、项目内容：综合管理服务、会务服务、保洁服务、日常维修、绿化养护等服务。</w:t>
      </w:r>
    </w:p>
    <w:p w14:paraId="54BBD990">
      <w:pPr>
        <w:pStyle w:val="4"/>
        <w:tabs>
          <w:tab w:val="left" w:pos="5720"/>
        </w:tabs>
        <w:rPr>
          <w:rFonts w:hint="eastAsia" w:ascii="仿宋" w:hAnsi="仿宋" w:eastAsia="仿宋" w:cs="仿宋"/>
          <w:sz w:val="24"/>
          <w:szCs w:val="24"/>
        </w:rPr>
      </w:pPr>
      <w:r>
        <w:rPr>
          <w:rFonts w:hint="eastAsia" w:ascii="仿宋" w:hAnsi="仿宋" w:eastAsia="仿宋" w:cs="仿宋"/>
          <w:sz w:val="24"/>
          <w:szCs w:val="24"/>
        </w:rPr>
        <w:t>4、项目预算：本项目预算金额1679.</w:t>
      </w:r>
      <w:r>
        <w:rPr>
          <w:rFonts w:hint="eastAsia" w:ascii="仿宋" w:hAnsi="仿宋" w:eastAsia="仿宋" w:cs="仿宋"/>
          <w:sz w:val="24"/>
          <w:szCs w:val="24"/>
          <w:lang w:val="en-US" w:eastAsia="zh-CN"/>
        </w:rPr>
        <w:t>70</w:t>
      </w:r>
      <w:r>
        <w:rPr>
          <w:rFonts w:hint="eastAsia" w:ascii="仿宋" w:hAnsi="仿宋" w:eastAsia="仿宋" w:cs="仿宋"/>
          <w:sz w:val="24"/>
          <w:szCs w:val="24"/>
        </w:rPr>
        <w:t>万元。</w:t>
      </w:r>
    </w:p>
    <w:p w14:paraId="78C8389E">
      <w:pPr>
        <w:pStyle w:val="4"/>
        <w:tabs>
          <w:tab w:val="left" w:pos="5720"/>
        </w:tabs>
        <w:rPr>
          <w:rFonts w:hint="eastAsia" w:ascii="仿宋" w:hAnsi="仿宋" w:eastAsia="仿宋" w:cs="仿宋"/>
          <w:sz w:val="24"/>
          <w:szCs w:val="24"/>
        </w:rPr>
      </w:pPr>
      <w:r>
        <w:rPr>
          <w:rFonts w:hint="eastAsia" w:ascii="仿宋" w:hAnsi="仿宋" w:eastAsia="仿宋" w:cs="仿宋"/>
          <w:sz w:val="24"/>
          <w:szCs w:val="24"/>
        </w:rPr>
        <w:t>5、服务期限：自合同签订生效之日起1年。本项目采取一次采购三年享用，本次招标按照一年服务期报价，服务合同一年一签订；中标单位经采购人考核通过可续签第二年度、第三年度的服务合同。第二年和第三年签订的采购合同价原则上不得高于招标时所确定的第一年度合同价格（最终以采购人当年度项目预算金额为准）。如</w:t>
      </w:r>
      <w:r>
        <w:rPr>
          <w:rFonts w:hint="eastAsia" w:cs="仿宋"/>
          <w:sz w:val="24"/>
          <w:szCs w:val="24"/>
          <w:lang w:eastAsia="zh-CN"/>
        </w:rPr>
        <w:t>因</w:t>
      </w:r>
      <w:r>
        <w:rPr>
          <w:rFonts w:hint="eastAsia" w:ascii="仿宋" w:hAnsi="仿宋" w:eastAsia="仿宋" w:cs="仿宋"/>
          <w:sz w:val="24"/>
          <w:szCs w:val="24"/>
        </w:rPr>
        <w:t>服务考核不通过，或因项目内容、服务地点、合同价格变动较大（价格超过中标价10%以上）等采购人认为需要重新实施政府采购的，则合同到期后，双方不再续签下一年度合同，采购人有权重新组织招标，不需征得中标人同意，本次项目招标结果也不再有效。由此引发的所有后果、双方均不承担任何违约责任。</w:t>
      </w:r>
    </w:p>
    <w:p w14:paraId="48EAE637">
      <w:pPr>
        <w:pStyle w:val="4"/>
        <w:tabs>
          <w:tab w:val="left" w:pos="5720"/>
        </w:tabs>
        <w:rPr>
          <w:rFonts w:hint="eastAsia" w:ascii="仿宋" w:hAnsi="仿宋" w:eastAsia="仿宋" w:cs="仿宋"/>
          <w:sz w:val="24"/>
          <w:szCs w:val="24"/>
          <w:lang w:val="en-US" w:eastAsia="zh-CN"/>
        </w:rPr>
      </w:pPr>
      <w:r>
        <w:rPr>
          <w:rFonts w:hint="eastAsia" w:cs="仿宋"/>
          <w:sz w:val="24"/>
          <w:szCs w:val="24"/>
          <w:lang w:val="en-US" w:eastAsia="zh-CN"/>
        </w:rPr>
        <w:t>6、在项目服务期中，因采购人实际情况需对服务点位进行撤销、合并或服务面积发生变更，由此可能造成的服务费用增减。如发生上述情况，将根据投标人所填报的详细报价或者采购人的核定文件，经双方协商后按实核算、并根据需要签订相关补充协议。</w:t>
      </w:r>
    </w:p>
    <w:p w14:paraId="18762087">
      <w:pPr>
        <w:pStyle w:val="4"/>
        <w:tabs>
          <w:tab w:val="left" w:pos="5720"/>
        </w:tabs>
        <w:rPr>
          <w:rFonts w:hint="eastAsia" w:ascii="仿宋" w:hAnsi="仿宋" w:eastAsia="仿宋" w:cs="仿宋"/>
          <w:sz w:val="24"/>
          <w:szCs w:val="24"/>
        </w:rPr>
      </w:pPr>
      <w:r>
        <w:rPr>
          <w:rFonts w:hint="eastAsia" w:ascii="仿宋" w:hAnsi="仿宋" w:eastAsia="仿宋" w:cs="仿宋"/>
          <w:sz w:val="24"/>
          <w:szCs w:val="24"/>
        </w:rPr>
        <w:t>二、物业人员配置要求</w:t>
      </w:r>
    </w:p>
    <w:p w14:paraId="407954DB">
      <w:pPr>
        <w:pStyle w:val="4"/>
        <w:tabs>
          <w:tab w:val="left" w:pos="5720"/>
        </w:tabs>
        <w:rPr>
          <w:rFonts w:hint="eastAsia" w:ascii="仿宋" w:hAnsi="仿宋" w:eastAsia="仿宋" w:cs="仿宋"/>
          <w:sz w:val="24"/>
          <w:szCs w:val="24"/>
        </w:rPr>
      </w:pPr>
      <w:r>
        <w:rPr>
          <w:rFonts w:hint="eastAsia" w:ascii="仿宋" w:hAnsi="仿宋" w:eastAsia="仿宋" w:cs="仿宋"/>
          <w:sz w:val="24"/>
          <w:szCs w:val="24"/>
        </w:rPr>
        <w:t>1、人员配置</w:t>
      </w:r>
    </w:p>
    <w:p w14:paraId="021BF7BB">
      <w:pPr>
        <w:pStyle w:val="4"/>
        <w:rPr>
          <w:rFonts w:hint="eastAsia" w:ascii="仿宋" w:hAnsi="仿宋" w:eastAsia="仿宋" w:cs="仿宋"/>
          <w:sz w:val="24"/>
          <w:szCs w:val="24"/>
        </w:rPr>
      </w:pPr>
      <w:r>
        <w:rPr>
          <w:rFonts w:hint="eastAsia" w:ascii="仿宋" w:hAnsi="仿宋" w:eastAsia="仿宋" w:cs="仿宋"/>
          <w:sz w:val="24"/>
          <w:szCs w:val="24"/>
        </w:rPr>
        <w:t>★本项目物业服务人员配置总人数不得少于214人。</w:t>
      </w:r>
    </w:p>
    <w:p w14:paraId="5CDA46B7">
      <w:pPr>
        <w:pStyle w:val="4"/>
        <w:rPr>
          <w:rFonts w:hint="eastAsia" w:ascii="仿宋" w:hAnsi="仿宋" w:eastAsia="仿宋" w:cs="仿宋"/>
          <w:sz w:val="24"/>
          <w:szCs w:val="24"/>
        </w:rPr>
      </w:pPr>
      <w:r>
        <w:rPr>
          <w:rFonts w:hint="eastAsia" w:ascii="仿宋" w:hAnsi="仿宋" w:eastAsia="仿宋" w:cs="仿宋"/>
          <w:sz w:val="24"/>
          <w:szCs w:val="24"/>
        </w:rPr>
        <w:t>具体配置如下：</w:t>
      </w:r>
    </w:p>
    <w:tbl>
      <w:tblPr>
        <w:tblStyle w:val="8"/>
        <w:tblW w:w="4997" w:type="pct"/>
        <w:jc w:val="center"/>
        <w:tblLayout w:type="fixed"/>
        <w:tblCellMar>
          <w:top w:w="0" w:type="dxa"/>
          <w:left w:w="108" w:type="dxa"/>
          <w:bottom w:w="0" w:type="dxa"/>
          <w:right w:w="108" w:type="dxa"/>
        </w:tblCellMar>
      </w:tblPr>
      <w:tblGrid>
        <w:gridCol w:w="963"/>
        <w:gridCol w:w="1835"/>
        <w:gridCol w:w="1500"/>
        <w:gridCol w:w="3180"/>
        <w:gridCol w:w="1383"/>
      </w:tblGrid>
      <w:tr w14:paraId="41529B05">
        <w:tblPrEx>
          <w:tblCellMar>
            <w:top w:w="0" w:type="dxa"/>
            <w:left w:w="108" w:type="dxa"/>
            <w:bottom w:w="0" w:type="dxa"/>
            <w:right w:w="108" w:type="dxa"/>
          </w:tblCellMar>
        </w:tblPrEx>
        <w:trPr>
          <w:trHeight w:val="580"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FAC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序号</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D59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岗位</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7E8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人数</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CF2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工作时间</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63E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备注</w:t>
            </w:r>
          </w:p>
        </w:tc>
      </w:tr>
      <w:tr w14:paraId="261626C8">
        <w:tblPrEx>
          <w:tblCellMar>
            <w:top w:w="0" w:type="dxa"/>
            <w:left w:w="108" w:type="dxa"/>
            <w:bottom w:w="0" w:type="dxa"/>
            <w:right w:w="108" w:type="dxa"/>
          </w:tblCellMar>
        </w:tblPrEx>
        <w:trPr>
          <w:trHeight w:val="580"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B7D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1</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753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项目经理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DD7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1</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76E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做五休二，8小时/天</w:t>
            </w:r>
          </w:p>
        </w:tc>
        <w:tc>
          <w:tcPr>
            <w:tcW w:w="1383" w:type="dxa"/>
            <w:vMerge w:val="restart"/>
            <w:tcBorders>
              <w:top w:val="single" w:color="000000" w:sz="4" w:space="0"/>
              <w:left w:val="single" w:color="000000" w:sz="4" w:space="0"/>
              <w:right w:val="single" w:color="000000" w:sz="4" w:space="0"/>
            </w:tcBorders>
            <w:shd w:val="clear" w:color="auto" w:fill="auto"/>
            <w:noWrap/>
            <w:vAlign w:val="center"/>
          </w:tcPr>
          <w:p w14:paraId="0B7B2C6B">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本项目服务点位实际安排人员明细、招标完成后由中标人与采购人双方根据实际需求协商后确定。</w:t>
            </w:r>
          </w:p>
        </w:tc>
      </w:tr>
      <w:tr w14:paraId="0F65AADC">
        <w:tblPrEx>
          <w:tblCellMar>
            <w:top w:w="0" w:type="dxa"/>
            <w:left w:w="108" w:type="dxa"/>
            <w:bottom w:w="0" w:type="dxa"/>
            <w:right w:w="108" w:type="dxa"/>
          </w:tblCellMar>
        </w:tblPrEx>
        <w:trPr>
          <w:trHeight w:val="580"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F29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2</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CE7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项目副经理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6D3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2</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EDA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做五休二，8小时/天</w:t>
            </w:r>
          </w:p>
        </w:tc>
        <w:tc>
          <w:tcPr>
            <w:tcW w:w="1383" w:type="dxa"/>
            <w:vMerge w:val="continue"/>
            <w:tcBorders>
              <w:left w:val="single" w:color="000000" w:sz="4" w:space="0"/>
              <w:right w:val="single" w:color="000000" w:sz="4" w:space="0"/>
            </w:tcBorders>
            <w:shd w:val="clear" w:color="auto" w:fill="auto"/>
            <w:noWrap/>
            <w:vAlign w:val="center"/>
          </w:tcPr>
          <w:p w14:paraId="6302ADF2">
            <w:pPr>
              <w:jc w:val="center"/>
              <w:rPr>
                <w:rFonts w:hint="eastAsia" w:ascii="仿宋" w:hAnsi="仿宋" w:eastAsia="仿宋" w:cs="仿宋"/>
                <w:color w:val="000000"/>
                <w:sz w:val="24"/>
                <w:szCs w:val="24"/>
              </w:rPr>
            </w:pPr>
          </w:p>
        </w:tc>
      </w:tr>
      <w:tr w14:paraId="50C690B4">
        <w:tblPrEx>
          <w:tblCellMar>
            <w:top w:w="0" w:type="dxa"/>
            <w:left w:w="108" w:type="dxa"/>
            <w:bottom w:w="0" w:type="dxa"/>
            <w:right w:w="108" w:type="dxa"/>
          </w:tblCellMar>
        </w:tblPrEx>
        <w:trPr>
          <w:trHeight w:val="580"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289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3</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84B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经理助理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4D3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3</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CED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做五休二，8小时/天</w:t>
            </w:r>
          </w:p>
        </w:tc>
        <w:tc>
          <w:tcPr>
            <w:tcW w:w="1383" w:type="dxa"/>
            <w:vMerge w:val="continue"/>
            <w:tcBorders>
              <w:left w:val="single" w:color="000000" w:sz="4" w:space="0"/>
              <w:right w:val="single" w:color="000000" w:sz="4" w:space="0"/>
            </w:tcBorders>
            <w:shd w:val="clear" w:color="auto" w:fill="auto"/>
            <w:noWrap/>
            <w:vAlign w:val="center"/>
          </w:tcPr>
          <w:p w14:paraId="5F2FC420">
            <w:pPr>
              <w:jc w:val="center"/>
              <w:rPr>
                <w:rFonts w:hint="eastAsia" w:ascii="仿宋" w:hAnsi="仿宋" w:eastAsia="仿宋" w:cs="仿宋"/>
                <w:color w:val="000000"/>
                <w:sz w:val="24"/>
                <w:szCs w:val="24"/>
              </w:rPr>
            </w:pPr>
          </w:p>
        </w:tc>
      </w:tr>
      <w:tr w14:paraId="58C8B3CD">
        <w:tblPrEx>
          <w:tblCellMar>
            <w:top w:w="0" w:type="dxa"/>
            <w:left w:w="108" w:type="dxa"/>
            <w:bottom w:w="0" w:type="dxa"/>
            <w:right w:w="108" w:type="dxa"/>
          </w:tblCellMar>
        </w:tblPrEx>
        <w:trPr>
          <w:trHeight w:val="580"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936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4</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957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客服人员</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76D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2</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221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做六休一，8小时/天</w:t>
            </w:r>
          </w:p>
        </w:tc>
        <w:tc>
          <w:tcPr>
            <w:tcW w:w="1383" w:type="dxa"/>
            <w:vMerge w:val="continue"/>
            <w:tcBorders>
              <w:left w:val="single" w:color="000000" w:sz="4" w:space="0"/>
              <w:right w:val="single" w:color="000000" w:sz="4" w:space="0"/>
            </w:tcBorders>
            <w:shd w:val="clear" w:color="auto" w:fill="auto"/>
            <w:noWrap/>
            <w:vAlign w:val="center"/>
          </w:tcPr>
          <w:p w14:paraId="33555DD7">
            <w:pPr>
              <w:jc w:val="center"/>
              <w:rPr>
                <w:rFonts w:hint="eastAsia" w:ascii="仿宋" w:hAnsi="仿宋" w:eastAsia="仿宋" w:cs="仿宋"/>
                <w:color w:val="000000"/>
                <w:sz w:val="24"/>
                <w:szCs w:val="24"/>
              </w:rPr>
            </w:pPr>
          </w:p>
        </w:tc>
      </w:tr>
      <w:tr w14:paraId="6633F5E2">
        <w:tblPrEx>
          <w:tblCellMar>
            <w:top w:w="0" w:type="dxa"/>
            <w:left w:w="108" w:type="dxa"/>
            <w:bottom w:w="0" w:type="dxa"/>
            <w:right w:w="108" w:type="dxa"/>
          </w:tblCellMar>
        </w:tblPrEx>
        <w:trPr>
          <w:trHeight w:val="580"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471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5</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2C3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会务接待</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D3D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8</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B90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做六休一，8小时/天</w:t>
            </w:r>
          </w:p>
        </w:tc>
        <w:tc>
          <w:tcPr>
            <w:tcW w:w="1383" w:type="dxa"/>
            <w:vMerge w:val="continue"/>
            <w:tcBorders>
              <w:left w:val="single" w:color="000000" w:sz="4" w:space="0"/>
              <w:right w:val="single" w:color="000000" w:sz="4" w:space="0"/>
            </w:tcBorders>
            <w:shd w:val="clear" w:color="auto" w:fill="auto"/>
            <w:noWrap/>
            <w:vAlign w:val="center"/>
          </w:tcPr>
          <w:p w14:paraId="292D42F5">
            <w:pPr>
              <w:jc w:val="center"/>
              <w:rPr>
                <w:rFonts w:hint="eastAsia" w:ascii="仿宋" w:hAnsi="仿宋" w:eastAsia="仿宋" w:cs="仿宋"/>
                <w:color w:val="000000"/>
                <w:sz w:val="24"/>
                <w:szCs w:val="24"/>
              </w:rPr>
            </w:pPr>
          </w:p>
        </w:tc>
      </w:tr>
      <w:tr w14:paraId="747DF6A8">
        <w:tblPrEx>
          <w:tblCellMar>
            <w:top w:w="0" w:type="dxa"/>
            <w:left w:w="108" w:type="dxa"/>
            <w:bottom w:w="0" w:type="dxa"/>
            <w:right w:w="108" w:type="dxa"/>
          </w:tblCellMar>
        </w:tblPrEx>
        <w:trPr>
          <w:trHeight w:val="580"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DD3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6</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8DB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保洁人员</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AE3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177</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E39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做六休一，8小时/天</w:t>
            </w:r>
          </w:p>
        </w:tc>
        <w:tc>
          <w:tcPr>
            <w:tcW w:w="1383" w:type="dxa"/>
            <w:vMerge w:val="continue"/>
            <w:tcBorders>
              <w:left w:val="single" w:color="000000" w:sz="4" w:space="0"/>
              <w:right w:val="single" w:color="000000" w:sz="4" w:space="0"/>
            </w:tcBorders>
            <w:shd w:val="clear" w:color="auto" w:fill="auto"/>
            <w:noWrap/>
            <w:vAlign w:val="center"/>
          </w:tcPr>
          <w:p w14:paraId="4A177586">
            <w:pPr>
              <w:widowControl/>
              <w:jc w:val="center"/>
              <w:textAlignment w:val="center"/>
              <w:rPr>
                <w:rFonts w:hint="eastAsia" w:ascii="仿宋" w:hAnsi="仿宋" w:eastAsia="仿宋" w:cs="仿宋"/>
                <w:color w:val="000000"/>
                <w:sz w:val="24"/>
                <w:szCs w:val="24"/>
              </w:rPr>
            </w:pPr>
          </w:p>
        </w:tc>
      </w:tr>
      <w:tr w14:paraId="4558150C">
        <w:tblPrEx>
          <w:tblCellMar>
            <w:top w:w="0" w:type="dxa"/>
            <w:left w:w="108" w:type="dxa"/>
            <w:bottom w:w="0" w:type="dxa"/>
            <w:right w:w="108" w:type="dxa"/>
          </w:tblCellMar>
        </w:tblPrEx>
        <w:trPr>
          <w:trHeight w:val="580"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9AC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7</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3CC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维修工</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BCD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19</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79D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24小时轮班</w:t>
            </w:r>
          </w:p>
        </w:tc>
        <w:tc>
          <w:tcPr>
            <w:tcW w:w="1383" w:type="dxa"/>
            <w:vMerge w:val="continue"/>
            <w:tcBorders>
              <w:left w:val="single" w:color="000000" w:sz="4" w:space="0"/>
              <w:right w:val="single" w:color="000000" w:sz="4" w:space="0"/>
            </w:tcBorders>
            <w:shd w:val="clear" w:color="auto" w:fill="auto"/>
            <w:noWrap/>
            <w:vAlign w:val="center"/>
          </w:tcPr>
          <w:p w14:paraId="27725BC9">
            <w:pPr>
              <w:jc w:val="center"/>
              <w:rPr>
                <w:rFonts w:hint="eastAsia" w:ascii="仿宋" w:hAnsi="仿宋" w:eastAsia="仿宋" w:cs="仿宋"/>
                <w:color w:val="000000"/>
                <w:sz w:val="24"/>
                <w:szCs w:val="24"/>
              </w:rPr>
            </w:pPr>
          </w:p>
        </w:tc>
      </w:tr>
      <w:tr w14:paraId="7AA8596C">
        <w:tblPrEx>
          <w:tblCellMar>
            <w:top w:w="0" w:type="dxa"/>
            <w:left w:w="108" w:type="dxa"/>
            <w:bottom w:w="0" w:type="dxa"/>
            <w:right w:w="108" w:type="dxa"/>
          </w:tblCellMar>
        </w:tblPrEx>
        <w:trPr>
          <w:trHeight w:val="580"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6F8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8</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98C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绿化工</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0A3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2</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8A8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做五休二，8小时/天</w:t>
            </w:r>
          </w:p>
        </w:tc>
        <w:tc>
          <w:tcPr>
            <w:tcW w:w="1383" w:type="dxa"/>
            <w:vMerge w:val="continue"/>
            <w:tcBorders>
              <w:left w:val="single" w:color="000000" w:sz="4" w:space="0"/>
              <w:bottom w:val="single" w:color="000000" w:sz="4" w:space="0"/>
              <w:right w:val="single" w:color="000000" w:sz="4" w:space="0"/>
            </w:tcBorders>
            <w:shd w:val="clear" w:color="auto" w:fill="auto"/>
            <w:noWrap/>
            <w:vAlign w:val="center"/>
          </w:tcPr>
          <w:p w14:paraId="5A061477">
            <w:pPr>
              <w:jc w:val="center"/>
              <w:rPr>
                <w:rFonts w:hint="eastAsia" w:ascii="仿宋" w:hAnsi="仿宋" w:eastAsia="仿宋" w:cs="仿宋"/>
                <w:color w:val="000000"/>
                <w:sz w:val="24"/>
                <w:szCs w:val="24"/>
              </w:rPr>
            </w:pPr>
          </w:p>
        </w:tc>
      </w:tr>
      <w:tr w14:paraId="2C3C421F">
        <w:tblPrEx>
          <w:tblCellMar>
            <w:top w:w="0" w:type="dxa"/>
            <w:left w:w="108" w:type="dxa"/>
            <w:bottom w:w="0" w:type="dxa"/>
            <w:right w:w="108" w:type="dxa"/>
          </w:tblCellMar>
        </w:tblPrEx>
        <w:trPr>
          <w:trHeight w:val="580"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512F">
            <w:pPr>
              <w:jc w:val="center"/>
              <w:rPr>
                <w:rFonts w:hint="eastAsia" w:ascii="仿宋" w:hAnsi="仿宋" w:eastAsia="仿宋" w:cs="仿宋"/>
                <w:b/>
                <w:bCs/>
                <w:color w:val="000000"/>
                <w:sz w:val="24"/>
                <w:szCs w:val="24"/>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7FD4">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bidi="ar"/>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154D">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bidi="ar"/>
              </w:rPr>
              <w:t>214</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CBFA">
            <w:pPr>
              <w:jc w:val="center"/>
              <w:rPr>
                <w:rFonts w:hint="eastAsia" w:ascii="仿宋" w:hAnsi="仿宋" w:eastAsia="仿宋" w:cs="仿宋"/>
                <w:b/>
                <w:bCs/>
                <w:color w:val="000000"/>
                <w:sz w:val="24"/>
                <w:szCs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23BF">
            <w:pPr>
              <w:jc w:val="center"/>
              <w:rPr>
                <w:rFonts w:hint="eastAsia" w:ascii="仿宋" w:hAnsi="仿宋" w:eastAsia="仿宋" w:cs="仿宋"/>
                <w:b/>
                <w:bCs/>
                <w:color w:val="000000"/>
                <w:sz w:val="24"/>
                <w:szCs w:val="24"/>
              </w:rPr>
            </w:pPr>
          </w:p>
        </w:tc>
      </w:tr>
    </w:tbl>
    <w:p w14:paraId="2D3929F0">
      <w:pPr>
        <w:pStyle w:val="4"/>
        <w:rPr>
          <w:rFonts w:hint="eastAsia" w:ascii="仿宋" w:hAnsi="仿宋" w:eastAsia="仿宋" w:cs="仿宋"/>
          <w:sz w:val="24"/>
          <w:szCs w:val="24"/>
          <w:highlight w:val="yellow"/>
        </w:rPr>
      </w:pPr>
    </w:p>
    <w:p w14:paraId="4A2E7305">
      <w:pPr>
        <w:pStyle w:val="4"/>
        <w:rPr>
          <w:rFonts w:hint="eastAsia" w:ascii="仿宋" w:hAnsi="仿宋" w:eastAsia="仿宋" w:cs="仿宋"/>
          <w:sz w:val="24"/>
          <w:szCs w:val="24"/>
        </w:rPr>
      </w:pPr>
      <w:r>
        <w:rPr>
          <w:rFonts w:hint="eastAsia" w:ascii="仿宋" w:hAnsi="仿宋" w:eastAsia="仿宋" w:cs="仿宋"/>
          <w:sz w:val="24"/>
          <w:szCs w:val="24"/>
        </w:rPr>
        <w:t>2、物业管理处（物业服务中心）设置：</w:t>
      </w:r>
    </w:p>
    <w:p w14:paraId="5DE8A46D">
      <w:pPr>
        <w:pStyle w:val="4"/>
        <w:rPr>
          <w:rFonts w:hint="eastAsia" w:ascii="仿宋" w:hAnsi="仿宋" w:eastAsia="仿宋" w:cs="仿宋"/>
          <w:sz w:val="24"/>
          <w:szCs w:val="24"/>
        </w:rPr>
      </w:pPr>
      <w:r>
        <w:rPr>
          <w:rFonts w:hint="eastAsia" w:ascii="仿宋" w:hAnsi="仿宋" w:eastAsia="仿宋" w:cs="仿宋"/>
          <w:sz w:val="24"/>
          <w:szCs w:val="24"/>
        </w:rPr>
        <w:t>本项目在崧文南路336号设置1处物业服务中心（办公用房由采购人提供）。</w:t>
      </w:r>
    </w:p>
    <w:p w14:paraId="6F1C18C1">
      <w:pPr>
        <w:pStyle w:val="4"/>
        <w:rPr>
          <w:rFonts w:hint="eastAsia" w:ascii="仿宋" w:hAnsi="仿宋" w:eastAsia="仿宋" w:cs="仿宋"/>
          <w:sz w:val="24"/>
          <w:szCs w:val="24"/>
        </w:rPr>
      </w:pPr>
      <w:r>
        <w:rPr>
          <w:rFonts w:hint="eastAsia" w:ascii="仿宋" w:hAnsi="仿宋" w:eastAsia="仿宋" w:cs="仿宋"/>
          <w:sz w:val="24"/>
          <w:szCs w:val="24"/>
        </w:rPr>
        <w:t>3、项目经理要求：</w:t>
      </w:r>
    </w:p>
    <w:p w14:paraId="45AFCF90">
      <w:pPr>
        <w:pStyle w:val="4"/>
        <w:rPr>
          <w:rFonts w:hint="eastAsia" w:ascii="仿宋" w:hAnsi="仿宋" w:eastAsia="仿宋" w:cs="仿宋"/>
          <w:sz w:val="24"/>
          <w:szCs w:val="24"/>
        </w:rPr>
      </w:pPr>
      <w:r>
        <w:rPr>
          <w:rFonts w:hint="eastAsia" w:ascii="仿宋" w:hAnsi="仿宋" w:eastAsia="仿宋" w:cs="仿宋"/>
          <w:sz w:val="24"/>
          <w:szCs w:val="24"/>
        </w:rPr>
        <w:t>（1）负责整个项目的物业管理工作，包括综合服务、客服接待、会务接待、保洁服务、维修服务、绿化养护等内容。</w:t>
      </w:r>
    </w:p>
    <w:p w14:paraId="110116AB">
      <w:pPr>
        <w:pStyle w:val="4"/>
        <w:rPr>
          <w:rFonts w:hint="eastAsia" w:ascii="仿宋" w:hAnsi="仿宋" w:eastAsia="仿宋" w:cs="仿宋"/>
          <w:sz w:val="24"/>
          <w:szCs w:val="24"/>
        </w:rPr>
      </w:pPr>
      <w:r>
        <w:rPr>
          <w:rFonts w:hint="eastAsia" w:ascii="仿宋" w:hAnsi="仿宋" w:eastAsia="仿宋" w:cs="仿宋"/>
          <w:sz w:val="24"/>
          <w:szCs w:val="24"/>
        </w:rPr>
        <w:t>项目经理须本科及以上学历，并具备五年及以上同类项目管理经验。</w:t>
      </w:r>
    </w:p>
    <w:p w14:paraId="506897C9">
      <w:pPr>
        <w:pStyle w:val="4"/>
        <w:rPr>
          <w:rFonts w:hint="eastAsia" w:ascii="仿宋" w:hAnsi="仿宋" w:eastAsia="仿宋" w:cs="仿宋"/>
          <w:sz w:val="24"/>
          <w:szCs w:val="24"/>
        </w:rPr>
      </w:pPr>
      <w:r>
        <w:rPr>
          <w:rFonts w:hint="eastAsia" w:ascii="仿宋" w:hAnsi="仿宋" w:eastAsia="仿宋" w:cs="仿宋"/>
          <w:sz w:val="24"/>
          <w:szCs w:val="24"/>
        </w:rPr>
        <w:t>（2）从业人员须是本市常住人员。</w:t>
      </w:r>
    </w:p>
    <w:p w14:paraId="3CA28A74">
      <w:pPr>
        <w:pStyle w:val="4"/>
        <w:rPr>
          <w:rFonts w:hint="eastAsia" w:ascii="仿宋" w:hAnsi="仿宋" w:eastAsia="仿宋" w:cs="仿宋"/>
          <w:sz w:val="24"/>
          <w:szCs w:val="24"/>
        </w:rPr>
      </w:pPr>
      <w:r>
        <w:rPr>
          <w:rFonts w:hint="eastAsia" w:ascii="仿宋" w:hAnsi="仿宋" w:eastAsia="仿宋" w:cs="仿宋"/>
          <w:sz w:val="24"/>
          <w:szCs w:val="24"/>
        </w:rPr>
        <w:t>（3）从业人员必须无违法犯罪及其他不良记录。</w:t>
      </w:r>
    </w:p>
    <w:p w14:paraId="4DFF1856">
      <w:pPr>
        <w:pStyle w:val="4"/>
        <w:rPr>
          <w:rFonts w:hint="eastAsia" w:ascii="仿宋" w:hAnsi="仿宋" w:eastAsia="仿宋" w:cs="仿宋"/>
          <w:sz w:val="24"/>
          <w:szCs w:val="24"/>
        </w:rPr>
      </w:pPr>
      <w:r>
        <w:rPr>
          <w:rFonts w:hint="eastAsia" w:ascii="仿宋" w:hAnsi="仿宋" w:eastAsia="仿宋" w:cs="仿宋"/>
          <w:sz w:val="24"/>
          <w:szCs w:val="24"/>
        </w:rPr>
        <w:t>4、项目副经理/经理助理：</w:t>
      </w:r>
    </w:p>
    <w:p w14:paraId="4C163FA3">
      <w:pPr>
        <w:pStyle w:val="4"/>
        <w:rPr>
          <w:rFonts w:hint="eastAsia" w:ascii="仿宋" w:hAnsi="仿宋" w:eastAsia="仿宋" w:cs="仿宋"/>
          <w:sz w:val="24"/>
          <w:szCs w:val="24"/>
        </w:rPr>
      </w:pPr>
      <w:r>
        <w:rPr>
          <w:rFonts w:hint="eastAsia" w:ascii="仿宋" w:hAnsi="仿宋" w:eastAsia="仿宋" w:cs="仿宋"/>
          <w:sz w:val="24"/>
          <w:szCs w:val="24"/>
        </w:rPr>
        <w:t>（1）协助经理做好整个项目的物业服务工作，项目副经理需本科及以上学历，经理助理需大专及以上学历；熟悉物业管理的相关规定。</w:t>
      </w:r>
    </w:p>
    <w:p w14:paraId="54063209">
      <w:pPr>
        <w:pStyle w:val="4"/>
        <w:rPr>
          <w:rFonts w:hint="eastAsia" w:ascii="仿宋" w:hAnsi="仿宋" w:eastAsia="仿宋" w:cs="仿宋"/>
          <w:sz w:val="24"/>
          <w:szCs w:val="24"/>
        </w:rPr>
      </w:pPr>
      <w:r>
        <w:rPr>
          <w:rFonts w:hint="eastAsia" w:ascii="仿宋" w:hAnsi="仿宋" w:eastAsia="仿宋" w:cs="仿宋"/>
          <w:sz w:val="24"/>
          <w:szCs w:val="24"/>
        </w:rPr>
        <w:t>（2）从业人员须是本市常住人员。</w:t>
      </w:r>
    </w:p>
    <w:p w14:paraId="0C954221">
      <w:pPr>
        <w:pStyle w:val="4"/>
        <w:rPr>
          <w:rFonts w:hint="eastAsia" w:ascii="仿宋" w:hAnsi="仿宋" w:eastAsia="仿宋" w:cs="仿宋"/>
          <w:sz w:val="24"/>
          <w:szCs w:val="24"/>
        </w:rPr>
      </w:pPr>
      <w:r>
        <w:rPr>
          <w:rFonts w:hint="eastAsia" w:ascii="仿宋" w:hAnsi="仿宋" w:eastAsia="仿宋" w:cs="仿宋"/>
          <w:sz w:val="24"/>
          <w:szCs w:val="24"/>
        </w:rPr>
        <w:t>（3）从业人员必须无违法犯罪及其他不良记录。</w:t>
      </w:r>
    </w:p>
    <w:p w14:paraId="05000AE2">
      <w:pPr>
        <w:pStyle w:val="4"/>
        <w:rPr>
          <w:rFonts w:hint="eastAsia" w:ascii="仿宋" w:hAnsi="仿宋" w:eastAsia="仿宋" w:cs="仿宋"/>
          <w:sz w:val="24"/>
          <w:szCs w:val="24"/>
        </w:rPr>
      </w:pPr>
      <w:r>
        <w:rPr>
          <w:rFonts w:hint="eastAsia" w:ascii="仿宋" w:hAnsi="仿宋" w:eastAsia="仿宋" w:cs="仿宋"/>
          <w:sz w:val="24"/>
          <w:szCs w:val="24"/>
        </w:rPr>
        <w:t>5、客服人员要求：</w:t>
      </w:r>
    </w:p>
    <w:p w14:paraId="4AC1A21A">
      <w:pPr>
        <w:pStyle w:val="4"/>
        <w:rPr>
          <w:rFonts w:hint="eastAsia" w:ascii="仿宋" w:hAnsi="仿宋" w:eastAsia="仿宋" w:cs="仿宋"/>
          <w:sz w:val="24"/>
          <w:szCs w:val="24"/>
        </w:rPr>
      </w:pPr>
      <w:r>
        <w:rPr>
          <w:rFonts w:hint="eastAsia" w:ascii="仿宋" w:hAnsi="仿宋" w:eastAsia="仿宋" w:cs="仿宋"/>
          <w:sz w:val="24"/>
          <w:szCs w:val="24"/>
        </w:rPr>
        <w:t>（1）负责物业项目管理中遇到具体问题、事项与业主方的联络、对接工作。</w:t>
      </w:r>
    </w:p>
    <w:p w14:paraId="4D2D9079">
      <w:pPr>
        <w:pStyle w:val="4"/>
        <w:rPr>
          <w:rFonts w:hint="eastAsia" w:ascii="仿宋" w:hAnsi="仿宋" w:eastAsia="仿宋" w:cs="仿宋"/>
          <w:sz w:val="24"/>
          <w:szCs w:val="24"/>
        </w:rPr>
      </w:pPr>
      <w:r>
        <w:rPr>
          <w:rFonts w:hint="eastAsia" w:ascii="仿宋" w:hAnsi="仿宋" w:eastAsia="仿宋" w:cs="仿宋"/>
          <w:sz w:val="24"/>
          <w:szCs w:val="24"/>
        </w:rPr>
        <w:t>（2）从业人员须是本市常住人员。</w:t>
      </w:r>
    </w:p>
    <w:p w14:paraId="1F8FA278">
      <w:pPr>
        <w:pStyle w:val="4"/>
        <w:rPr>
          <w:rFonts w:hint="eastAsia" w:ascii="仿宋" w:hAnsi="仿宋" w:eastAsia="仿宋" w:cs="仿宋"/>
          <w:sz w:val="24"/>
          <w:szCs w:val="24"/>
        </w:rPr>
      </w:pPr>
      <w:r>
        <w:rPr>
          <w:rFonts w:hint="eastAsia" w:ascii="仿宋" w:hAnsi="仿宋" w:eastAsia="仿宋" w:cs="仿宋"/>
          <w:sz w:val="24"/>
          <w:szCs w:val="24"/>
        </w:rPr>
        <w:t>（3）具有大专或以上学历，有电脑操作与一定的文字处理能力。</w:t>
      </w:r>
    </w:p>
    <w:p w14:paraId="10C7BEE3">
      <w:pPr>
        <w:pStyle w:val="4"/>
        <w:rPr>
          <w:rFonts w:hint="eastAsia" w:ascii="仿宋" w:hAnsi="仿宋" w:eastAsia="仿宋" w:cs="仿宋"/>
          <w:sz w:val="24"/>
          <w:szCs w:val="24"/>
        </w:rPr>
      </w:pPr>
      <w:r>
        <w:rPr>
          <w:rFonts w:hint="eastAsia" w:ascii="仿宋" w:hAnsi="仿宋" w:eastAsia="仿宋" w:cs="仿宋"/>
          <w:sz w:val="24"/>
          <w:szCs w:val="24"/>
        </w:rPr>
        <w:t>（4）从业人员必须无违法犯罪记录及其他不良记录。</w:t>
      </w:r>
    </w:p>
    <w:p w14:paraId="335DBA2D">
      <w:pPr>
        <w:pStyle w:val="4"/>
        <w:rPr>
          <w:rFonts w:hint="eastAsia" w:ascii="仿宋" w:hAnsi="仿宋" w:eastAsia="仿宋" w:cs="仿宋"/>
          <w:sz w:val="24"/>
          <w:szCs w:val="24"/>
        </w:rPr>
      </w:pPr>
      <w:r>
        <w:rPr>
          <w:rFonts w:hint="eastAsia" w:ascii="仿宋" w:hAnsi="仿宋" w:eastAsia="仿宋" w:cs="仿宋"/>
          <w:sz w:val="24"/>
          <w:szCs w:val="24"/>
        </w:rPr>
        <w:t>（5）从业人员年龄：不超过45周岁。</w:t>
      </w:r>
    </w:p>
    <w:p w14:paraId="5365BF8E">
      <w:pPr>
        <w:pStyle w:val="4"/>
        <w:rPr>
          <w:rFonts w:hint="eastAsia" w:ascii="仿宋" w:hAnsi="仿宋" w:eastAsia="仿宋" w:cs="仿宋"/>
          <w:sz w:val="24"/>
          <w:szCs w:val="24"/>
        </w:rPr>
      </w:pPr>
      <w:r>
        <w:rPr>
          <w:rFonts w:hint="eastAsia" w:ascii="仿宋" w:hAnsi="仿宋" w:eastAsia="仿宋" w:cs="仿宋"/>
          <w:sz w:val="24"/>
          <w:szCs w:val="24"/>
        </w:rPr>
        <w:t>6、会务人员要求：</w:t>
      </w:r>
    </w:p>
    <w:p w14:paraId="45471FC8">
      <w:pPr>
        <w:pStyle w:val="4"/>
        <w:rPr>
          <w:rFonts w:hint="eastAsia" w:ascii="仿宋" w:hAnsi="仿宋" w:eastAsia="仿宋" w:cs="仿宋"/>
          <w:sz w:val="24"/>
          <w:szCs w:val="24"/>
        </w:rPr>
      </w:pPr>
      <w:r>
        <w:rPr>
          <w:rFonts w:hint="eastAsia" w:ascii="仿宋" w:hAnsi="仿宋" w:eastAsia="仿宋" w:cs="仿宋"/>
          <w:sz w:val="24"/>
          <w:szCs w:val="24"/>
        </w:rPr>
        <w:t>（1）按照业主方要求做好会务场地的安排。重要会议配合业主方做好接待与引导工作中。</w:t>
      </w:r>
    </w:p>
    <w:p w14:paraId="705D289C">
      <w:pPr>
        <w:pStyle w:val="4"/>
        <w:rPr>
          <w:rFonts w:hint="eastAsia" w:ascii="仿宋" w:hAnsi="仿宋" w:eastAsia="仿宋" w:cs="仿宋"/>
          <w:sz w:val="24"/>
          <w:szCs w:val="24"/>
        </w:rPr>
      </w:pPr>
      <w:r>
        <w:rPr>
          <w:rFonts w:hint="eastAsia" w:ascii="仿宋" w:hAnsi="仿宋" w:eastAsia="仿宋" w:cs="仿宋"/>
          <w:sz w:val="24"/>
          <w:szCs w:val="24"/>
        </w:rPr>
        <w:t>（2）做好会务的准备工作，包括会场布置、音响灯光、影像器材、会务用茶等各类材料的提前准备。</w:t>
      </w:r>
    </w:p>
    <w:p w14:paraId="10C1B274">
      <w:pPr>
        <w:pStyle w:val="4"/>
        <w:rPr>
          <w:rFonts w:hint="eastAsia" w:ascii="仿宋" w:hAnsi="仿宋" w:eastAsia="仿宋" w:cs="仿宋"/>
          <w:sz w:val="24"/>
          <w:szCs w:val="24"/>
        </w:rPr>
      </w:pPr>
      <w:r>
        <w:rPr>
          <w:rFonts w:hint="eastAsia" w:ascii="仿宋" w:hAnsi="仿宋" w:eastAsia="仿宋" w:cs="仿宋"/>
          <w:sz w:val="24"/>
          <w:szCs w:val="24"/>
        </w:rPr>
        <w:t>（3）按照要求在会中续水与其他必要服务。</w:t>
      </w:r>
    </w:p>
    <w:p w14:paraId="1B16CEE8">
      <w:pPr>
        <w:pStyle w:val="4"/>
        <w:rPr>
          <w:rFonts w:hint="eastAsia" w:ascii="仿宋" w:hAnsi="仿宋" w:eastAsia="仿宋" w:cs="仿宋"/>
          <w:sz w:val="24"/>
          <w:szCs w:val="24"/>
        </w:rPr>
      </w:pPr>
      <w:r>
        <w:rPr>
          <w:rFonts w:hint="eastAsia" w:ascii="仿宋" w:hAnsi="仿宋" w:eastAsia="仿宋" w:cs="仿宋"/>
          <w:sz w:val="24"/>
          <w:szCs w:val="24"/>
        </w:rPr>
        <w:t>（4）做好会后的会场清理与清洁工作。</w:t>
      </w:r>
    </w:p>
    <w:p w14:paraId="61BC544A">
      <w:pPr>
        <w:pStyle w:val="4"/>
        <w:rPr>
          <w:rFonts w:hint="eastAsia" w:ascii="仿宋" w:hAnsi="仿宋" w:eastAsia="仿宋" w:cs="仿宋"/>
          <w:sz w:val="24"/>
          <w:szCs w:val="24"/>
        </w:rPr>
      </w:pPr>
      <w:r>
        <w:rPr>
          <w:rFonts w:hint="eastAsia" w:ascii="仿宋" w:hAnsi="仿宋" w:eastAsia="仿宋" w:cs="仿宋"/>
          <w:sz w:val="24"/>
          <w:szCs w:val="24"/>
        </w:rPr>
        <w:t>（5）从业人员须是本市常住人员。</w:t>
      </w:r>
    </w:p>
    <w:p w14:paraId="6AF4D1C3">
      <w:pPr>
        <w:pStyle w:val="4"/>
        <w:rPr>
          <w:rFonts w:hint="eastAsia" w:ascii="仿宋" w:hAnsi="仿宋" w:eastAsia="仿宋" w:cs="仿宋"/>
          <w:sz w:val="24"/>
          <w:szCs w:val="24"/>
        </w:rPr>
      </w:pPr>
      <w:r>
        <w:rPr>
          <w:rFonts w:hint="eastAsia" w:ascii="仿宋" w:hAnsi="仿宋" w:eastAsia="仿宋" w:cs="仿宋"/>
          <w:sz w:val="24"/>
          <w:szCs w:val="24"/>
        </w:rPr>
        <w:t>（6）从业人员必须无违法犯罪及其他不良记录。</w:t>
      </w:r>
    </w:p>
    <w:p w14:paraId="174B1245">
      <w:pPr>
        <w:pStyle w:val="4"/>
        <w:rPr>
          <w:rFonts w:hint="eastAsia" w:ascii="仿宋" w:hAnsi="仿宋" w:eastAsia="仿宋" w:cs="仿宋"/>
          <w:sz w:val="24"/>
          <w:szCs w:val="24"/>
        </w:rPr>
      </w:pPr>
      <w:r>
        <w:rPr>
          <w:rFonts w:hint="eastAsia" w:ascii="仿宋" w:hAnsi="仿宋" w:eastAsia="仿宋" w:cs="仿宋"/>
          <w:sz w:val="24"/>
          <w:szCs w:val="24"/>
        </w:rPr>
        <w:t>（7）会务领班需大专及以上学历。</w:t>
      </w:r>
    </w:p>
    <w:p w14:paraId="5D2FEE1D">
      <w:pPr>
        <w:pStyle w:val="4"/>
        <w:rPr>
          <w:rFonts w:hint="eastAsia" w:ascii="仿宋" w:hAnsi="仿宋" w:eastAsia="仿宋" w:cs="仿宋"/>
          <w:sz w:val="24"/>
          <w:szCs w:val="24"/>
        </w:rPr>
      </w:pPr>
      <w:r>
        <w:rPr>
          <w:rFonts w:hint="eastAsia" w:ascii="仿宋" w:hAnsi="仿宋" w:eastAsia="仿宋" w:cs="仿宋"/>
          <w:sz w:val="24"/>
          <w:szCs w:val="24"/>
        </w:rPr>
        <w:t>（8）从业人员年龄：女性不超过40周岁。</w:t>
      </w:r>
    </w:p>
    <w:p w14:paraId="686A602F">
      <w:pPr>
        <w:pStyle w:val="4"/>
        <w:rPr>
          <w:rFonts w:hint="eastAsia" w:ascii="仿宋" w:hAnsi="仿宋" w:eastAsia="仿宋" w:cs="仿宋"/>
          <w:sz w:val="24"/>
          <w:szCs w:val="24"/>
        </w:rPr>
      </w:pPr>
      <w:r>
        <w:rPr>
          <w:rFonts w:hint="eastAsia" w:ascii="仿宋" w:hAnsi="仿宋" w:eastAsia="仿宋" w:cs="仿宋"/>
          <w:sz w:val="24"/>
          <w:szCs w:val="24"/>
        </w:rPr>
        <w:t>7、保洁服务人员要求：</w:t>
      </w:r>
    </w:p>
    <w:p w14:paraId="4A287672">
      <w:pPr>
        <w:pStyle w:val="4"/>
        <w:rPr>
          <w:rFonts w:hint="eastAsia" w:ascii="仿宋" w:hAnsi="仿宋" w:eastAsia="仿宋" w:cs="仿宋"/>
          <w:sz w:val="24"/>
          <w:szCs w:val="24"/>
        </w:rPr>
      </w:pPr>
      <w:r>
        <w:rPr>
          <w:rFonts w:hint="eastAsia" w:ascii="仿宋" w:hAnsi="仿宋" w:eastAsia="仿宋" w:cs="仿宋"/>
          <w:sz w:val="24"/>
          <w:szCs w:val="24"/>
        </w:rPr>
        <w:t>（1）负责办公楼内公共部位、厕所、道路场地的清扫保洁。</w:t>
      </w:r>
    </w:p>
    <w:p w14:paraId="4E9D5930">
      <w:pPr>
        <w:pStyle w:val="4"/>
        <w:rPr>
          <w:rFonts w:hint="eastAsia" w:ascii="仿宋" w:hAnsi="仿宋" w:eastAsia="仿宋" w:cs="仿宋"/>
          <w:sz w:val="24"/>
          <w:szCs w:val="24"/>
        </w:rPr>
      </w:pPr>
      <w:r>
        <w:rPr>
          <w:rFonts w:hint="eastAsia" w:ascii="仿宋" w:hAnsi="仿宋" w:eastAsia="仿宋" w:cs="仿宋"/>
          <w:sz w:val="24"/>
          <w:szCs w:val="24"/>
        </w:rPr>
        <w:t>（2）从业人员须是本市常住人员。</w:t>
      </w:r>
    </w:p>
    <w:p w14:paraId="6FFCCC67">
      <w:pPr>
        <w:pStyle w:val="4"/>
        <w:rPr>
          <w:rFonts w:hint="eastAsia" w:ascii="仿宋" w:hAnsi="仿宋" w:eastAsia="仿宋" w:cs="仿宋"/>
          <w:sz w:val="24"/>
          <w:szCs w:val="24"/>
        </w:rPr>
      </w:pPr>
      <w:r>
        <w:rPr>
          <w:rFonts w:hint="eastAsia" w:ascii="仿宋" w:hAnsi="仿宋" w:eastAsia="仿宋" w:cs="仿宋"/>
          <w:sz w:val="24"/>
          <w:szCs w:val="24"/>
        </w:rPr>
        <w:t>（3）从业人员必须无违法犯罪及其他不良记录。</w:t>
      </w:r>
    </w:p>
    <w:p w14:paraId="4754E60B">
      <w:pPr>
        <w:pStyle w:val="4"/>
        <w:rPr>
          <w:rFonts w:hint="eastAsia" w:ascii="仿宋" w:hAnsi="仿宋" w:eastAsia="仿宋" w:cs="仿宋"/>
          <w:sz w:val="24"/>
          <w:szCs w:val="24"/>
        </w:rPr>
      </w:pPr>
      <w:r>
        <w:rPr>
          <w:rFonts w:hint="eastAsia" w:ascii="仿宋" w:hAnsi="仿宋" w:eastAsia="仿宋" w:cs="仿宋"/>
          <w:sz w:val="24"/>
          <w:szCs w:val="24"/>
        </w:rPr>
        <w:t>（4）保洁领班需持有保洁员五级或以上岗位证书。</w:t>
      </w:r>
    </w:p>
    <w:p w14:paraId="297FC251">
      <w:pPr>
        <w:pStyle w:val="4"/>
        <w:rPr>
          <w:rFonts w:hint="eastAsia" w:ascii="仿宋" w:hAnsi="仿宋" w:eastAsia="仿宋" w:cs="仿宋"/>
          <w:sz w:val="24"/>
          <w:szCs w:val="24"/>
        </w:rPr>
      </w:pPr>
      <w:r>
        <w:rPr>
          <w:rFonts w:hint="eastAsia" w:ascii="仿宋" w:hAnsi="仿宋" w:eastAsia="仿宋" w:cs="仿宋"/>
          <w:sz w:val="24"/>
          <w:szCs w:val="24"/>
        </w:rPr>
        <w:t>（5）从业人员年龄：男性不超过60周岁，女性不超过55周岁。</w:t>
      </w:r>
    </w:p>
    <w:p w14:paraId="3EDD747C">
      <w:pPr>
        <w:pStyle w:val="4"/>
        <w:rPr>
          <w:rFonts w:hint="eastAsia" w:ascii="仿宋" w:hAnsi="仿宋" w:eastAsia="仿宋" w:cs="仿宋"/>
          <w:sz w:val="24"/>
          <w:szCs w:val="24"/>
        </w:rPr>
      </w:pPr>
      <w:r>
        <w:rPr>
          <w:rFonts w:hint="eastAsia" w:ascii="仿宋" w:hAnsi="仿宋" w:eastAsia="仿宋" w:cs="仿宋"/>
          <w:sz w:val="24"/>
          <w:szCs w:val="24"/>
        </w:rPr>
        <w:t>7、维修服务人员要求：</w:t>
      </w:r>
    </w:p>
    <w:p w14:paraId="7F012344">
      <w:pPr>
        <w:pStyle w:val="4"/>
        <w:rPr>
          <w:rFonts w:hint="eastAsia" w:ascii="仿宋" w:hAnsi="仿宋" w:eastAsia="仿宋" w:cs="仿宋"/>
          <w:sz w:val="24"/>
          <w:szCs w:val="24"/>
        </w:rPr>
      </w:pPr>
      <w:r>
        <w:rPr>
          <w:rFonts w:hint="eastAsia" w:ascii="仿宋" w:hAnsi="仿宋" w:eastAsia="仿宋" w:cs="仿宋"/>
          <w:sz w:val="24"/>
          <w:szCs w:val="24"/>
        </w:rPr>
        <w:t>（1）负责项目内各类电气线路和水管网路设备的日常检修、巡查，负责其他土木类、锁具类基本维护。</w:t>
      </w:r>
    </w:p>
    <w:p w14:paraId="5445DD79">
      <w:pPr>
        <w:pStyle w:val="4"/>
        <w:rPr>
          <w:rFonts w:hint="eastAsia" w:ascii="仿宋" w:hAnsi="仿宋" w:eastAsia="仿宋" w:cs="仿宋"/>
          <w:sz w:val="24"/>
          <w:szCs w:val="24"/>
        </w:rPr>
      </w:pPr>
      <w:r>
        <w:rPr>
          <w:rFonts w:hint="eastAsia" w:ascii="仿宋" w:hAnsi="仿宋" w:eastAsia="仿宋" w:cs="仿宋"/>
          <w:sz w:val="24"/>
          <w:szCs w:val="24"/>
        </w:rPr>
        <w:t>（2）从业人员须是本市常住人员。</w:t>
      </w:r>
    </w:p>
    <w:p w14:paraId="5C494D35">
      <w:pPr>
        <w:pStyle w:val="4"/>
        <w:rPr>
          <w:rFonts w:hint="eastAsia" w:ascii="仿宋" w:hAnsi="仿宋" w:eastAsia="仿宋" w:cs="仿宋"/>
          <w:sz w:val="24"/>
          <w:szCs w:val="24"/>
        </w:rPr>
      </w:pPr>
      <w:r>
        <w:rPr>
          <w:rFonts w:hint="eastAsia" w:ascii="仿宋" w:hAnsi="仿宋" w:eastAsia="仿宋" w:cs="仿宋"/>
          <w:sz w:val="24"/>
          <w:szCs w:val="24"/>
        </w:rPr>
        <w:t>（3）从业人员必须无违法犯罪记录。</w:t>
      </w:r>
    </w:p>
    <w:p w14:paraId="084B1D11">
      <w:pPr>
        <w:pStyle w:val="4"/>
        <w:rPr>
          <w:rFonts w:hint="eastAsia" w:ascii="仿宋" w:hAnsi="仿宋" w:eastAsia="仿宋" w:cs="仿宋"/>
          <w:sz w:val="24"/>
          <w:szCs w:val="24"/>
        </w:rPr>
      </w:pPr>
      <w:r>
        <w:rPr>
          <w:rFonts w:hint="eastAsia" w:ascii="仿宋" w:hAnsi="仿宋" w:eastAsia="仿宋" w:cs="仿宋"/>
          <w:sz w:val="24"/>
          <w:szCs w:val="24"/>
        </w:rPr>
        <w:t>（4）水电从业人员年龄不超过55周岁，从事物业管理服务水电维修三年以上。</w:t>
      </w:r>
    </w:p>
    <w:p w14:paraId="46C99B1B">
      <w:pPr>
        <w:pStyle w:val="4"/>
        <w:rPr>
          <w:rFonts w:hint="eastAsia" w:ascii="仿宋" w:hAnsi="仿宋" w:eastAsia="仿宋" w:cs="仿宋"/>
          <w:sz w:val="24"/>
          <w:szCs w:val="24"/>
        </w:rPr>
      </w:pPr>
      <w:r>
        <w:rPr>
          <w:rFonts w:hint="eastAsia" w:ascii="仿宋" w:hAnsi="仿宋" w:eastAsia="仿宋" w:cs="仿宋"/>
          <w:sz w:val="24"/>
          <w:szCs w:val="24"/>
        </w:rPr>
        <w:t>（5）电气从业人员必须具备国家颁发的有效的电工专业资质证书。</w:t>
      </w:r>
    </w:p>
    <w:p w14:paraId="2DCE9FD5">
      <w:pPr>
        <w:pStyle w:val="4"/>
        <w:rPr>
          <w:rFonts w:hint="eastAsia" w:ascii="仿宋" w:hAnsi="仿宋" w:eastAsia="仿宋" w:cs="仿宋"/>
          <w:sz w:val="24"/>
          <w:szCs w:val="24"/>
        </w:rPr>
      </w:pPr>
      <w:r>
        <w:rPr>
          <w:rFonts w:hint="eastAsia" w:ascii="仿宋" w:hAnsi="仿宋" w:eastAsia="仿宋" w:cs="仿宋"/>
          <w:sz w:val="24"/>
          <w:szCs w:val="24"/>
        </w:rPr>
        <w:t>8、绿化人员要求：</w:t>
      </w:r>
    </w:p>
    <w:p w14:paraId="137B9C30">
      <w:pPr>
        <w:pStyle w:val="4"/>
        <w:rPr>
          <w:rFonts w:hint="eastAsia" w:ascii="仿宋" w:hAnsi="仿宋" w:eastAsia="仿宋" w:cs="仿宋"/>
          <w:sz w:val="24"/>
          <w:szCs w:val="24"/>
        </w:rPr>
      </w:pPr>
      <w:r>
        <w:rPr>
          <w:rFonts w:hint="eastAsia" w:ascii="仿宋" w:hAnsi="仿宋" w:eastAsia="仿宋" w:cs="仿宋"/>
          <w:sz w:val="24"/>
          <w:szCs w:val="24"/>
        </w:rPr>
        <w:t>（1）负责室外绿化养护工作。</w:t>
      </w:r>
    </w:p>
    <w:p w14:paraId="1760E2AD">
      <w:pPr>
        <w:pStyle w:val="4"/>
        <w:rPr>
          <w:rFonts w:hint="eastAsia" w:ascii="仿宋" w:hAnsi="仿宋" w:eastAsia="仿宋" w:cs="仿宋"/>
          <w:sz w:val="24"/>
          <w:szCs w:val="24"/>
        </w:rPr>
      </w:pPr>
      <w:r>
        <w:rPr>
          <w:rFonts w:hint="eastAsia" w:ascii="仿宋" w:hAnsi="仿宋" w:eastAsia="仿宋" w:cs="仿宋"/>
          <w:sz w:val="24"/>
          <w:szCs w:val="24"/>
        </w:rPr>
        <w:t>（2）从业人员须是本市常住人员。</w:t>
      </w:r>
    </w:p>
    <w:p w14:paraId="7F45EF09">
      <w:pPr>
        <w:pStyle w:val="4"/>
        <w:rPr>
          <w:rFonts w:hint="eastAsia" w:ascii="仿宋" w:hAnsi="仿宋" w:eastAsia="仿宋" w:cs="仿宋"/>
          <w:sz w:val="24"/>
          <w:szCs w:val="24"/>
        </w:rPr>
      </w:pPr>
      <w:r>
        <w:rPr>
          <w:rFonts w:hint="eastAsia" w:ascii="仿宋" w:hAnsi="仿宋" w:eastAsia="仿宋" w:cs="仿宋"/>
          <w:sz w:val="24"/>
          <w:szCs w:val="24"/>
        </w:rPr>
        <w:t>（3）从业人员必须无违法犯罪及其他不良记录。</w:t>
      </w:r>
    </w:p>
    <w:p w14:paraId="7F1E83A2">
      <w:pPr>
        <w:pStyle w:val="4"/>
        <w:rPr>
          <w:rFonts w:hint="eastAsia" w:ascii="仿宋" w:hAnsi="仿宋" w:eastAsia="仿宋" w:cs="仿宋"/>
          <w:sz w:val="24"/>
          <w:szCs w:val="24"/>
        </w:rPr>
      </w:pPr>
      <w:r>
        <w:rPr>
          <w:rFonts w:hint="eastAsia" w:ascii="仿宋" w:hAnsi="仿宋" w:eastAsia="仿宋" w:cs="仿宋"/>
          <w:sz w:val="24"/>
          <w:szCs w:val="24"/>
        </w:rPr>
        <w:t>（4）从事绿化养护工作3年及以上经验。</w:t>
      </w:r>
    </w:p>
    <w:p w14:paraId="78E098C4">
      <w:pPr>
        <w:pStyle w:val="4"/>
        <w:rPr>
          <w:rFonts w:hint="eastAsia" w:ascii="仿宋" w:hAnsi="仿宋" w:eastAsia="仿宋" w:cs="仿宋"/>
          <w:sz w:val="24"/>
          <w:szCs w:val="24"/>
        </w:rPr>
      </w:pPr>
      <w:r>
        <w:rPr>
          <w:rFonts w:hint="eastAsia" w:ascii="仿宋" w:hAnsi="仿宋" w:eastAsia="仿宋" w:cs="仿宋"/>
          <w:sz w:val="24"/>
          <w:szCs w:val="24"/>
        </w:rPr>
        <w:t>（5）从业人员年龄：男性不超过60周岁，女性不超过55周岁。</w:t>
      </w:r>
    </w:p>
    <w:p w14:paraId="5DEB269F">
      <w:pPr>
        <w:pStyle w:val="4"/>
        <w:rPr>
          <w:rFonts w:hint="eastAsia" w:ascii="仿宋" w:hAnsi="仿宋" w:eastAsia="仿宋" w:cs="仿宋"/>
          <w:sz w:val="24"/>
          <w:szCs w:val="24"/>
        </w:rPr>
      </w:pPr>
    </w:p>
    <w:p w14:paraId="030A0390">
      <w:pPr>
        <w:pStyle w:val="4"/>
        <w:rPr>
          <w:rFonts w:hint="eastAsia" w:ascii="仿宋" w:hAnsi="仿宋" w:eastAsia="仿宋" w:cs="仿宋"/>
          <w:sz w:val="24"/>
          <w:szCs w:val="24"/>
        </w:rPr>
      </w:pPr>
      <w:r>
        <w:rPr>
          <w:rFonts w:hint="eastAsia" w:ascii="仿宋" w:hAnsi="仿宋" w:eastAsia="仿宋" w:cs="仿宋"/>
          <w:sz w:val="24"/>
          <w:szCs w:val="24"/>
        </w:rPr>
        <w:t>三、委托物业服务内容与要求</w:t>
      </w:r>
    </w:p>
    <w:p w14:paraId="36A02AEC">
      <w:pPr>
        <w:pStyle w:val="4"/>
        <w:rPr>
          <w:rFonts w:hint="eastAsia" w:ascii="仿宋" w:hAnsi="仿宋" w:eastAsia="仿宋" w:cs="仿宋"/>
          <w:sz w:val="24"/>
          <w:szCs w:val="24"/>
        </w:rPr>
      </w:pPr>
      <w:r>
        <w:rPr>
          <w:rFonts w:hint="eastAsia" w:ascii="仿宋" w:hAnsi="仿宋" w:eastAsia="仿宋" w:cs="仿宋"/>
          <w:sz w:val="24"/>
          <w:szCs w:val="24"/>
        </w:rPr>
        <w:t>（一）综合管理服务</w:t>
      </w:r>
    </w:p>
    <w:p w14:paraId="58731D43">
      <w:pPr>
        <w:pStyle w:val="4"/>
        <w:rPr>
          <w:rFonts w:hint="eastAsia" w:ascii="仿宋" w:hAnsi="仿宋" w:eastAsia="仿宋" w:cs="仿宋"/>
          <w:sz w:val="24"/>
          <w:szCs w:val="24"/>
        </w:rPr>
      </w:pPr>
      <w:r>
        <w:rPr>
          <w:rFonts w:hint="eastAsia" w:ascii="仿宋" w:hAnsi="仿宋" w:eastAsia="仿宋" w:cs="仿宋"/>
          <w:sz w:val="24"/>
          <w:szCs w:val="24"/>
        </w:rPr>
        <w:t>1、实行业主工作时间的业务接待，落实合同约定与业主临时交办的，与物业管理服务相关的其他服务。</w:t>
      </w:r>
    </w:p>
    <w:p w14:paraId="4B04CD64">
      <w:pPr>
        <w:pStyle w:val="4"/>
        <w:rPr>
          <w:rFonts w:hint="eastAsia" w:ascii="仿宋" w:hAnsi="仿宋" w:eastAsia="仿宋" w:cs="仿宋"/>
          <w:sz w:val="24"/>
          <w:szCs w:val="24"/>
        </w:rPr>
      </w:pPr>
      <w:r>
        <w:rPr>
          <w:rFonts w:hint="eastAsia" w:ascii="仿宋" w:hAnsi="仿宋" w:eastAsia="仿宋" w:cs="仿宋"/>
          <w:sz w:val="24"/>
          <w:szCs w:val="24"/>
        </w:rPr>
        <w:t>2、严格按照合同约定的标准配置服务人员，采取必要管理手段与激励措施，保障配置人员的队伍稳定与工作积极性。</w:t>
      </w:r>
    </w:p>
    <w:p w14:paraId="64A7FCF9">
      <w:pPr>
        <w:pStyle w:val="4"/>
        <w:rPr>
          <w:rFonts w:hint="eastAsia" w:ascii="仿宋" w:hAnsi="仿宋" w:eastAsia="仿宋" w:cs="仿宋"/>
          <w:sz w:val="24"/>
          <w:szCs w:val="24"/>
        </w:rPr>
      </w:pPr>
      <w:r>
        <w:rPr>
          <w:rFonts w:hint="eastAsia" w:ascii="仿宋" w:hAnsi="仿宋" w:eastAsia="仿宋" w:cs="仿宋"/>
          <w:sz w:val="24"/>
          <w:szCs w:val="24"/>
        </w:rPr>
        <w:t>3、落实管理制度，按照物业管理服务规范与管理承诺，对服务质量进行测评，确保管理服务质量达到约定的标准，按时向业主方提供书面测评报告。</w:t>
      </w:r>
    </w:p>
    <w:p w14:paraId="73A98CA5">
      <w:pPr>
        <w:pStyle w:val="4"/>
        <w:rPr>
          <w:rFonts w:hint="eastAsia" w:ascii="仿宋" w:hAnsi="仿宋" w:eastAsia="仿宋" w:cs="仿宋"/>
          <w:sz w:val="24"/>
          <w:szCs w:val="24"/>
        </w:rPr>
      </w:pPr>
      <w:r>
        <w:rPr>
          <w:rFonts w:hint="eastAsia" w:ascii="仿宋" w:hAnsi="仿宋" w:eastAsia="仿宋" w:cs="仿宋"/>
          <w:sz w:val="24"/>
          <w:szCs w:val="24"/>
        </w:rPr>
        <w:t>4、认真做好业主投诉的分析处理，做到有诉必答，及时回复，有效投诉不超过物业管理的行业规范与约定标准。</w:t>
      </w:r>
    </w:p>
    <w:p w14:paraId="4E4A680D">
      <w:pPr>
        <w:pStyle w:val="4"/>
        <w:rPr>
          <w:rFonts w:hint="eastAsia" w:ascii="仿宋" w:hAnsi="仿宋" w:eastAsia="仿宋" w:cs="仿宋"/>
          <w:sz w:val="24"/>
          <w:szCs w:val="24"/>
        </w:rPr>
      </w:pPr>
      <w:r>
        <w:rPr>
          <w:rFonts w:hint="eastAsia" w:ascii="仿宋" w:hAnsi="仿宋" w:eastAsia="仿宋" w:cs="仿宋"/>
          <w:sz w:val="24"/>
          <w:szCs w:val="24"/>
        </w:rPr>
        <w:t>5、认真落实保密措施，不得将管理服务中涉及到业主方有保密要求的内容向第三方透露。</w:t>
      </w:r>
    </w:p>
    <w:p w14:paraId="0AA73BFD">
      <w:pPr>
        <w:pStyle w:val="4"/>
        <w:rPr>
          <w:rFonts w:hint="eastAsia" w:ascii="仿宋" w:hAnsi="仿宋" w:eastAsia="仿宋" w:cs="仿宋"/>
          <w:sz w:val="24"/>
          <w:szCs w:val="24"/>
        </w:rPr>
      </w:pPr>
      <w:r>
        <w:rPr>
          <w:rFonts w:hint="eastAsia" w:ascii="仿宋" w:hAnsi="仿宋" w:eastAsia="仿宋" w:cs="仿宋"/>
          <w:sz w:val="24"/>
          <w:szCs w:val="24"/>
        </w:rPr>
        <w:t>6、保证管理服务过程的各类档案资料完整，随时接受业主方的检查。</w:t>
      </w:r>
    </w:p>
    <w:p w14:paraId="4FF412AC">
      <w:pPr>
        <w:pStyle w:val="4"/>
        <w:rPr>
          <w:rFonts w:hint="eastAsia" w:ascii="仿宋" w:hAnsi="仿宋" w:eastAsia="仿宋" w:cs="仿宋"/>
          <w:sz w:val="24"/>
          <w:szCs w:val="24"/>
        </w:rPr>
      </w:pPr>
      <w:r>
        <w:rPr>
          <w:rFonts w:hint="eastAsia" w:ascii="仿宋" w:hAnsi="仿宋" w:eastAsia="仿宋" w:cs="仿宋"/>
          <w:sz w:val="24"/>
          <w:szCs w:val="24"/>
        </w:rPr>
        <w:t>（二）保洁管理服务</w:t>
      </w:r>
    </w:p>
    <w:p w14:paraId="412CEE7A">
      <w:pPr>
        <w:pStyle w:val="4"/>
        <w:rPr>
          <w:rFonts w:hint="eastAsia" w:ascii="仿宋" w:hAnsi="仿宋" w:eastAsia="仿宋" w:cs="仿宋"/>
          <w:sz w:val="24"/>
          <w:szCs w:val="24"/>
        </w:rPr>
      </w:pPr>
      <w:r>
        <w:rPr>
          <w:rFonts w:hint="eastAsia" w:ascii="仿宋" w:hAnsi="仿宋" w:eastAsia="仿宋" w:cs="仿宋"/>
          <w:sz w:val="24"/>
          <w:szCs w:val="24"/>
        </w:rPr>
        <w:t>1、保洁服务范围：</w:t>
      </w:r>
    </w:p>
    <w:p w14:paraId="18B201BE">
      <w:pPr>
        <w:pStyle w:val="4"/>
        <w:rPr>
          <w:rFonts w:hint="eastAsia" w:ascii="仿宋" w:hAnsi="仿宋" w:eastAsia="仿宋" w:cs="仿宋"/>
          <w:sz w:val="24"/>
          <w:szCs w:val="24"/>
        </w:rPr>
      </w:pPr>
      <w:r>
        <w:rPr>
          <w:rFonts w:hint="eastAsia" w:ascii="仿宋" w:hAnsi="仿宋" w:eastAsia="仿宋" w:cs="仿宋"/>
          <w:sz w:val="24"/>
          <w:szCs w:val="24"/>
        </w:rPr>
        <w:t>（1）办公楼及其他建筑的走道、楼梯、会议室、备勤室、厕所等公共部位的清扫保洁及消毒工作。</w:t>
      </w:r>
    </w:p>
    <w:p w14:paraId="663B2717">
      <w:pPr>
        <w:pStyle w:val="4"/>
        <w:rPr>
          <w:rFonts w:hint="eastAsia" w:ascii="仿宋" w:hAnsi="仿宋" w:eastAsia="仿宋" w:cs="仿宋"/>
          <w:sz w:val="24"/>
          <w:szCs w:val="24"/>
        </w:rPr>
      </w:pPr>
      <w:r>
        <w:rPr>
          <w:rFonts w:hint="eastAsia" w:ascii="仿宋" w:hAnsi="仿宋" w:eastAsia="仿宋" w:cs="仿宋"/>
          <w:sz w:val="24"/>
          <w:szCs w:val="24"/>
        </w:rPr>
        <w:t>（2）场地、道路的清扫保洁。</w:t>
      </w:r>
    </w:p>
    <w:p w14:paraId="5914856D">
      <w:pPr>
        <w:pStyle w:val="4"/>
        <w:rPr>
          <w:rFonts w:hint="eastAsia" w:ascii="仿宋" w:hAnsi="仿宋" w:eastAsia="仿宋" w:cs="仿宋"/>
          <w:sz w:val="24"/>
          <w:szCs w:val="24"/>
        </w:rPr>
      </w:pPr>
      <w:r>
        <w:rPr>
          <w:rFonts w:hint="eastAsia" w:ascii="仿宋" w:hAnsi="仿宋" w:eastAsia="仿宋" w:cs="仿宋"/>
          <w:sz w:val="24"/>
          <w:szCs w:val="24"/>
        </w:rPr>
        <w:t>2、保洁服务内容和要求：</w:t>
      </w:r>
    </w:p>
    <w:p w14:paraId="0B393F28">
      <w:pPr>
        <w:pStyle w:val="4"/>
        <w:rPr>
          <w:rFonts w:hint="eastAsia" w:ascii="仿宋" w:hAnsi="仿宋" w:eastAsia="仿宋" w:cs="仿宋"/>
          <w:sz w:val="24"/>
          <w:szCs w:val="24"/>
        </w:rPr>
      </w:pPr>
      <w:r>
        <w:rPr>
          <w:rFonts w:hint="eastAsia" w:ascii="仿宋" w:hAnsi="仿宋" w:eastAsia="仿宋" w:cs="仿宋"/>
          <w:sz w:val="24"/>
          <w:szCs w:val="24"/>
        </w:rPr>
        <w:t>（1）每天打扫、消毒公共部位，做到杂物、废弃物立即清理。</w:t>
      </w:r>
    </w:p>
    <w:p w14:paraId="4ACDA84C">
      <w:pPr>
        <w:pStyle w:val="4"/>
        <w:rPr>
          <w:rFonts w:hint="eastAsia" w:ascii="仿宋" w:hAnsi="仿宋" w:eastAsia="仿宋" w:cs="仿宋"/>
          <w:sz w:val="24"/>
          <w:szCs w:val="24"/>
        </w:rPr>
      </w:pPr>
      <w:r>
        <w:rPr>
          <w:rFonts w:hint="eastAsia" w:ascii="仿宋" w:hAnsi="仿宋" w:eastAsia="仿宋" w:cs="仿宋"/>
          <w:sz w:val="24"/>
          <w:szCs w:val="24"/>
        </w:rPr>
        <w:t>（2）垃圾实行袋装化，在露天公共部位设立杂物箱，由清洁工清运、处理（包括联系环卫部门运出处理）。</w:t>
      </w:r>
    </w:p>
    <w:p w14:paraId="0B4B2DA4">
      <w:pPr>
        <w:pStyle w:val="4"/>
        <w:rPr>
          <w:rFonts w:hint="eastAsia" w:ascii="仿宋" w:hAnsi="仿宋" w:eastAsia="仿宋" w:cs="仿宋"/>
          <w:sz w:val="24"/>
          <w:szCs w:val="24"/>
        </w:rPr>
      </w:pPr>
      <w:r>
        <w:rPr>
          <w:rFonts w:hint="eastAsia" w:ascii="仿宋" w:hAnsi="仿宋" w:eastAsia="仿宋" w:cs="仿宋"/>
          <w:sz w:val="24"/>
          <w:szCs w:val="24"/>
        </w:rPr>
        <w:t>（3）区域垃圾实行分类收集（干垃圾、湿垃圾、可回收物和有害垃圾），从而达到更高层次的环保效果。</w:t>
      </w:r>
    </w:p>
    <w:p w14:paraId="64B966C5">
      <w:pPr>
        <w:pStyle w:val="4"/>
        <w:rPr>
          <w:rFonts w:hint="eastAsia" w:ascii="仿宋" w:hAnsi="仿宋" w:eastAsia="仿宋" w:cs="仿宋"/>
          <w:sz w:val="24"/>
          <w:szCs w:val="24"/>
        </w:rPr>
      </w:pPr>
      <w:r>
        <w:rPr>
          <w:rFonts w:hint="eastAsia" w:ascii="仿宋" w:hAnsi="仿宋" w:eastAsia="仿宋" w:cs="仿宋"/>
          <w:sz w:val="24"/>
          <w:szCs w:val="24"/>
        </w:rPr>
        <w:t>（4）及时清扫地面积水、垃圾、烟头等，使地面保持干净、无杂物、无积水等。</w:t>
      </w:r>
    </w:p>
    <w:p w14:paraId="19656A98">
      <w:pPr>
        <w:pStyle w:val="4"/>
        <w:rPr>
          <w:rFonts w:hint="eastAsia" w:ascii="仿宋" w:hAnsi="仿宋" w:eastAsia="仿宋" w:cs="仿宋"/>
          <w:sz w:val="24"/>
          <w:szCs w:val="24"/>
        </w:rPr>
      </w:pPr>
      <w:r>
        <w:rPr>
          <w:rFonts w:hint="eastAsia" w:ascii="仿宋" w:hAnsi="仿宋" w:eastAsia="仿宋" w:cs="仿宋"/>
          <w:sz w:val="24"/>
          <w:szCs w:val="24"/>
        </w:rPr>
        <w:t>（5）对设备、设施的表面进行清洁、抹净及消毒处理，保持洁净。</w:t>
      </w:r>
    </w:p>
    <w:p w14:paraId="2249AE5B">
      <w:pPr>
        <w:pStyle w:val="4"/>
        <w:rPr>
          <w:rFonts w:hint="eastAsia" w:ascii="仿宋" w:hAnsi="仿宋" w:eastAsia="仿宋" w:cs="仿宋"/>
          <w:sz w:val="24"/>
          <w:szCs w:val="24"/>
        </w:rPr>
      </w:pPr>
      <w:r>
        <w:rPr>
          <w:rFonts w:hint="eastAsia" w:ascii="仿宋" w:hAnsi="仿宋" w:eastAsia="仿宋" w:cs="仿宋"/>
          <w:sz w:val="24"/>
          <w:szCs w:val="24"/>
        </w:rPr>
        <w:t>（6）定期对设施、设备各类金属表层或表面使用专用保洁剂或防锈处理，保持光亮洁净。</w:t>
      </w:r>
    </w:p>
    <w:p w14:paraId="63883B04">
      <w:pPr>
        <w:pStyle w:val="4"/>
        <w:rPr>
          <w:rFonts w:hint="eastAsia" w:ascii="仿宋" w:hAnsi="仿宋" w:eastAsia="仿宋" w:cs="仿宋"/>
          <w:sz w:val="24"/>
          <w:szCs w:val="24"/>
        </w:rPr>
      </w:pPr>
      <w:r>
        <w:rPr>
          <w:rFonts w:hint="eastAsia" w:ascii="仿宋" w:hAnsi="仿宋" w:eastAsia="仿宋" w:cs="仿宋"/>
          <w:sz w:val="24"/>
          <w:szCs w:val="24"/>
        </w:rPr>
        <w:t>（7）定时收集房屋内的垃圾，并对公共设施进行擦抹保洁及消毒。</w:t>
      </w:r>
    </w:p>
    <w:p w14:paraId="29F0AD9D">
      <w:pPr>
        <w:pStyle w:val="4"/>
        <w:rPr>
          <w:rFonts w:hint="eastAsia" w:ascii="仿宋" w:hAnsi="仿宋" w:eastAsia="仿宋" w:cs="仿宋"/>
          <w:sz w:val="24"/>
          <w:szCs w:val="24"/>
        </w:rPr>
      </w:pPr>
      <w:r>
        <w:rPr>
          <w:rFonts w:hint="eastAsia" w:ascii="仿宋" w:hAnsi="仿宋" w:eastAsia="仿宋" w:cs="仿宋"/>
          <w:sz w:val="24"/>
          <w:szCs w:val="24"/>
        </w:rPr>
        <w:t>（8）对人员出入频繁区域进行不间断的动态保洁及消毒工作。</w:t>
      </w:r>
    </w:p>
    <w:p w14:paraId="48CD29CB">
      <w:pPr>
        <w:pStyle w:val="4"/>
        <w:rPr>
          <w:rFonts w:hint="eastAsia" w:ascii="仿宋" w:hAnsi="仿宋" w:eastAsia="仿宋" w:cs="仿宋"/>
          <w:sz w:val="24"/>
          <w:szCs w:val="24"/>
        </w:rPr>
      </w:pPr>
      <w:r>
        <w:rPr>
          <w:rFonts w:hint="eastAsia" w:ascii="仿宋" w:hAnsi="仿宋" w:eastAsia="仿宋" w:cs="仿宋"/>
          <w:sz w:val="24"/>
          <w:szCs w:val="24"/>
        </w:rPr>
        <w:t>（9）清扫、拖洗、消毒公共区域特定的室内外的地面。</w:t>
      </w:r>
    </w:p>
    <w:p w14:paraId="7B6792FC">
      <w:pPr>
        <w:pStyle w:val="4"/>
        <w:rPr>
          <w:rFonts w:hint="eastAsia" w:ascii="仿宋" w:hAnsi="仿宋" w:eastAsia="仿宋" w:cs="仿宋"/>
          <w:sz w:val="24"/>
          <w:szCs w:val="24"/>
        </w:rPr>
      </w:pPr>
      <w:r>
        <w:rPr>
          <w:rFonts w:hint="eastAsia" w:ascii="仿宋" w:hAnsi="仿宋" w:eastAsia="仿宋" w:cs="仿宋"/>
          <w:sz w:val="24"/>
          <w:szCs w:val="24"/>
        </w:rPr>
        <w:t>（10）擦净、抹净会议室、接待室等室内的桌、椅台面、文件柜等家具。</w:t>
      </w:r>
    </w:p>
    <w:p w14:paraId="0FEBC85E">
      <w:pPr>
        <w:pStyle w:val="4"/>
        <w:rPr>
          <w:rFonts w:hint="eastAsia" w:ascii="仿宋" w:hAnsi="仿宋" w:eastAsia="仿宋" w:cs="仿宋"/>
          <w:sz w:val="24"/>
          <w:szCs w:val="24"/>
        </w:rPr>
      </w:pPr>
      <w:r>
        <w:rPr>
          <w:rFonts w:hint="eastAsia" w:ascii="仿宋" w:hAnsi="仿宋" w:eastAsia="仿宋" w:cs="仿宋"/>
          <w:sz w:val="24"/>
          <w:szCs w:val="24"/>
        </w:rPr>
        <w:t>（11）定时对各处的洗手间的进行保洁及消毒工作、更换卫生纸（卷筒纸）、洗手液、洁厕精，抹净各类洁具等工作。</w:t>
      </w:r>
    </w:p>
    <w:p w14:paraId="17A4FAC8">
      <w:pPr>
        <w:pStyle w:val="4"/>
        <w:rPr>
          <w:rFonts w:hint="eastAsia" w:ascii="仿宋" w:hAnsi="仿宋" w:eastAsia="仿宋" w:cs="仿宋"/>
          <w:sz w:val="24"/>
          <w:szCs w:val="24"/>
        </w:rPr>
      </w:pPr>
      <w:r>
        <w:rPr>
          <w:rFonts w:hint="eastAsia" w:ascii="仿宋" w:hAnsi="仿宋" w:eastAsia="仿宋" w:cs="仿宋"/>
          <w:sz w:val="24"/>
          <w:szCs w:val="24"/>
        </w:rPr>
        <w:t>（12）定时收集各类生活垃圾，并更换垃圾袋，定期清洁垃圾桶等，保持洁净。</w:t>
      </w:r>
    </w:p>
    <w:p w14:paraId="14B045F1">
      <w:pPr>
        <w:pStyle w:val="4"/>
        <w:rPr>
          <w:rFonts w:hint="eastAsia" w:ascii="仿宋" w:hAnsi="仿宋" w:eastAsia="仿宋" w:cs="仿宋"/>
          <w:sz w:val="24"/>
          <w:szCs w:val="24"/>
        </w:rPr>
      </w:pPr>
      <w:r>
        <w:rPr>
          <w:rFonts w:hint="eastAsia" w:ascii="仿宋" w:hAnsi="仿宋" w:eastAsia="仿宋" w:cs="仿宋"/>
          <w:sz w:val="24"/>
          <w:szCs w:val="24"/>
        </w:rPr>
        <w:t>（13）监督、跟踪并配合专业维保单位进行定期、定点、定计划消毒、杀虫害等药剂环保消杀和除“四害”工作。（消杀维保费用不在本采购范围内）</w:t>
      </w:r>
    </w:p>
    <w:p w14:paraId="2D4EDEB0">
      <w:pPr>
        <w:pStyle w:val="4"/>
        <w:rPr>
          <w:rFonts w:hint="eastAsia" w:ascii="仿宋" w:hAnsi="仿宋" w:eastAsia="仿宋" w:cs="仿宋"/>
          <w:sz w:val="24"/>
          <w:szCs w:val="24"/>
        </w:rPr>
      </w:pPr>
      <w:r>
        <w:rPr>
          <w:rFonts w:hint="eastAsia" w:ascii="仿宋" w:hAnsi="仿宋" w:eastAsia="仿宋" w:cs="仿宋"/>
          <w:sz w:val="24"/>
          <w:szCs w:val="24"/>
        </w:rPr>
        <w:t>3、服务标准：</w:t>
      </w:r>
    </w:p>
    <w:p w14:paraId="7D87F46A">
      <w:pPr>
        <w:pStyle w:val="4"/>
        <w:rPr>
          <w:rFonts w:hint="eastAsia" w:ascii="仿宋" w:hAnsi="仿宋" w:eastAsia="仿宋" w:cs="仿宋"/>
          <w:sz w:val="24"/>
          <w:szCs w:val="24"/>
        </w:rPr>
      </w:pPr>
      <w:r>
        <w:rPr>
          <w:rFonts w:hint="eastAsia" w:ascii="仿宋" w:hAnsi="仿宋" w:eastAsia="仿宋" w:cs="仿宋"/>
          <w:sz w:val="24"/>
          <w:szCs w:val="24"/>
        </w:rPr>
        <w:t>（1）外围及周边道路地面干净无杂物、无积水，无明显污迹、油渍；明沟、窨井内无杂物、无异味；各种标示标牌表面干净无积尘、无水印；路灯表面干净无污渍。</w:t>
      </w:r>
    </w:p>
    <w:p w14:paraId="6DEC5093">
      <w:pPr>
        <w:pStyle w:val="4"/>
        <w:rPr>
          <w:rFonts w:hint="eastAsia" w:ascii="仿宋" w:hAnsi="仿宋" w:eastAsia="仿宋" w:cs="仿宋"/>
          <w:sz w:val="24"/>
          <w:szCs w:val="24"/>
        </w:rPr>
      </w:pPr>
      <w:r>
        <w:rPr>
          <w:rFonts w:hint="eastAsia" w:ascii="仿宋" w:hAnsi="仿宋" w:eastAsia="仿宋" w:cs="仿宋"/>
          <w:sz w:val="24"/>
          <w:szCs w:val="24"/>
        </w:rPr>
        <w:t>（2）公共通道地面干净、无污渍，保持地面材质原貌；门框、窗框、窗台、金属件表面光亮、无灰尘、无污渍；门窗玻璃干净无尘，透光性好，无明显印迹；各种金属件表面干净，无污渍；门把手干净、无印迹、定时消毒；天花板干净，无污渍、无蛛网；灯具干净无积尘，无污迹，进出口地垫摆放整齐，表面干净无杂物，盆栽植物无积尘。</w:t>
      </w:r>
    </w:p>
    <w:p w14:paraId="1988E494">
      <w:pPr>
        <w:pStyle w:val="4"/>
        <w:rPr>
          <w:rFonts w:hint="eastAsia" w:ascii="仿宋" w:hAnsi="仿宋" w:eastAsia="仿宋" w:cs="仿宋"/>
          <w:sz w:val="24"/>
          <w:szCs w:val="24"/>
        </w:rPr>
      </w:pPr>
      <w:r>
        <w:rPr>
          <w:rFonts w:hint="eastAsia" w:ascii="仿宋" w:hAnsi="仿宋" w:eastAsia="仿宋" w:cs="仿宋"/>
          <w:sz w:val="24"/>
          <w:szCs w:val="24"/>
        </w:rPr>
        <w:t>（3）会议室、接待室地面、墙面干净，无灰尘、物资；天花板、风口目视无灰尘、污渍；桌椅干净，物品摆放整齐、有序。</w:t>
      </w:r>
    </w:p>
    <w:p w14:paraId="17AAE171">
      <w:pPr>
        <w:pStyle w:val="4"/>
        <w:rPr>
          <w:rFonts w:hint="eastAsia" w:ascii="仿宋" w:hAnsi="仿宋" w:eastAsia="仿宋" w:cs="仿宋"/>
          <w:sz w:val="24"/>
          <w:szCs w:val="24"/>
        </w:rPr>
      </w:pPr>
      <w:r>
        <w:rPr>
          <w:rFonts w:hint="eastAsia" w:ascii="仿宋" w:hAnsi="仿宋" w:eastAsia="仿宋" w:cs="仿宋"/>
          <w:sz w:val="24"/>
          <w:szCs w:val="24"/>
        </w:rPr>
        <w:t>（4）楼梯及楼梯间梯步表面干净无污渍，防滑条（缝）干净，扶手栏杆表面干净无灰尘，门窗表面干净无污渍，墙面、天花板无积尘、蛛网。</w:t>
      </w:r>
    </w:p>
    <w:p w14:paraId="33275238">
      <w:pPr>
        <w:pStyle w:val="4"/>
        <w:rPr>
          <w:rFonts w:hint="eastAsia" w:ascii="仿宋" w:hAnsi="仿宋" w:eastAsia="仿宋" w:cs="仿宋"/>
          <w:sz w:val="24"/>
          <w:szCs w:val="24"/>
        </w:rPr>
      </w:pPr>
      <w:r>
        <w:rPr>
          <w:rFonts w:hint="eastAsia" w:ascii="仿宋" w:hAnsi="仿宋" w:eastAsia="仿宋" w:cs="仿宋"/>
          <w:sz w:val="24"/>
          <w:szCs w:val="24"/>
        </w:rPr>
        <w:t>（5）公共卫生间地面干净，无污渍、无积水，大小便器表面干净，无污渍，有光泽； 各种隔断表面干净，无乱写乱画，金属饰件表面干净无污迹，有金属光泽；墙壁表面干净，露天停车场地面干净，无杂物，无明显油渍、污渍；顶部各种管网、灯具表面干净无积尘、无蛛网；墙面干净无积尘，各种指示牌表面干净有光泽；消防器材表面干净，摆放整齐。</w:t>
      </w:r>
    </w:p>
    <w:p w14:paraId="06D21814">
      <w:pPr>
        <w:pStyle w:val="4"/>
        <w:rPr>
          <w:rFonts w:hint="eastAsia" w:ascii="仿宋" w:hAnsi="仿宋" w:eastAsia="仿宋" w:cs="仿宋"/>
          <w:sz w:val="24"/>
          <w:szCs w:val="24"/>
        </w:rPr>
      </w:pPr>
      <w:r>
        <w:rPr>
          <w:rFonts w:hint="eastAsia" w:ascii="仿宋" w:hAnsi="仿宋" w:eastAsia="仿宋" w:cs="仿宋"/>
          <w:sz w:val="24"/>
          <w:szCs w:val="24"/>
        </w:rPr>
        <w:t>（6）开水间及清洁间地面干净，无杂物、无积水，地垫摆放整齐干净，天花板干净无蛛网，灯罩表面无积尘、蛛网，墙面干净无污渍，各种物品表面干净无污渍，清洁工具摆放整齐有序，室内无明显异味。</w:t>
      </w:r>
    </w:p>
    <w:p w14:paraId="78362462">
      <w:pPr>
        <w:pStyle w:val="4"/>
        <w:rPr>
          <w:rFonts w:hint="eastAsia" w:ascii="仿宋" w:hAnsi="仿宋" w:eastAsia="仿宋" w:cs="仿宋"/>
          <w:sz w:val="24"/>
          <w:szCs w:val="24"/>
        </w:rPr>
      </w:pPr>
      <w:r>
        <w:rPr>
          <w:rFonts w:hint="eastAsia" w:ascii="仿宋" w:hAnsi="仿宋" w:eastAsia="仿宋" w:cs="仿宋"/>
          <w:sz w:val="24"/>
          <w:szCs w:val="24"/>
        </w:rPr>
        <w:t>（7）电气设施、灯泡、灯管、灯罩无积尘、无污迹。装饰无积尘、无污迹；开关、插座、配电箱无积尘、无明显污迹。</w:t>
      </w:r>
    </w:p>
    <w:p w14:paraId="6A89C877">
      <w:pPr>
        <w:pStyle w:val="4"/>
        <w:rPr>
          <w:rFonts w:hint="eastAsia" w:ascii="仿宋" w:hAnsi="仿宋" w:eastAsia="仿宋" w:cs="仿宋"/>
          <w:sz w:val="24"/>
          <w:szCs w:val="24"/>
        </w:rPr>
      </w:pPr>
      <w:r>
        <w:rPr>
          <w:rFonts w:hint="eastAsia" w:ascii="仿宋" w:hAnsi="仿宋" w:eastAsia="仿宋" w:cs="仿宋"/>
          <w:sz w:val="24"/>
          <w:szCs w:val="24"/>
        </w:rPr>
        <w:t>（8）垃圾桶及果皮桶、箱按指定位置摆放，桶身表面干净无污渍、无痰迹；垃圾不应超过 2/3，内胆应定期清洁、消毒。</w:t>
      </w:r>
    </w:p>
    <w:p w14:paraId="3CCDFF00">
      <w:pPr>
        <w:pStyle w:val="4"/>
        <w:rPr>
          <w:rFonts w:hint="eastAsia" w:ascii="仿宋" w:hAnsi="仿宋" w:eastAsia="仿宋" w:cs="仿宋"/>
          <w:sz w:val="24"/>
          <w:szCs w:val="24"/>
        </w:rPr>
      </w:pPr>
      <w:r>
        <w:rPr>
          <w:rFonts w:hint="eastAsia" w:ascii="仿宋" w:hAnsi="仿宋" w:eastAsia="仿宋" w:cs="仿宋"/>
          <w:sz w:val="24"/>
          <w:szCs w:val="24"/>
        </w:rPr>
        <w:t>（9）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76EF1C4A">
      <w:pPr>
        <w:pStyle w:val="4"/>
        <w:rPr>
          <w:rFonts w:hint="eastAsia" w:ascii="仿宋" w:hAnsi="仿宋" w:eastAsia="仿宋" w:cs="仿宋"/>
          <w:sz w:val="24"/>
          <w:szCs w:val="24"/>
        </w:rPr>
      </w:pPr>
      <w:r>
        <w:rPr>
          <w:rFonts w:hint="eastAsia" w:ascii="仿宋" w:hAnsi="仿宋" w:eastAsia="仿宋" w:cs="仿宋"/>
          <w:sz w:val="24"/>
          <w:szCs w:val="24"/>
        </w:rPr>
        <w:t>（10）垃圾中转桶管理，袋装垃圾按规定地点集中，摆放整齐，地面无明显垃圾，无污水外溢，桶内应无明显异味，垃圾日产日清。</w:t>
      </w:r>
    </w:p>
    <w:p w14:paraId="5C39268C">
      <w:pPr>
        <w:pStyle w:val="4"/>
        <w:rPr>
          <w:rFonts w:hint="eastAsia" w:ascii="仿宋" w:hAnsi="仿宋" w:eastAsia="仿宋" w:cs="仿宋"/>
          <w:sz w:val="24"/>
          <w:szCs w:val="24"/>
        </w:rPr>
      </w:pPr>
      <w:r>
        <w:rPr>
          <w:rFonts w:hint="eastAsia" w:ascii="仿宋" w:hAnsi="仿宋" w:eastAsia="仿宋" w:cs="仿宋"/>
          <w:sz w:val="24"/>
          <w:szCs w:val="24"/>
        </w:rPr>
        <w:t>（11）管道无卫生死角、无垃圾堆积，无积尘、目视无蜘蛛网、无明显污渍、无水渍；指示牌、广告牌无灰尘、无污迹，金属件表面光亮，无污迹。</w:t>
      </w:r>
    </w:p>
    <w:p w14:paraId="6CD014BF">
      <w:pPr>
        <w:pStyle w:val="4"/>
        <w:rPr>
          <w:rFonts w:hint="eastAsia" w:ascii="仿宋" w:hAnsi="仿宋" w:eastAsia="仿宋" w:cs="仿宋"/>
          <w:sz w:val="24"/>
          <w:szCs w:val="24"/>
        </w:rPr>
      </w:pPr>
      <w:r>
        <w:rPr>
          <w:rFonts w:hint="eastAsia" w:ascii="仿宋" w:hAnsi="仿宋" w:eastAsia="仿宋" w:cs="仿宋"/>
          <w:sz w:val="24"/>
          <w:szCs w:val="24"/>
        </w:rPr>
        <w:t>（12）石板面道路干净整洁无污物，循环清扫散落垃圾。</w:t>
      </w:r>
    </w:p>
    <w:p w14:paraId="594836E8">
      <w:pPr>
        <w:pStyle w:val="4"/>
        <w:rPr>
          <w:rFonts w:hint="eastAsia" w:ascii="仿宋" w:hAnsi="仿宋" w:eastAsia="仿宋" w:cs="仿宋"/>
          <w:sz w:val="24"/>
          <w:szCs w:val="24"/>
        </w:rPr>
      </w:pPr>
      <w:r>
        <w:rPr>
          <w:rFonts w:hint="eastAsia" w:ascii="仿宋" w:hAnsi="仿宋" w:eastAsia="仿宋" w:cs="仿宋"/>
          <w:sz w:val="24"/>
          <w:szCs w:val="24"/>
        </w:rPr>
        <w:t>（三）垃圾分类收集与配合清运（清运费用不在本采购范围内）</w:t>
      </w:r>
    </w:p>
    <w:p w14:paraId="1B32BFBE">
      <w:pPr>
        <w:pStyle w:val="4"/>
        <w:rPr>
          <w:rFonts w:hint="eastAsia" w:ascii="仿宋" w:hAnsi="仿宋" w:eastAsia="仿宋" w:cs="仿宋"/>
          <w:sz w:val="24"/>
          <w:szCs w:val="24"/>
        </w:rPr>
      </w:pPr>
      <w:r>
        <w:rPr>
          <w:rFonts w:hint="eastAsia" w:ascii="仿宋" w:hAnsi="仿宋" w:eastAsia="仿宋" w:cs="仿宋"/>
          <w:sz w:val="24"/>
          <w:szCs w:val="24"/>
        </w:rPr>
        <w:t>1、服务内容和要求：</w:t>
      </w:r>
    </w:p>
    <w:p w14:paraId="4030980E">
      <w:pPr>
        <w:pStyle w:val="4"/>
        <w:rPr>
          <w:rFonts w:hint="eastAsia" w:ascii="仿宋" w:hAnsi="仿宋" w:eastAsia="仿宋" w:cs="仿宋"/>
          <w:sz w:val="24"/>
          <w:szCs w:val="24"/>
        </w:rPr>
      </w:pPr>
      <w:r>
        <w:rPr>
          <w:rFonts w:hint="eastAsia" w:ascii="仿宋" w:hAnsi="仿宋" w:eastAsia="仿宋" w:cs="仿宋"/>
          <w:sz w:val="24"/>
          <w:szCs w:val="24"/>
        </w:rPr>
        <w:t>（1）垃圾清理分为：生活垃圾（干垃圾、湿垃圾、可回收物、有害垃圾）清理、督促装修队伍装修垃圾清运处理和废纸及可再生废物的回收。所有垃圾的处置应符合上海市有关法律、法规的规定。垃圾分类标准严格执行2019年7月1日起执行的《上海市生活垃圾管理条例》。</w:t>
      </w:r>
    </w:p>
    <w:p w14:paraId="26D49471">
      <w:pPr>
        <w:pStyle w:val="4"/>
        <w:rPr>
          <w:rFonts w:hint="eastAsia" w:ascii="仿宋" w:hAnsi="仿宋" w:eastAsia="仿宋" w:cs="仿宋"/>
          <w:sz w:val="24"/>
          <w:szCs w:val="24"/>
        </w:rPr>
      </w:pPr>
      <w:r>
        <w:rPr>
          <w:rFonts w:hint="eastAsia" w:ascii="仿宋" w:hAnsi="仿宋" w:eastAsia="仿宋" w:cs="仿宋"/>
          <w:sz w:val="24"/>
          <w:szCs w:val="24"/>
        </w:rPr>
        <w:t>（2）垃圾清理的范围分为：</w:t>
      </w:r>
    </w:p>
    <w:p w14:paraId="05E92206">
      <w:pPr>
        <w:pStyle w:val="4"/>
        <w:rPr>
          <w:rFonts w:hint="eastAsia" w:ascii="仿宋" w:hAnsi="仿宋" w:eastAsia="仿宋" w:cs="仿宋"/>
          <w:sz w:val="24"/>
          <w:szCs w:val="24"/>
        </w:rPr>
      </w:pPr>
      <w:r>
        <w:rPr>
          <w:rFonts w:hint="eastAsia" w:ascii="仿宋" w:hAnsi="仿宋" w:eastAsia="仿宋" w:cs="仿宋"/>
          <w:sz w:val="24"/>
          <w:szCs w:val="24"/>
        </w:rPr>
        <w:t>1）日常生活垃圾；</w:t>
      </w:r>
    </w:p>
    <w:p w14:paraId="22189FA8">
      <w:pPr>
        <w:pStyle w:val="4"/>
        <w:rPr>
          <w:rFonts w:hint="eastAsia" w:ascii="仿宋" w:hAnsi="仿宋" w:eastAsia="仿宋" w:cs="仿宋"/>
          <w:sz w:val="24"/>
          <w:szCs w:val="24"/>
        </w:rPr>
      </w:pPr>
      <w:r>
        <w:rPr>
          <w:rFonts w:hint="eastAsia" w:ascii="仿宋" w:hAnsi="仿宋" w:eastAsia="仿宋" w:cs="仿宋"/>
          <w:sz w:val="24"/>
          <w:szCs w:val="24"/>
        </w:rPr>
        <w:t>2）公共部位综合垃圾。</w:t>
      </w:r>
    </w:p>
    <w:p w14:paraId="1AF71228">
      <w:pPr>
        <w:pStyle w:val="4"/>
        <w:rPr>
          <w:rFonts w:hint="eastAsia" w:ascii="仿宋" w:hAnsi="仿宋" w:eastAsia="仿宋" w:cs="仿宋"/>
          <w:sz w:val="24"/>
          <w:szCs w:val="24"/>
        </w:rPr>
      </w:pPr>
      <w:r>
        <w:rPr>
          <w:rFonts w:hint="eastAsia" w:ascii="仿宋" w:hAnsi="仿宋" w:eastAsia="仿宋" w:cs="仿宋"/>
          <w:sz w:val="24"/>
          <w:szCs w:val="24"/>
        </w:rPr>
        <w:t>（3）垃圾清理工作分为：</w:t>
      </w:r>
    </w:p>
    <w:p w14:paraId="1917AB0C">
      <w:pPr>
        <w:pStyle w:val="4"/>
        <w:rPr>
          <w:rFonts w:hint="eastAsia" w:ascii="仿宋" w:hAnsi="仿宋" w:eastAsia="仿宋" w:cs="仿宋"/>
          <w:sz w:val="24"/>
          <w:szCs w:val="24"/>
        </w:rPr>
      </w:pPr>
      <w:r>
        <w:rPr>
          <w:rFonts w:hint="eastAsia" w:ascii="仿宋" w:hAnsi="仿宋" w:eastAsia="仿宋" w:cs="仿宋"/>
          <w:sz w:val="24"/>
          <w:szCs w:val="24"/>
        </w:rPr>
        <w:t>1）服务区域内、每天定时清理1次；</w:t>
      </w:r>
    </w:p>
    <w:p w14:paraId="14A7DF74">
      <w:pPr>
        <w:pStyle w:val="4"/>
        <w:rPr>
          <w:rFonts w:hint="eastAsia" w:ascii="仿宋" w:hAnsi="仿宋" w:eastAsia="仿宋" w:cs="仿宋"/>
          <w:sz w:val="24"/>
          <w:szCs w:val="24"/>
        </w:rPr>
      </w:pPr>
      <w:r>
        <w:rPr>
          <w:rFonts w:hint="eastAsia" w:ascii="仿宋" w:hAnsi="仿宋" w:eastAsia="仿宋" w:cs="仿宋"/>
          <w:sz w:val="24"/>
          <w:szCs w:val="24"/>
        </w:rPr>
        <w:t>2）将物业项目内所有桶内垃圾清理干净封好胶袋口；</w:t>
      </w:r>
    </w:p>
    <w:p w14:paraId="1B5FA37B">
      <w:pPr>
        <w:pStyle w:val="4"/>
        <w:rPr>
          <w:rFonts w:hint="eastAsia" w:ascii="仿宋" w:hAnsi="仿宋" w:eastAsia="仿宋" w:cs="仿宋"/>
          <w:sz w:val="24"/>
          <w:szCs w:val="24"/>
        </w:rPr>
      </w:pPr>
      <w:r>
        <w:rPr>
          <w:rFonts w:hint="eastAsia" w:ascii="仿宋" w:hAnsi="仿宋" w:eastAsia="仿宋" w:cs="仿宋"/>
          <w:sz w:val="24"/>
          <w:szCs w:val="24"/>
        </w:rPr>
        <w:t>（4）其他工作：</w:t>
      </w:r>
    </w:p>
    <w:p w14:paraId="1CEE9064">
      <w:pPr>
        <w:pStyle w:val="4"/>
        <w:rPr>
          <w:rFonts w:hint="eastAsia" w:ascii="仿宋" w:hAnsi="仿宋" w:eastAsia="仿宋" w:cs="仿宋"/>
          <w:sz w:val="24"/>
          <w:szCs w:val="24"/>
        </w:rPr>
      </w:pPr>
      <w:r>
        <w:rPr>
          <w:rFonts w:hint="eastAsia" w:ascii="仿宋" w:hAnsi="仿宋" w:eastAsia="仿宋" w:cs="仿宋"/>
          <w:sz w:val="24"/>
          <w:szCs w:val="24"/>
        </w:rPr>
        <w:t>必须积极配合专业垃圾处置公司做好垃圾清运工作。</w:t>
      </w:r>
    </w:p>
    <w:p w14:paraId="5471E8FD">
      <w:pPr>
        <w:pStyle w:val="4"/>
        <w:rPr>
          <w:rFonts w:hint="eastAsia" w:ascii="仿宋" w:hAnsi="仿宋" w:eastAsia="仿宋" w:cs="仿宋"/>
          <w:sz w:val="24"/>
          <w:szCs w:val="24"/>
        </w:rPr>
      </w:pPr>
      <w:r>
        <w:rPr>
          <w:rFonts w:hint="eastAsia" w:ascii="仿宋" w:hAnsi="仿宋" w:eastAsia="仿宋" w:cs="仿宋"/>
          <w:sz w:val="24"/>
          <w:szCs w:val="24"/>
        </w:rPr>
        <w:t>2、服务标准：</w:t>
      </w:r>
    </w:p>
    <w:p w14:paraId="4645694F">
      <w:pPr>
        <w:pStyle w:val="4"/>
        <w:rPr>
          <w:rFonts w:hint="eastAsia" w:ascii="仿宋" w:hAnsi="仿宋" w:eastAsia="仿宋" w:cs="仿宋"/>
          <w:sz w:val="24"/>
          <w:szCs w:val="24"/>
        </w:rPr>
      </w:pPr>
      <w:r>
        <w:rPr>
          <w:rFonts w:hint="eastAsia" w:ascii="仿宋" w:hAnsi="仿宋" w:eastAsia="仿宋" w:cs="仿宋"/>
          <w:sz w:val="24"/>
          <w:szCs w:val="24"/>
        </w:rPr>
        <w:t>必须确保服务区域无散积垃圾、无异味，必须经常喷洒药水，防止发生虫害。清洁人员每天定时到各点收集废纸及可再生废弃物进行回收、处理，所有垃圾必须日产日清。</w:t>
      </w:r>
    </w:p>
    <w:p w14:paraId="682EE1BF">
      <w:pPr>
        <w:pStyle w:val="4"/>
        <w:rPr>
          <w:rFonts w:hint="eastAsia" w:ascii="仿宋" w:hAnsi="仿宋" w:eastAsia="仿宋" w:cs="仿宋"/>
          <w:sz w:val="24"/>
          <w:szCs w:val="24"/>
        </w:rPr>
      </w:pPr>
      <w:r>
        <w:rPr>
          <w:rFonts w:hint="eastAsia" w:ascii="仿宋" w:hAnsi="仿宋" w:eastAsia="仿宋" w:cs="仿宋"/>
          <w:sz w:val="24"/>
          <w:szCs w:val="24"/>
        </w:rPr>
        <w:t>（四）维修管理服务</w:t>
      </w:r>
    </w:p>
    <w:p w14:paraId="3321B245">
      <w:pPr>
        <w:pStyle w:val="4"/>
        <w:rPr>
          <w:rFonts w:hint="eastAsia" w:ascii="仿宋" w:hAnsi="仿宋" w:eastAsia="仿宋" w:cs="仿宋"/>
          <w:sz w:val="24"/>
          <w:szCs w:val="24"/>
        </w:rPr>
      </w:pPr>
      <w:r>
        <w:rPr>
          <w:rFonts w:hint="eastAsia" w:ascii="仿宋" w:hAnsi="仿宋" w:eastAsia="仿宋" w:cs="仿宋"/>
          <w:sz w:val="24"/>
          <w:szCs w:val="24"/>
        </w:rPr>
        <w:t>1、维修服务范围：</w:t>
      </w:r>
    </w:p>
    <w:p w14:paraId="4C3488BC">
      <w:pPr>
        <w:pStyle w:val="4"/>
        <w:rPr>
          <w:rFonts w:hint="eastAsia" w:ascii="仿宋" w:hAnsi="仿宋" w:eastAsia="仿宋" w:cs="仿宋"/>
          <w:sz w:val="24"/>
          <w:szCs w:val="24"/>
        </w:rPr>
      </w:pPr>
      <w:r>
        <w:rPr>
          <w:rFonts w:hint="eastAsia" w:ascii="仿宋" w:hAnsi="仿宋" w:eastAsia="仿宋" w:cs="仿宋"/>
          <w:sz w:val="24"/>
          <w:szCs w:val="24"/>
        </w:rPr>
        <w:t>项目内各类电气线路和水管网路设备的日常检修、巡查和应急维修。其他土木类、锁具类等基本维护。</w:t>
      </w:r>
    </w:p>
    <w:p w14:paraId="7C715DC3">
      <w:pPr>
        <w:pStyle w:val="4"/>
        <w:rPr>
          <w:rFonts w:hint="eastAsia" w:ascii="仿宋" w:hAnsi="仿宋" w:eastAsia="仿宋" w:cs="仿宋"/>
          <w:sz w:val="24"/>
          <w:szCs w:val="24"/>
        </w:rPr>
      </w:pPr>
      <w:r>
        <w:rPr>
          <w:rFonts w:hint="eastAsia" w:ascii="仿宋" w:hAnsi="仿宋" w:eastAsia="仿宋" w:cs="仿宋"/>
          <w:sz w:val="24"/>
          <w:szCs w:val="24"/>
        </w:rPr>
        <w:t>2、维修服务内容和要求：</w:t>
      </w:r>
    </w:p>
    <w:p w14:paraId="0898BC1A">
      <w:pPr>
        <w:pStyle w:val="4"/>
        <w:rPr>
          <w:rFonts w:hint="eastAsia" w:ascii="仿宋" w:hAnsi="仿宋" w:eastAsia="仿宋" w:cs="仿宋"/>
          <w:sz w:val="24"/>
          <w:szCs w:val="24"/>
        </w:rPr>
      </w:pPr>
      <w:r>
        <w:rPr>
          <w:rFonts w:hint="eastAsia" w:ascii="仿宋" w:hAnsi="仿宋" w:eastAsia="仿宋" w:cs="仿宋"/>
          <w:sz w:val="24"/>
          <w:szCs w:val="24"/>
        </w:rPr>
        <w:t>（1）每日定点对各类电气线路、用电设备、水管及相关用水设备进行巡查，及时消除各类安全隐患；</w:t>
      </w:r>
    </w:p>
    <w:p w14:paraId="3F2FBB7A">
      <w:pPr>
        <w:pStyle w:val="4"/>
        <w:rPr>
          <w:rFonts w:hint="eastAsia" w:ascii="仿宋" w:hAnsi="仿宋" w:eastAsia="仿宋" w:cs="仿宋"/>
          <w:sz w:val="24"/>
          <w:szCs w:val="24"/>
        </w:rPr>
      </w:pPr>
      <w:r>
        <w:rPr>
          <w:rFonts w:hint="eastAsia" w:ascii="仿宋" w:hAnsi="仿宋" w:eastAsia="仿宋" w:cs="仿宋"/>
          <w:sz w:val="24"/>
          <w:szCs w:val="24"/>
        </w:rPr>
        <w:t>（2）及时维修、更换各类存在隐患和故障的电气线路、用水设备，确保基地内工作、生活正常运行。</w:t>
      </w:r>
    </w:p>
    <w:p w14:paraId="7EFB1111">
      <w:pPr>
        <w:pStyle w:val="4"/>
        <w:rPr>
          <w:rFonts w:hint="eastAsia" w:ascii="仿宋" w:hAnsi="仿宋" w:eastAsia="仿宋" w:cs="仿宋"/>
          <w:sz w:val="24"/>
          <w:szCs w:val="24"/>
        </w:rPr>
      </w:pPr>
      <w:r>
        <w:rPr>
          <w:rFonts w:hint="eastAsia" w:ascii="仿宋" w:hAnsi="仿宋" w:eastAsia="仿宋" w:cs="仿宋"/>
          <w:sz w:val="24"/>
          <w:szCs w:val="24"/>
        </w:rPr>
        <w:t>（3）安排专人 24 小时负责接报故障，发生水电故障 24 小时随报随修，其他土木类、锁具类等及时修理。</w:t>
      </w:r>
    </w:p>
    <w:p w14:paraId="2F0EF311">
      <w:pPr>
        <w:pStyle w:val="4"/>
        <w:rPr>
          <w:rFonts w:hint="eastAsia" w:ascii="仿宋" w:hAnsi="仿宋" w:eastAsia="仿宋" w:cs="仿宋"/>
          <w:sz w:val="24"/>
          <w:szCs w:val="24"/>
        </w:rPr>
      </w:pPr>
      <w:r>
        <w:rPr>
          <w:rFonts w:hint="eastAsia" w:ascii="仿宋" w:hAnsi="仿宋" w:eastAsia="仿宋" w:cs="仿宋"/>
          <w:sz w:val="24"/>
          <w:szCs w:val="24"/>
        </w:rPr>
        <w:t>（五）会务接待服务</w:t>
      </w:r>
    </w:p>
    <w:p w14:paraId="7F0FC593">
      <w:pPr>
        <w:pStyle w:val="4"/>
        <w:rPr>
          <w:rFonts w:hint="eastAsia" w:ascii="仿宋" w:hAnsi="仿宋" w:eastAsia="仿宋" w:cs="仿宋"/>
          <w:sz w:val="24"/>
          <w:szCs w:val="24"/>
        </w:rPr>
      </w:pPr>
      <w:r>
        <w:rPr>
          <w:rFonts w:hint="eastAsia" w:ascii="仿宋" w:hAnsi="仿宋" w:eastAsia="仿宋" w:cs="仿宋"/>
          <w:sz w:val="24"/>
          <w:szCs w:val="24"/>
        </w:rPr>
        <w:t>1、会前准备</w:t>
      </w:r>
    </w:p>
    <w:p w14:paraId="3FC8DC1B">
      <w:pPr>
        <w:pStyle w:val="4"/>
        <w:rPr>
          <w:rFonts w:hint="eastAsia" w:ascii="仿宋" w:hAnsi="仿宋" w:eastAsia="仿宋" w:cs="仿宋"/>
          <w:sz w:val="24"/>
          <w:szCs w:val="24"/>
        </w:rPr>
      </w:pPr>
      <w:r>
        <w:rPr>
          <w:rFonts w:hint="eastAsia" w:ascii="仿宋" w:hAnsi="仿宋" w:eastAsia="仿宋" w:cs="仿宋"/>
          <w:sz w:val="24"/>
          <w:szCs w:val="24"/>
        </w:rPr>
        <w:t>（1）了解会议情况，确认会务接待要求，包括会议时间、与会人数与布置要求等；</w:t>
      </w:r>
    </w:p>
    <w:p w14:paraId="4FFBDB52">
      <w:pPr>
        <w:pStyle w:val="4"/>
        <w:rPr>
          <w:rFonts w:hint="eastAsia" w:ascii="仿宋" w:hAnsi="仿宋" w:eastAsia="仿宋" w:cs="仿宋"/>
          <w:sz w:val="24"/>
          <w:szCs w:val="24"/>
        </w:rPr>
      </w:pPr>
      <w:r>
        <w:rPr>
          <w:rFonts w:hint="eastAsia" w:ascii="仿宋" w:hAnsi="仿宋" w:eastAsia="仿宋" w:cs="仿宋"/>
          <w:sz w:val="24"/>
          <w:szCs w:val="24"/>
        </w:rPr>
        <w:t>（2）会议桌、会议椅摆放整齐；茶杯摆在座位的右上方，杯把一律朝右侧，摆放位置整齐；</w:t>
      </w:r>
    </w:p>
    <w:p w14:paraId="17533CEF">
      <w:pPr>
        <w:pStyle w:val="4"/>
        <w:rPr>
          <w:rFonts w:hint="eastAsia" w:ascii="仿宋" w:hAnsi="仿宋" w:eastAsia="仿宋" w:cs="仿宋"/>
          <w:sz w:val="24"/>
          <w:szCs w:val="24"/>
        </w:rPr>
      </w:pPr>
      <w:r>
        <w:rPr>
          <w:rFonts w:hint="eastAsia" w:ascii="仿宋" w:hAnsi="仿宋" w:eastAsia="仿宋" w:cs="仿宋"/>
          <w:sz w:val="24"/>
          <w:szCs w:val="24"/>
        </w:rPr>
        <w:t>（3）提前完成各项准备工作（包括会议可能需要的用品，如席卡、笔、纸、口罩等），站立会议室门口，做好引导服务。</w:t>
      </w:r>
    </w:p>
    <w:p w14:paraId="05C2C9D6">
      <w:pPr>
        <w:pStyle w:val="4"/>
        <w:rPr>
          <w:rFonts w:hint="eastAsia" w:ascii="仿宋" w:hAnsi="仿宋" w:eastAsia="仿宋" w:cs="仿宋"/>
          <w:sz w:val="24"/>
          <w:szCs w:val="24"/>
        </w:rPr>
      </w:pPr>
      <w:r>
        <w:rPr>
          <w:rFonts w:hint="eastAsia" w:ascii="仿宋" w:hAnsi="仿宋" w:eastAsia="仿宋" w:cs="仿宋"/>
          <w:sz w:val="24"/>
          <w:szCs w:val="24"/>
        </w:rPr>
        <w:t>2、会中服务</w:t>
      </w:r>
    </w:p>
    <w:p w14:paraId="16F5EDB4">
      <w:pPr>
        <w:pStyle w:val="4"/>
        <w:rPr>
          <w:rFonts w:hint="eastAsia" w:ascii="仿宋" w:hAnsi="仿宋" w:eastAsia="仿宋" w:cs="仿宋"/>
          <w:sz w:val="24"/>
          <w:szCs w:val="24"/>
        </w:rPr>
      </w:pPr>
      <w:r>
        <w:rPr>
          <w:rFonts w:hint="eastAsia" w:ascii="仿宋" w:hAnsi="仿宋" w:eastAsia="仿宋" w:cs="仿宋"/>
          <w:sz w:val="24"/>
          <w:szCs w:val="24"/>
        </w:rPr>
        <w:t xml:space="preserve">（1）指引与会人员进入会议室入座； </w:t>
      </w:r>
    </w:p>
    <w:p w14:paraId="39808815">
      <w:pPr>
        <w:pStyle w:val="4"/>
        <w:rPr>
          <w:rFonts w:hint="eastAsia" w:ascii="仿宋" w:hAnsi="仿宋" w:eastAsia="仿宋" w:cs="仿宋"/>
          <w:sz w:val="24"/>
          <w:szCs w:val="24"/>
        </w:rPr>
      </w:pPr>
      <w:r>
        <w:rPr>
          <w:rFonts w:hint="eastAsia" w:ascii="仿宋" w:hAnsi="仿宋" w:eastAsia="仿宋" w:cs="仿宋"/>
          <w:sz w:val="24"/>
          <w:szCs w:val="24"/>
        </w:rPr>
        <w:t>（2）会议开始后，应在会场外等候 5 分钟，为迟到人员引导和上茶；</w:t>
      </w:r>
    </w:p>
    <w:p w14:paraId="43E5C572">
      <w:pPr>
        <w:pStyle w:val="4"/>
        <w:rPr>
          <w:rFonts w:hint="eastAsia" w:ascii="仿宋" w:hAnsi="仿宋" w:eastAsia="仿宋" w:cs="仿宋"/>
          <w:sz w:val="24"/>
          <w:szCs w:val="24"/>
        </w:rPr>
      </w:pPr>
      <w:r>
        <w:rPr>
          <w:rFonts w:hint="eastAsia" w:ascii="仿宋" w:hAnsi="仿宋" w:eastAsia="仿宋" w:cs="仿宋"/>
          <w:sz w:val="24"/>
          <w:szCs w:val="24"/>
        </w:rPr>
        <w:t>（3）随时留意会场状况，及时回应与会人员需求，视用茶情况进行续水服务。</w:t>
      </w:r>
    </w:p>
    <w:p w14:paraId="5B5E2110">
      <w:pPr>
        <w:pStyle w:val="4"/>
        <w:rPr>
          <w:rFonts w:hint="eastAsia" w:ascii="仿宋" w:hAnsi="仿宋" w:eastAsia="仿宋" w:cs="仿宋"/>
          <w:sz w:val="24"/>
          <w:szCs w:val="24"/>
        </w:rPr>
      </w:pPr>
      <w:r>
        <w:rPr>
          <w:rFonts w:hint="eastAsia" w:ascii="仿宋" w:hAnsi="仿宋" w:eastAsia="仿宋" w:cs="仿宋"/>
          <w:sz w:val="24"/>
          <w:szCs w:val="24"/>
        </w:rPr>
        <w:t>（4）倒水量适宜，端放茶杯动作轻巧；</w:t>
      </w:r>
    </w:p>
    <w:p w14:paraId="0C94BACB">
      <w:pPr>
        <w:pStyle w:val="4"/>
        <w:rPr>
          <w:rFonts w:hint="eastAsia" w:ascii="仿宋" w:hAnsi="仿宋" w:eastAsia="仿宋" w:cs="仿宋"/>
          <w:sz w:val="24"/>
          <w:szCs w:val="24"/>
        </w:rPr>
      </w:pPr>
      <w:r>
        <w:rPr>
          <w:rFonts w:hint="eastAsia" w:ascii="仿宋" w:hAnsi="仿宋" w:eastAsia="仿宋" w:cs="仿宋"/>
          <w:sz w:val="24"/>
          <w:szCs w:val="24"/>
        </w:rPr>
        <w:t>（5）会议期间，应根据室内温度情况，适时调整空调恒定温度。</w:t>
      </w:r>
    </w:p>
    <w:p w14:paraId="5990C41F">
      <w:pPr>
        <w:pStyle w:val="4"/>
        <w:rPr>
          <w:rFonts w:hint="eastAsia" w:ascii="仿宋" w:hAnsi="仿宋" w:eastAsia="仿宋" w:cs="仿宋"/>
          <w:sz w:val="24"/>
          <w:szCs w:val="24"/>
        </w:rPr>
      </w:pPr>
      <w:r>
        <w:rPr>
          <w:rFonts w:hint="eastAsia" w:ascii="仿宋" w:hAnsi="仿宋" w:eastAsia="仿宋" w:cs="仿宋"/>
          <w:sz w:val="24"/>
          <w:szCs w:val="24"/>
        </w:rPr>
        <w:t>3、会后清理</w:t>
      </w:r>
    </w:p>
    <w:p w14:paraId="3268F546">
      <w:pPr>
        <w:pStyle w:val="4"/>
        <w:rPr>
          <w:rFonts w:hint="eastAsia" w:ascii="仿宋" w:hAnsi="仿宋" w:eastAsia="仿宋" w:cs="仿宋"/>
          <w:sz w:val="24"/>
          <w:szCs w:val="24"/>
        </w:rPr>
      </w:pPr>
      <w:r>
        <w:rPr>
          <w:rFonts w:hint="eastAsia" w:ascii="仿宋" w:hAnsi="仿宋" w:eastAsia="仿宋" w:cs="仿宋"/>
          <w:sz w:val="24"/>
          <w:szCs w:val="24"/>
        </w:rPr>
        <w:t>（1）会议结束与会人员离开会议室后，第一时间检查会场是否有与会人员遗忘物品，如有及时业主方联系。</w:t>
      </w:r>
    </w:p>
    <w:p w14:paraId="22DF0F58">
      <w:pPr>
        <w:pStyle w:val="4"/>
        <w:rPr>
          <w:rFonts w:hint="eastAsia" w:ascii="仿宋" w:hAnsi="仿宋" w:eastAsia="仿宋" w:cs="仿宋"/>
          <w:sz w:val="24"/>
          <w:szCs w:val="24"/>
        </w:rPr>
      </w:pPr>
      <w:r>
        <w:rPr>
          <w:rFonts w:hint="eastAsia" w:ascii="仿宋" w:hAnsi="仿宋" w:eastAsia="仿宋" w:cs="仿宋"/>
          <w:sz w:val="24"/>
          <w:szCs w:val="24"/>
        </w:rPr>
        <w:t>（2）待与会人员全部离开会场后，开始进行会场的清理和整洁工作；</w:t>
      </w:r>
    </w:p>
    <w:p w14:paraId="5F8D037E">
      <w:pPr>
        <w:pStyle w:val="4"/>
        <w:rPr>
          <w:rFonts w:hint="eastAsia" w:ascii="仿宋" w:hAnsi="仿宋" w:eastAsia="仿宋" w:cs="仿宋"/>
          <w:sz w:val="24"/>
          <w:szCs w:val="24"/>
        </w:rPr>
      </w:pPr>
      <w:r>
        <w:rPr>
          <w:rFonts w:hint="eastAsia" w:ascii="仿宋" w:hAnsi="仿宋" w:eastAsia="仿宋" w:cs="仿宋"/>
          <w:sz w:val="24"/>
          <w:szCs w:val="24"/>
        </w:rPr>
        <w:t>（3）按规范要求做好杯具等会务用品的消毒工作；</w:t>
      </w:r>
    </w:p>
    <w:p w14:paraId="17628A9E">
      <w:pPr>
        <w:pStyle w:val="4"/>
        <w:rPr>
          <w:rFonts w:hint="eastAsia" w:ascii="仿宋" w:hAnsi="仿宋" w:eastAsia="仿宋" w:cs="仿宋"/>
          <w:sz w:val="24"/>
          <w:szCs w:val="24"/>
        </w:rPr>
      </w:pPr>
      <w:r>
        <w:rPr>
          <w:rFonts w:hint="eastAsia" w:ascii="仿宋" w:hAnsi="仿宋" w:eastAsia="仿宋" w:cs="仿宋"/>
          <w:sz w:val="24"/>
          <w:szCs w:val="24"/>
        </w:rPr>
        <w:t>（4）及时清洁消毒会议室，使会议室恢复原状；</w:t>
      </w:r>
    </w:p>
    <w:p w14:paraId="063610AF">
      <w:pPr>
        <w:pStyle w:val="4"/>
        <w:rPr>
          <w:rFonts w:hint="eastAsia" w:ascii="仿宋" w:hAnsi="仿宋" w:eastAsia="仿宋" w:cs="仿宋"/>
          <w:sz w:val="24"/>
          <w:szCs w:val="24"/>
        </w:rPr>
      </w:pPr>
      <w:r>
        <w:rPr>
          <w:rFonts w:hint="eastAsia" w:ascii="仿宋" w:hAnsi="仿宋" w:eastAsia="仿宋" w:cs="仿宋"/>
          <w:sz w:val="24"/>
          <w:szCs w:val="24"/>
        </w:rPr>
        <w:t>（5）会议室不使用期间，应关闭门窗、灯、空调等设备。</w:t>
      </w:r>
    </w:p>
    <w:p w14:paraId="0D671447">
      <w:pPr>
        <w:pStyle w:val="4"/>
        <w:rPr>
          <w:rFonts w:hint="eastAsia" w:ascii="仿宋" w:hAnsi="仿宋" w:eastAsia="仿宋" w:cs="仿宋"/>
          <w:sz w:val="24"/>
          <w:szCs w:val="24"/>
        </w:rPr>
      </w:pPr>
      <w:r>
        <w:rPr>
          <w:rFonts w:hint="eastAsia" w:ascii="仿宋" w:hAnsi="仿宋" w:eastAsia="仿宋" w:cs="仿宋"/>
          <w:sz w:val="24"/>
          <w:szCs w:val="24"/>
        </w:rPr>
        <w:t>（五）绿化养护服务</w:t>
      </w:r>
    </w:p>
    <w:p w14:paraId="5F6C820D">
      <w:pPr>
        <w:widowControl/>
        <w:spacing w:line="360" w:lineRule="auto"/>
        <w:ind w:firstLine="480" w:firstLineChars="200"/>
        <w:outlineLvl w:val="2"/>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（1）草坪养护服务</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26"/>
        <w:gridCol w:w="7040"/>
      </w:tblGrid>
      <w:tr w14:paraId="4E5BF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1951" w:type="dxa"/>
            <w:tcBorders>
              <w:top w:val="single" w:color="000000" w:sz="4" w:space="0"/>
              <w:left w:val="single" w:color="000000" w:sz="4" w:space="0"/>
              <w:bottom w:val="single" w:color="000000" w:sz="4" w:space="0"/>
              <w:right w:val="single" w:color="000000" w:sz="4" w:space="0"/>
            </w:tcBorders>
            <w:vAlign w:val="center"/>
          </w:tcPr>
          <w:p w14:paraId="2B642EA1">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w:t>
            </w:r>
          </w:p>
        </w:tc>
        <w:tc>
          <w:tcPr>
            <w:tcW w:w="7619" w:type="dxa"/>
            <w:tcBorders>
              <w:top w:val="single" w:color="000000" w:sz="4" w:space="0"/>
              <w:left w:val="single" w:color="000000" w:sz="4" w:space="0"/>
              <w:bottom w:val="single" w:color="000000" w:sz="4" w:space="0"/>
              <w:right w:val="single" w:color="000000" w:sz="4" w:space="0"/>
            </w:tcBorders>
            <w:vAlign w:val="center"/>
          </w:tcPr>
          <w:p w14:paraId="7EB8ECBA">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服务要求</w:t>
            </w:r>
          </w:p>
        </w:tc>
      </w:tr>
      <w:tr w14:paraId="63841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42762E7D">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景观</w:t>
            </w:r>
          </w:p>
        </w:tc>
        <w:tc>
          <w:tcPr>
            <w:tcW w:w="7619" w:type="dxa"/>
            <w:tcBorders>
              <w:top w:val="single" w:color="000000" w:sz="4" w:space="0"/>
              <w:left w:val="single" w:color="000000" w:sz="4" w:space="0"/>
              <w:bottom w:val="single" w:color="000000" w:sz="4" w:space="0"/>
              <w:right w:val="single" w:color="000000" w:sz="4" w:space="0"/>
            </w:tcBorders>
            <w:vAlign w:val="center"/>
          </w:tcPr>
          <w:p w14:paraId="621BCF0F">
            <w:pPr>
              <w:widowControl/>
              <w:tabs>
                <w:tab w:val="center" w:pos="4201"/>
                <w:tab w:val="right" w:leader="dot" w:pos="9298"/>
              </w:tabs>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草坪草种纯、色泽均匀。草坪面貌平坦整洁。草坪生长茂盛，无枯黄叶，无空秃</w:t>
            </w:r>
          </w:p>
        </w:tc>
      </w:tr>
      <w:tr w14:paraId="4E69B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1E614644">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排灌</w:t>
            </w:r>
          </w:p>
        </w:tc>
        <w:tc>
          <w:tcPr>
            <w:tcW w:w="7619" w:type="dxa"/>
            <w:tcBorders>
              <w:top w:val="single" w:color="000000" w:sz="4" w:space="0"/>
              <w:left w:val="single" w:color="000000" w:sz="4" w:space="0"/>
              <w:bottom w:val="single" w:color="000000" w:sz="4" w:space="0"/>
              <w:right w:val="single" w:color="000000" w:sz="4" w:space="0"/>
            </w:tcBorders>
            <w:vAlign w:val="center"/>
          </w:tcPr>
          <w:p w14:paraId="67DAD750">
            <w:pPr>
              <w:widowControl/>
              <w:tabs>
                <w:tab w:val="center" w:pos="4201"/>
                <w:tab w:val="right" w:leader="dot" w:pos="9298"/>
              </w:tabs>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有管道排水的草坪随时检修，保持管网畅通。遇暴雨或久雨积水及时开沟排水，确保植株不出现萎蔫现象。根据气候、土质、草坪生长、草种等情况适量浇水，新铺设草坪及时充分浇水，草坪生长阶段、冬夏季久旱无雨、夏季炎热土壤干燥时及时浇水。浇水湿透根系层。</w:t>
            </w:r>
          </w:p>
        </w:tc>
      </w:tr>
      <w:tr w14:paraId="77E5A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6EDCC5FF">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施肥</w:t>
            </w:r>
          </w:p>
        </w:tc>
        <w:tc>
          <w:tcPr>
            <w:tcW w:w="7619" w:type="dxa"/>
            <w:tcBorders>
              <w:top w:val="single" w:color="000000" w:sz="4" w:space="0"/>
              <w:left w:val="single" w:color="000000" w:sz="4" w:space="0"/>
              <w:bottom w:val="single" w:color="000000" w:sz="4" w:space="0"/>
              <w:right w:val="single" w:color="000000" w:sz="4" w:space="0"/>
            </w:tcBorders>
            <w:vAlign w:val="center"/>
          </w:tcPr>
          <w:p w14:paraId="0102C082">
            <w:pPr>
              <w:widowControl/>
              <w:tabs>
                <w:tab w:val="center" w:pos="4201"/>
                <w:tab w:val="right" w:leader="dot" w:pos="9298"/>
              </w:tabs>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根据土壤肥力或草坪生长情况施肥，草坪越冬期宜施有机肥料，平时宜薄肥勤施。</w:t>
            </w:r>
          </w:p>
        </w:tc>
      </w:tr>
      <w:tr w14:paraId="2977E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282EF341">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修剪</w:t>
            </w:r>
          </w:p>
        </w:tc>
        <w:tc>
          <w:tcPr>
            <w:tcW w:w="7619" w:type="dxa"/>
            <w:tcBorders>
              <w:top w:val="single" w:color="000000" w:sz="4" w:space="0"/>
              <w:left w:val="single" w:color="000000" w:sz="4" w:space="0"/>
              <w:bottom w:val="single" w:color="000000" w:sz="4" w:space="0"/>
              <w:right w:val="single" w:color="000000" w:sz="4" w:space="0"/>
            </w:tcBorders>
            <w:vAlign w:val="center"/>
          </w:tcPr>
          <w:p w14:paraId="0B9CDC1F">
            <w:pPr>
              <w:widowControl/>
              <w:tabs>
                <w:tab w:val="center" w:pos="4201"/>
                <w:tab w:val="right" w:leader="dot" w:pos="9298"/>
              </w:tabs>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修剪后草坪整体效果平整，无明显起伏和漏剪，剪口无焦口、撕裂现象，无残留草屑。</w:t>
            </w:r>
          </w:p>
        </w:tc>
      </w:tr>
      <w:tr w14:paraId="6F3B0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78CD651C">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除草</w:t>
            </w:r>
          </w:p>
        </w:tc>
        <w:tc>
          <w:tcPr>
            <w:tcW w:w="7619" w:type="dxa"/>
            <w:tcBorders>
              <w:top w:val="single" w:color="000000" w:sz="4" w:space="0"/>
              <w:left w:val="single" w:color="000000" w:sz="4" w:space="0"/>
              <w:bottom w:val="single" w:color="000000" w:sz="4" w:space="0"/>
              <w:right w:val="single" w:color="000000" w:sz="4" w:space="0"/>
            </w:tcBorders>
            <w:vAlign w:val="center"/>
          </w:tcPr>
          <w:p w14:paraId="3A91884A">
            <w:pPr>
              <w:widowControl/>
              <w:tabs>
                <w:tab w:val="center" w:pos="4201"/>
                <w:tab w:val="right" w:leader="dot" w:pos="9298"/>
              </w:tabs>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草坪中的大型、恶性及缠绕行杂草及时清除，基本无有害生物危害症状；其他杂草及时清除，保证草坪基本无杂草。</w:t>
            </w:r>
          </w:p>
        </w:tc>
      </w:tr>
      <w:tr w14:paraId="3E631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2D45626B">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清洁</w:t>
            </w:r>
          </w:p>
        </w:tc>
        <w:tc>
          <w:tcPr>
            <w:tcW w:w="7619" w:type="dxa"/>
            <w:tcBorders>
              <w:top w:val="single" w:color="000000" w:sz="4" w:space="0"/>
              <w:left w:val="single" w:color="000000" w:sz="4" w:space="0"/>
              <w:bottom w:val="single" w:color="000000" w:sz="4" w:space="0"/>
              <w:right w:val="single" w:color="000000" w:sz="4" w:space="0"/>
            </w:tcBorders>
            <w:vAlign w:val="center"/>
          </w:tcPr>
          <w:p w14:paraId="0553DB2F">
            <w:pPr>
              <w:widowControl/>
              <w:tabs>
                <w:tab w:val="center" w:pos="4201"/>
                <w:tab w:val="right" w:leader="dot" w:pos="9298"/>
              </w:tabs>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每天清扫草坪，草坪无裸露地，无大坑积水。10平方米范围内废弃物不得多于3个。</w:t>
            </w:r>
          </w:p>
        </w:tc>
      </w:tr>
    </w:tbl>
    <w:p w14:paraId="43FC0ACA">
      <w:pPr>
        <w:widowControl/>
        <w:numPr>
          <w:ilvl w:val="0"/>
          <w:numId w:val="1"/>
        </w:numPr>
        <w:spacing w:before="240" w:beforeLines="100" w:line="360" w:lineRule="auto"/>
        <w:outlineLvl w:val="2"/>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乔木、灌木养护服务</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24"/>
        <w:gridCol w:w="7042"/>
      </w:tblGrid>
      <w:tr w14:paraId="3E5AC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178B2C1F">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w:t>
            </w:r>
          </w:p>
        </w:tc>
        <w:tc>
          <w:tcPr>
            <w:tcW w:w="7619" w:type="dxa"/>
            <w:tcBorders>
              <w:top w:val="single" w:color="000000" w:sz="4" w:space="0"/>
              <w:left w:val="single" w:color="000000" w:sz="4" w:space="0"/>
              <w:bottom w:val="single" w:color="000000" w:sz="4" w:space="0"/>
              <w:right w:val="single" w:color="000000" w:sz="4" w:space="0"/>
            </w:tcBorders>
            <w:vAlign w:val="center"/>
          </w:tcPr>
          <w:p w14:paraId="0A9E4528">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服务要求</w:t>
            </w:r>
          </w:p>
        </w:tc>
      </w:tr>
      <w:tr w14:paraId="475EC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036ADA11">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景观</w:t>
            </w:r>
          </w:p>
        </w:tc>
        <w:tc>
          <w:tcPr>
            <w:tcW w:w="7619" w:type="dxa"/>
            <w:tcBorders>
              <w:top w:val="single" w:color="000000" w:sz="4" w:space="0"/>
              <w:left w:val="single" w:color="000000" w:sz="4" w:space="0"/>
              <w:bottom w:val="single" w:color="000000" w:sz="4" w:space="0"/>
              <w:right w:val="single" w:color="000000" w:sz="4" w:space="0"/>
            </w:tcBorders>
            <w:vAlign w:val="center"/>
          </w:tcPr>
          <w:p w14:paraId="43874486">
            <w:pPr>
              <w:widowControl/>
              <w:tabs>
                <w:tab w:val="center" w:pos="4201"/>
                <w:tab w:val="right" w:leader="dot" w:pos="9298"/>
              </w:tabs>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乔木生长旺盛，枝叶健壮，树形美观。灌木枝叶生长正常，色泽纯正。观花树木按时茂盛开花，观果树木正常结果，色叶树种季相变化明显。</w:t>
            </w:r>
          </w:p>
        </w:tc>
      </w:tr>
      <w:tr w14:paraId="2CE0F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3F6A41F7">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排灌</w:t>
            </w:r>
          </w:p>
        </w:tc>
        <w:tc>
          <w:tcPr>
            <w:tcW w:w="7619" w:type="dxa"/>
            <w:tcBorders>
              <w:top w:val="single" w:color="000000" w:sz="4" w:space="0"/>
              <w:left w:val="single" w:color="000000" w:sz="4" w:space="0"/>
              <w:bottom w:val="single" w:color="000000" w:sz="4" w:space="0"/>
              <w:right w:val="single" w:color="000000" w:sz="4" w:space="0"/>
            </w:tcBorders>
            <w:vAlign w:val="center"/>
          </w:tcPr>
          <w:p w14:paraId="2BE60D9D">
            <w:pPr>
              <w:widowControl/>
              <w:tabs>
                <w:tab w:val="center" w:pos="4201"/>
                <w:tab w:val="right" w:leader="dot" w:pos="9298"/>
              </w:tabs>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乔木、灌木林地有完整的排水系统，排水畅通。浇水视气候、土质、树木习性和生长情况而定，做到适时、适量浇水，保证不出现缺水萎蔫现象。</w:t>
            </w:r>
          </w:p>
        </w:tc>
      </w:tr>
      <w:tr w14:paraId="5806E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028C809C">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施肥</w:t>
            </w:r>
          </w:p>
        </w:tc>
        <w:tc>
          <w:tcPr>
            <w:tcW w:w="7619" w:type="dxa"/>
            <w:tcBorders>
              <w:top w:val="single" w:color="000000" w:sz="4" w:space="0"/>
              <w:left w:val="single" w:color="000000" w:sz="4" w:space="0"/>
              <w:bottom w:val="single" w:color="000000" w:sz="4" w:space="0"/>
              <w:right w:val="single" w:color="000000" w:sz="4" w:space="0"/>
            </w:tcBorders>
            <w:vAlign w:val="center"/>
          </w:tcPr>
          <w:p w14:paraId="44DFCAC5">
            <w:pPr>
              <w:widowControl/>
              <w:tabs>
                <w:tab w:val="center" w:pos="4201"/>
                <w:tab w:val="right" w:leader="dot" w:pos="9298"/>
              </w:tabs>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经土壤检测，确属缺肥适时针对性施肥，其中，冬、春季重点追施基肥。</w:t>
            </w:r>
          </w:p>
        </w:tc>
      </w:tr>
      <w:tr w14:paraId="27F8A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036DDF18">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修剪</w:t>
            </w:r>
          </w:p>
        </w:tc>
        <w:tc>
          <w:tcPr>
            <w:tcW w:w="7619" w:type="dxa"/>
            <w:tcBorders>
              <w:top w:val="single" w:color="000000" w:sz="4" w:space="0"/>
              <w:left w:val="single" w:color="000000" w:sz="4" w:space="0"/>
              <w:bottom w:val="single" w:color="000000" w:sz="4" w:space="0"/>
              <w:right w:val="single" w:color="000000" w:sz="4" w:space="0"/>
            </w:tcBorders>
            <w:vAlign w:val="center"/>
          </w:tcPr>
          <w:p w14:paraId="542AED92">
            <w:pPr>
              <w:widowControl/>
              <w:tabs>
                <w:tab w:val="center" w:pos="4201"/>
                <w:tab w:val="right" w:leader="dot" w:pos="9298"/>
              </w:tabs>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树木品种、生长阶段、花芽着生部位、开花季节等特性对乔木进行修剪，休眠期修剪和生长期修剪互为补充。花灌木和草本花卉在花芽分化前进行修剪，花谢后及时剪去残花残枝。陈列式造型灌木统一修剪成型，大小一致。</w:t>
            </w:r>
          </w:p>
        </w:tc>
      </w:tr>
      <w:tr w14:paraId="1AC4F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7033BA1C">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扶正</w:t>
            </w:r>
          </w:p>
        </w:tc>
        <w:tc>
          <w:tcPr>
            <w:tcW w:w="7619" w:type="dxa"/>
            <w:tcBorders>
              <w:top w:val="single" w:color="000000" w:sz="4" w:space="0"/>
              <w:left w:val="single" w:color="000000" w:sz="4" w:space="0"/>
              <w:bottom w:val="single" w:color="000000" w:sz="4" w:space="0"/>
              <w:right w:val="single" w:color="000000" w:sz="4" w:space="0"/>
            </w:tcBorders>
            <w:vAlign w:val="center"/>
          </w:tcPr>
          <w:p w14:paraId="10EB89FB">
            <w:pPr>
              <w:widowControl/>
              <w:tabs>
                <w:tab w:val="center" w:pos="4201"/>
                <w:tab w:val="right" w:leader="dot" w:pos="9298"/>
              </w:tabs>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乔木、灌木发生倒伏及时扶正、抢救。</w:t>
            </w:r>
          </w:p>
        </w:tc>
      </w:tr>
      <w:tr w14:paraId="385A8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19081D5A">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有害生物</w:t>
            </w:r>
          </w:p>
          <w:p w14:paraId="4AAAA9F2">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控制</w:t>
            </w:r>
          </w:p>
        </w:tc>
        <w:tc>
          <w:tcPr>
            <w:tcW w:w="7619" w:type="dxa"/>
            <w:tcBorders>
              <w:top w:val="single" w:color="000000" w:sz="4" w:space="0"/>
              <w:left w:val="single" w:color="000000" w:sz="4" w:space="0"/>
              <w:bottom w:val="single" w:color="000000" w:sz="4" w:space="0"/>
              <w:right w:val="single" w:color="000000" w:sz="4" w:space="0"/>
            </w:tcBorders>
            <w:vAlign w:val="center"/>
          </w:tcPr>
          <w:p w14:paraId="24705A74">
            <w:pPr>
              <w:widowControl/>
              <w:tabs>
                <w:tab w:val="center" w:pos="4201"/>
                <w:tab w:val="right" w:leader="dot" w:pos="9298"/>
              </w:tabs>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乔木、灌木基本无有害生物危害症状，枝叶受害率小于10%，树干受害率小于5%，无影响景观面貌的杂草。</w:t>
            </w:r>
          </w:p>
        </w:tc>
      </w:tr>
      <w:tr w14:paraId="62CB9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452F9C8E">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清洁</w:t>
            </w:r>
          </w:p>
        </w:tc>
        <w:tc>
          <w:tcPr>
            <w:tcW w:w="7619" w:type="dxa"/>
            <w:tcBorders>
              <w:top w:val="single" w:color="000000" w:sz="4" w:space="0"/>
              <w:left w:val="single" w:color="000000" w:sz="4" w:space="0"/>
              <w:bottom w:val="single" w:color="000000" w:sz="4" w:space="0"/>
              <w:right w:val="single" w:color="000000" w:sz="4" w:space="0"/>
            </w:tcBorders>
            <w:vAlign w:val="center"/>
          </w:tcPr>
          <w:p w14:paraId="1CC0E8E0">
            <w:pPr>
              <w:widowControl/>
              <w:tabs>
                <w:tab w:val="center" w:pos="4201"/>
                <w:tab w:val="right" w:leader="dot" w:pos="9298"/>
              </w:tabs>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每天清扫乔木、灌木林地，10平方米范围内废弃物不得多于3个。</w:t>
            </w:r>
          </w:p>
        </w:tc>
      </w:tr>
    </w:tbl>
    <w:p w14:paraId="2A2E18FF">
      <w:pPr>
        <w:pStyle w:val="4"/>
        <w:rPr>
          <w:rFonts w:hint="eastAsia" w:ascii="仿宋" w:hAnsi="仿宋" w:eastAsia="仿宋" w:cs="仿宋"/>
          <w:sz w:val="24"/>
          <w:szCs w:val="24"/>
        </w:rPr>
      </w:pPr>
    </w:p>
    <w:p w14:paraId="14ACC2CB">
      <w:pPr>
        <w:pStyle w:val="4"/>
        <w:rPr>
          <w:rFonts w:hint="eastAsia" w:ascii="仿宋" w:hAnsi="仿宋" w:eastAsia="仿宋" w:cs="仿宋"/>
          <w:sz w:val="24"/>
          <w:szCs w:val="24"/>
        </w:rPr>
      </w:pPr>
      <w:r>
        <w:rPr>
          <w:rFonts w:hint="eastAsia" w:ascii="仿宋" w:hAnsi="仿宋" w:eastAsia="仿宋" w:cs="仿宋"/>
          <w:sz w:val="24"/>
          <w:szCs w:val="24"/>
        </w:rPr>
        <w:t>四、专业配套事项监管服务内容与要求</w:t>
      </w:r>
    </w:p>
    <w:p w14:paraId="4C6AE72A">
      <w:pPr>
        <w:pStyle w:val="4"/>
        <w:rPr>
          <w:rFonts w:hint="eastAsia" w:ascii="仿宋" w:hAnsi="仿宋" w:eastAsia="仿宋" w:cs="仿宋"/>
          <w:sz w:val="24"/>
          <w:szCs w:val="24"/>
        </w:rPr>
      </w:pPr>
      <w:r>
        <w:rPr>
          <w:rFonts w:hint="eastAsia" w:ascii="仿宋" w:hAnsi="仿宋" w:eastAsia="仿宋" w:cs="仿宋"/>
          <w:sz w:val="24"/>
          <w:szCs w:val="24"/>
        </w:rPr>
        <w:t>1、空调、图像监控、电子围栏、门禁系统等业主方委托外包的专项服务（对应的外包费用不包含于本项目），由物业服务方负责对专业服务单位服务质量的监管；</w:t>
      </w:r>
    </w:p>
    <w:p w14:paraId="1690B72F">
      <w:pPr>
        <w:pStyle w:val="4"/>
        <w:rPr>
          <w:rFonts w:hint="eastAsia" w:ascii="仿宋" w:hAnsi="仿宋" w:eastAsia="仿宋" w:cs="仿宋"/>
          <w:sz w:val="24"/>
          <w:szCs w:val="24"/>
        </w:rPr>
      </w:pPr>
      <w:r>
        <w:rPr>
          <w:rFonts w:hint="eastAsia" w:ascii="仿宋" w:hAnsi="仿宋" w:eastAsia="仿宋" w:cs="仿宋"/>
          <w:sz w:val="24"/>
          <w:szCs w:val="24"/>
        </w:rPr>
        <w:t>2、对业主方外包的专项服务项目进行巡视和检查，发现故障或隐患等问题及时联系维保单位进行抢修，后果严重时及时汇报业主方负责人。</w:t>
      </w:r>
    </w:p>
    <w:p w14:paraId="6E45EDBE">
      <w:pPr>
        <w:pStyle w:val="4"/>
        <w:rPr>
          <w:rFonts w:hint="eastAsia" w:ascii="仿宋" w:hAnsi="仿宋" w:eastAsia="仿宋" w:cs="仿宋"/>
          <w:sz w:val="24"/>
          <w:szCs w:val="24"/>
        </w:rPr>
      </w:pPr>
      <w:r>
        <w:rPr>
          <w:rFonts w:hint="eastAsia" w:ascii="仿宋" w:hAnsi="仿宋" w:eastAsia="仿宋" w:cs="仿宋"/>
          <w:sz w:val="24"/>
          <w:szCs w:val="24"/>
        </w:rPr>
        <w:t>五、管理服务总目标</w:t>
      </w:r>
    </w:p>
    <w:p w14:paraId="706FBD17">
      <w:pPr>
        <w:pStyle w:val="4"/>
        <w:rPr>
          <w:rFonts w:hint="eastAsia" w:ascii="仿宋" w:hAnsi="仿宋" w:eastAsia="仿宋" w:cs="仿宋"/>
          <w:sz w:val="24"/>
          <w:szCs w:val="24"/>
        </w:rPr>
      </w:pPr>
      <w:r>
        <w:rPr>
          <w:rFonts w:hint="eastAsia" w:ascii="仿宋" w:hAnsi="仿宋" w:eastAsia="仿宋" w:cs="仿宋"/>
          <w:sz w:val="24"/>
          <w:szCs w:val="24"/>
        </w:rPr>
        <w:t>1、安全责任事故发生率为 0%。</w:t>
      </w:r>
    </w:p>
    <w:p w14:paraId="0D735A6A">
      <w:pPr>
        <w:pStyle w:val="4"/>
        <w:rPr>
          <w:rFonts w:hint="eastAsia" w:ascii="仿宋" w:hAnsi="仿宋" w:eastAsia="仿宋" w:cs="仿宋"/>
          <w:sz w:val="24"/>
          <w:szCs w:val="24"/>
        </w:rPr>
      </w:pPr>
      <w:r>
        <w:rPr>
          <w:rFonts w:hint="eastAsia" w:ascii="仿宋" w:hAnsi="仿宋" w:eastAsia="仿宋" w:cs="仿宋"/>
          <w:sz w:val="24"/>
          <w:szCs w:val="24"/>
        </w:rPr>
        <w:t>2、使业主对物业服务满意率达到 90%以上（使用单位及上级部门对中标单位进行监督检查使其达到标准合格率）。</w:t>
      </w:r>
    </w:p>
    <w:p w14:paraId="604C8122">
      <w:pPr>
        <w:pStyle w:val="4"/>
        <w:rPr>
          <w:rFonts w:hint="eastAsia" w:ascii="仿宋" w:hAnsi="仿宋" w:eastAsia="仿宋" w:cs="仿宋"/>
          <w:sz w:val="24"/>
          <w:szCs w:val="24"/>
        </w:rPr>
      </w:pPr>
      <w:r>
        <w:rPr>
          <w:rFonts w:hint="eastAsia" w:ascii="仿宋" w:hAnsi="仿宋" w:eastAsia="仿宋" w:cs="仿宋"/>
          <w:sz w:val="24"/>
          <w:szCs w:val="24"/>
        </w:rPr>
        <w:t>六、本项目物业管理服务报价</w:t>
      </w:r>
    </w:p>
    <w:p w14:paraId="3585B3F4">
      <w:pPr>
        <w:pStyle w:val="4"/>
        <w:rPr>
          <w:rFonts w:hint="eastAsia" w:ascii="仿宋" w:hAnsi="仿宋" w:eastAsia="仿宋" w:cs="仿宋"/>
          <w:sz w:val="24"/>
          <w:szCs w:val="24"/>
        </w:rPr>
      </w:pPr>
      <w:r>
        <w:rPr>
          <w:rFonts w:hint="eastAsia" w:ascii="仿宋" w:hAnsi="仿宋" w:eastAsia="仿宋" w:cs="仿宋"/>
          <w:sz w:val="24"/>
          <w:szCs w:val="24"/>
        </w:rPr>
        <w:t>1、物业服务人员的人员工资、社保计提、福利等全部人员费用。</w:t>
      </w:r>
    </w:p>
    <w:p w14:paraId="1A31B45D">
      <w:pPr>
        <w:pStyle w:val="4"/>
        <w:rPr>
          <w:rFonts w:hint="eastAsia" w:ascii="仿宋" w:hAnsi="仿宋" w:eastAsia="仿宋" w:cs="仿宋"/>
          <w:sz w:val="24"/>
          <w:szCs w:val="24"/>
        </w:rPr>
      </w:pPr>
      <w:r>
        <w:rPr>
          <w:rFonts w:hint="eastAsia" w:ascii="仿宋" w:hAnsi="仿宋" w:eastAsia="仿宋" w:cs="仿宋"/>
          <w:sz w:val="24"/>
          <w:szCs w:val="24"/>
        </w:rPr>
        <w:t>2、物业服务的行政管理费用，包括服装、餐费、加班（特殊延伸服务除外）、办公品、公众责任保险、雇主责任保险等。</w:t>
      </w:r>
    </w:p>
    <w:p w14:paraId="2C5A2FB1">
      <w:pPr>
        <w:pStyle w:val="4"/>
        <w:rPr>
          <w:rFonts w:hint="eastAsia" w:ascii="仿宋" w:hAnsi="仿宋" w:eastAsia="仿宋" w:cs="仿宋"/>
          <w:sz w:val="24"/>
          <w:szCs w:val="24"/>
        </w:rPr>
      </w:pPr>
      <w:r>
        <w:rPr>
          <w:rFonts w:hint="eastAsia" w:ascii="仿宋" w:hAnsi="仿宋" w:eastAsia="仿宋" w:cs="仿宋"/>
          <w:sz w:val="24"/>
          <w:szCs w:val="24"/>
        </w:rPr>
        <w:t>3、物业服务的各类耗材，包括保洁易耗用品、维修耗材，其中维修耗材为单件</w:t>
      </w:r>
      <w:r>
        <w:rPr>
          <w:rFonts w:hint="eastAsia" w:ascii="仿宋" w:hAnsi="仿宋" w:eastAsia="仿宋" w:cs="仿宋"/>
          <w:sz w:val="24"/>
          <w:szCs w:val="24"/>
          <w:lang w:eastAsia="zh-CN"/>
        </w:rPr>
        <w:t>金额</w:t>
      </w:r>
      <w:r>
        <w:rPr>
          <w:rFonts w:hint="eastAsia" w:ascii="仿宋" w:hAnsi="仿宋" w:eastAsia="仿宋" w:cs="仿宋"/>
          <w:sz w:val="24"/>
          <w:szCs w:val="24"/>
        </w:rPr>
        <w:t>200元</w:t>
      </w:r>
      <w:r>
        <w:rPr>
          <w:rFonts w:hint="eastAsia" w:ascii="仿宋" w:hAnsi="仿宋" w:eastAsia="仿宋" w:cs="仿宋"/>
          <w:sz w:val="24"/>
          <w:szCs w:val="24"/>
          <w:lang w:eastAsia="zh-CN"/>
        </w:rPr>
        <w:t>及</w:t>
      </w:r>
      <w:r>
        <w:rPr>
          <w:rFonts w:hint="eastAsia" w:ascii="仿宋" w:hAnsi="仿宋" w:eastAsia="仿宋" w:cs="仿宋"/>
          <w:sz w:val="24"/>
          <w:szCs w:val="24"/>
        </w:rPr>
        <w:t>以下的材料。</w:t>
      </w:r>
    </w:p>
    <w:p w14:paraId="2ED0D2A8">
      <w:pPr>
        <w:pStyle w:val="4"/>
        <w:rPr>
          <w:rFonts w:hint="eastAsia" w:ascii="仿宋" w:hAnsi="仿宋" w:eastAsia="仿宋" w:cs="仿宋"/>
          <w:sz w:val="24"/>
          <w:szCs w:val="24"/>
        </w:rPr>
      </w:pPr>
      <w:r>
        <w:rPr>
          <w:rFonts w:hint="eastAsia" w:ascii="仿宋" w:hAnsi="仿宋" w:eastAsia="仿宋" w:cs="仿宋"/>
          <w:sz w:val="24"/>
          <w:szCs w:val="24"/>
        </w:rPr>
        <w:t>4、物业管理企业管理利润。</w:t>
      </w:r>
    </w:p>
    <w:p w14:paraId="14E1E1B6">
      <w:pPr>
        <w:pStyle w:val="4"/>
        <w:rPr>
          <w:rFonts w:hint="eastAsia" w:ascii="仿宋" w:hAnsi="仿宋" w:eastAsia="仿宋" w:cs="仿宋"/>
          <w:sz w:val="24"/>
          <w:szCs w:val="24"/>
        </w:rPr>
      </w:pPr>
      <w:r>
        <w:rPr>
          <w:rFonts w:hint="eastAsia" w:ascii="仿宋" w:hAnsi="仿宋" w:eastAsia="仿宋" w:cs="仿宋"/>
          <w:sz w:val="24"/>
          <w:szCs w:val="24"/>
        </w:rPr>
        <w:t>5、增值税税金。</w:t>
      </w:r>
    </w:p>
    <w:p w14:paraId="00143EA9">
      <w:pPr>
        <w:pStyle w:val="4"/>
        <w:rPr>
          <w:rFonts w:hint="eastAsia" w:ascii="仿宋" w:hAnsi="仿宋" w:eastAsia="仿宋" w:cs="仿宋"/>
          <w:sz w:val="24"/>
          <w:szCs w:val="24"/>
        </w:rPr>
      </w:pPr>
      <w:r>
        <w:rPr>
          <w:rFonts w:hint="eastAsia" w:ascii="仿宋" w:hAnsi="仿宋" w:eastAsia="仿宋" w:cs="仿宋"/>
          <w:sz w:val="24"/>
          <w:szCs w:val="24"/>
        </w:rPr>
        <w:t>6、本次招标约定的其他费用。</w:t>
      </w:r>
    </w:p>
    <w:p w14:paraId="330EE910">
      <w:pPr>
        <w:pStyle w:val="4"/>
        <w:rPr>
          <w:rFonts w:hint="eastAsia" w:ascii="仿宋" w:hAnsi="仿宋" w:eastAsia="仿宋" w:cs="仿宋"/>
          <w:sz w:val="24"/>
          <w:szCs w:val="24"/>
        </w:rPr>
      </w:pPr>
      <w:r>
        <w:rPr>
          <w:rFonts w:hint="eastAsia" w:ascii="仿宋" w:hAnsi="仿宋" w:eastAsia="仿宋" w:cs="仿宋"/>
          <w:sz w:val="24"/>
          <w:szCs w:val="24"/>
        </w:rPr>
        <w:t>7、物业管理企业认为与管理服务相关的其他必要费用。</w:t>
      </w:r>
    </w:p>
    <w:p w14:paraId="655E7375">
      <w:pPr>
        <w:pStyle w:val="4"/>
        <w:rPr>
          <w:rFonts w:hint="eastAsia" w:ascii="仿宋" w:hAnsi="仿宋" w:eastAsia="仿宋" w:cs="仿宋"/>
          <w:sz w:val="24"/>
          <w:szCs w:val="24"/>
        </w:rPr>
      </w:pPr>
      <w:r>
        <w:rPr>
          <w:rFonts w:hint="eastAsia" w:ascii="仿宋" w:hAnsi="仿宋" w:eastAsia="仿宋" w:cs="仿宋"/>
          <w:sz w:val="24"/>
          <w:szCs w:val="24"/>
        </w:rPr>
        <w:t>8、投标人须在总报价的基础上，根据上述报价组成进行单项报价。</w:t>
      </w:r>
    </w:p>
    <w:p w14:paraId="0C450E56">
      <w:pPr>
        <w:pStyle w:val="4"/>
        <w:rPr>
          <w:rFonts w:hint="eastAsia" w:ascii="仿宋" w:hAnsi="仿宋" w:eastAsia="仿宋" w:cs="仿宋"/>
          <w:sz w:val="24"/>
          <w:szCs w:val="24"/>
        </w:rPr>
      </w:pPr>
      <w:r>
        <w:rPr>
          <w:rFonts w:hint="eastAsia" w:ascii="仿宋" w:hAnsi="仿宋" w:eastAsia="仿宋" w:cs="仿宋"/>
          <w:sz w:val="24"/>
          <w:szCs w:val="24"/>
        </w:rPr>
        <w:t>9、本次招投标最高限价为人民币1679.</w:t>
      </w:r>
      <w:r>
        <w:rPr>
          <w:rFonts w:hint="eastAsia" w:ascii="仿宋" w:hAnsi="仿宋" w:eastAsia="仿宋" w:cs="仿宋"/>
          <w:sz w:val="24"/>
          <w:szCs w:val="24"/>
          <w:lang w:val="en-US" w:eastAsia="zh-CN"/>
        </w:rPr>
        <w:t>70</w:t>
      </w:r>
      <w:r>
        <w:rPr>
          <w:rFonts w:hint="eastAsia" w:ascii="仿宋" w:hAnsi="仿宋" w:eastAsia="仿宋" w:cs="仿宋"/>
          <w:sz w:val="24"/>
          <w:szCs w:val="24"/>
        </w:rPr>
        <w:t>万元，超出限价将不被接受。</w:t>
      </w:r>
    </w:p>
    <w:p w14:paraId="3125DE21">
      <w:pPr>
        <w:pStyle w:val="4"/>
        <w:rPr>
          <w:rFonts w:hint="eastAsia" w:ascii="仿宋" w:hAnsi="仿宋" w:eastAsia="仿宋" w:cs="仿宋"/>
          <w:sz w:val="24"/>
          <w:szCs w:val="24"/>
        </w:rPr>
      </w:pPr>
      <w:r>
        <w:rPr>
          <w:rFonts w:hint="eastAsia" w:ascii="仿宋" w:hAnsi="仿宋" w:eastAsia="仿宋" w:cs="仿宋"/>
          <w:sz w:val="24"/>
          <w:szCs w:val="24"/>
        </w:rPr>
        <w:t>七、其他要求</w:t>
      </w:r>
    </w:p>
    <w:p w14:paraId="7607CCE8">
      <w:pPr>
        <w:pStyle w:val="4"/>
        <w:rPr>
          <w:rFonts w:hint="eastAsia" w:ascii="仿宋" w:hAnsi="仿宋" w:eastAsia="仿宋" w:cs="仿宋"/>
          <w:sz w:val="24"/>
          <w:szCs w:val="24"/>
        </w:rPr>
      </w:pPr>
      <w:r>
        <w:rPr>
          <w:rFonts w:hint="eastAsia" w:ascii="仿宋" w:hAnsi="仿宋" w:eastAsia="仿宋" w:cs="仿宋"/>
          <w:sz w:val="24"/>
          <w:szCs w:val="24"/>
        </w:rPr>
        <w:t>1、付款方式：双方约定物业管理费用每三个月结算一次，投标人在完成三个月的服务工作后，采购人根据合同规定的标准对服务情况进行考核，再根据考核结果结算当期物业管理费用（实际支付情况以采购人年度财政资金安排及考核结果结算为准）。</w:t>
      </w:r>
    </w:p>
    <w:p w14:paraId="73DAD4BF">
      <w:pPr>
        <w:pStyle w:val="4"/>
        <w:rPr>
          <w:rFonts w:hint="eastAsia" w:ascii="仿宋" w:hAnsi="仿宋" w:eastAsia="仿宋" w:cs="仿宋"/>
          <w:sz w:val="24"/>
          <w:szCs w:val="24"/>
        </w:rPr>
      </w:pPr>
      <w:r>
        <w:rPr>
          <w:rFonts w:hint="eastAsia" w:ascii="仿宋" w:hAnsi="仿宋" w:eastAsia="仿宋" w:cs="仿宋"/>
          <w:sz w:val="24"/>
          <w:szCs w:val="24"/>
        </w:rPr>
        <w:t>2、本项目合同不得整体转让。合同非主体部分需要分包的，投标人应当在投标文件中说明，投标文件中未说明的，非经采购人书面同意不得分包。</w:t>
      </w:r>
    </w:p>
    <w:p w14:paraId="1949A14F">
      <w:pPr>
        <w:pStyle w:val="4"/>
        <w:rPr>
          <w:rFonts w:hint="eastAsia" w:ascii="仿宋" w:hAnsi="仿宋" w:eastAsia="仿宋" w:cs="仿宋"/>
          <w:sz w:val="24"/>
          <w:szCs w:val="24"/>
        </w:rPr>
      </w:pPr>
      <w:r>
        <w:rPr>
          <w:rFonts w:hint="eastAsia" w:ascii="仿宋" w:hAnsi="仿宋" w:eastAsia="仿宋" w:cs="仿宋"/>
          <w:sz w:val="24"/>
          <w:szCs w:val="24"/>
        </w:rPr>
        <w:t>八、合格的投标人必须具备以下条件：</w:t>
      </w:r>
    </w:p>
    <w:p w14:paraId="2162980C">
      <w:pPr>
        <w:pStyle w:val="4"/>
        <w:rPr>
          <w:rFonts w:hint="eastAsia" w:ascii="仿宋" w:hAnsi="仿宋" w:eastAsia="仿宋" w:cs="仿宋"/>
          <w:sz w:val="24"/>
          <w:szCs w:val="24"/>
        </w:rPr>
      </w:pPr>
      <w:r>
        <w:rPr>
          <w:rFonts w:hint="eastAsia" w:ascii="仿宋" w:hAnsi="仿宋" w:eastAsia="仿宋" w:cs="仿宋"/>
          <w:sz w:val="24"/>
          <w:szCs w:val="24"/>
        </w:rPr>
        <w:t>1、符合《中华人民共和国政府采购法》第二十二条规定的供应商；</w:t>
      </w:r>
    </w:p>
    <w:p w14:paraId="5E7D4814">
      <w:pPr>
        <w:pStyle w:val="4"/>
        <w:rPr>
          <w:rFonts w:hint="eastAsia" w:ascii="仿宋" w:hAnsi="仿宋" w:eastAsia="仿宋" w:cs="仿宋"/>
          <w:sz w:val="24"/>
          <w:szCs w:val="24"/>
        </w:rPr>
      </w:pPr>
      <w:r>
        <w:rPr>
          <w:rFonts w:hint="eastAsia" w:ascii="仿宋" w:hAnsi="仿宋" w:eastAsia="仿宋" w:cs="仿宋"/>
          <w:sz w:val="24"/>
          <w:szCs w:val="24"/>
        </w:rPr>
        <w:t>2、根据《上海市政府采购供应商登记及诚信管理办法》已完成登记手续的供应商；</w:t>
      </w:r>
    </w:p>
    <w:p w14:paraId="7EDAF260">
      <w:pPr>
        <w:pStyle w:val="4"/>
        <w:rPr>
          <w:rFonts w:hint="eastAsia" w:ascii="仿宋" w:hAnsi="仿宋" w:eastAsia="仿宋" w:cs="仿宋"/>
          <w:sz w:val="24"/>
          <w:szCs w:val="24"/>
        </w:rPr>
      </w:pPr>
      <w:r>
        <w:rPr>
          <w:rFonts w:hint="eastAsia" w:ascii="仿宋" w:hAnsi="仿宋" w:eastAsia="仿宋" w:cs="仿宋"/>
          <w:sz w:val="24"/>
          <w:szCs w:val="24"/>
        </w:rPr>
        <w:t>3、本次招标不接受联合投标。</w:t>
      </w:r>
    </w:p>
    <w:p w14:paraId="4C7CE5CC">
      <w:pPr>
        <w:pStyle w:val="4"/>
        <w:rPr>
          <w:rFonts w:hint="eastAsia" w:ascii="仿宋" w:hAnsi="仿宋" w:eastAsia="仿宋" w:cs="仿宋"/>
          <w:sz w:val="24"/>
          <w:szCs w:val="24"/>
        </w:rPr>
      </w:pPr>
      <w:r>
        <w:rPr>
          <w:rFonts w:hint="eastAsia" w:ascii="仿宋" w:hAnsi="仿宋" w:eastAsia="仿宋" w:cs="仿宋"/>
          <w:sz w:val="24"/>
          <w:szCs w:val="24"/>
        </w:rPr>
        <w:t>4、本项目</w:t>
      </w:r>
      <w:r>
        <w:rPr>
          <w:rFonts w:hint="eastAsia" w:ascii="仿宋" w:hAnsi="仿宋" w:eastAsia="仿宋" w:cs="仿宋"/>
          <w:sz w:val="24"/>
          <w:szCs w:val="24"/>
          <w:lang w:eastAsia="zh-CN"/>
        </w:rPr>
        <w:t>非</w:t>
      </w:r>
      <w:r>
        <w:rPr>
          <w:rFonts w:hint="eastAsia" w:ascii="仿宋" w:hAnsi="仿宋" w:eastAsia="仿宋" w:cs="仿宋"/>
          <w:sz w:val="24"/>
          <w:szCs w:val="24"/>
        </w:rPr>
        <w:t>专门面向中、小企业采购。</w:t>
      </w:r>
    </w:p>
    <w:p w14:paraId="74786AC6">
      <w:pPr>
        <w:pStyle w:val="4"/>
        <w:rPr>
          <w:rFonts w:hint="eastAsia" w:ascii="仿宋" w:hAnsi="仿宋" w:eastAsia="仿宋" w:cs="仿宋"/>
          <w:sz w:val="24"/>
          <w:szCs w:val="24"/>
        </w:rPr>
      </w:pPr>
    </w:p>
    <w:p w14:paraId="51AF0362">
      <w:pPr>
        <w:pStyle w:val="4"/>
        <w:rPr>
          <w:rFonts w:hint="eastAsia" w:ascii="仿宋" w:hAnsi="仿宋" w:eastAsia="仿宋" w:cs="仿宋"/>
          <w:sz w:val="24"/>
          <w:szCs w:val="24"/>
        </w:rPr>
      </w:pPr>
    </w:p>
    <w:p w14:paraId="39D525A2">
      <w:pPr>
        <w:pStyle w:val="4"/>
        <w:rPr>
          <w:rFonts w:hint="eastAsia" w:ascii="仿宋" w:hAnsi="仿宋" w:eastAsia="仿宋" w:cs="仿宋"/>
          <w:sz w:val="24"/>
          <w:szCs w:val="24"/>
        </w:rPr>
      </w:pPr>
    </w:p>
    <w:p w14:paraId="63EA358B">
      <w:pPr>
        <w:jc w:val="center"/>
        <w:rPr>
          <w:rFonts w:hint="eastAsia" w:ascii="仿宋" w:hAnsi="仿宋" w:eastAsia="仿宋" w:cs="仿宋"/>
          <w:b/>
          <w:sz w:val="24"/>
          <w:szCs w:val="24"/>
        </w:rPr>
      </w:pPr>
      <w:r>
        <w:rPr>
          <w:rFonts w:hint="eastAsia" w:ascii="仿宋" w:hAnsi="仿宋" w:eastAsia="仿宋" w:cs="仿宋"/>
          <w:b/>
          <w:sz w:val="24"/>
          <w:szCs w:val="24"/>
        </w:rPr>
        <w:t>上海市公安局青浦分局</w:t>
      </w:r>
    </w:p>
    <w:p w14:paraId="26D90EF9">
      <w:pPr>
        <w:jc w:val="center"/>
        <w:rPr>
          <w:rFonts w:hint="eastAsia" w:ascii="仿宋" w:hAnsi="仿宋" w:eastAsia="仿宋" w:cs="仿宋"/>
          <w:b/>
          <w:sz w:val="24"/>
          <w:szCs w:val="24"/>
        </w:rPr>
      </w:pPr>
      <w:r>
        <w:rPr>
          <w:rFonts w:hint="eastAsia" w:ascii="仿宋" w:hAnsi="仿宋" w:eastAsia="仿宋" w:cs="仿宋"/>
          <w:b/>
          <w:sz w:val="24"/>
          <w:szCs w:val="24"/>
        </w:rPr>
        <w:t>物业管理服务采购项目考核表</w:t>
      </w:r>
    </w:p>
    <w:p w14:paraId="4A49B7BE">
      <w:pPr>
        <w:rPr>
          <w:rFonts w:hint="eastAsia" w:ascii="仿宋" w:hAnsi="仿宋" w:eastAsia="仿宋" w:cs="仿宋"/>
          <w:sz w:val="24"/>
          <w:szCs w:val="24"/>
        </w:rPr>
      </w:pPr>
      <w:r>
        <w:rPr>
          <w:rFonts w:hint="eastAsia" w:ascii="仿宋" w:hAnsi="仿宋" w:eastAsia="仿宋" w:cs="仿宋"/>
          <w:sz w:val="24"/>
          <w:szCs w:val="24"/>
        </w:rPr>
        <w:t>考核期间：</w:t>
      </w:r>
    </w:p>
    <w:tbl>
      <w:tblPr>
        <w:tblStyle w:val="8"/>
        <w:tblpPr w:leftFromText="180" w:rightFromText="180" w:vertAnchor="text" w:horzAnchor="page" w:tblpX="1500" w:tblpY="309"/>
        <w:tblOverlap w:val="never"/>
        <w:tblW w:w="9520" w:type="dxa"/>
        <w:tblInd w:w="0" w:type="dxa"/>
        <w:tblLayout w:type="fixed"/>
        <w:tblCellMar>
          <w:top w:w="0" w:type="dxa"/>
          <w:left w:w="108" w:type="dxa"/>
          <w:bottom w:w="0" w:type="dxa"/>
          <w:right w:w="108" w:type="dxa"/>
        </w:tblCellMar>
      </w:tblPr>
      <w:tblGrid>
        <w:gridCol w:w="627"/>
        <w:gridCol w:w="948"/>
        <w:gridCol w:w="792"/>
        <w:gridCol w:w="3643"/>
        <w:gridCol w:w="930"/>
        <w:gridCol w:w="1095"/>
        <w:gridCol w:w="1485"/>
      </w:tblGrid>
      <w:tr w14:paraId="4D933827">
        <w:tblPrEx>
          <w:tblCellMar>
            <w:top w:w="0" w:type="dxa"/>
            <w:left w:w="108" w:type="dxa"/>
            <w:bottom w:w="0" w:type="dxa"/>
            <w:right w:w="108" w:type="dxa"/>
          </w:tblCellMar>
        </w:tblPrEx>
        <w:trPr>
          <w:trHeight w:val="576" w:hRule="atLeast"/>
        </w:trPr>
        <w:tc>
          <w:tcPr>
            <w:tcW w:w="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832B5">
            <w:pPr>
              <w:widowControl/>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740" w:type="dxa"/>
            <w:gridSpan w:val="2"/>
            <w:tcBorders>
              <w:top w:val="single" w:color="auto" w:sz="4" w:space="0"/>
              <w:left w:val="nil"/>
              <w:bottom w:val="single" w:color="auto" w:sz="4" w:space="0"/>
              <w:right w:val="single" w:color="auto" w:sz="4" w:space="0"/>
            </w:tcBorders>
            <w:shd w:val="clear" w:color="auto" w:fill="auto"/>
            <w:noWrap/>
            <w:vAlign w:val="center"/>
          </w:tcPr>
          <w:p w14:paraId="5007A8FD">
            <w:pPr>
              <w:widowControl/>
              <w:jc w:val="center"/>
              <w:rPr>
                <w:rFonts w:hint="eastAsia" w:ascii="仿宋" w:hAnsi="仿宋" w:eastAsia="仿宋" w:cs="仿宋"/>
                <w:b/>
                <w:bCs/>
                <w:sz w:val="24"/>
                <w:szCs w:val="24"/>
              </w:rPr>
            </w:pPr>
            <w:r>
              <w:rPr>
                <w:rFonts w:hint="eastAsia" w:ascii="仿宋" w:hAnsi="仿宋" w:eastAsia="仿宋" w:cs="仿宋"/>
                <w:b/>
                <w:bCs/>
                <w:sz w:val="24"/>
                <w:szCs w:val="24"/>
              </w:rPr>
              <w:t>项目</w:t>
            </w:r>
          </w:p>
        </w:tc>
        <w:tc>
          <w:tcPr>
            <w:tcW w:w="3643" w:type="dxa"/>
            <w:tcBorders>
              <w:top w:val="single" w:color="auto" w:sz="4" w:space="0"/>
              <w:left w:val="nil"/>
              <w:bottom w:val="single" w:color="auto" w:sz="4" w:space="0"/>
              <w:right w:val="single" w:color="auto" w:sz="4" w:space="0"/>
            </w:tcBorders>
            <w:shd w:val="clear" w:color="auto" w:fill="auto"/>
            <w:noWrap/>
            <w:vAlign w:val="center"/>
          </w:tcPr>
          <w:p w14:paraId="1DCCD8E3">
            <w:pPr>
              <w:widowControl/>
              <w:jc w:val="center"/>
              <w:rPr>
                <w:rFonts w:hint="eastAsia" w:ascii="仿宋" w:hAnsi="仿宋" w:eastAsia="仿宋" w:cs="仿宋"/>
                <w:b/>
                <w:bCs/>
                <w:sz w:val="24"/>
                <w:szCs w:val="24"/>
              </w:rPr>
            </w:pPr>
            <w:r>
              <w:rPr>
                <w:rFonts w:hint="eastAsia" w:ascii="仿宋" w:hAnsi="仿宋" w:eastAsia="仿宋" w:cs="仿宋"/>
                <w:b/>
                <w:bCs/>
                <w:sz w:val="24"/>
                <w:szCs w:val="24"/>
              </w:rPr>
              <w:t>考核标准</w:t>
            </w: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78775FB3">
            <w:pPr>
              <w:widowControl/>
              <w:jc w:val="center"/>
              <w:rPr>
                <w:rFonts w:hint="eastAsia" w:ascii="仿宋" w:hAnsi="仿宋" w:eastAsia="仿宋" w:cs="仿宋"/>
                <w:b/>
                <w:bCs/>
                <w:sz w:val="24"/>
                <w:szCs w:val="24"/>
              </w:rPr>
            </w:pPr>
            <w:r>
              <w:rPr>
                <w:rFonts w:hint="eastAsia" w:ascii="仿宋" w:hAnsi="仿宋" w:eastAsia="仿宋" w:cs="仿宋"/>
                <w:b/>
                <w:bCs/>
                <w:sz w:val="24"/>
                <w:szCs w:val="24"/>
              </w:rPr>
              <w:t>分值</w:t>
            </w:r>
          </w:p>
        </w:tc>
        <w:tc>
          <w:tcPr>
            <w:tcW w:w="1095" w:type="dxa"/>
            <w:tcBorders>
              <w:top w:val="single" w:color="auto" w:sz="4" w:space="0"/>
              <w:left w:val="nil"/>
              <w:bottom w:val="single" w:color="auto" w:sz="4" w:space="0"/>
              <w:right w:val="single" w:color="auto" w:sz="4" w:space="0"/>
            </w:tcBorders>
            <w:shd w:val="clear" w:color="auto" w:fill="auto"/>
            <w:noWrap/>
            <w:vAlign w:val="center"/>
          </w:tcPr>
          <w:p w14:paraId="7BB9ED6A">
            <w:pPr>
              <w:widowControl/>
              <w:jc w:val="center"/>
              <w:rPr>
                <w:rFonts w:hint="eastAsia" w:ascii="仿宋" w:hAnsi="仿宋" w:eastAsia="仿宋" w:cs="仿宋"/>
                <w:b/>
                <w:bCs/>
                <w:sz w:val="24"/>
                <w:szCs w:val="24"/>
              </w:rPr>
            </w:pPr>
            <w:r>
              <w:rPr>
                <w:rFonts w:hint="eastAsia" w:ascii="仿宋" w:hAnsi="仿宋" w:eastAsia="仿宋" w:cs="仿宋"/>
                <w:b/>
                <w:bCs/>
                <w:sz w:val="24"/>
                <w:szCs w:val="24"/>
              </w:rPr>
              <w:t>得分</w:t>
            </w:r>
          </w:p>
        </w:tc>
        <w:tc>
          <w:tcPr>
            <w:tcW w:w="1485" w:type="dxa"/>
            <w:tcBorders>
              <w:top w:val="single" w:color="auto" w:sz="4" w:space="0"/>
              <w:left w:val="nil"/>
              <w:bottom w:val="single" w:color="auto" w:sz="4" w:space="0"/>
              <w:right w:val="single" w:color="auto" w:sz="4" w:space="0"/>
            </w:tcBorders>
            <w:shd w:val="clear" w:color="auto" w:fill="auto"/>
            <w:noWrap/>
            <w:vAlign w:val="center"/>
          </w:tcPr>
          <w:p w14:paraId="51DAF620">
            <w:pPr>
              <w:widowControl/>
              <w:jc w:val="center"/>
              <w:rPr>
                <w:rFonts w:hint="eastAsia" w:ascii="仿宋" w:hAnsi="仿宋" w:eastAsia="仿宋" w:cs="仿宋"/>
                <w:b/>
                <w:bCs/>
                <w:sz w:val="24"/>
                <w:szCs w:val="24"/>
              </w:rPr>
            </w:pPr>
            <w:r>
              <w:rPr>
                <w:rFonts w:hint="eastAsia" w:ascii="仿宋" w:hAnsi="仿宋" w:eastAsia="仿宋" w:cs="仿宋"/>
                <w:b/>
                <w:bCs/>
                <w:sz w:val="24"/>
                <w:szCs w:val="24"/>
              </w:rPr>
              <w:t>扣款/分说明</w:t>
            </w:r>
          </w:p>
        </w:tc>
      </w:tr>
      <w:tr w14:paraId="532D401E">
        <w:tblPrEx>
          <w:tblCellMar>
            <w:top w:w="0" w:type="dxa"/>
            <w:left w:w="108" w:type="dxa"/>
            <w:bottom w:w="0" w:type="dxa"/>
            <w:right w:w="108" w:type="dxa"/>
          </w:tblCellMar>
        </w:tblPrEx>
        <w:trPr>
          <w:trHeight w:val="616" w:hRule="atLeast"/>
        </w:trPr>
        <w:tc>
          <w:tcPr>
            <w:tcW w:w="627" w:type="dxa"/>
            <w:tcBorders>
              <w:top w:val="nil"/>
              <w:left w:val="single" w:color="auto" w:sz="4" w:space="0"/>
              <w:bottom w:val="single" w:color="auto" w:sz="4" w:space="0"/>
              <w:right w:val="single" w:color="auto" w:sz="4" w:space="0"/>
            </w:tcBorders>
            <w:shd w:val="clear" w:color="auto" w:fill="auto"/>
            <w:noWrap/>
            <w:vAlign w:val="center"/>
          </w:tcPr>
          <w:p w14:paraId="55DA4B02">
            <w:pPr>
              <w:widowControl/>
              <w:jc w:val="center"/>
              <w:rPr>
                <w:rFonts w:hint="eastAsia" w:ascii="仿宋" w:hAnsi="仿宋" w:eastAsia="仿宋" w:cs="仿宋"/>
                <w:sz w:val="24"/>
                <w:szCs w:val="24"/>
              </w:rPr>
            </w:pPr>
            <w:r>
              <w:rPr>
                <w:rFonts w:hint="eastAsia" w:ascii="仿宋" w:hAnsi="仿宋" w:eastAsia="仿宋" w:cs="仿宋"/>
                <w:sz w:val="24"/>
                <w:szCs w:val="24"/>
                <w:lang w:val="en-US"/>
              </w:rPr>
              <w:t>1</w:t>
            </w:r>
          </w:p>
        </w:tc>
        <w:tc>
          <w:tcPr>
            <w:tcW w:w="948" w:type="dxa"/>
            <w:vMerge w:val="restart"/>
            <w:tcBorders>
              <w:top w:val="single" w:color="auto" w:sz="4" w:space="0"/>
              <w:left w:val="single" w:color="auto" w:sz="4" w:space="0"/>
              <w:right w:val="single" w:color="auto" w:sz="4" w:space="0"/>
            </w:tcBorders>
            <w:shd w:val="clear" w:color="auto" w:fill="auto"/>
            <w:noWrap/>
            <w:vAlign w:val="center"/>
          </w:tcPr>
          <w:p w14:paraId="22EDDFC7">
            <w:pPr>
              <w:widowControl/>
              <w:jc w:val="center"/>
              <w:rPr>
                <w:rFonts w:hint="eastAsia" w:ascii="仿宋" w:hAnsi="仿宋" w:eastAsia="仿宋" w:cs="仿宋"/>
                <w:sz w:val="24"/>
                <w:szCs w:val="24"/>
              </w:rPr>
            </w:pPr>
            <w:r>
              <w:rPr>
                <w:rFonts w:hint="eastAsia" w:ascii="仿宋" w:hAnsi="仿宋" w:eastAsia="仿宋" w:cs="仿宋"/>
                <w:sz w:val="24"/>
                <w:szCs w:val="24"/>
              </w:rPr>
              <w:t>服务工作内容</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15884">
            <w:pPr>
              <w:widowControl/>
              <w:jc w:val="center"/>
              <w:rPr>
                <w:rFonts w:hint="eastAsia" w:ascii="仿宋" w:hAnsi="仿宋" w:eastAsia="仿宋" w:cs="仿宋"/>
                <w:sz w:val="24"/>
                <w:szCs w:val="24"/>
              </w:rPr>
            </w:pPr>
            <w:r>
              <w:rPr>
                <w:rFonts w:hint="eastAsia" w:ascii="仿宋" w:hAnsi="仿宋" w:eastAsia="仿宋" w:cs="仿宋"/>
                <w:sz w:val="24"/>
                <w:szCs w:val="24"/>
              </w:rPr>
              <w:t>人员岗位及出勤</w:t>
            </w:r>
          </w:p>
        </w:tc>
        <w:tc>
          <w:tcPr>
            <w:tcW w:w="3643" w:type="dxa"/>
            <w:tcBorders>
              <w:top w:val="nil"/>
              <w:left w:val="nil"/>
              <w:bottom w:val="single" w:color="auto" w:sz="4" w:space="0"/>
              <w:right w:val="single" w:color="auto" w:sz="4" w:space="0"/>
            </w:tcBorders>
            <w:shd w:val="clear" w:color="auto" w:fill="auto"/>
            <w:noWrap/>
            <w:vAlign w:val="center"/>
          </w:tcPr>
          <w:p w14:paraId="164C1F23">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1、根据工作实际情况，合理安排休班，按岗位设置或排班表；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2、人员调配合理，准时到岗，无迟到早退或缺勤现象。</w:t>
            </w:r>
          </w:p>
        </w:tc>
        <w:tc>
          <w:tcPr>
            <w:tcW w:w="930" w:type="dxa"/>
            <w:tcBorders>
              <w:top w:val="nil"/>
              <w:left w:val="nil"/>
              <w:bottom w:val="single" w:color="auto" w:sz="4" w:space="0"/>
              <w:right w:val="single" w:color="auto" w:sz="4" w:space="0"/>
            </w:tcBorders>
            <w:shd w:val="clear" w:color="auto" w:fill="auto"/>
            <w:noWrap/>
            <w:vAlign w:val="center"/>
          </w:tcPr>
          <w:p w14:paraId="6A91374A">
            <w:pPr>
              <w:widowControl/>
              <w:jc w:val="center"/>
              <w:rPr>
                <w:rFonts w:hint="eastAsia" w:ascii="仿宋" w:hAnsi="仿宋" w:eastAsia="仿宋" w:cs="仿宋"/>
                <w:sz w:val="24"/>
                <w:szCs w:val="24"/>
              </w:rPr>
            </w:pPr>
            <w:r>
              <w:rPr>
                <w:rFonts w:hint="eastAsia" w:ascii="仿宋" w:hAnsi="仿宋" w:eastAsia="仿宋" w:cs="仿宋"/>
                <w:sz w:val="24"/>
                <w:szCs w:val="24"/>
              </w:rPr>
              <w:t>30</w:t>
            </w:r>
          </w:p>
        </w:tc>
        <w:tc>
          <w:tcPr>
            <w:tcW w:w="1095" w:type="dxa"/>
            <w:tcBorders>
              <w:top w:val="nil"/>
              <w:left w:val="nil"/>
              <w:bottom w:val="single" w:color="auto" w:sz="4" w:space="0"/>
              <w:right w:val="single" w:color="auto" w:sz="4" w:space="0"/>
            </w:tcBorders>
            <w:shd w:val="clear" w:color="auto" w:fill="auto"/>
            <w:noWrap/>
            <w:vAlign w:val="center"/>
          </w:tcPr>
          <w:p w14:paraId="3ED7DE73">
            <w:pPr>
              <w:widowControl/>
              <w:rPr>
                <w:rFonts w:hint="eastAsia" w:ascii="仿宋" w:hAnsi="仿宋" w:eastAsia="仿宋" w:cs="仿宋"/>
                <w:sz w:val="24"/>
                <w:szCs w:val="24"/>
              </w:rPr>
            </w:pPr>
            <w:r>
              <w:rPr>
                <w:rFonts w:hint="eastAsia" w:ascii="仿宋" w:hAnsi="仿宋" w:eastAsia="仿宋" w:cs="仿宋"/>
                <w:sz w:val="24"/>
                <w:szCs w:val="24"/>
              </w:rPr>
              <w:t>　</w:t>
            </w:r>
          </w:p>
        </w:tc>
        <w:tc>
          <w:tcPr>
            <w:tcW w:w="1485" w:type="dxa"/>
            <w:tcBorders>
              <w:top w:val="nil"/>
              <w:left w:val="nil"/>
              <w:bottom w:val="single" w:color="auto" w:sz="4" w:space="0"/>
              <w:right w:val="single" w:color="auto" w:sz="4" w:space="0"/>
            </w:tcBorders>
            <w:shd w:val="clear" w:color="auto" w:fill="auto"/>
            <w:noWrap/>
            <w:vAlign w:val="center"/>
          </w:tcPr>
          <w:p w14:paraId="207D1324">
            <w:pPr>
              <w:widowControl/>
              <w:rPr>
                <w:rFonts w:hint="eastAsia" w:ascii="仿宋" w:hAnsi="仿宋" w:eastAsia="仿宋" w:cs="仿宋"/>
                <w:color w:val="FF0000"/>
                <w:sz w:val="24"/>
                <w:szCs w:val="24"/>
              </w:rPr>
            </w:pPr>
            <w:r>
              <w:rPr>
                <w:rFonts w:hint="eastAsia" w:ascii="仿宋" w:hAnsi="仿宋" w:eastAsia="仿宋" w:cs="仿宋"/>
                <w:color w:val="FF0000"/>
                <w:sz w:val="24"/>
                <w:szCs w:val="24"/>
              </w:rPr>
              <w:t>　</w:t>
            </w:r>
          </w:p>
        </w:tc>
      </w:tr>
      <w:tr w14:paraId="2D90DC22">
        <w:tblPrEx>
          <w:tblCellMar>
            <w:top w:w="0" w:type="dxa"/>
            <w:left w:w="108" w:type="dxa"/>
            <w:bottom w:w="0" w:type="dxa"/>
            <w:right w:w="108" w:type="dxa"/>
          </w:tblCellMar>
        </w:tblPrEx>
        <w:trPr>
          <w:trHeight w:val="1707" w:hRule="atLeast"/>
        </w:trPr>
        <w:tc>
          <w:tcPr>
            <w:tcW w:w="627" w:type="dxa"/>
            <w:tcBorders>
              <w:top w:val="nil"/>
              <w:left w:val="single" w:color="auto" w:sz="4" w:space="0"/>
              <w:bottom w:val="single" w:color="auto" w:sz="4" w:space="0"/>
              <w:right w:val="single" w:color="auto" w:sz="4" w:space="0"/>
            </w:tcBorders>
            <w:shd w:val="clear" w:color="auto" w:fill="auto"/>
            <w:noWrap/>
            <w:vAlign w:val="center"/>
          </w:tcPr>
          <w:p w14:paraId="7F36632A">
            <w:pPr>
              <w:widowControl/>
              <w:jc w:val="center"/>
              <w:rPr>
                <w:rFonts w:hint="eastAsia" w:ascii="仿宋" w:hAnsi="仿宋" w:eastAsia="仿宋" w:cs="仿宋"/>
                <w:sz w:val="24"/>
                <w:szCs w:val="24"/>
              </w:rPr>
            </w:pPr>
            <w:r>
              <w:rPr>
                <w:rFonts w:hint="eastAsia" w:ascii="仿宋" w:hAnsi="仿宋" w:eastAsia="仿宋" w:cs="仿宋"/>
                <w:sz w:val="24"/>
                <w:szCs w:val="24"/>
                <w:lang w:val="en-US"/>
              </w:rPr>
              <w:t>2</w:t>
            </w:r>
          </w:p>
        </w:tc>
        <w:tc>
          <w:tcPr>
            <w:tcW w:w="948" w:type="dxa"/>
            <w:vMerge w:val="continue"/>
            <w:tcBorders>
              <w:left w:val="single" w:color="auto" w:sz="4" w:space="0"/>
              <w:right w:val="single" w:color="auto" w:sz="4" w:space="0"/>
            </w:tcBorders>
            <w:shd w:val="clear" w:color="auto" w:fill="auto"/>
            <w:noWrap/>
            <w:vAlign w:val="center"/>
          </w:tcPr>
          <w:p w14:paraId="567F2348">
            <w:pPr>
              <w:widowControl/>
              <w:jc w:val="center"/>
              <w:rPr>
                <w:rFonts w:hint="eastAsia" w:ascii="仿宋" w:hAnsi="仿宋" w:eastAsia="仿宋" w:cs="仿宋"/>
                <w:sz w:val="24"/>
                <w:szCs w:val="24"/>
              </w:rPr>
            </w:pPr>
          </w:p>
        </w:tc>
        <w:tc>
          <w:tcPr>
            <w:tcW w:w="792" w:type="dxa"/>
            <w:tcBorders>
              <w:top w:val="single" w:color="auto" w:sz="4" w:space="0"/>
              <w:left w:val="nil"/>
              <w:bottom w:val="nil"/>
              <w:right w:val="single" w:color="auto" w:sz="4" w:space="0"/>
            </w:tcBorders>
            <w:shd w:val="clear" w:color="auto" w:fill="auto"/>
            <w:noWrap/>
            <w:vAlign w:val="center"/>
          </w:tcPr>
          <w:p w14:paraId="22BBE580">
            <w:pPr>
              <w:widowControl/>
              <w:jc w:val="center"/>
              <w:rPr>
                <w:rFonts w:hint="eastAsia" w:ascii="仿宋" w:hAnsi="仿宋" w:eastAsia="仿宋" w:cs="仿宋"/>
                <w:sz w:val="24"/>
                <w:szCs w:val="24"/>
              </w:rPr>
            </w:pPr>
            <w:r>
              <w:rPr>
                <w:rFonts w:hint="eastAsia" w:ascii="仿宋" w:hAnsi="仿宋" w:eastAsia="仿宋" w:cs="仿宋"/>
                <w:sz w:val="24"/>
                <w:szCs w:val="24"/>
              </w:rPr>
              <w:t>人员礼仪纪律</w:t>
            </w:r>
          </w:p>
        </w:tc>
        <w:tc>
          <w:tcPr>
            <w:tcW w:w="3643" w:type="dxa"/>
            <w:tcBorders>
              <w:top w:val="nil"/>
              <w:left w:val="nil"/>
              <w:bottom w:val="single" w:color="auto" w:sz="4" w:space="0"/>
              <w:right w:val="single" w:color="auto" w:sz="4" w:space="0"/>
            </w:tcBorders>
            <w:shd w:val="clear" w:color="auto" w:fill="auto"/>
            <w:noWrap/>
            <w:vAlign w:val="center"/>
          </w:tcPr>
          <w:p w14:paraId="665603C0">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1、微笑规范询问，合理阻止非文明行为及非规范行为，严禁粗话、脏话，无肢体冲突；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2、各种手势必须清晰、规范，手势统一有力，严禁手势误导；</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3、穿着清洁整齐，裤线清晰直挺，口袋内不放异物；</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4、不得留须、长发、长甲，食用口气较重食物，严禁酒后当值；</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5、工作、休息区域卫生整洁，各类记录表单、使用器具摆放整齐；</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6、工作时注意站姿，坐姿、行姿，不得做与工作无关的事情。</w:t>
            </w:r>
          </w:p>
        </w:tc>
        <w:tc>
          <w:tcPr>
            <w:tcW w:w="930" w:type="dxa"/>
            <w:tcBorders>
              <w:top w:val="nil"/>
              <w:left w:val="nil"/>
              <w:bottom w:val="single" w:color="auto" w:sz="4" w:space="0"/>
              <w:right w:val="single" w:color="auto" w:sz="4" w:space="0"/>
            </w:tcBorders>
            <w:shd w:val="clear" w:color="auto" w:fill="auto"/>
            <w:noWrap/>
            <w:vAlign w:val="center"/>
          </w:tcPr>
          <w:p w14:paraId="4FD4205F">
            <w:pPr>
              <w:widowControl/>
              <w:jc w:val="center"/>
              <w:rPr>
                <w:rFonts w:hint="eastAsia" w:ascii="仿宋" w:hAnsi="仿宋" w:eastAsia="仿宋" w:cs="仿宋"/>
                <w:sz w:val="24"/>
                <w:szCs w:val="24"/>
              </w:rPr>
            </w:pPr>
            <w:r>
              <w:rPr>
                <w:rFonts w:hint="eastAsia" w:ascii="仿宋" w:hAnsi="仿宋" w:eastAsia="仿宋" w:cs="仿宋"/>
                <w:sz w:val="24"/>
                <w:szCs w:val="24"/>
              </w:rPr>
              <w:t>20</w:t>
            </w:r>
          </w:p>
        </w:tc>
        <w:tc>
          <w:tcPr>
            <w:tcW w:w="1095" w:type="dxa"/>
            <w:tcBorders>
              <w:top w:val="nil"/>
              <w:left w:val="nil"/>
              <w:bottom w:val="single" w:color="auto" w:sz="4" w:space="0"/>
              <w:right w:val="single" w:color="auto" w:sz="4" w:space="0"/>
            </w:tcBorders>
            <w:shd w:val="clear" w:color="auto" w:fill="FFFFFF"/>
            <w:noWrap/>
            <w:vAlign w:val="center"/>
          </w:tcPr>
          <w:p w14:paraId="0CAE1498">
            <w:pPr>
              <w:widowControl/>
              <w:rPr>
                <w:rFonts w:hint="eastAsia" w:ascii="仿宋" w:hAnsi="仿宋" w:eastAsia="仿宋" w:cs="仿宋"/>
                <w:sz w:val="24"/>
                <w:szCs w:val="24"/>
              </w:rPr>
            </w:pPr>
            <w:r>
              <w:rPr>
                <w:rFonts w:hint="eastAsia" w:ascii="仿宋" w:hAnsi="仿宋" w:eastAsia="仿宋" w:cs="仿宋"/>
                <w:sz w:val="24"/>
                <w:szCs w:val="24"/>
              </w:rPr>
              <w:t>　</w:t>
            </w:r>
          </w:p>
        </w:tc>
        <w:tc>
          <w:tcPr>
            <w:tcW w:w="1485" w:type="dxa"/>
            <w:tcBorders>
              <w:top w:val="nil"/>
              <w:left w:val="nil"/>
              <w:bottom w:val="single" w:color="auto" w:sz="4" w:space="0"/>
              <w:right w:val="single" w:color="auto" w:sz="4" w:space="0"/>
            </w:tcBorders>
            <w:shd w:val="clear" w:color="auto" w:fill="auto"/>
            <w:noWrap/>
            <w:vAlign w:val="center"/>
          </w:tcPr>
          <w:p w14:paraId="73F7A076">
            <w:pPr>
              <w:widowControl/>
              <w:rPr>
                <w:rFonts w:hint="eastAsia" w:ascii="仿宋" w:hAnsi="仿宋" w:eastAsia="仿宋" w:cs="仿宋"/>
                <w:sz w:val="24"/>
                <w:szCs w:val="24"/>
              </w:rPr>
            </w:pPr>
            <w:r>
              <w:rPr>
                <w:rFonts w:hint="eastAsia" w:ascii="仿宋" w:hAnsi="仿宋" w:eastAsia="仿宋" w:cs="仿宋"/>
                <w:sz w:val="24"/>
                <w:szCs w:val="24"/>
              </w:rPr>
              <w:t>　</w:t>
            </w:r>
          </w:p>
        </w:tc>
      </w:tr>
      <w:tr w14:paraId="5B1F26D9">
        <w:tblPrEx>
          <w:tblCellMar>
            <w:top w:w="0" w:type="dxa"/>
            <w:left w:w="108" w:type="dxa"/>
            <w:bottom w:w="0" w:type="dxa"/>
            <w:right w:w="108" w:type="dxa"/>
          </w:tblCellMar>
        </w:tblPrEx>
        <w:trPr>
          <w:trHeight w:val="2839" w:hRule="atLeast"/>
        </w:trPr>
        <w:tc>
          <w:tcPr>
            <w:tcW w:w="627" w:type="dxa"/>
            <w:tcBorders>
              <w:top w:val="nil"/>
              <w:left w:val="single" w:color="auto" w:sz="4" w:space="0"/>
              <w:bottom w:val="single" w:color="auto" w:sz="4" w:space="0"/>
              <w:right w:val="single" w:color="auto" w:sz="4" w:space="0"/>
            </w:tcBorders>
            <w:shd w:val="clear" w:color="auto" w:fill="auto"/>
            <w:noWrap/>
            <w:vAlign w:val="center"/>
          </w:tcPr>
          <w:p w14:paraId="1E8EADE4">
            <w:pPr>
              <w:widowControl/>
              <w:jc w:val="center"/>
              <w:rPr>
                <w:rFonts w:hint="eastAsia" w:ascii="仿宋" w:hAnsi="仿宋" w:eastAsia="仿宋" w:cs="仿宋"/>
                <w:sz w:val="24"/>
                <w:szCs w:val="24"/>
              </w:rPr>
            </w:pPr>
            <w:r>
              <w:rPr>
                <w:rFonts w:hint="eastAsia" w:ascii="仿宋" w:hAnsi="仿宋" w:eastAsia="仿宋" w:cs="仿宋"/>
                <w:sz w:val="24"/>
                <w:szCs w:val="24"/>
                <w:lang w:val="en-US"/>
              </w:rPr>
              <w:t>3</w:t>
            </w:r>
          </w:p>
        </w:tc>
        <w:tc>
          <w:tcPr>
            <w:tcW w:w="948" w:type="dxa"/>
            <w:vMerge w:val="continue"/>
            <w:tcBorders>
              <w:left w:val="single" w:color="auto" w:sz="4" w:space="0"/>
              <w:right w:val="single" w:color="auto" w:sz="4" w:space="0"/>
            </w:tcBorders>
            <w:shd w:val="clear" w:color="auto" w:fill="auto"/>
            <w:noWrap/>
            <w:vAlign w:val="center"/>
          </w:tcPr>
          <w:p w14:paraId="6A6DB235">
            <w:pPr>
              <w:widowControl/>
              <w:jc w:val="center"/>
              <w:rPr>
                <w:rFonts w:hint="eastAsia" w:ascii="仿宋" w:hAnsi="仿宋" w:eastAsia="仿宋" w:cs="仿宋"/>
                <w:sz w:val="24"/>
                <w:szCs w:val="24"/>
              </w:rPr>
            </w:pPr>
          </w:p>
        </w:tc>
        <w:tc>
          <w:tcPr>
            <w:tcW w:w="792" w:type="dxa"/>
            <w:tcBorders>
              <w:top w:val="single" w:color="auto" w:sz="4" w:space="0"/>
              <w:left w:val="nil"/>
              <w:bottom w:val="nil"/>
              <w:right w:val="single" w:color="auto" w:sz="4" w:space="0"/>
            </w:tcBorders>
            <w:shd w:val="clear" w:color="auto" w:fill="auto"/>
            <w:noWrap/>
            <w:vAlign w:val="center"/>
          </w:tcPr>
          <w:p w14:paraId="0F7B6790">
            <w:pPr>
              <w:widowControl/>
              <w:jc w:val="center"/>
              <w:rPr>
                <w:rFonts w:hint="eastAsia" w:ascii="仿宋" w:hAnsi="仿宋" w:eastAsia="仿宋" w:cs="仿宋"/>
                <w:sz w:val="24"/>
                <w:szCs w:val="24"/>
              </w:rPr>
            </w:pPr>
            <w:r>
              <w:rPr>
                <w:rFonts w:hint="eastAsia" w:ascii="仿宋" w:hAnsi="仿宋" w:eastAsia="仿宋" w:cs="仿宋"/>
                <w:sz w:val="24"/>
                <w:szCs w:val="24"/>
              </w:rPr>
              <w:t>日常管理工作</w:t>
            </w:r>
          </w:p>
        </w:tc>
        <w:tc>
          <w:tcPr>
            <w:tcW w:w="3643" w:type="dxa"/>
            <w:tcBorders>
              <w:top w:val="nil"/>
              <w:left w:val="nil"/>
              <w:bottom w:val="single" w:color="auto" w:sz="4" w:space="0"/>
              <w:right w:val="single" w:color="auto" w:sz="4" w:space="0"/>
            </w:tcBorders>
            <w:shd w:val="clear" w:color="auto" w:fill="auto"/>
            <w:noWrap/>
            <w:vAlign w:val="center"/>
          </w:tcPr>
          <w:p w14:paraId="024C64F8">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1、按计划完成日常巡楼工作，并有相应规范记录表单；</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2、管控外来访客、施工人员、物品进出，确保服务区内无重大治安事件；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3、到岗人员熟悉岗位内安全出口位置和消防器材摆放位置；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4、日常工作记录表单全面详细符合现场工作要求，并规范存档；</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5、车辆档案、登记清晰、准确，现场机动车与非机动车停放有序，及时处理违章停放；</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6、突发事件15分钟内上报指定领导；</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7、各岗位队员熟知本岗位职责，不得离岗、脱岗、睡岗；</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8、责任区域内，无投诉、无报警、无安全事故及消防事故；</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9、制定符合现场突发事件应急预案，到岗员工熟悉预案流程；</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10、面对突发事件及时到达现场并作出合理处置及报告程序合理</w:t>
            </w:r>
          </w:p>
        </w:tc>
        <w:tc>
          <w:tcPr>
            <w:tcW w:w="930" w:type="dxa"/>
            <w:tcBorders>
              <w:top w:val="nil"/>
              <w:left w:val="nil"/>
              <w:bottom w:val="single" w:color="auto" w:sz="4" w:space="0"/>
              <w:right w:val="single" w:color="auto" w:sz="4" w:space="0"/>
            </w:tcBorders>
            <w:shd w:val="clear" w:color="auto" w:fill="auto"/>
            <w:noWrap/>
            <w:vAlign w:val="center"/>
          </w:tcPr>
          <w:p w14:paraId="5623C8FF">
            <w:pPr>
              <w:widowControl/>
              <w:jc w:val="center"/>
              <w:rPr>
                <w:rFonts w:hint="eastAsia" w:ascii="仿宋" w:hAnsi="仿宋" w:eastAsia="仿宋" w:cs="仿宋"/>
                <w:sz w:val="24"/>
                <w:szCs w:val="24"/>
              </w:rPr>
            </w:pPr>
            <w:r>
              <w:rPr>
                <w:rFonts w:hint="eastAsia" w:ascii="仿宋" w:hAnsi="仿宋" w:eastAsia="仿宋" w:cs="仿宋"/>
                <w:sz w:val="24"/>
                <w:szCs w:val="24"/>
              </w:rPr>
              <w:t>30</w:t>
            </w:r>
          </w:p>
        </w:tc>
        <w:tc>
          <w:tcPr>
            <w:tcW w:w="1095" w:type="dxa"/>
            <w:tcBorders>
              <w:top w:val="nil"/>
              <w:left w:val="nil"/>
              <w:bottom w:val="single" w:color="auto" w:sz="4" w:space="0"/>
              <w:right w:val="single" w:color="auto" w:sz="4" w:space="0"/>
            </w:tcBorders>
            <w:shd w:val="clear" w:color="auto" w:fill="auto"/>
            <w:noWrap/>
            <w:vAlign w:val="center"/>
          </w:tcPr>
          <w:p w14:paraId="2C58D8CF">
            <w:pPr>
              <w:widowControl/>
              <w:rPr>
                <w:rFonts w:hint="eastAsia" w:ascii="仿宋" w:hAnsi="仿宋" w:eastAsia="仿宋" w:cs="仿宋"/>
                <w:sz w:val="24"/>
                <w:szCs w:val="24"/>
              </w:rPr>
            </w:pPr>
            <w:r>
              <w:rPr>
                <w:rFonts w:hint="eastAsia" w:ascii="仿宋" w:hAnsi="仿宋" w:eastAsia="仿宋" w:cs="仿宋"/>
                <w:sz w:val="24"/>
                <w:szCs w:val="24"/>
              </w:rPr>
              <w:t>　</w:t>
            </w:r>
          </w:p>
        </w:tc>
        <w:tc>
          <w:tcPr>
            <w:tcW w:w="1485" w:type="dxa"/>
            <w:tcBorders>
              <w:top w:val="nil"/>
              <w:left w:val="nil"/>
              <w:bottom w:val="single" w:color="auto" w:sz="4" w:space="0"/>
              <w:right w:val="single" w:color="auto" w:sz="4" w:space="0"/>
            </w:tcBorders>
            <w:shd w:val="clear" w:color="auto" w:fill="auto"/>
            <w:noWrap/>
            <w:vAlign w:val="center"/>
          </w:tcPr>
          <w:p w14:paraId="26C4B641">
            <w:pPr>
              <w:widowControl/>
              <w:rPr>
                <w:rFonts w:hint="eastAsia" w:ascii="仿宋" w:hAnsi="仿宋" w:eastAsia="仿宋" w:cs="仿宋"/>
                <w:color w:val="FF0000"/>
                <w:sz w:val="24"/>
                <w:szCs w:val="24"/>
              </w:rPr>
            </w:pPr>
            <w:r>
              <w:rPr>
                <w:rFonts w:hint="eastAsia" w:ascii="仿宋" w:hAnsi="仿宋" w:eastAsia="仿宋" w:cs="仿宋"/>
                <w:color w:val="FF0000"/>
                <w:sz w:val="24"/>
                <w:szCs w:val="24"/>
              </w:rPr>
              <w:t>　</w:t>
            </w:r>
          </w:p>
        </w:tc>
      </w:tr>
      <w:tr w14:paraId="4C22972F">
        <w:tblPrEx>
          <w:tblCellMar>
            <w:top w:w="0" w:type="dxa"/>
            <w:left w:w="108" w:type="dxa"/>
            <w:bottom w:w="0" w:type="dxa"/>
            <w:right w:w="108" w:type="dxa"/>
          </w:tblCellMar>
        </w:tblPrEx>
        <w:trPr>
          <w:trHeight w:val="1424" w:hRule="atLeast"/>
        </w:trPr>
        <w:tc>
          <w:tcPr>
            <w:tcW w:w="627" w:type="dxa"/>
            <w:tcBorders>
              <w:top w:val="nil"/>
              <w:left w:val="single" w:color="auto" w:sz="4" w:space="0"/>
              <w:bottom w:val="single" w:color="auto" w:sz="4" w:space="0"/>
              <w:right w:val="single" w:color="auto" w:sz="4" w:space="0"/>
            </w:tcBorders>
            <w:shd w:val="clear" w:color="auto" w:fill="auto"/>
            <w:noWrap/>
            <w:vAlign w:val="center"/>
          </w:tcPr>
          <w:p w14:paraId="7C983304">
            <w:pPr>
              <w:widowControl/>
              <w:jc w:val="center"/>
              <w:rPr>
                <w:rFonts w:hint="eastAsia" w:ascii="仿宋" w:hAnsi="仿宋" w:eastAsia="仿宋" w:cs="仿宋"/>
                <w:sz w:val="24"/>
                <w:szCs w:val="24"/>
              </w:rPr>
            </w:pPr>
            <w:r>
              <w:rPr>
                <w:rFonts w:hint="eastAsia" w:ascii="仿宋" w:hAnsi="仿宋" w:eastAsia="仿宋" w:cs="仿宋"/>
                <w:sz w:val="24"/>
                <w:szCs w:val="24"/>
                <w:lang w:val="en-US"/>
              </w:rPr>
              <w:t>4</w:t>
            </w:r>
          </w:p>
        </w:tc>
        <w:tc>
          <w:tcPr>
            <w:tcW w:w="948" w:type="dxa"/>
            <w:vMerge w:val="continue"/>
            <w:tcBorders>
              <w:left w:val="single" w:color="auto" w:sz="4" w:space="0"/>
              <w:bottom w:val="nil"/>
              <w:right w:val="single" w:color="auto" w:sz="4" w:space="0"/>
            </w:tcBorders>
            <w:shd w:val="clear" w:color="auto" w:fill="auto"/>
            <w:noWrap/>
            <w:vAlign w:val="center"/>
          </w:tcPr>
          <w:p w14:paraId="0615749E">
            <w:pPr>
              <w:widowControl/>
              <w:jc w:val="center"/>
              <w:rPr>
                <w:rFonts w:hint="eastAsia" w:ascii="仿宋" w:hAnsi="仿宋" w:eastAsia="仿宋" w:cs="仿宋"/>
                <w:sz w:val="24"/>
                <w:szCs w:val="24"/>
              </w:rPr>
            </w:pPr>
          </w:p>
        </w:tc>
        <w:tc>
          <w:tcPr>
            <w:tcW w:w="792" w:type="dxa"/>
            <w:tcBorders>
              <w:top w:val="single" w:color="auto" w:sz="4" w:space="0"/>
              <w:left w:val="nil"/>
              <w:bottom w:val="nil"/>
              <w:right w:val="single" w:color="auto" w:sz="4" w:space="0"/>
            </w:tcBorders>
            <w:shd w:val="clear" w:color="auto" w:fill="auto"/>
            <w:noWrap/>
            <w:vAlign w:val="center"/>
          </w:tcPr>
          <w:p w14:paraId="2F019BF4">
            <w:pPr>
              <w:widowControl/>
              <w:jc w:val="center"/>
              <w:rPr>
                <w:rFonts w:hint="eastAsia" w:ascii="仿宋" w:hAnsi="仿宋" w:eastAsia="仿宋" w:cs="仿宋"/>
                <w:sz w:val="24"/>
                <w:szCs w:val="24"/>
              </w:rPr>
            </w:pPr>
            <w:r>
              <w:rPr>
                <w:rFonts w:hint="eastAsia" w:ascii="仿宋" w:hAnsi="仿宋" w:eastAsia="仿宋" w:cs="仿宋"/>
                <w:sz w:val="24"/>
                <w:szCs w:val="24"/>
              </w:rPr>
              <w:t>工作配合及沟通</w:t>
            </w:r>
          </w:p>
        </w:tc>
        <w:tc>
          <w:tcPr>
            <w:tcW w:w="3643" w:type="dxa"/>
            <w:tcBorders>
              <w:top w:val="nil"/>
              <w:left w:val="nil"/>
              <w:bottom w:val="single" w:color="auto" w:sz="4" w:space="0"/>
              <w:right w:val="single" w:color="auto" w:sz="4" w:space="0"/>
            </w:tcBorders>
            <w:shd w:val="clear" w:color="auto" w:fill="auto"/>
            <w:noWrap/>
            <w:vAlign w:val="center"/>
          </w:tcPr>
          <w:p w14:paraId="037AF76F">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1、及时有效传达管理处布置的各阶段工作重点及任务，保证其落实执行并及时反馈；</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2、就工作指令中的疑问主动与管理处进行协调沟通，有效防止误会和失误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3、工作中积极主动不计个人得失，发挥主观能动性，高效高质的完成各项工作任务；</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4、对于工作中碰到的问题与协同部门进行沟通并及时反馈进展；</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5、工作中主动对潜在的问题进行发掘并做出各种预见性方案</w:t>
            </w:r>
          </w:p>
        </w:tc>
        <w:tc>
          <w:tcPr>
            <w:tcW w:w="930" w:type="dxa"/>
            <w:tcBorders>
              <w:top w:val="nil"/>
              <w:left w:val="nil"/>
              <w:bottom w:val="single" w:color="auto" w:sz="4" w:space="0"/>
              <w:right w:val="single" w:color="auto" w:sz="4" w:space="0"/>
            </w:tcBorders>
            <w:shd w:val="clear" w:color="auto" w:fill="auto"/>
            <w:noWrap/>
            <w:vAlign w:val="center"/>
          </w:tcPr>
          <w:p w14:paraId="482F040A">
            <w:pPr>
              <w:widowControl/>
              <w:jc w:val="center"/>
              <w:rPr>
                <w:rFonts w:hint="eastAsia" w:ascii="仿宋" w:hAnsi="仿宋" w:eastAsia="仿宋" w:cs="仿宋"/>
                <w:sz w:val="24"/>
                <w:szCs w:val="24"/>
              </w:rPr>
            </w:pPr>
            <w:r>
              <w:rPr>
                <w:rFonts w:hint="eastAsia" w:ascii="仿宋" w:hAnsi="仿宋" w:eastAsia="仿宋" w:cs="仿宋"/>
                <w:sz w:val="24"/>
                <w:szCs w:val="24"/>
              </w:rPr>
              <w:t>20</w:t>
            </w:r>
          </w:p>
        </w:tc>
        <w:tc>
          <w:tcPr>
            <w:tcW w:w="1095" w:type="dxa"/>
            <w:tcBorders>
              <w:top w:val="nil"/>
              <w:left w:val="nil"/>
              <w:bottom w:val="single" w:color="auto" w:sz="4" w:space="0"/>
              <w:right w:val="single" w:color="auto" w:sz="4" w:space="0"/>
            </w:tcBorders>
            <w:shd w:val="clear" w:color="auto" w:fill="auto"/>
            <w:noWrap/>
            <w:vAlign w:val="center"/>
          </w:tcPr>
          <w:p w14:paraId="37246661">
            <w:pPr>
              <w:widowControl/>
              <w:rPr>
                <w:rFonts w:hint="eastAsia" w:ascii="仿宋" w:hAnsi="仿宋" w:eastAsia="仿宋" w:cs="仿宋"/>
                <w:sz w:val="24"/>
                <w:szCs w:val="24"/>
              </w:rPr>
            </w:pPr>
            <w:r>
              <w:rPr>
                <w:rFonts w:hint="eastAsia" w:ascii="仿宋" w:hAnsi="仿宋" w:eastAsia="仿宋" w:cs="仿宋"/>
                <w:sz w:val="24"/>
                <w:szCs w:val="24"/>
              </w:rPr>
              <w:t>　</w:t>
            </w:r>
          </w:p>
        </w:tc>
        <w:tc>
          <w:tcPr>
            <w:tcW w:w="1485" w:type="dxa"/>
            <w:tcBorders>
              <w:top w:val="nil"/>
              <w:left w:val="nil"/>
              <w:bottom w:val="single" w:color="auto" w:sz="4" w:space="0"/>
              <w:right w:val="single" w:color="auto" w:sz="4" w:space="0"/>
            </w:tcBorders>
            <w:shd w:val="clear" w:color="auto" w:fill="auto"/>
            <w:noWrap/>
            <w:vAlign w:val="center"/>
          </w:tcPr>
          <w:p w14:paraId="51976611">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　</w:t>
            </w:r>
          </w:p>
        </w:tc>
      </w:tr>
      <w:tr w14:paraId="3F853D15">
        <w:tblPrEx>
          <w:tblCellMar>
            <w:top w:w="0" w:type="dxa"/>
            <w:left w:w="108" w:type="dxa"/>
            <w:bottom w:w="0" w:type="dxa"/>
            <w:right w:w="108" w:type="dxa"/>
          </w:tblCellMar>
        </w:tblPrEx>
        <w:trPr>
          <w:trHeight w:val="328" w:hRule="atLeast"/>
        </w:trPr>
        <w:tc>
          <w:tcPr>
            <w:tcW w:w="1575" w:type="dxa"/>
            <w:gridSpan w:val="2"/>
            <w:tcBorders>
              <w:top w:val="single" w:color="auto" w:sz="4" w:space="0"/>
              <w:left w:val="single" w:color="auto" w:sz="4" w:space="0"/>
              <w:bottom w:val="single" w:color="auto" w:sz="4" w:space="0"/>
              <w:right w:val="nil"/>
            </w:tcBorders>
            <w:shd w:val="clear" w:color="auto" w:fill="FFFFFF" w:themeFill="background1"/>
            <w:noWrap/>
            <w:vAlign w:val="center"/>
          </w:tcPr>
          <w:p w14:paraId="550B6446">
            <w:pPr>
              <w:widowControl/>
              <w:rPr>
                <w:rFonts w:hint="eastAsia" w:ascii="仿宋" w:hAnsi="仿宋" w:eastAsia="仿宋" w:cs="仿宋"/>
                <w:b/>
                <w:bCs/>
                <w:sz w:val="24"/>
                <w:szCs w:val="24"/>
              </w:rPr>
            </w:pPr>
          </w:p>
        </w:tc>
        <w:tc>
          <w:tcPr>
            <w:tcW w:w="4435" w:type="dxa"/>
            <w:gridSpan w:val="2"/>
            <w:tcBorders>
              <w:top w:val="single" w:color="auto" w:sz="4" w:space="0"/>
              <w:left w:val="single" w:color="auto" w:sz="4" w:space="0"/>
              <w:bottom w:val="single" w:color="auto" w:sz="4" w:space="0"/>
              <w:right w:val="nil"/>
            </w:tcBorders>
            <w:shd w:val="clear" w:color="auto" w:fill="FFFFFF" w:themeFill="background1"/>
            <w:noWrap/>
            <w:vAlign w:val="center"/>
          </w:tcPr>
          <w:p w14:paraId="76AD403E">
            <w:pPr>
              <w:widowControl/>
              <w:jc w:val="center"/>
              <w:rPr>
                <w:rFonts w:hint="eastAsia" w:ascii="仿宋" w:hAnsi="仿宋" w:eastAsia="仿宋" w:cs="仿宋"/>
                <w:b/>
                <w:bCs/>
                <w:sz w:val="24"/>
                <w:szCs w:val="24"/>
              </w:rPr>
            </w:pPr>
            <w:r>
              <w:rPr>
                <w:rFonts w:hint="eastAsia" w:ascii="仿宋" w:hAnsi="仿宋" w:eastAsia="仿宋" w:cs="仿宋"/>
                <w:b/>
                <w:bCs/>
                <w:sz w:val="24"/>
                <w:szCs w:val="24"/>
              </w:rPr>
              <w:t>合计总分</w:t>
            </w:r>
          </w:p>
        </w:tc>
        <w:tc>
          <w:tcPr>
            <w:tcW w:w="930" w:type="dxa"/>
            <w:tcBorders>
              <w:top w:val="nil"/>
              <w:left w:val="single" w:color="auto" w:sz="4" w:space="0"/>
              <w:bottom w:val="single" w:color="auto" w:sz="4" w:space="0"/>
              <w:right w:val="single" w:color="auto" w:sz="4" w:space="0"/>
            </w:tcBorders>
            <w:shd w:val="clear" w:color="auto" w:fill="FFFFFF" w:themeFill="background1"/>
            <w:noWrap/>
            <w:vAlign w:val="center"/>
          </w:tcPr>
          <w:p w14:paraId="2108F493">
            <w:pPr>
              <w:widowControl/>
              <w:jc w:val="center"/>
              <w:rPr>
                <w:rFonts w:hint="eastAsia" w:ascii="仿宋" w:hAnsi="仿宋" w:eastAsia="仿宋" w:cs="仿宋"/>
                <w:b/>
                <w:bCs/>
                <w:sz w:val="24"/>
                <w:szCs w:val="24"/>
              </w:rPr>
            </w:pPr>
            <w:r>
              <w:rPr>
                <w:rFonts w:hint="eastAsia" w:ascii="仿宋" w:hAnsi="仿宋" w:eastAsia="仿宋" w:cs="仿宋"/>
                <w:b/>
                <w:bCs/>
                <w:sz w:val="24"/>
                <w:szCs w:val="24"/>
              </w:rPr>
              <w:t>100</w:t>
            </w:r>
          </w:p>
        </w:tc>
        <w:tc>
          <w:tcPr>
            <w:tcW w:w="1095" w:type="dxa"/>
            <w:tcBorders>
              <w:top w:val="nil"/>
              <w:left w:val="nil"/>
              <w:bottom w:val="single" w:color="auto" w:sz="4" w:space="0"/>
              <w:right w:val="single" w:color="auto" w:sz="4" w:space="0"/>
            </w:tcBorders>
            <w:shd w:val="clear" w:color="auto" w:fill="FFFFFF" w:themeFill="background1"/>
            <w:noWrap/>
            <w:vAlign w:val="center"/>
          </w:tcPr>
          <w:p w14:paraId="2FFDD72F">
            <w:pPr>
              <w:widowControl/>
              <w:rPr>
                <w:rFonts w:hint="eastAsia" w:ascii="仿宋" w:hAnsi="仿宋" w:eastAsia="仿宋" w:cs="仿宋"/>
                <w:b/>
                <w:bCs/>
                <w:sz w:val="24"/>
                <w:szCs w:val="24"/>
              </w:rPr>
            </w:pPr>
            <w:r>
              <w:rPr>
                <w:rFonts w:hint="eastAsia" w:ascii="仿宋" w:hAnsi="仿宋" w:eastAsia="仿宋" w:cs="仿宋"/>
                <w:b/>
                <w:bCs/>
                <w:sz w:val="24"/>
                <w:szCs w:val="24"/>
              </w:rPr>
              <w:t>　</w:t>
            </w:r>
          </w:p>
        </w:tc>
        <w:tc>
          <w:tcPr>
            <w:tcW w:w="1485" w:type="dxa"/>
            <w:tcBorders>
              <w:top w:val="nil"/>
              <w:left w:val="nil"/>
              <w:bottom w:val="single" w:color="auto" w:sz="4" w:space="0"/>
              <w:right w:val="single" w:color="auto" w:sz="4" w:space="0"/>
            </w:tcBorders>
            <w:shd w:val="clear" w:color="auto" w:fill="FFFFFF" w:themeFill="background1"/>
            <w:noWrap/>
            <w:vAlign w:val="center"/>
          </w:tcPr>
          <w:p w14:paraId="4E1259FE">
            <w:pPr>
              <w:widowControl/>
              <w:rPr>
                <w:rFonts w:hint="eastAsia" w:ascii="仿宋" w:hAnsi="仿宋" w:eastAsia="仿宋" w:cs="仿宋"/>
                <w:b/>
                <w:bCs/>
                <w:sz w:val="24"/>
                <w:szCs w:val="24"/>
              </w:rPr>
            </w:pPr>
            <w:r>
              <w:rPr>
                <w:rFonts w:hint="eastAsia" w:ascii="仿宋" w:hAnsi="仿宋" w:eastAsia="仿宋" w:cs="仿宋"/>
                <w:b/>
                <w:bCs/>
                <w:sz w:val="24"/>
                <w:szCs w:val="24"/>
              </w:rPr>
              <w:t>　</w:t>
            </w:r>
          </w:p>
        </w:tc>
      </w:tr>
    </w:tbl>
    <w:p w14:paraId="32A3084D">
      <w:pPr>
        <w:rPr>
          <w:rFonts w:hint="eastAsia" w:ascii="仿宋" w:hAnsi="仿宋" w:eastAsia="仿宋" w:cs="仿宋"/>
          <w:sz w:val="24"/>
          <w:szCs w:val="24"/>
        </w:rPr>
      </w:pPr>
    </w:p>
    <w:p w14:paraId="4C4C418C">
      <w:pPr>
        <w:rPr>
          <w:rFonts w:hint="eastAsia" w:ascii="仿宋" w:hAnsi="仿宋" w:eastAsia="仿宋" w:cs="仿宋"/>
          <w:sz w:val="24"/>
          <w:szCs w:val="24"/>
          <w:lang w:val="en-US"/>
        </w:rPr>
      </w:pPr>
      <w:r>
        <w:rPr>
          <w:rFonts w:hint="eastAsia" w:ascii="仿宋" w:hAnsi="仿宋" w:eastAsia="仿宋" w:cs="仿宋"/>
          <w:sz w:val="24"/>
          <w:szCs w:val="24"/>
        </w:rPr>
        <w:t>考核单位（盖章）：</w:t>
      </w:r>
      <w:r>
        <w:rPr>
          <w:rFonts w:hint="eastAsia" w:ascii="仿宋" w:hAnsi="仿宋" w:eastAsia="仿宋" w:cs="仿宋"/>
          <w:sz w:val="24"/>
          <w:szCs w:val="24"/>
          <w:lang w:val="en-US"/>
        </w:rPr>
        <w:t xml:space="preserve">                     被考核单位（盖章）：</w:t>
      </w:r>
    </w:p>
    <w:p w14:paraId="62B52198">
      <w:pPr>
        <w:rPr>
          <w:rFonts w:hint="eastAsia" w:ascii="仿宋" w:hAnsi="仿宋" w:eastAsia="仿宋" w:cs="仿宋"/>
          <w:sz w:val="24"/>
          <w:szCs w:val="24"/>
          <w:lang w:val="en-US"/>
        </w:rPr>
      </w:pPr>
    </w:p>
    <w:p w14:paraId="130F26E1">
      <w:pPr>
        <w:rPr>
          <w:rFonts w:hint="eastAsia" w:ascii="仿宋" w:hAnsi="仿宋" w:eastAsia="仿宋" w:cs="仿宋"/>
          <w:sz w:val="24"/>
          <w:szCs w:val="24"/>
          <w:lang w:val="en-US"/>
        </w:rPr>
      </w:pPr>
    </w:p>
    <w:p w14:paraId="76B89B6C">
      <w:pPr>
        <w:widowControl/>
        <w:spacing w:line="480" w:lineRule="auto"/>
        <w:ind w:firstLine="482" w:firstLineChars="200"/>
        <w:rPr>
          <w:rFonts w:hint="eastAsia" w:ascii="仿宋" w:hAnsi="仿宋" w:eastAsia="仿宋" w:cs="仿宋"/>
          <w:b/>
          <w:color w:val="000000"/>
          <w:sz w:val="24"/>
          <w:szCs w:val="24"/>
        </w:rPr>
      </w:pPr>
    </w:p>
    <w:p w14:paraId="65F7B8CF">
      <w:pPr>
        <w:widowControl/>
        <w:spacing w:line="480" w:lineRule="auto"/>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评价考核说明：</w:t>
      </w:r>
    </w:p>
    <w:p w14:paraId="63CF0EA6">
      <w:pPr>
        <w:widowControl/>
        <w:spacing w:line="480" w:lineRule="auto"/>
        <w:ind w:firstLine="315" w:firstLineChars="150"/>
        <w:outlineLvl w:val="1"/>
        <w:rPr>
          <w:rFonts w:hint="eastAsia" w:ascii="仿宋" w:hAnsi="仿宋" w:eastAsia="仿宋" w:cs="仿宋"/>
          <w:bCs/>
          <w:color w:val="000000"/>
          <w:sz w:val="21"/>
          <w:szCs w:val="21"/>
        </w:rPr>
      </w:pPr>
      <w:r>
        <w:rPr>
          <w:rFonts w:hint="eastAsia" w:ascii="仿宋" w:hAnsi="仿宋" w:eastAsia="仿宋" w:cs="仿宋"/>
          <w:bCs/>
          <w:color w:val="000000"/>
          <w:sz w:val="21"/>
          <w:szCs w:val="21"/>
        </w:rPr>
        <w:t>1、中标人需将纸质的月度排班表加盖公章后报送采购单位留档，</w:t>
      </w:r>
    </w:p>
    <w:p w14:paraId="126FD26B">
      <w:pPr>
        <w:widowControl/>
        <w:spacing w:line="480" w:lineRule="auto"/>
        <w:ind w:firstLine="315" w:firstLineChars="150"/>
        <w:rPr>
          <w:rFonts w:hint="eastAsia" w:ascii="仿宋" w:hAnsi="仿宋" w:eastAsia="仿宋" w:cs="仿宋"/>
          <w:bCs/>
          <w:color w:val="000000"/>
          <w:sz w:val="21"/>
          <w:szCs w:val="21"/>
        </w:rPr>
      </w:pPr>
      <w:r>
        <w:rPr>
          <w:rFonts w:hint="eastAsia" w:ascii="仿宋" w:hAnsi="仿宋" w:eastAsia="仿宋" w:cs="仿宋"/>
          <w:bCs/>
          <w:color w:val="000000"/>
          <w:sz w:val="21"/>
          <w:szCs w:val="21"/>
        </w:rPr>
        <w:t>2、采购单位将不定期对各单位岗位进行抽检，抽检结果每有一次不合格扣除当月费用</w:t>
      </w:r>
      <w:r>
        <w:rPr>
          <w:rFonts w:hint="eastAsia" w:ascii="仿宋" w:hAnsi="仿宋" w:eastAsia="仿宋" w:cs="仿宋"/>
          <w:bCs/>
          <w:color w:val="000000"/>
          <w:sz w:val="21"/>
          <w:szCs w:val="21"/>
          <w:lang w:val="en-US"/>
        </w:rPr>
        <w:t>10%</w:t>
      </w:r>
      <w:r>
        <w:rPr>
          <w:rFonts w:hint="eastAsia" w:ascii="仿宋" w:hAnsi="仿宋" w:eastAsia="仿宋" w:cs="仿宋"/>
          <w:bCs/>
          <w:color w:val="000000"/>
          <w:sz w:val="21"/>
          <w:szCs w:val="21"/>
        </w:rPr>
        <w:t>。</w:t>
      </w:r>
    </w:p>
    <w:p w14:paraId="4172358A">
      <w:pPr>
        <w:widowControl/>
        <w:spacing w:line="480" w:lineRule="auto"/>
        <w:ind w:firstLine="315" w:firstLineChars="150"/>
        <w:outlineLvl w:val="1"/>
        <w:rPr>
          <w:rFonts w:hint="eastAsia" w:ascii="仿宋" w:hAnsi="仿宋" w:eastAsia="仿宋" w:cs="仿宋"/>
          <w:bCs/>
          <w:color w:val="000000"/>
          <w:sz w:val="21"/>
          <w:szCs w:val="21"/>
        </w:rPr>
      </w:pPr>
      <w:r>
        <w:rPr>
          <w:rFonts w:hint="eastAsia" w:ascii="仿宋" w:hAnsi="仿宋" w:eastAsia="仿宋" w:cs="仿宋"/>
          <w:bCs/>
          <w:color w:val="000000"/>
          <w:sz w:val="21"/>
          <w:szCs w:val="21"/>
        </w:rPr>
        <w:t>3、采购单位在付款前进行两项考核：</w:t>
      </w:r>
    </w:p>
    <w:p w14:paraId="7854768F">
      <w:pPr>
        <w:widowControl/>
        <w:spacing w:line="480" w:lineRule="auto"/>
        <w:ind w:firstLine="210" w:firstLineChars="100"/>
        <w:rPr>
          <w:rFonts w:hint="eastAsia" w:ascii="仿宋" w:hAnsi="仿宋" w:eastAsia="仿宋" w:cs="仿宋"/>
          <w:bCs/>
          <w:color w:val="000000"/>
          <w:sz w:val="21"/>
          <w:szCs w:val="21"/>
        </w:rPr>
      </w:pPr>
      <w:r>
        <w:rPr>
          <w:rFonts w:hint="eastAsia" w:ascii="仿宋" w:hAnsi="仿宋" w:eastAsia="仿宋" w:cs="仿宋"/>
          <w:bCs/>
          <w:color w:val="000000"/>
          <w:sz w:val="21"/>
          <w:szCs w:val="21"/>
        </w:rPr>
        <w:t>(1)人员配置：未按要求人数配置的，根据分项报价表中的人员工资薪酬和福利费用，扣减缺少人数的相关金额后确认当期费用；</w:t>
      </w:r>
    </w:p>
    <w:p w14:paraId="2AEF8871">
      <w:pPr>
        <w:widowControl/>
        <w:spacing w:line="480" w:lineRule="auto"/>
        <w:ind w:firstLine="210" w:firstLineChars="100"/>
        <w:rPr>
          <w:rFonts w:hint="eastAsia" w:ascii="仿宋" w:hAnsi="仿宋" w:eastAsia="仿宋" w:cs="仿宋"/>
          <w:bCs/>
          <w:color w:val="000000"/>
          <w:sz w:val="21"/>
          <w:szCs w:val="21"/>
        </w:rPr>
      </w:pPr>
      <w:r>
        <w:rPr>
          <w:rFonts w:hint="eastAsia" w:ascii="仿宋" w:hAnsi="仿宋" w:eastAsia="仿宋" w:cs="仿宋"/>
          <w:bCs/>
          <w:color w:val="000000"/>
          <w:sz w:val="21"/>
          <w:szCs w:val="21"/>
        </w:rPr>
        <w:t>(2)服务工作内容：考核分值大于等于9</w:t>
      </w:r>
      <w:r>
        <w:rPr>
          <w:rFonts w:hint="eastAsia" w:ascii="仿宋" w:hAnsi="仿宋" w:eastAsia="仿宋" w:cs="仿宋"/>
          <w:bCs/>
          <w:color w:val="000000"/>
          <w:sz w:val="21"/>
          <w:szCs w:val="21"/>
          <w:lang w:val="en-US"/>
        </w:rPr>
        <w:t>0</w:t>
      </w:r>
      <w:r>
        <w:rPr>
          <w:rFonts w:hint="eastAsia" w:ascii="仿宋" w:hAnsi="仿宋" w:eastAsia="仿宋" w:cs="仿宋"/>
          <w:bCs/>
          <w:color w:val="000000"/>
          <w:sz w:val="21"/>
          <w:szCs w:val="21"/>
        </w:rPr>
        <w:t>为合格，按当期费用全额支付；小于9</w:t>
      </w:r>
      <w:r>
        <w:rPr>
          <w:rFonts w:hint="eastAsia" w:ascii="仿宋" w:hAnsi="仿宋" w:eastAsia="仿宋" w:cs="仿宋"/>
          <w:bCs/>
          <w:color w:val="000000"/>
          <w:sz w:val="21"/>
          <w:szCs w:val="21"/>
          <w:lang w:val="en-US"/>
        </w:rPr>
        <w:t>0</w:t>
      </w:r>
      <w:r>
        <w:rPr>
          <w:rFonts w:hint="eastAsia" w:ascii="仿宋" w:hAnsi="仿宋" w:eastAsia="仿宋" w:cs="仿宋"/>
          <w:bCs/>
          <w:color w:val="000000"/>
          <w:sz w:val="21"/>
          <w:szCs w:val="21"/>
        </w:rPr>
        <w:t>分为不合格，分值每减1分扣除当期费用1%金额。</w:t>
      </w:r>
    </w:p>
    <w:p w14:paraId="09D4EA40">
      <w:pPr>
        <w:widowControl/>
        <w:spacing w:line="480" w:lineRule="auto"/>
        <w:rPr>
          <w:rFonts w:hint="eastAsia" w:ascii="仿宋" w:hAnsi="仿宋" w:eastAsia="仿宋" w:cs="仿宋"/>
          <w:bCs/>
          <w:color w:val="000000"/>
          <w:sz w:val="24"/>
          <w:szCs w:val="24"/>
          <w:lang w:val="en-US"/>
        </w:rPr>
      </w:pPr>
    </w:p>
    <w:p w14:paraId="43FE5F73">
      <w:pPr>
        <w:pStyle w:val="4"/>
        <w:jc w:val="center"/>
        <w:rPr>
          <w:rFonts w:hint="eastAsia"/>
        </w:rPr>
      </w:pPr>
      <w:r>
        <w:rPr>
          <w:rFonts w:hint="eastAsia"/>
        </w:rPr>
        <w:t>2025年度上海市公安局青浦分局物业保洁服务采购项目</w:t>
      </w:r>
    </w:p>
    <w:p w14:paraId="5BF1ACF3">
      <w:pPr>
        <w:pStyle w:val="4"/>
        <w:jc w:val="center"/>
        <w:rPr>
          <w:rFonts w:hint="eastAsia" w:eastAsia="仿宋"/>
          <w:lang w:eastAsia="zh-CN"/>
        </w:rPr>
      </w:pPr>
      <w:r>
        <w:rPr>
          <w:rFonts w:hint="eastAsia"/>
          <w:lang w:eastAsia="zh-CN"/>
        </w:rPr>
        <w:t>包件二需求</w:t>
      </w:r>
    </w:p>
    <w:p w14:paraId="67D4B32C">
      <w:pPr>
        <w:pStyle w:val="4"/>
        <w:rPr>
          <w:rFonts w:hint="eastAsia" w:ascii="仿宋" w:hAnsi="仿宋" w:eastAsia="仿宋" w:cs="仿宋"/>
          <w:sz w:val="24"/>
          <w:szCs w:val="24"/>
        </w:rPr>
      </w:pPr>
      <w:r>
        <w:rPr>
          <w:rFonts w:hint="eastAsia" w:ascii="仿宋" w:hAnsi="仿宋" w:eastAsia="仿宋" w:cs="仿宋"/>
          <w:sz w:val="24"/>
          <w:szCs w:val="24"/>
        </w:rPr>
        <w:t>一、项目基本情况</w:t>
      </w:r>
    </w:p>
    <w:p w14:paraId="5477A5B9">
      <w:pPr>
        <w:pStyle w:val="4"/>
        <w:rPr>
          <w:rFonts w:hint="eastAsia" w:ascii="仿宋" w:hAnsi="仿宋" w:eastAsia="仿宋" w:cs="仿宋"/>
          <w:sz w:val="24"/>
          <w:szCs w:val="24"/>
        </w:rPr>
      </w:pPr>
      <w:r>
        <w:rPr>
          <w:rFonts w:hint="eastAsia" w:ascii="仿宋" w:hAnsi="仿宋" w:eastAsia="仿宋" w:cs="仿宋"/>
          <w:sz w:val="24"/>
          <w:szCs w:val="24"/>
        </w:rPr>
        <w:t>1、项目服务点位地址、面积：</w:t>
      </w:r>
    </w:p>
    <w:tbl>
      <w:tblPr>
        <w:tblStyle w:val="8"/>
        <w:tblW w:w="95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347"/>
        <w:gridCol w:w="3271"/>
        <w:gridCol w:w="1323"/>
        <w:gridCol w:w="1901"/>
      </w:tblGrid>
      <w:tr w14:paraId="2FE3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61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3C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名称</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D8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地址</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3A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建筑面积（㎡）</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9D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14:paraId="1526C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5560">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358A">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分局警犬基地</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307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盈朱路858号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236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1500</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FBFB">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eastAsia="zh-CN"/>
              </w:rPr>
            </w:pPr>
          </w:p>
        </w:tc>
      </w:tr>
      <w:tr w14:paraId="180D8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BF39">
            <w:pPr>
              <w:keepNext w:val="0"/>
              <w:keepLines w:val="0"/>
              <w:widowControl/>
              <w:suppressLineNumbers w:val="0"/>
              <w:jc w:val="righ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B1C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分局警训基地</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8D2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莲湖路129号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F85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7500</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069B">
            <w:pPr>
              <w:jc w:val="center"/>
              <w:rPr>
                <w:rFonts w:hint="eastAsia" w:ascii="仿宋" w:hAnsi="仿宋" w:eastAsia="仿宋" w:cs="仿宋"/>
                <w:i w:val="0"/>
                <w:iCs w:val="0"/>
                <w:color w:val="000000"/>
                <w:sz w:val="22"/>
                <w:szCs w:val="22"/>
                <w:u w:val="none"/>
                <w:lang w:eastAsia="zh-CN"/>
              </w:rPr>
            </w:pPr>
          </w:p>
        </w:tc>
      </w:tr>
      <w:tr w14:paraId="1E3D2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AC08">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E3F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外青松公路检查站</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969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外青松公路、安鹤路交叉口西北侧</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924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3094</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5A8B">
            <w:pPr>
              <w:rPr>
                <w:rFonts w:hint="eastAsia" w:ascii="仿宋" w:hAnsi="仿宋" w:eastAsia="仿宋" w:cs="仿宋"/>
                <w:i w:val="0"/>
                <w:iCs w:val="0"/>
                <w:color w:val="000000"/>
                <w:sz w:val="22"/>
                <w:szCs w:val="22"/>
                <w:u w:val="none"/>
              </w:rPr>
            </w:pPr>
          </w:p>
        </w:tc>
      </w:tr>
      <w:tr w14:paraId="19E91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018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876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练塘派出所</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19B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练塘镇章练塘路910号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DFA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12735</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1439">
            <w:pP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eastAsia="zh-CN"/>
              </w:rPr>
              <w:t>绿化面积</w:t>
            </w:r>
            <w:r>
              <w:rPr>
                <w:rFonts w:hint="eastAsia" w:ascii="仿宋" w:hAnsi="仿宋" w:eastAsia="仿宋" w:cs="仿宋"/>
                <w:i w:val="0"/>
                <w:iCs w:val="0"/>
                <w:color w:val="000000"/>
                <w:sz w:val="22"/>
                <w:szCs w:val="22"/>
                <w:u w:val="none"/>
                <w:lang w:val="en-US" w:eastAsia="zh-CN"/>
              </w:rPr>
              <w:t>1789</w:t>
            </w:r>
            <w:r>
              <w:rPr>
                <w:rFonts w:hint="eastAsia" w:ascii="仿宋" w:hAnsi="仿宋" w:eastAsia="仿宋" w:cs="仿宋"/>
                <w:i w:val="0"/>
                <w:iCs w:val="0"/>
                <w:color w:val="000000"/>
                <w:kern w:val="0"/>
                <w:sz w:val="22"/>
                <w:szCs w:val="22"/>
                <w:u w:val="none"/>
                <w:lang w:val="en-US" w:eastAsia="zh-CN" w:bidi="ar"/>
              </w:rPr>
              <w:t>㎡</w:t>
            </w:r>
          </w:p>
        </w:tc>
      </w:tr>
      <w:tr w14:paraId="4D729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0A2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7A7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治安管理中心</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EEF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果园路5号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AF4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7000</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E9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绿化面积2000㎡</w:t>
            </w:r>
          </w:p>
        </w:tc>
      </w:tr>
      <w:tr w14:paraId="5670C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F268">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514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执法办案管理中心</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C64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东庆路1号旁</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F368">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8084</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36AF">
            <w:pPr>
              <w:rPr>
                <w:rFonts w:hint="eastAsia" w:ascii="仿宋" w:hAnsi="仿宋" w:eastAsia="仿宋" w:cs="仿宋"/>
                <w:i w:val="0"/>
                <w:iCs w:val="0"/>
                <w:color w:val="000000"/>
                <w:sz w:val="22"/>
                <w:szCs w:val="22"/>
                <w:u w:val="none"/>
              </w:rPr>
            </w:pPr>
          </w:p>
        </w:tc>
      </w:tr>
      <w:tr w14:paraId="3F3EB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5BB5">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B96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胜利路检查站</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687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胜利路西侧、启圣路北侧</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141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1542</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06A2">
            <w:pPr>
              <w:rPr>
                <w:rFonts w:hint="eastAsia" w:ascii="仿宋" w:hAnsi="仿宋" w:eastAsia="仿宋" w:cs="仿宋"/>
                <w:i w:val="0"/>
                <w:iCs w:val="0"/>
                <w:color w:val="000000"/>
                <w:sz w:val="22"/>
                <w:szCs w:val="22"/>
                <w:u w:val="none"/>
              </w:rPr>
            </w:pPr>
          </w:p>
        </w:tc>
      </w:tr>
    </w:tbl>
    <w:p w14:paraId="68AA676F">
      <w:pPr>
        <w:pStyle w:val="4"/>
        <w:rPr>
          <w:rFonts w:hint="eastAsia" w:ascii="仿宋" w:hAnsi="仿宋" w:eastAsia="仿宋" w:cs="仿宋"/>
          <w:sz w:val="24"/>
          <w:szCs w:val="24"/>
        </w:rPr>
      </w:pPr>
    </w:p>
    <w:p w14:paraId="60C83609">
      <w:pPr>
        <w:pStyle w:val="4"/>
        <w:rPr>
          <w:rFonts w:hint="eastAsia" w:ascii="仿宋" w:hAnsi="仿宋" w:eastAsia="仿宋" w:cs="仿宋"/>
          <w:sz w:val="24"/>
          <w:szCs w:val="24"/>
          <w:lang w:val="en-US" w:eastAsia="zh-CN"/>
        </w:rPr>
      </w:pPr>
      <w:r>
        <w:rPr>
          <w:rFonts w:hint="eastAsia" w:ascii="仿宋" w:hAnsi="仿宋" w:eastAsia="仿宋" w:cs="仿宋"/>
          <w:sz w:val="24"/>
          <w:szCs w:val="24"/>
        </w:rPr>
        <w:t>2、项目建筑面积：合计建筑面积</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41455</w:t>
      </w:r>
      <w:r>
        <w:rPr>
          <w:rFonts w:hint="eastAsia" w:ascii="仿宋" w:hAnsi="仿宋" w:eastAsia="仿宋" w:cs="仿宋"/>
          <w:sz w:val="24"/>
          <w:szCs w:val="24"/>
          <w:u w:val="single"/>
        </w:rPr>
        <w:t>平方米</w:t>
      </w:r>
      <w:r>
        <w:rPr>
          <w:rFonts w:hint="eastAsia" w:ascii="仿宋" w:hAnsi="仿宋" w:eastAsia="仿宋" w:cs="仿宋"/>
          <w:sz w:val="24"/>
          <w:szCs w:val="24"/>
          <w:lang w:eastAsia="zh-CN"/>
        </w:rPr>
        <w:t>、绿化面积</w:t>
      </w:r>
      <w:r>
        <w:rPr>
          <w:rFonts w:hint="eastAsia" w:ascii="仿宋" w:hAnsi="仿宋" w:eastAsia="仿宋" w:cs="仿宋"/>
          <w:sz w:val="24"/>
          <w:szCs w:val="24"/>
          <w:lang w:val="en-US" w:eastAsia="zh-CN"/>
        </w:rPr>
        <w:t xml:space="preserve"> </w:t>
      </w:r>
      <w:r>
        <w:rPr>
          <w:rFonts w:hint="eastAsia" w:cs="仿宋"/>
          <w:sz w:val="24"/>
          <w:szCs w:val="24"/>
          <w:u w:val="single"/>
          <w:lang w:val="en-US" w:eastAsia="zh-CN"/>
        </w:rPr>
        <w:t>3789</w:t>
      </w:r>
      <w:r>
        <w:rPr>
          <w:rFonts w:hint="eastAsia" w:ascii="仿宋" w:hAnsi="仿宋" w:eastAsia="仿宋" w:cs="仿宋"/>
          <w:sz w:val="24"/>
          <w:szCs w:val="24"/>
          <w:u w:val="single"/>
          <w:lang w:val="en-US" w:eastAsia="zh-CN"/>
        </w:rPr>
        <w:t>平方米</w:t>
      </w:r>
      <w:r>
        <w:rPr>
          <w:rFonts w:hint="eastAsia" w:ascii="仿宋" w:hAnsi="仿宋" w:eastAsia="仿宋" w:cs="仿宋"/>
          <w:sz w:val="24"/>
          <w:szCs w:val="24"/>
          <w:lang w:val="en-US" w:eastAsia="zh-CN"/>
        </w:rPr>
        <w:t>。</w:t>
      </w:r>
    </w:p>
    <w:p w14:paraId="199BE058">
      <w:pPr>
        <w:pStyle w:val="4"/>
        <w:rPr>
          <w:rFonts w:hint="eastAsia" w:ascii="仿宋" w:hAnsi="仿宋" w:eastAsia="仿宋" w:cs="仿宋"/>
          <w:sz w:val="24"/>
          <w:szCs w:val="24"/>
        </w:rPr>
      </w:pPr>
      <w:r>
        <w:rPr>
          <w:rFonts w:hint="eastAsia" w:ascii="仿宋" w:hAnsi="仿宋" w:eastAsia="仿宋" w:cs="仿宋"/>
          <w:sz w:val="24"/>
          <w:szCs w:val="24"/>
        </w:rPr>
        <w:t>3、项目内容：综合管理服务、会务服务、保洁服务、日常维修、绿化养护等服务。</w:t>
      </w:r>
    </w:p>
    <w:p w14:paraId="41B59933">
      <w:pPr>
        <w:pStyle w:val="4"/>
        <w:rPr>
          <w:rFonts w:hint="eastAsia" w:ascii="仿宋" w:hAnsi="仿宋" w:eastAsia="仿宋" w:cs="仿宋"/>
          <w:sz w:val="24"/>
          <w:szCs w:val="24"/>
        </w:rPr>
      </w:pPr>
      <w:r>
        <w:rPr>
          <w:rFonts w:hint="eastAsia" w:ascii="仿宋" w:hAnsi="仿宋" w:eastAsia="仿宋" w:cs="仿宋"/>
          <w:sz w:val="24"/>
          <w:szCs w:val="24"/>
        </w:rPr>
        <w:t>4、项目预算：本项目预算金额</w:t>
      </w:r>
      <w:r>
        <w:rPr>
          <w:rFonts w:hint="eastAsia" w:ascii="仿宋" w:hAnsi="仿宋" w:eastAsia="仿宋" w:cs="仿宋"/>
          <w:sz w:val="24"/>
          <w:szCs w:val="24"/>
          <w:lang w:val="en-US" w:eastAsia="zh-CN"/>
        </w:rPr>
        <w:t>407.60</w:t>
      </w:r>
      <w:r>
        <w:rPr>
          <w:rFonts w:hint="eastAsia" w:ascii="仿宋" w:hAnsi="仿宋" w:eastAsia="仿宋" w:cs="仿宋"/>
          <w:sz w:val="24"/>
          <w:szCs w:val="24"/>
        </w:rPr>
        <w:t>万元。</w:t>
      </w:r>
    </w:p>
    <w:p w14:paraId="1BE10244">
      <w:pPr>
        <w:pStyle w:val="4"/>
        <w:rPr>
          <w:rFonts w:hint="eastAsia" w:ascii="仿宋" w:hAnsi="仿宋" w:eastAsia="仿宋" w:cs="仿宋"/>
          <w:sz w:val="24"/>
          <w:szCs w:val="24"/>
        </w:rPr>
      </w:pPr>
      <w:r>
        <w:rPr>
          <w:rFonts w:hint="eastAsia" w:ascii="仿宋" w:hAnsi="仿宋" w:eastAsia="仿宋" w:cs="仿宋"/>
          <w:sz w:val="24"/>
          <w:szCs w:val="24"/>
        </w:rPr>
        <w:t>5、服务期限：自合同签订生效之日起1年。本项目采取一次采购三年享用，本次招标按照一年服务期报价，服务合同一年一签订；中标单位经采购人考核通过可续签第二年度、第三年度的服务合同。第二年和第三年签订的采购合同价原则上不得高于招标时所确定的第一年度合同价格（最终以采购人当年度项目预算金额为准）。如因服务考核不通过，或因项目内容、服务地点、合同价格变动较大（价格超过中标价10%以上）等采购人认为需要重新实施政府采购的，则合同到期后，双方不再续签下一年度合同，采购人有权重新组织招标，不需征得中标人同意，本次项目招标结果也不再有效。由此引发的所有后果、双方均不承担任何违约责任。</w:t>
      </w:r>
    </w:p>
    <w:p w14:paraId="01683125">
      <w:pPr>
        <w:pStyle w:val="4"/>
        <w:tabs>
          <w:tab w:val="left" w:pos="5720"/>
        </w:tabs>
        <w:rPr>
          <w:rFonts w:hint="eastAsia" w:ascii="仿宋" w:hAnsi="仿宋" w:eastAsia="仿宋" w:cs="仿宋"/>
          <w:sz w:val="24"/>
          <w:szCs w:val="24"/>
          <w:lang w:val="en-US" w:eastAsia="zh-CN"/>
        </w:rPr>
      </w:pPr>
      <w:r>
        <w:rPr>
          <w:rFonts w:hint="eastAsia" w:cs="仿宋"/>
          <w:sz w:val="24"/>
          <w:szCs w:val="24"/>
          <w:lang w:val="en-US" w:eastAsia="zh-CN"/>
        </w:rPr>
        <w:t>6、在项目服务期中，因采购人实际情况需对服务点位进行撤销、合并或服务面积发生变更，由此可能造成的服务费用增减。如发生上述情况，将根据投标人所填报的详细报价或者采购人的核定文件，经双方协商后按实核算、并根据需要签订相关补充协议。</w:t>
      </w:r>
    </w:p>
    <w:p w14:paraId="59382BD5">
      <w:pPr>
        <w:pStyle w:val="4"/>
        <w:rPr>
          <w:rFonts w:hint="eastAsia" w:ascii="仿宋" w:hAnsi="仿宋" w:eastAsia="仿宋" w:cs="仿宋"/>
          <w:sz w:val="24"/>
          <w:szCs w:val="24"/>
        </w:rPr>
      </w:pPr>
    </w:p>
    <w:p w14:paraId="3952C881">
      <w:pPr>
        <w:pStyle w:val="4"/>
        <w:rPr>
          <w:rFonts w:hint="eastAsia" w:ascii="仿宋" w:hAnsi="仿宋" w:eastAsia="仿宋" w:cs="仿宋"/>
          <w:sz w:val="24"/>
          <w:szCs w:val="24"/>
        </w:rPr>
      </w:pPr>
      <w:r>
        <w:rPr>
          <w:rFonts w:hint="eastAsia" w:ascii="仿宋" w:hAnsi="仿宋" w:eastAsia="仿宋" w:cs="仿宋"/>
          <w:sz w:val="24"/>
          <w:szCs w:val="24"/>
        </w:rPr>
        <w:t>二、物业人员配置要求</w:t>
      </w:r>
    </w:p>
    <w:p w14:paraId="78384EBB">
      <w:pPr>
        <w:pStyle w:val="4"/>
        <w:rPr>
          <w:rFonts w:hint="eastAsia" w:ascii="仿宋" w:hAnsi="仿宋" w:eastAsia="仿宋" w:cs="仿宋"/>
          <w:sz w:val="24"/>
          <w:szCs w:val="24"/>
        </w:rPr>
      </w:pPr>
      <w:r>
        <w:rPr>
          <w:rFonts w:hint="eastAsia" w:ascii="仿宋" w:hAnsi="仿宋" w:eastAsia="仿宋" w:cs="仿宋"/>
          <w:sz w:val="24"/>
          <w:szCs w:val="24"/>
        </w:rPr>
        <w:t>1、人员配置</w:t>
      </w:r>
    </w:p>
    <w:p w14:paraId="5D92EE65">
      <w:pPr>
        <w:pStyle w:val="4"/>
        <w:rPr>
          <w:rFonts w:hint="eastAsia" w:ascii="仿宋" w:hAnsi="仿宋" w:eastAsia="仿宋" w:cs="仿宋"/>
          <w:sz w:val="24"/>
          <w:szCs w:val="24"/>
        </w:rPr>
      </w:pPr>
      <w:r>
        <w:rPr>
          <w:rFonts w:hint="eastAsia" w:ascii="仿宋" w:hAnsi="仿宋" w:eastAsia="仿宋" w:cs="仿宋"/>
          <w:sz w:val="24"/>
          <w:szCs w:val="24"/>
        </w:rPr>
        <w:t>★本项目物业服务人员配置总人数不得少于</w:t>
      </w:r>
      <w:r>
        <w:rPr>
          <w:rFonts w:hint="eastAsia" w:cs="仿宋"/>
          <w:sz w:val="24"/>
          <w:szCs w:val="24"/>
          <w:lang w:val="en-US" w:eastAsia="zh-CN"/>
        </w:rPr>
        <w:t>53</w:t>
      </w:r>
      <w:r>
        <w:rPr>
          <w:rFonts w:hint="eastAsia" w:ascii="仿宋" w:hAnsi="仿宋" w:eastAsia="仿宋" w:cs="仿宋"/>
          <w:sz w:val="24"/>
          <w:szCs w:val="24"/>
        </w:rPr>
        <w:t>人。</w:t>
      </w:r>
    </w:p>
    <w:p w14:paraId="1E8E2B01">
      <w:pPr>
        <w:pStyle w:val="4"/>
        <w:rPr>
          <w:rFonts w:hint="eastAsia" w:ascii="仿宋" w:hAnsi="仿宋" w:eastAsia="仿宋" w:cs="仿宋"/>
          <w:sz w:val="24"/>
          <w:szCs w:val="24"/>
        </w:rPr>
      </w:pPr>
      <w:r>
        <w:rPr>
          <w:rFonts w:hint="eastAsia" w:ascii="仿宋" w:hAnsi="仿宋" w:eastAsia="仿宋" w:cs="仿宋"/>
          <w:sz w:val="24"/>
          <w:szCs w:val="24"/>
        </w:rPr>
        <w:t>具体配置如下：</w:t>
      </w:r>
    </w:p>
    <w:tbl>
      <w:tblPr>
        <w:tblStyle w:val="8"/>
        <w:tblW w:w="4997" w:type="pct"/>
        <w:jc w:val="center"/>
        <w:tblLayout w:type="fixed"/>
        <w:tblCellMar>
          <w:top w:w="0" w:type="dxa"/>
          <w:left w:w="108" w:type="dxa"/>
          <w:bottom w:w="0" w:type="dxa"/>
          <w:right w:w="108" w:type="dxa"/>
        </w:tblCellMar>
      </w:tblPr>
      <w:tblGrid>
        <w:gridCol w:w="963"/>
        <w:gridCol w:w="1835"/>
        <w:gridCol w:w="1500"/>
        <w:gridCol w:w="3180"/>
        <w:gridCol w:w="1383"/>
      </w:tblGrid>
      <w:tr w14:paraId="075F690A">
        <w:tblPrEx>
          <w:tblCellMar>
            <w:top w:w="0" w:type="dxa"/>
            <w:left w:w="108" w:type="dxa"/>
            <w:bottom w:w="0" w:type="dxa"/>
            <w:right w:w="108" w:type="dxa"/>
          </w:tblCellMar>
        </w:tblPrEx>
        <w:trPr>
          <w:trHeight w:val="580" w:hRule="atLeast"/>
          <w:jc w:val="center"/>
        </w:trPr>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28C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序号</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E65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岗位</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1A3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人数</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AED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工作时间</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A7F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备注</w:t>
            </w:r>
          </w:p>
        </w:tc>
      </w:tr>
      <w:tr w14:paraId="687CC899">
        <w:tblPrEx>
          <w:tblCellMar>
            <w:top w:w="0" w:type="dxa"/>
            <w:left w:w="108" w:type="dxa"/>
            <w:bottom w:w="0" w:type="dxa"/>
            <w:right w:w="108" w:type="dxa"/>
          </w:tblCellMar>
        </w:tblPrEx>
        <w:trPr>
          <w:trHeight w:val="580" w:hRule="atLeast"/>
          <w:jc w:val="center"/>
        </w:trPr>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28A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1</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910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项目经理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DDD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1</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4DB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做五休二，8小时/天</w:t>
            </w:r>
          </w:p>
        </w:tc>
        <w:tc>
          <w:tcPr>
            <w:tcW w:w="1383" w:type="dxa"/>
            <w:vMerge w:val="restart"/>
            <w:tcBorders>
              <w:top w:val="single" w:color="000000" w:sz="4" w:space="0"/>
              <w:left w:val="single" w:color="000000" w:sz="4" w:space="0"/>
              <w:right w:val="single" w:color="000000" w:sz="4" w:space="0"/>
            </w:tcBorders>
            <w:shd w:val="clear" w:color="auto" w:fill="auto"/>
            <w:noWrap/>
            <w:vAlign w:val="center"/>
          </w:tcPr>
          <w:p w14:paraId="5064111F">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本项目服务点位实际安排人员明细、招标完成后由中标人与采购人双方根据实际需求协商后确定。</w:t>
            </w:r>
          </w:p>
        </w:tc>
      </w:tr>
      <w:tr w14:paraId="14E8F83B">
        <w:tblPrEx>
          <w:tblCellMar>
            <w:top w:w="0" w:type="dxa"/>
            <w:left w:w="108" w:type="dxa"/>
            <w:bottom w:w="0" w:type="dxa"/>
            <w:right w:w="108" w:type="dxa"/>
          </w:tblCellMar>
        </w:tblPrEx>
        <w:trPr>
          <w:trHeight w:val="580" w:hRule="atLeast"/>
          <w:jc w:val="center"/>
        </w:trPr>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BDD8">
            <w:pPr>
              <w:widowControl/>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bidi="ar"/>
              </w:rPr>
              <w:t>2</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82F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经理助理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53B3">
            <w:pPr>
              <w:widowControl/>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bidi="ar"/>
              </w:rPr>
              <w:t>1</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293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做五休二，8小时/天</w:t>
            </w:r>
          </w:p>
        </w:tc>
        <w:tc>
          <w:tcPr>
            <w:tcW w:w="1383" w:type="dxa"/>
            <w:vMerge w:val="continue"/>
            <w:tcBorders>
              <w:left w:val="single" w:color="000000" w:sz="4" w:space="0"/>
              <w:right w:val="single" w:color="000000" w:sz="4" w:space="0"/>
            </w:tcBorders>
            <w:shd w:val="clear" w:color="auto" w:fill="auto"/>
            <w:noWrap/>
            <w:vAlign w:val="center"/>
          </w:tcPr>
          <w:p w14:paraId="7982816A">
            <w:pPr>
              <w:jc w:val="center"/>
              <w:rPr>
                <w:rFonts w:hint="eastAsia" w:ascii="仿宋" w:hAnsi="仿宋" w:eastAsia="仿宋" w:cs="仿宋"/>
                <w:color w:val="000000"/>
                <w:sz w:val="24"/>
                <w:szCs w:val="24"/>
              </w:rPr>
            </w:pPr>
          </w:p>
        </w:tc>
      </w:tr>
      <w:tr w14:paraId="336AD448">
        <w:tblPrEx>
          <w:tblCellMar>
            <w:top w:w="0" w:type="dxa"/>
            <w:left w:w="108" w:type="dxa"/>
            <w:bottom w:w="0" w:type="dxa"/>
            <w:right w:w="108" w:type="dxa"/>
          </w:tblCellMar>
        </w:tblPrEx>
        <w:trPr>
          <w:trHeight w:val="580" w:hRule="atLeast"/>
          <w:jc w:val="center"/>
        </w:trPr>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1AB2">
            <w:pPr>
              <w:widowControl/>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bidi="ar"/>
              </w:rPr>
              <w:t>3</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1E7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客服人员</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5F7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2</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E2D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做六休一，8小时/天</w:t>
            </w:r>
          </w:p>
        </w:tc>
        <w:tc>
          <w:tcPr>
            <w:tcW w:w="1383" w:type="dxa"/>
            <w:vMerge w:val="continue"/>
            <w:tcBorders>
              <w:left w:val="single" w:color="000000" w:sz="4" w:space="0"/>
              <w:right w:val="single" w:color="000000" w:sz="4" w:space="0"/>
            </w:tcBorders>
            <w:shd w:val="clear" w:color="auto" w:fill="auto"/>
            <w:noWrap/>
            <w:vAlign w:val="center"/>
          </w:tcPr>
          <w:p w14:paraId="23DEB636">
            <w:pPr>
              <w:jc w:val="center"/>
              <w:rPr>
                <w:rFonts w:hint="eastAsia" w:ascii="仿宋" w:hAnsi="仿宋" w:eastAsia="仿宋" w:cs="仿宋"/>
                <w:color w:val="000000"/>
                <w:sz w:val="24"/>
                <w:szCs w:val="24"/>
              </w:rPr>
            </w:pPr>
          </w:p>
        </w:tc>
      </w:tr>
      <w:tr w14:paraId="4B285FE6">
        <w:tblPrEx>
          <w:tblCellMar>
            <w:top w:w="0" w:type="dxa"/>
            <w:left w:w="108" w:type="dxa"/>
            <w:bottom w:w="0" w:type="dxa"/>
            <w:right w:w="108" w:type="dxa"/>
          </w:tblCellMar>
        </w:tblPrEx>
        <w:trPr>
          <w:trHeight w:val="580" w:hRule="atLeast"/>
          <w:jc w:val="center"/>
        </w:trPr>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A7F4">
            <w:pPr>
              <w:widowControl/>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bidi="ar"/>
              </w:rPr>
              <w:t>4</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18E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会务接待</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40D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bidi="ar"/>
              </w:rPr>
              <w:t>2</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CED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做六休一，8小时/天</w:t>
            </w:r>
          </w:p>
        </w:tc>
        <w:tc>
          <w:tcPr>
            <w:tcW w:w="1383" w:type="dxa"/>
            <w:vMerge w:val="continue"/>
            <w:tcBorders>
              <w:left w:val="single" w:color="000000" w:sz="4" w:space="0"/>
              <w:right w:val="single" w:color="000000" w:sz="4" w:space="0"/>
            </w:tcBorders>
            <w:shd w:val="clear" w:color="auto" w:fill="auto"/>
            <w:noWrap/>
            <w:vAlign w:val="center"/>
          </w:tcPr>
          <w:p w14:paraId="00C38D39">
            <w:pPr>
              <w:jc w:val="center"/>
              <w:rPr>
                <w:rFonts w:hint="eastAsia" w:ascii="仿宋" w:hAnsi="仿宋" w:eastAsia="仿宋" w:cs="仿宋"/>
                <w:color w:val="000000"/>
                <w:sz w:val="24"/>
                <w:szCs w:val="24"/>
              </w:rPr>
            </w:pPr>
          </w:p>
        </w:tc>
      </w:tr>
      <w:tr w14:paraId="2AFDB013">
        <w:tblPrEx>
          <w:tblCellMar>
            <w:top w:w="0" w:type="dxa"/>
            <w:left w:w="108" w:type="dxa"/>
            <w:bottom w:w="0" w:type="dxa"/>
            <w:right w:w="108" w:type="dxa"/>
          </w:tblCellMar>
        </w:tblPrEx>
        <w:trPr>
          <w:trHeight w:val="580" w:hRule="atLeast"/>
          <w:jc w:val="center"/>
        </w:trPr>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9486">
            <w:pPr>
              <w:widowControl/>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bidi="ar"/>
              </w:rPr>
              <w:t>5</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2A4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保洁人员</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4039">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bidi="ar"/>
              </w:rPr>
              <w:t>40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D4B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做六休一，8小时/天</w:t>
            </w:r>
          </w:p>
        </w:tc>
        <w:tc>
          <w:tcPr>
            <w:tcW w:w="1383" w:type="dxa"/>
            <w:vMerge w:val="continue"/>
            <w:tcBorders>
              <w:left w:val="single" w:color="000000" w:sz="4" w:space="0"/>
              <w:right w:val="single" w:color="000000" w:sz="4" w:space="0"/>
            </w:tcBorders>
            <w:shd w:val="clear" w:color="auto" w:fill="auto"/>
            <w:noWrap/>
            <w:vAlign w:val="center"/>
          </w:tcPr>
          <w:p w14:paraId="3A5F612A">
            <w:pPr>
              <w:widowControl/>
              <w:jc w:val="center"/>
              <w:textAlignment w:val="center"/>
              <w:rPr>
                <w:rFonts w:hint="eastAsia" w:ascii="仿宋" w:hAnsi="仿宋" w:eastAsia="仿宋" w:cs="仿宋"/>
                <w:color w:val="000000"/>
                <w:sz w:val="24"/>
                <w:szCs w:val="24"/>
              </w:rPr>
            </w:pPr>
          </w:p>
        </w:tc>
      </w:tr>
      <w:tr w14:paraId="30D42BCF">
        <w:tblPrEx>
          <w:tblCellMar>
            <w:top w:w="0" w:type="dxa"/>
            <w:left w:w="108" w:type="dxa"/>
            <w:bottom w:w="0" w:type="dxa"/>
            <w:right w:w="108" w:type="dxa"/>
          </w:tblCellMar>
        </w:tblPrEx>
        <w:trPr>
          <w:trHeight w:val="580" w:hRule="atLeast"/>
          <w:jc w:val="center"/>
        </w:trPr>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7F33">
            <w:pPr>
              <w:widowControl/>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bidi="ar"/>
              </w:rPr>
              <w:t>6</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680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维修工</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98A0">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F81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24小时轮班</w:t>
            </w:r>
          </w:p>
        </w:tc>
        <w:tc>
          <w:tcPr>
            <w:tcW w:w="1383" w:type="dxa"/>
            <w:vMerge w:val="continue"/>
            <w:tcBorders>
              <w:left w:val="single" w:color="000000" w:sz="4" w:space="0"/>
              <w:right w:val="single" w:color="000000" w:sz="4" w:space="0"/>
            </w:tcBorders>
            <w:shd w:val="clear" w:color="auto" w:fill="auto"/>
            <w:noWrap/>
            <w:vAlign w:val="center"/>
          </w:tcPr>
          <w:p w14:paraId="1FBC9E9A">
            <w:pPr>
              <w:jc w:val="center"/>
              <w:rPr>
                <w:rFonts w:hint="eastAsia" w:ascii="仿宋" w:hAnsi="仿宋" w:eastAsia="仿宋" w:cs="仿宋"/>
                <w:color w:val="000000"/>
                <w:sz w:val="24"/>
                <w:szCs w:val="24"/>
              </w:rPr>
            </w:pPr>
          </w:p>
        </w:tc>
      </w:tr>
      <w:tr w14:paraId="39922090">
        <w:tblPrEx>
          <w:tblCellMar>
            <w:top w:w="0" w:type="dxa"/>
            <w:left w:w="108" w:type="dxa"/>
            <w:bottom w:w="0" w:type="dxa"/>
            <w:right w:w="108" w:type="dxa"/>
          </w:tblCellMar>
        </w:tblPrEx>
        <w:trPr>
          <w:trHeight w:val="580" w:hRule="atLeast"/>
          <w:jc w:val="center"/>
        </w:trPr>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773E">
            <w:pPr>
              <w:widowControl/>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bidi="ar"/>
              </w:rPr>
              <w:t>7</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BBC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绿化工</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E5E2">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631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bidi="ar"/>
              </w:rPr>
              <w:t>做五休二，8小时/天</w:t>
            </w:r>
          </w:p>
        </w:tc>
        <w:tc>
          <w:tcPr>
            <w:tcW w:w="1383" w:type="dxa"/>
            <w:vMerge w:val="continue"/>
            <w:tcBorders>
              <w:left w:val="single" w:color="000000" w:sz="4" w:space="0"/>
              <w:bottom w:val="single" w:color="000000" w:sz="4" w:space="0"/>
              <w:right w:val="single" w:color="000000" w:sz="4" w:space="0"/>
            </w:tcBorders>
            <w:shd w:val="clear" w:color="auto" w:fill="auto"/>
            <w:noWrap/>
            <w:vAlign w:val="center"/>
          </w:tcPr>
          <w:p w14:paraId="353798E4">
            <w:pPr>
              <w:jc w:val="center"/>
              <w:rPr>
                <w:rFonts w:hint="eastAsia" w:ascii="仿宋" w:hAnsi="仿宋" w:eastAsia="仿宋" w:cs="仿宋"/>
                <w:color w:val="000000"/>
                <w:sz w:val="24"/>
                <w:szCs w:val="24"/>
              </w:rPr>
            </w:pPr>
          </w:p>
        </w:tc>
      </w:tr>
      <w:tr w14:paraId="2D0DC885">
        <w:tblPrEx>
          <w:tblCellMar>
            <w:top w:w="0" w:type="dxa"/>
            <w:left w:w="108" w:type="dxa"/>
            <w:bottom w:w="0" w:type="dxa"/>
            <w:right w:w="108" w:type="dxa"/>
          </w:tblCellMar>
        </w:tblPrEx>
        <w:trPr>
          <w:trHeight w:val="580" w:hRule="atLeast"/>
          <w:jc w:val="center"/>
        </w:trPr>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C299">
            <w:pPr>
              <w:jc w:val="center"/>
              <w:rPr>
                <w:rFonts w:hint="eastAsia" w:ascii="仿宋" w:hAnsi="仿宋" w:eastAsia="仿宋" w:cs="仿宋"/>
                <w:b/>
                <w:bCs/>
                <w:color w:val="000000"/>
                <w:sz w:val="24"/>
                <w:szCs w:val="24"/>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254C">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bidi="ar"/>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DB95">
            <w:pPr>
              <w:widowControl/>
              <w:jc w:val="center"/>
              <w:textAlignment w:val="center"/>
              <w:rPr>
                <w:rFonts w:hint="default"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bidi="ar"/>
              </w:rPr>
              <w:t>53</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F007">
            <w:pPr>
              <w:jc w:val="center"/>
              <w:rPr>
                <w:rFonts w:hint="eastAsia" w:ascii="仿宋" w:hAnsi="仿宋" w:eastAsia="仿宋" w:cs="仿宋"/>
                <w:b/>
                <w:bCs/>
                <w:color w:val="000000"/>
                <w:sz w:val="24"/>
                <w:szCs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CAD5">
            <w:pPr>
              <w:jc w:val="center"/>
              <w:rPr>
                <w:rFonts w:hint="eastAsia" w:ascii="仿宋" w:hAnsi="仿宋" w:eastAsia="仿宋" w:cs="仿宋"/>
                <w:b/>
                <w:bCs/>
                <w:color w:val="000000"/>
                <w:sz w:val="24"/>
                <w:szCs w:val="24"/>
              </w:rPr>
            </w:pPr>
          </w:p>
        </w:tc>
      </w:tr>
    </w:tbl>
    <w:p w14:paraId="28E7F85E">
      <w:pPr>
        <w:pStyle w:val="4"/>
        <w:rPr>
          <w:rFonts w:hint="eastAsia" w:ascii="仿宋" w:hAnsi="仿宋" w:eastAsia="仿宋" w:cs="仿宋"/>
          <w:sz w:val="24"/>
          <w:szCs w:val="24"/>
          <w:highlight w:val="yellow"/>
        </w:rPr>
      </w:pPr>
    </w:p>
    <w:p w14:paraId="577C84DC">
      <w:pPr>
        <w:pStyle w:val="4"/>
        <w:rPr>
          <w:rFonts w:hint="eastAsia" w:ascii="仿宋" w:hAnsi="仿宋" w:eastAsia="仿宋" w:cs="仿宋"/>
          <w:sz w:val="24"/>
          <w:szCs w:val="24"/>
        </w:rPr>
      </w:pPr>
      <w:r>
        <w:rPr>
          <w:rFonts w:hint="eastAsia" w:ascii="仿宋" w:hAnsi="仿宋" w:eastAsia="仿宋" w:cs="仿宋"/>
          <w:sz w:val="24"/>
          <w:szCs w:val="24"/>
        </w:rPr>
        <w:t>2、物业管理处（物业服务中心）设置：</w:t>
      </w:r>
    </w:p>
    <w:p w14:paraId="05EC4EDC">
      <w:pPr>
        <w:pStyle w:val="4"/>
        <w:rPr>
          <w:rFonts w:hint="eastAsia" w:ascii="仿宋" w:hAnsi="仿宋" w:eastAsia="仿宋" w:cs="仿宋"/>
          <w:sz w:val="24"/>
          <w:szCs w:val="24"/>
        </w:rPr>
      </w:pPr>
      <w:r>
        <w:rPr>
          <w:rFonts w:hint="eastAsia" w:ascii="仿宋" w:hAnsi="仿宋" w:eastAsia="仿宋" w:cs="仿宋"/>
          <w:sz w:val="24"/>
          <w:szCs w:val="24"/>
        </w:rPr>
        <w:t>本项目在</w:t>
      </w:r>
      <w:r>
        <w:rPr>
          <w:rFonts w:hint="eastAsia" w:ascii="仿宋" w:hAnsi="仿宋" w:eastAsia="仿宋" w:cs="仿宋"/>
          <w:sz w:val="24"/>
          <w:szCs w:val="24"/>
          <w:lang w:eastAsia="zh-CN"/>
        </w:rPr>
        <w:t>采购人指定</w:t>
      </w:r>
      <w:r>
        <w:rPr>
          <w:rFonts w:hint="eastAsia" w:ascii="仿宋" w:hAnsi="仿宋" w:eastAsia="仿宋" w:cs="仿宋"/>
          <w:sz w:val="24"/>
          <w:szCs w:val="24"/>
        </w:rPr>
        <w:t>设置1处物业服务中心（办公用房由采购人提供）。</w:t>
      </w:r>
    </w:p>
    <w:p w14:paraId="49072E62">
      <w:pPr>
        <w:pStyle w:val="4"/>
        <w:rPr>
          <w:rFonts w:hint="eastAsia" w:ascii="仿宋" w:hAnsi="仿宋" w:eastAsia="仿宋" w:cs="仿宋"/>
          <w:sz w:val="24"/>
          <w:szCs w:val="24"/>
        </w:rPr>
      </w:pPr>
      <w:r>
        <w:rPr>
          <w:rFonts w:hint="eastAsia" w:ascii="仿宋" w:hAnsi="仿宋" w:eastAsia="仿宋" w:cs="仿宋"/>
          <w:sz w:val="24"/>
          <w:szCs w:val="24"/>
        </w:rPr>
        <w:t>3、项目经理要求：</w:t>
      </w:r>
    </w:p>
    <w:p w14:paraId="5C8FE090">
      <w:pPr>
        <w:pStyle w:val="4"/>
        <w:rPr>
          <w:rFonts w:hint="eastAsia" w:ascii="仿宋" w:hAnsi="仿宋" w:eastAsia="仿宋" w:cs="仿宋"/>
          <w:sz w:val="24"/>
          <w:szCs w:val="24"/>
        </w:rPr>
      </w:pPr>
      <w:r>
        <w:rPr>
          <w:rFonts w:hint="eastAsia" w:ascii="仿宋" w:hAnsi="仿宋" w:eastAsia="仿宋" w:cs="仿宋"/>
          <w:sz w:val="24"/>
          <w:szCs w:val="24"/>
        </w:rPr>
        <w:t>（1）负责整个项目的物业管理工作，包括综合服务、客服接待、会务接待、保洁服务、维修服务、绿化养护等内容。</w:t>
      </w:r>
    </w:p>
    <w:p w14:paraId="0C348F03">
      <w:pPr>
        <w:pStyle w:val="4"/>
        <w:rPr>
          <w:rFonts w:hint="eastAsia" w:ascii="仿宋" w:hAnsi="仿宋" w:eastAsia="仿宋" w:cs="仿宋"/>
          <w:sz w:val="24"/>
          <w:szCs w:val="24"/>
        </w:rPr>
      </w:pPr>
      <w:r>
        <w:rPr>
          <w:rFonts w:hint="eastAsia" w:ascii="仿宋" w:hAnsi="仿宋" w:eastAsia="仿宋" w:cs="仿宋"/>
          <w:sz w:val="24"/>
          <w:szCs w:val="24"/>
        </w:rPr>
        <w:t>项目经理须本科及以上学历，并具备五年及以上同类项目管理经验。</w:t>
      </w:r>
    </w:p>
    <w:p w14:paraId="0E90806D">
      <w:pPr>
        <w:pStyle w:val="4"/>
        <w:rPr>
          <w:rFonts w:hint="eastAsia" w:ascii="仿宋" w:hAnsi="仿宋" w:eastAsia="仿宋" w:cs="仿宋"/>
          <w:sz w:val="24"/>
          <w:szCs w:val="24"/>
        </w:rPr>
      </w:pPr>
      <w:r>
        <w:rPr>
          <w:rFonts w:hint="eastAsia" w:ascii="仿宋" w:hAnsi="仿宋" w:eastAsia="仿宋" w:cs="仿宋"/>
          <w:sz w:val="24"/>
          <w:szCs w:val="24"/>
        </w:rPr>
        <w:t>（2）从业人员须是本市常住人员。</w:t>
      </w:r>
    </w:p>
    <w:p w14:paraId="2F4A3CF9">
      <w:pPr>
        <w:pStyle w:val="4"/>
        <w:rPr>
          <w:rFonts w:hint="eastAsia" w:ascii="仿宋" w:hAnsi="仿宋" w:eastAsia="仿宋" w:cs="仿宋"/>
          <w:sz w:val="24"/>
          <w:szCs w:val="24"/>
        </w:rPr>
      </w:pPr>
      <w:r>
        <w:rPr>
          <w:rFonts w:hint="eastAsia" w:ascii="仿宋" w:hAnsi="仿宋" w:eastAsia="仿宋" w:cs="仿宋"/>
          <w:sz w:val="24"/>
          <w:szCs w:val="24"/>
        </w:rPr>
        <w:t>（3）从业人员必须无违法犯罪及其他不良记录。</w:t>
      </w:r>
    </w:p>
    <w:p w14:paraId="653404F5">
      <w:pPr>
        <w:pStyle w:val="4"/>
        <w:rPr>
          <w:rFonts w:hint="eastAsia" w:ascii="仿宋" w:hAnsi="仿宋" w:eastAsia="仿宋" w:cs="仿宋"/>
          <w:sz w:val="24"/>
          <w:szCs w:val="24"/>
        </w:rPr>
      </w:pPr>
      <w:r>
        <w:rPr>
          <w:rFonts w:hint="eastAsia" w:ascii="仿宋" w:hAnsi="仿宋" w:eastAsia="仿宋" w:cs="仿宋"/>
          <w:sz w:val="24"/>
          <w:szCs w:val="24"/>
        </w:rPr>
        <w:t>4、项目副经理/经理助理：</w:t>
      </w:r>
    </w:p>
    <w:p w14:paraId="4EDD394C">
      <w:pPr>
        <w:pStyle w:val="4"/>
        <w:rPr>
          <w:rFonts w:hint="eastAsia" w:ascii="仿宋" w:hAnsi="仿宋" w:eastAsia="仿宋" w:cs="仿宋"/>
          <w:sz w:val="24"/>
          <w:szCs w:val="24"/>
        </w:rPr>
      </w:pPr>
      <w:r>
        <w:rPr>
          <w:rFonts w:hint="eastAsia" w:ascii="仿宋" w:hAnsi="仿宋" w:eastAsia="仿宋" w:cs="仿宋"/>
          <w:sz w:val="24"/>
          <w:szCs w:val="24"/>
        </w:rPr>
        <w:t>（1）协助经理做好整个项目的物业服务工作，项目副经理需本科及以上学历，经理助理需大专及以上学历；熟悉物业管理的相关规定。</w:t>
      </w:r>
    </w:p>
    <w:p w14:paraId="48DAC96E">
      <w:pPr>
        <w:pStyle w:val="4"/>
        <w:rPr>
          <w:rFonts w:hint="eastAsia" w:ascii="仿宋" w:hAnsi="仿宋" w:eastAsia="仿宋" w:cs="仿宋"/>
          <w:sz w:val="24"/>
          <w:szCs w:val="24"/>
        </w:rPr>
      </w:pPr>
      <w:r>
        <w:rPr>
          <w:rFonts w:hint="eastAsia" w:ascii="仿宋" w:hAnsi="仿宋" w:eastAsia="仿宋" w:cs="仿宋"/>
          <w:sz w:val="24"/>
          <w:szCs w:val="24"/>
        </w:rPr>
        <w:t>（2）从业人员须是本市常住人员。</w:t>
      </w:r>
    </w:p>
    <w:p w14:paraId="12C444A3">
      <w:pPr>
        <w:pStyle w:val="4"/>
        <w:rPr>
          <w:rFonts w:hint="eastAsia" w:ascii="仿宋" w:hAnsi="仿宋" w:eastAsia="仿宋" w:cs="仿宋"/>
          <w:sz w:val="24"/>
          <w:szCs w:val="24"/>
        </w:rPr>
      </w:pPr>
      <w:r>
        <w:rPr>
          <w:rFonts w:hint="eastAsia" w:ascii="仿宋" w:hAnsi="仿宋" w:eastAsia="仿宋" w:cs="仿宋"/>
          <w:sz w:val="24"/>
          <w:szCs w:val="24"/>
        </w:rPr>
        <w:t>（3）从业人员必须无违法犯罪及其他不良记录。</w:t>
      </w:r>
    </w:p>
    <w:p w14:paraId="5A55DE18">
      <w:pPr>
        <w:pStyle w:val="4"/>
        <w:rPr>
          <w:rFonts w:hint="eastAsia" w:ascii="仿宋" w:hAnsi="仿宋" w:eastAsia="仿宋" w:cs="仿宋"/>
          <w:sz w:val="24"/>
          <w:szCs w:val="24"/>
        </w:rPr>
      </w:pPr>
      <w:r>
        <w:rPr>
          <w:rFonts w:hint="eastAsia" w:ascii="仿宋" w:hAnsi="仿宋" w:eastAsia="仿宋" w:cs="仿宋"/>
          <w:sz w:val="24"/>
          <w:szCs w:val="24"/>
        </w:rPr>
        <w:t>5、客服人员要求：</w:t>
      </w:r>
    </w:p>
    <w:p w14:paraId="5240E2F4">
      <w:pPr>
        <w:pStyle w:val="4"/>
        <w:rPr>
          <w:rFonts w:hint="eastAsia" w:ascii="仿宋" w:hAnsi="仿宋" w:eastAsia="仿宋" w:cs="仿宋"/>
          <w:sz w:val="24"/>
          <w:szCs w:val="24"/>
        </w:rPr>
      </w:pPr>
      <w:r>
        <w:rPr>
          <w:rFonts w:hint="eastAsia" w:ascii="仿宋" w:hAnsi="仿宋" w:eastAsia="仿宋" w:cs="仿宋"/>
          <w:sz w:val="24"/>
          <w:szCs w:val="24"/>
        </w:rPr>
        <w:t>（1）负责物业项目管理中遇到具体问题、事项与业主方的联络、对接工作。</w:t>
      </w:r>
    </w:p>
    <w:p w14:paraId="3F1B6172">
      <w:pPr>
        <w:pStyle w:val="4"/>
        <w:rPr>
          <w:rFonts w:hint="eastAsia" w:ascii="仿宋" w:hAnsi="仿宋" w:eastAsia="仿宋" w:cs="仿宋"/>
          <w:sz w:val="24"/>
          <w:szCs w:val="24"/>
        </w:rPr>
      </w:pPr>
      <w:r>
        <w:rPr>
          <w:rFonts w:hint="eastAsia" w:ascii="仿宋" w:hAnsi="仿宋" w:eastAsia="仿宋" w:cs="仿宋"/>
          <w:sz w:val="24"/>
          <w:szCs w:val="24"/>
        </w:rPr>
        <w:t>（2）从业人员须是本市常住人员。</w:t>
      </w:r>
    </w:p>
    <w:p w14:paraId="47CBC744">
      <w:pPr>
        <w:pStyle w:val="4"/>
        <w:rPr>
          <w:rFonts w:hint="eastAsia" w:ascii="仿宋" w:hAnsi="仿宋" w:eastAsia="仿宋" w:cs="仿宋"/>
          <w:sz w:val="24"/>
          <w:szCs w:val="24"/>
        </w:rPr>
      </w:pPr>
      <w:r>
        <w:rPr>
          <w:rFonts w:hint="eastAsia" w:ascii="仿宋" w:hAnsi="仿宋" w:eastAsia="仿宋" w:cs="仿宋"/>
          <w:sz w:val="24"/>
          <w:szCs w:val="24"/>
        </w:rPr>
        <w:t>（3）具有大专或以上学历，有电脑操作与一定的文字处理能力。</w:t>
      </w:r>
    </w:p>
    <w:p w14:paraId="33404A3B">
      <w:pPr>
        <w:pStyle w:val="4"/>
        <w:rPr>
          <w:rFonts w:hint="eastAsia" w:ascii="仿宋" w:hAnsi="仿宋" w:eastAsia="仿宋" w:cs="仿宋"/>
          <w:sz w:val="24"/>
          <w:szCs w:val="24"/>
        </w:rPr>
      </w:pPr>
      <w:r>
        <w:rPr>
          <w:rFonts w:hint="eastAsia" w:ascii="仿宋" w:hAnsi="仿宋" w:eastAsia="仿宋" w:cs="仿宋"/>
          <w:sz w:val="24"/>
          <w:szCs w:val="24"/>
        </w:rPr>
        <w:t>（4）从业人员必须无违法犯罪记录及其他不良记录。</w:t>
      </w:r>
    </w:p>
    <w:p w14:paraId="52E21ACA">
      <w:pPr>
        <w:pStyle w:val="4"/>
        <w:rPr>
          <w:rFonts w:hint="eastAsia" w:ascii="仿宋" w:hAnsi="仿宋" w:eastAsia="仿宋" w:cs="仿宋"/>
          <w:sz w:val="24"/>
          <w:szCs w:val="24"/>
        </w:rPr>
      </w:pPr>
      <w:r>
        <w:rPr>
          <w:rFonts w:hint="eastAsia" w:ascii="仿宋" w:hAnsi="仿宋" w:eastAsia="仿宋" w:cs="仿宋"/>
          <w:sz w:val="24"/>
          <w:szCs w:val="24"/>
        </w:rPr>
        <w:t>（5）从业人员年龄：不超过45周岁。</w:t>
      </w:r>
    </w:p>
    <w:p w14:paraId="20F7230A">
      <w:pPr>
        <w:pStyle w:val="4"/>
        <w:rPr>
          <w:rFonts w:hint="eastAsia" w:ascii="仿宋" w:hAnsi="仿宋" w:eastAsia="仿宋" w:cs="仿宋"/>
          <w:sz w:val="24"/>
          <w:szCs w:val="24"/>
        </w:rPr>
      </w:pPr>
      <w:r>
        <w:rPr>
          <w:rFonts w:hint="eastAsia" w:ascii="仿宋" w:hAnsi="仿宋" w:eastAsia="仿宋" w:cs="仿宋"/>
          <w:sz w:val="24"/>
          <w:szCs w:val="24"/>
        </w:rPr>
        <w:t>6、会务人员要求：</w:t>
      </w:r>
    </w:p>
    <w:p w14:paraId="013B25C4">
      <w:pPr>
        <w:pStyle w:val="4"/>
        <w:rPr>
          <w:rFonts w:hint="eastAsia" w:ascii="仿宋" w:hAnsi="仿宋" w:eastAsia="仿宋" w:cs="仿宋"/>
          <w:sz w:val="24"/>
          <w:szCs w:val="24"/>
        </w:rPr>
      </w:pPr>
      <w:r>
        <w:rPr>
          <w:rFonts w:hint="eastAsia" w:ascii="仿宋" w:hAnsi="仿宋" w:eastAsia="仿宋" w:cs="仿宋"/>
          <w:sz w:val="24"/>
          <w:szCs w:val="24"/>
        </w:rPr>
        <w:t>（1）按照业主方要求做好会务场地的安排。重要会议配合业主方做好接待与引导工作中。</w:t>
      </w:r>
    </w:p>
    <w:p w14:paraId="43DEF468">
      <w:pPr>
        <w:pStyle w:val="4"/>
        <w:rPr>
          <w:rFonts w:hint="eastAsia" w:ascii="仿宋" w:hAnsi="仿宋" w:eastAsia="仿宋" w:cs="仿宋"/>
          <w:sz w:val="24"/>
          <w:szCs w:val="24"/>
        </w:rPr>
      </w:pPr>
      <w:r>
        <w:rPr>
          <w:rFonts w:hint="eastAsia" w:ascii="仿宋" w:hAnsi="仿宋" w:eastAsia="仿宋" w:cs="仿宋"/>
          <w:sz w:val="24"/>
          <w:szCs w:val="24"/>
        </w:rPr>
        <w:t>（2）做好会务的准备工作，包括会场布置、音响灯光、影像器材、会务用茶等各类材料的提前准备。</w:t>
      </w:r>
    </w:p>
    <w:p w14:paraId="6751CB8F">
      <w:pPr>
        <w:pStyle w:val="4"/>
        <w:rPr>
          <w:rFonts w:hint="eastAsia" w:ascii="仿宋" w:hAnsi="仿宋" w:eastAsia="仿宋" w:cs="仿宋"/>
          <w:sz w:val="24"/>
          <w:szCs w:val="24"/>
        </w:rPr>
      </w:pPr>
      <w:r>
        <w:rPr>
          <w:rFonts w:hint="eastAsia" w:ascii="仿宋" w:hAnsi="仿宋" w:eastAsia="仿宋" w:cs="仿宋"/>
          <w:sz w:val="24"/>
          <w:szCs w:val="24"/>
        </w:rPr>
        <w:t>（3）按照要求在会中续水与其他必要服务。</w:t>
      </w:r>
    </w:p>
    <w:p w14:paraId="507C16F1">
      <w:pPr>
        <w:pStyle w:val="4"/>
        <w:rPr>
          <w:rFonts w:hint="eastAsia" w:ascii="仿宋" w:hAnsi="仿宋" w:eastAsia="仿宋" w:cs="仿宋"/>
          <w:sz w:val="24"/>
          <w:szCs w:val="24"/>
        </w:rPr>
      </w:pPr>
      <w:r>
        <w:rPr>
          <w:rFonts w:hint="eastAsia" w:ascii="仿宋" w:hAnsi="仿宋" w:eastAsia="仿宋" w:cs="仿宋"/>
          <w:sz w:val="24"/>
          <w:szCs w:val="24"/>
        </w:rPr>
        <w:t>（4）做好会后的会场清理与清洁工作。</w:t>
      </w:r>
    </w:p>
    <w:p w14:paraId="2DF294D2">
      <w:pPr>
        <w:pStyle w:val="4"/>
        <w:rPr>
          <w:rFonts w:hint="eastAsia" w:ascii="仿宋" w:hAnsi="仿宋" w:eastAsia="仿宋" w:cs="仿宋"/>
          <w:sz w:val="24"/>
          <w:szCs w:val="24"/>
        </w:rPr>
      </w:pPr>
      <w:r>
        <w:rPr>
          <w:rFonts w:hint="eastAsia" w:ascii="仿宋" w:hAnsi="仿宋" w:eastAsia="仿宋" w:cs="仿宋"/>
          <w:sz w:val="24"/>
          <w:szCs w:val="24"/>
        </w:rPr>
        <w:t>（5）从业人员须是本市常住人员。</w:t>
      </w:r>
    </w:p>
    <w:p w14:paraId="2216F370">
      <w:pPr>
        <w:pStyle w:val="4"/>
        <w:rPr>
          <w:rFonts w:hint="eastAsia" w:ascii="仿宋" w:hAnsi="仿宋" w:eastAsia="仿宋" w:cs="仿宋"/>
          <w:sz w:val="24"/>
          <w:szCs w:val="24"/>
        </w:rPr>
      </w:pPr>
      <w:r>
        <w:rPr>
          <w:rFonts w:hint="eastAsia" w:ascii="仿宋" w:hAnsi="仿宋" w:eastAsia="仿宋" w:cs="仿宋"/>
          <w:sz w:val="24"/>
          <w:szCs w:val="24"/>
        </w:rPr>
        <w:t>（6）从业人员必须无违法犯罪及其他不良记录。</w:t>
      </w:r>
    </w:p>
    <w:p w14:paraId="41322220">
      <w:pPr>
        <w:pStyle w:val="4"/>
        <w:rPr>
          <w:rFonts w:hint="eastAsia" w:ascii="仿宋" w:hAnsi="仿宋" w:eastAsia="仿宋" w:cs="仿宋"/>
          <w:sz w:val="24"/>
          <w:szCs w:val="24"/>
        </w:rPr>
      </w:pPr>
      <w:r>
        <w:rPr>
          <w:rFonts w:hint="eastAsia" w:ascii="仿宋" w:hAnsi="仿宋" w:eastAsia="仿宋" w:cs="仿宋"/>
          <w:sz w:val="24"/>
          <w:szCs w:val="24"/>
        </w:rPr>
        <w:t>（7）会务领班需大专及以上学历。</w:t>
      </w:r>
    </w:p>
    <w:p w14:paraId="592D7A5E">
      <w:pPr>
        <w:pStyle w:val="4"/>
        <w:rPr>
          <w:rFonts w:hint="eastAsia" w:ascii="仿宋" w:hAnsi="仿宋" w:eastAsia="仿宋" w:cs="仿宋"/>
          <w:sz w:val="24"/>
          <w:szCs w:val="24"/>
        </w:rPr>
      </w:pPr>
      <w:r>
        <w:rPr>
          <w:rFonts w:hint="eastAsia" w:ascii="仿宋" w:hAnsi="仿宋" w:eastAsia="仿宋" w:cs="仿宋"/>
          <w:sz w:val="24"/>
          <w:szCs w:val="24"/>
        </w:rPr>
        <w:t>（8）从业人员年龄：女性不超过40周岁。</w:t>
      </w:r>
    </w:p>
    <w:p w14:paraId="53139873">
      <w:pPr>
        <w:pStyle w:val="4"/>
        <w:rPr>
          <w:rFonts w:hint="eastAsia" w:ascii="仿宋" w:hAnsi="仿宋" w:eastAsia="仿宋" w:cs="仿宋"/>
          <w:sz w:val="24"/>
          <w:szCs w:val="24"/>
        </w:rPr>
      </w:pPr>
      <w:r>
        <w:rPr>
          <w:rFonts w:hint="eastAsia" w:ascii="仿宋" w:hAnsi="仿宋" w:eastAsia="仿宋" w:cs="仿宋"/>
          <w:sz w:val="24"/>
          <w:szCs w:val="24"/>
        </w:rPr>
        <w:t>7、保洁服务人员要求：</w:t>
      </w:r>
    </w:p>
    <w:p w14:paraId="59FCFF14">
      <w:pPr>
        <w:pStyle w:val="4"/>
        <w:rPr>
          <w:rFonts w:hint="eastAsia" w:ascii="仿宋" w:hAnsi="仿宋" w:eastAsia="仿宋" w:cs="仿宋"/>
          <w:sz w:val="24"/>
          <w:szCs w:val="24"/>
        </w:rPr>
      </w:pPr>
      <w:r>
        <w:rPr>
          <w:rFonts w:hint="eastAsia" w:ascii="仿宋" w:hAnsi="仿宋" w:eastAsia="仿宋" w:cs="仿宋"/>
          <w:sz w:val="24"/>
          <w:szCs w:val="24"/>
        </w:rPr>
        <w:t>（1）负责办公楼内公共部位、厕所、道路场地的清扫保洁。</w:t>
      </w:r>
    </w:p>
    <w:p w14:paraId="19517063">
      <w:pPr>
        <w:pStyle w:val="4"/>
        <w:rPr>
          <w:rFonts w:hint="eastAsia" w:ascii="仿宋" w:hAnsi="仿宋" w:eastAsia="仿宋" w:cs="仿宋"/>
          <w:sz w:val="24"/>
          <w:szCs w:val="24"/>
        </w:rPr>
      </w:pPr>
      <w:r>
        <w:rPr>
          <w:rFonts w:hint="eastAsia" w:ascii="仿宋" w:hAnsi="仿宋" w:eastAsia="仿宋" w:cs="仿宋"/>
          <w:sz w:val="24"/>
          <w:szCs w:val="24"/>
        </w:rPr>
        <w:t>（2）从业人员须是本市常住人员。</w:t>
      </w:r>
    </w:p>
    <w:p w14:paraId="05D68A87">
      <w:pPr>
        <w:pStyle w:val="4"/>
        <w:rPr>
          <w:rFonts w:hint="eastAsia" w:ascii="仿宋" w:hAnsi="仿宋" w:eastAsia="仿宋" w:cs="仿宋"/>
          <w:sz w:val="24"/>
          <w:szCs w:val="24"/>
        </w:rPr>
      </w:pPr>
      <w:r>
        <w:rPr>
          <w:rFonts w:hint="eastAsia" w:ascii="仿宋" w:hAnsi="仿宋" w:eastAsia="仿宋" w:cs="仿宋"/>
          <w:sz w:val="24"/>
          <w:szCs w:val="24"/>
        </w:rPr>
        <w:t>（3）从业人员必须无违法犯罪及其他不良记录。</w:t>
      </w:r>
    </w:p>
    <w:p w14:paraId="1F51373F">
      <w:pPr>
        <w:pStyle w:val="4"/>
        <w:rPr>
          <w:rFonts w:hint="eastAsia" w:ascii="仿宋" w:hAnsi="仿宋" w:eastAsia="仿宋" w:cs="仿宋"/>
          <w:sz w:val="24"/>
          <w:szCs w:val="24"/>
        </w:rPr>
      </w:pPr>
      <w:r>
        <w:rPr>
          <w:rFonts w:hint="eastAsia" w:ascii="仿宋" w:hAnsi="仿宋" w:eastAsia="仿宋" w:cs="仿宋"/>
          <w:sz w:val="24"/>
          <w:szCs w:val="24"/>
        </w:rPr>
        <w:t>（4）保洁领班需持有保洁员五级或以上岗位证书。</w:t>
      </w:r>
    </w:p>
    <w:p w14:paraId="2AE31424">
      <w:pPr>
        <w:pStyle w:val="4"/>
        <w:rPr>
          <w:rFonts w:hint="eastAsia" w:ascii="仿宋" w:hAnsi="仿宋" w:eastAsia="仿宋" w:cs="仿宋"/>
          <w:sz w:val="24"/>
          <w:szCs w:val="24"/>
        </w:rPr>
      </w:pPr>
      <w:r>
        <w:rPr>
          <w:rFonts w:hint="eastAsia" w:ascii="仿宋" w:hAnsi="仿宋" w:eastAsia="仿宋" w:cs="仿宋"/>
          <w:sz w:val="24"/>
          <w:szCs w:val="24"/>
        </w:rPr>
        <w:t>（5）从业人员年龄：男性不超过60周岁，女性不超过55周岁。</w:t>
      </w:r>
    </w:p>
    <w:p w14:paraId="27D7941C">
      <w:pPr>
        <w:pStyle w:val="4"/>
        <w:rPr>
          <w:rFonts w:hint="eastAsia" w:ascii="仿宋" w:hAnsi="仿宋" w:eastAsia="仿宋" w:cs="仿宋"/>
          <w:sz w:val="24"/>
          <w:szCs w:val="24"/>
        </w:rPr>
      </w:pPr>
      <w:r>
        <w:rPr>
          <w:rFonts w:hint="eastAsia" w:ascii="仿宋" w:hAnsi="仿宋" w:eastAsia="仿宋" w:cs="仿宋"/>
          <w:sz w:val="24"/>
          <w:szCs w:val="24"/>
        </w:rPr>
        <w:t>7、维修服务人员要求：</w:t>
      </w:r>
    </w:p>
    <w:p w14:paraId="5CE86E11">
      <w:pPr>
        <w:pStyle w:val="4"/>
        <w:rPr>
          <w:rFonts w:hint="eastAsia" w:ascii="仿宋" w:hAnsi="仿宋" w:eastAsia="仿宋" w:cs="仿宋"/>
          <w:sz w:val="24"/>
          <w:szCs w:val="24"/>
        </w:rPr>
      </w:pPr>
      <w:r>
        <w:rPr>
          <w:rFonts w:hint="eastAsia" w:ascii="仿宋" w:hAnsi="仿宋" w:eastAsia="仿宋" w:cs="仿宋"/>
          <w:sz w:val="24"/>
          <w:szCs w:val="24"/>
        </w:rPr>
        <w:t>（1）负责项目内各类电气线路和水管网路设备的日常检修、巡查，负责其他土木类、锁具类基本维护。</w:t>
      </w:r>
    </w:p>
    <w:p w14:paraId="7F057DF1">
      <w:pPr>
        <w:pStyle w:val="4"/>
        <w:rPr>
          <w:rFonts w:hint="eastAsia" w:ascii="仿宋" w:hAnsi="仿宋" w:eastAsia="仿宋" w:cs="仿宋"/>
          <w:sz w:val="24"/>
          <w:szCs w:val="24"/>
        </w:rPr>
      </w:pPr>
      <w:r>
        <w:rPr>
          <w:rFonts w:hint="eastAsia" w:ascii="仿宋" w:hAnsi="仿宋" w:eastAsia="仿宋" w:cs="仿宋"/>
          <w:sz w:val="24"/>
          <w:szCs w:val="24"/>
        </w:rPr>
        <w:t>（2）从业人员须是本市常住人员。</w:t>
      </w:r>
    </w:p>
    <w:p w14:paraId="725C6CD0">
      <w:pPr>
        <w:pStyle w:val="4"/>
        <w:rPr>
          <w:rFonts w:hint="eastAsia" w:ascii="仿宋" w:hAnsi="仿宋" w:eastAsia="仿宋" w:cs="仿宋"/>
          <w:sz w:val="24"/>
          <w:szCs w:val="24"/>
        </w:rPr>
      </w:pPr>
      <w:r>
        <w:rPr>
          <w:rFonts w:hint="eastAsia" w:ascii="仿宋" w:hAnsi="仿宋" w:eastAsia="仿宋" w:cs="仿宋"/>
          <w:sz w:val="24"/>
          <w:szCs w:val="24"/>
        </w:rPr>
        <w:t>（3）从业人员必须无违法犯罪记录。</w:t>
      </w:r>
    </w:p>
    <w:p w14:paraId="3C75F9A4">
      <w:pPr>
        <w:pStyle w:val="4"/>
        <w:rPr>
          <w:rFonts w:hint="eastAsia" w:ascii="仿宋" w:hAnsi="仿宋" w:eastAsia="仿宋" w:cs="仿宋"/>
          <w:sz w:val="24"/>
          <w:szCs w:val="24"/>
        </w:rPr>
      </w:pPr>
      <w:r>
        <w:rPr>
          <w:rFonts w:hint="eastAsia" w:ascii="仿宋" w:hAnsi="仿宋" w:eastAsia="仿宋" w:cs="仿宋"/>
          <w:sz w:val="24"/>
          <w:szCs w:val="24"/>
        </w:rPr>
        <w:t>（4）水电从业人员年龄不超过55周岁，从事物业管理服务水电维修三年以上。</w:t>
      </w:r>
    </w:p>
    <w:p w14:paraId="56AB7D27">
      <w:pPr>
        <w:pStyle w:val="4"/>
        <w:rPr>
          <w:rFonts w:hint="eastAsia" w:ascii="仿宋" w:hAnsi="仿宋" w:eastAsia="仿宋" w:cs="仿宋"/>
          <w:sz w:val="24"/>
          <w:szCs w:val="24"/>
        </w:rPr>
      </w:pPr>
      <w:r>
        <w:rPr>
          <w:rFonts w:hint="eastAsia" w:ascii="仿宋" w:hAnsi="仿宋" w:eastAsia="仿宋" w:cs="仿宋"/>
          <w:sz w:val="24"/>
          <w:szCs w:val="24"/>
        </w:rPr>
        <w:t>（5）电气从业人员必须具备国家颁发的有效的电工专业资质证书。</w:t>
      </w:r>
    </w:p>
    <w:p w14:paraId="1FAFE8E5">
      <w:pPr>
        <w:pStyle w:val="4"/>
        <w:rPr>
          <w:rFonts w:hint="eastAsia" w:ascii="仿宋" w:hAnsi="仿宋" w:eastAsia="仿宋" w:cs="仿宋"/>
          <w:sz w:val="24"/>
          <w:szCs w:val="24"/>
        </w:rPr>
      </w:pPr>
      <w:r>
        <w:rPr>
          <w:rFonts w:hint="eastAsia" w:ascii="仿宋" w:hAnsi="仿宋" w:eastAsia="仿宋" w:cs="仿宋"/>
          <w:sz w:val="24"/>
          <w:szCs w:val="24"/>
        </w:rPr>
        <w:t>8、绿化人员要求：</w:t>
      </w:r>
    </w:p>
    <w:p w14:paraId="1FE09A3B">
      <w:pPr>
        <w:pStyle w:val="4"/>
        <w:rPr>
          <w:rFonts w:hint="eastAsia" w:ascii="仿宋" w:hAnsi="仿宋" w:eastAsia="仿宋" w:cs="仿宋"/>
          <w:sz w:val="24"/>
          <w:szCs w:val="24"/>
        </w:rPr>
      </w:pPr>
      <w:r>
        <w:rPr>
          <w:rFonts w:hint="eastAsia" w:ascii="仿宋" w:hAnsi="仿宋" w:eastAsia="仿宋" w:cs="仿宋"/>
          <w:sz w:val="24"/>
          <w:szCs w:val="24"/>
        </w:rPr>
        <w:t>（1）负责室外绿化养护工作。</w:t>
      </w:r>
    </w:p>
    <w:p w14:paraId="04648CAC">
      <w:pPr>
        <w:pStyle w:val="4"/>
        <w:rPr>
          <w:rFonts w:hint="eastAsia" w:ascii="仿宋" w:hAnsi="仿宋" w:eastAsia="仿宋" w:cs="仿宋"/>
          <w:sz w:val="24"/>
          <w:szCs w:val="24"/>
        </w:rPr>
      </w:pPr>
      <w:r>
        <w:rPr>
          <w:rFonts w:hint="eastAsia" w:ascii="仿宋" w:hAnsi="仿宋" w:eastAsia="仿宋" w:cs="仿宋"/>
          <w:sz w:val="24"/>
          <w:szCs w:val="24"/>
        </w:rPr>
        <w:t>（2）从业人员须是本市常住人员。</w:t>
      </w:r>
    </w:p>
    <w:p w14:paraId="7B1BC4E8">
      <w:pPr>
        <w:pStyle w:val="4"/>
        <w:rPr>
          <w:rFonts w:hint="eastAsia" w:ascii="仿宋" w:hAnsi="仿宋" w:eastAsia="仿宋" w:cs="仿宋"/>
          <w:sz w:val="24"/>
          <w:szCs w:val="24"/>
        </w:rPr>
      </w:pPr>
      <w:r>
        <w:rPr>
          <w:rFonts w:hint="eastAsia" w:ascii="仿宋" w:hAnsi="仿宋" w:eastAsia="仿宋" w:cs="仿宋"/>
          <w:sz w:val="24"/>
          <w:szCs w:val="24"/>
        </w:rPr>
        <w:t>（3）从业人员必须无违法犯罪及其他不良记录。</w:t>
      </w:r>
    </w:p>
    <w:p w14:paraId="6F40B7DC">
      <w:pPr>
        <w:pStyle w:val="4"/>
        <w:rPr>
          <w:rFonts w:hint="eastAsia" w:ascii="仿宋" w:hAnsi="仿宋" w:eastAsia="仿宋" w:cs="仿宋"/>
          <w:sz w:val="24"/>
          <w:szCs w:val="24"/>
        </w:rPr>
      </w:pPr>
      <w:r>
        <w:rPr>
          <w:rFonts w:hint="eastAsia" w:ascii="仿宋" w:hAnsi="仿宋" w:eastAsia="仿宋" w:cs="仿宋"/>
          <w:sz w:val="24"/>
          <w:szCs w:val="24"/>
        </w:rPr>
        <w:t>（4）从事绿化养护工作3年及以上经验。</w:t>
      </w:r>
    </w:p>
    <w:p w14:paraId="07934C7A">
      <w:pPr>
        <w:pStyle w:val="4"/>
        <w:rPr>
          <w:rFonts w:hint="eastAsia" w:ascii="仿宋" w:hAnsi="仿宋" w:eastAsia="仿宋" w:cs="仿宋"/>
          <w:sz w:val="24"/>
          <w:szCs w:val="24"/>
        </w:rPr>
      </w:pPr>
      <w:r>
        <w:rPr>
          <w:rFonts w:hint="eastAsia" w:ascii="仿宋" w:hAnsi="仿宋" w:eastAsia="仿宋" w:cs="仿宋"/>
          <w:sz w:val="24"/>
          <w:szCs w:val="24"/>
        </w:rPr>
        <w:t>（5）从业人员年龄：男性不超过60周岁，女性不超过55周岁。</w:t>
      </w:r>
    </w:p>
    <w:p w14:paraId="04B1EE92">
      <w:pPr>
        <w:pStyle w:val="4"/>
        <w:rPr>
          <w:rFonts w:hint="eastAsia" w:ascii="仿宋" w:hAnsi="仿宋" w:eastAsia="仿宋" w:cs="仿宋"/>
          <w:sz w:val="24"/>
          <w:szCs w:val="24"/>
        </w:rPr>
      </w:pPr>
    </w:p>
    <w:p w14:paraId="16F2E43F">
      <w:pPr>
        <w:pStyle w:val="4"/>
        <w:rPr>
          <w:rFonts w:hint="eastAsia" w:ascii="仿宋" w:hAnsi="仿宋" w:eastAsia="仿宋" w:cs="仿宋"/>
          <w:sz w:val="24"/>
          <w:szCs w:val="24"/>
        </w:rPr>
      </w:pPr>
      <w:r>
        <w:rPr>
          <w:rFonts w:hint="eastAsia" w:ascii="仿宋" w:hAnsi="仿宋" w:eastAsia="仿宋" w:cs="仿宋"/>
          <w:sz w:val="24"/>
          <w:szCs w:val="24"/>
        </w:rPr>
        <w:t>三、委托物业服务内容与要求</w:t>
      </w:r>
    </w:p>
    <w:p w14:paraId="672CB0F7">
      <w:pPr>
        <w:pStyle w:val="4"/>
        <w:rPr>
          <w:rFonts w:hint="eastAsia" w:ascii="仿宋" w:hAnsi="仿宋" w:eastAsia="仿宋" w:cs="仿宋"/>
          <w:sz w:val="24"/>
          <w:szCs w:val="24"/>
        </w:rPr>
      </w:pPr>
      <w:r>
        <w:rPr>
          <w:rFonts w:hint="eastAsia" w:ascii="仿宋" w:hAnsi="仿宋" w:eastAsia="仿宋" w:cs="仿宋"/>
          <w:sz w:val="24"/>
          <w:szCs w:val="24"/>
        </w:rPr>
        <w:t>（一）综合管理服务</w:t>
      </w:r>
    </w:p>
    <w:p w14:paraId="782DFEB6">
      <w:pPr>
        <w:pStyle w:val="4"/>
        <w:rPr>
          <w:rFonts w:hint="eastAsia" w:ascii="仿宋" w:hAnsi="仿宋" w:eastAsia="仿宋" w:cs="仿宋"/>
          <w:sz w:val="24"/>
          <w:szCs w:val="24"/>
        </w:rPr>
      </w:pPr>
      <w:r>
        <w:rPr>
          <w:rFonts w:hint="eastAsia" w:ascii="仿宋" w:hAnsi="仿宋" w:eastAsia="仿宋" w:cs="仿宋"/>
          <w:sz w:val="24"/>
          <w:szCs w:val="24"/>
        </w:rPr>
        <w:t>1、实行业主工作时间的业务接待，落实合同约定与业主临时交办的，与物业管理服务相关的其他服务。</w:t>
      </w:r>
    </w:p>
    <w:p w14:paraId="5A7326ED">
      <w:pPr>
        <w:pStyle w:val="4"/>
        <w:rPr>
          <w:rFonts w:hint="eastAsia" w:ascii="仿宋" w:hAnsi="仿宋" w:eastAsia="仿宋" w:cs="仿宋"/>
          <w:sz w:val="24"/>
          <w:szCs w:val="24"/>
        </w:rPr>
      </w:pPr>
      <w:r>
        <w:rPr>
          <w:rFonts w:hint="eastAsia" w:ascii="仿宋" w:hAnsi="仿宋" w:eastAsia="仿宋" w:cs="仿宋"/>
          <w:sz w:val="24"/>
          <w:szCs w:val="24"/>
        </w:rPr>
        <w:t>2、严格按照合同约定的标准配置服务人员，采取必要管理手段与激励措施，保障配置人员的队伍稳定与工作积极性。</w:t>
      </w:r>
    </w:p>
    <w:p w14:paraId="30F8B33D">
      <w:pPr>
        <w:pStyle w:val="4"/>
        <w:rPr>
          <w:rFonts w:hint="eastAsia" w:ascii="仿宋" w:hAnsi="仿宋" w:eastAsia="仿宋" w:cs="仿宋"/>
          <w:sz w:val="24"/>
          <w:szCs w:val="24"/>
        </w:rPr>
      </w:pPr>
      <w:r>
        <w:rPr>
          <w:rFonts w:hint="eastAsia" w:ascii="仿宋" w:hAnsi="仿宋" w:eastAsia="仿宋" w:cs="仿宋"/>
          <w:sz w:val="24"/>
          <w:szCs w:val="24"/>
        </w:rPr>
        <w:t>3、落实管理制度，按照物业管理服务规范与管理承诺，对服务质量进行测评，确保管理服务质量达到约定的标准，按时向业主方提供书面测评报告。</w:t>
      </w:r>
    </w:p>
    <w:p w14:paraId="35F42F64">
      <w:pPr>
        <w:pStyle w:val="4"/>
        <w:rPr>
          <w:rFonts w:hint="eastAsia" w:ascii="仿宋" w:hAnsi="仿宋" w:eastAsia="仿宋" w:cs="仿宋"/>
          <w:sz w:val="24"/>
          <w:szCs w:val="24"/>
        </w:rPr>
      </w:pPr>
      <w:r>
        <w:rPr>
          <w:rFonts w:hint="eastAsia" w:ascii="仿宋" w:hAnsi="仿宋" w:eastAsia="仿宋" w:cs="仿宋"/>
          <w:sz w:val="24"/>
          <w:szCs w:val="24"/>
        </w:rPr>
        <w:t>4、认真做好业主投诉的分析处理，做到有诉必答，及时回复，有效投诉不超过物业管理的行业规范与约定标准。</w:t>
      </w:r>
    </w:p>
    <w:p w14:paraId="7A810834">
      <w:pPr>
        <w:pStyle w:val="4"/>
        <w:rPr>
          <w:rFonts w:hint="eastAsia" w:ascii="仿宋" w:hAnsi="仿宋" w:eastAsia="仿宋" w:cs="仿宋"/>
          <w:sz w:val="24"/>
          <w:szCs w:val="24"/>
        </w:rPr>
      </w:pPr>
      <w:r>
        <w:rPr>
          <w:rFonts w:hint="eastAsia" w:ascii="仿宋" w:hAnsi="仿宋" w:eastAsia="仿宋" w:cs="仿宋"/>
          <w:sz w:val="24"/>
          <w:szCs w:val="24"/>
        </w:rPr>
        <w:t>5、认真落实保密措施，不得将管理服务中涉及到业主方有保密要求的内容向第三方透露。</w:t>
      </w:r>
    </w:p>
    <w:p w14:paraId="54D1ED73">
      <w:pPr>
        <w:pStyle w:val="4"/>
        <w:rPr>
          <w:rFonts w:hint="eastAsia" w:ascii="仿宋" w:hAnsi="仿宋" w:eastAsia="仿宋" w:cs="仿宋"/>
          <w:sz w:val="24"/>
          <w:szCs w:val="24"/>
        </w:rPr>
      </w:pPr>
      <w:r>
        <w:rPr>
          <w:rFonts w:hint="eastAsia" w:ascii="仿宋" w:hAnsi="仿宋" w:eastAsia="仿宋" w:cs="仿宋"/>
          <w:sz w:val="24"/>
          <w:szCs w:val="24"/>
        </w:rPr>
        <w:t>6、保证管理服务过程的各类档案资料完整，随时接受业主方的检查。</w:t>
      </w:r>
    </w:p>
    <w:p w14:paraId="13602C51">
      <w:pPr>
        <w:pStyle w:val="4"/>
        <w:rPr>
          <w:rFonts w:hint="eastAsia" w:ascii="仿宋" w:hAnsi="仿宋" w:eastAsia="仿宋" w:cs="仿宋"/>
          <w:sz w:val="24"/>
          <w:szCs w:val="24"/>
        </w:rPr>
      </w:pPr>
      <w:r>
        <w:rPr>
          <w:rFonts w:hint="eastAsia" w:ascii="仿宋" w:hAnsi="仿宋" w:eastAsia="仿宋" w:cs="仿宋"/>
          <w:sz w:val="24"/>
          <w:szCs w:val="24"/>
        </w:rPr>
        <w:t>（二）保洁管理服务</w:t>
      </w:r>
    </w:p>
    <w:p w14:paraId="4AAE6A95">
      <w:pPr>
        <w:pStyle w:val="4"/>
        <w:rPr>
          <w:rFonts w:hint="eastAsia" w:ascii="仿宋" w:hAnsi="仿宋" w:eastAsia="仿宋" w:cs="仿宋"/>
          <w:sz w:val="24"/>
          <w:szCs w:val="24"/>
        </w:rPr>
      </w:pPr>
      <w:r>
        <w:rPr>
          <w:rFonts w:hint="eastAsia" w:ascii="仿宋" w:hAnsi="仿宋" w:eastAsia="仿宋" w:cs="仿宋"/>
          <w:sz w:val="24"/>
          <w:szCs w:val="24"/>
        </w:rPr>
        <w:t>1、保洁服务范围：</w:t>
      </w:r>
    </w:p>
    <w:p w14:paraId="2F140FE2">
      <w:pPr>
        <w:pStyle w:val="4"/>
        <w:rPr>
          <w:rFonts w:hint="eastAsia" w:ascii="仿宋" w:hAnsi="仿宋" w:eastAsia="仿宋" w:cs="仿宋"/>
          <w:sz w:val="24"/>
          <w:szCs w:val="24"/>
        </w:rPr>
      </w:pPr>
      <w:r>
        <w:rPr>
          <w:rFonts w:hint="eastAsia" w:ascii="仿宋" w:hAnsi="仿宋" w:eastAsia="仿宋" w:cs="仿宋"/>
          <w:sz w:val="24"/>
          <w:szCs w:val="24"/>
        </w:rPr>
        <w:t>（1）办公楼及其他建筑的走道、楼梯、会议室、备勤室、厕所等公共部位的清扫保洁及消毒工作。</w:t>
      </w:r>
    </w:p>
    <w:p w14:paraId="7A01C07A">
      <w:pPr>
        <w:pStyle w:val="4"/>
        <w:rPr>
          <w:rFonts w:hint="eastAsia" w:ascii="仿宋" w:hAnsi="仿宋" w:eastAsia="仿宋" w:cs="仿宋"/>
          <w:sz w:val="24"/>
          <w:szCs w:val="24"/>
        </w:rPr>
      </w:pPr>
      <w:r>
        <w:rPr>
          <w:rFonts w:hint="eastAsia" w:ascii="仿宋" w:hAnsi="仿宋" w:eastAsia="仿宋" w:cs="仿宋"/>
          <w:sz w:val="24"/>
          <w:szCs w:val="24"/>
        </w:rPr>
        <w:t>（2）场地、道路的清扫保洁。</w:t>
      </w:r>
    </w:p>
    <w:p w14:paraId="3A0CAD78">
      <w:pPr>
        <w:pStyle w:val="4"/>
        <w:rPr>
          <w:rFonts w:hint="eastAsia" w:ascii="仿宋" w:hAnsi="仿宋" w:eastAsia="仿宋" w:cs="仿宋"/>
          <w:sz w:val="24"/>
          <w:szCs w:val="24"/>
        </w:rPr>
      </w:pPr>
      <w:r>
        <w:rPr>
          <w:rFonts w:hint="eastAsia" w:ascii="仿宋" w:hAnsi="仿宋" w:eastAsia="仿宋" w:cs="仿宋"/>
          <w:sz w:val="24"/>
          <w:szCs w:val="24"/>
        </w:rPr>
        <w:t>2、保洁服务内容和要求：</w:t>
      </w:r>
    </w:p>
    <w:p w14:paraId="37EFD922">
      <w:pPr>
        <w:pStyle w:val="4"/>
        <w:rPr>
          <w:rFonts w:hint="eastAsia" w:ascii="仿宋" w:hAnsi="仿宋" w:eastAsia="仿宋" w:cs="仿宋"/>
          <w:sz w:val="24"/>
          <w:szCs w:val="24"/>
        </w:rPr>
      </w:pPr>
      <w:r>
        <w:rPr>
          <w:rFonts w:hint="eastAsia" w:ascii="仿宋" w:hAnsi="仿宋" w:eastAsia="仿宋" w:cs="仿宋"/>
          <w:sz w:val="24"/>
          <w:szCs w:val="24"/>
        </w:rPr>
        <w:t>（1）每天打扫、消毒公共部位，做到杂物、废弃物立即清理。</w:t>
      </w:r>
    </w:p>
    <w:p w14:paraId="1B9DF9E5">
      <w:pPr>
        <w:pStyle w:val="4"/>
        <w:rPr>
          <w:rFonts w:hint="eastAsia" w:ascii="仿宋" w:hAnsi="仿宋" w:eastAsia="仿宋" w:cs="仿宋"/>
          <w:sz w:val="24"/>
          <w:szCs w:val="24"/>
        </w:rPr>
      </w:pPr>
      <w:r>
        <w:rPr>
          <w:rFonts w:hint="eastAsia" w:ascii="仿宋" w:hAnsi="仿宋" w:eastAsia="仿宋" w:cs="仿宋"/>
          <w:sz w:val="24"/>
          <w:szCs w:val="24"/>
        </w:rPr>
        <w:t>（2）垃圾实行袋装化，在露天公共部位设立杂物箱，由清洁工清运、处理（包括联系环卫部门运出处理）。</w:t>
      </w:r>
    </w:p>
    <w:p w14:paraId="06D3892E">
      <w:pPr>
        <w:pStyle w:val="4"/>
        <w:rPr>
          <w:rFonts w:hint="eastAsia" w:ascii="仿宋" w:hAnsi="仿宋" w:eastAsia="仿宋" w:cs="仿宋"/>
          <w:sz w:val="24"/>
          <w:szCs w:val="24"/>
        </w:rPr>
      </w:pPr>
      <w:r>
        <w:rPr>
          <w:rFonts w:hint="eastAsia" w:ascii="仿宋" w:hAnsi="仿宋" w:eastAsia="仿宋" w:cs="仿宋"/>
          <w:sz w:val="24"/>
          <w:szCs w:val="24"/>
        </w:rPr>
        <w:t>（3）区域垃圾实行分类收集（干垃圾、湿垃圾、可回收物和有害垃圾），从而达到更高层次的环保效果。</w:t>
      </w:r>
    </w:p>
    <w:p w14:paraId="6E3F098C">
      <w:pPr>
        <w:pStyle w:val="4"/>
        <w:rPr>
          <w:rFonts w:hint="eastAsia" w:ascii="仿宋" w:hAnsi="仿宋" w:eastAsia="仿宋" w:cs="仿宋"/>
          <w:sz w:val="24"/>
          <w:szCs w:val="24"/>
        </w:rPr>
      </w:pPr>
      <w:r>
        <w:rPr>
          <w:rFonts w:hint="eastAsia" w:ascii="仿宋" w:hAnsi="仿宋" w:eastAsia="仿宋" w:cs="仿宋"/>
          <w:sz w:val="24"/>
          <w:szCs w:val="24"/>
        </w:rPr>
        <w:t>（4）及时清扫地面积水、垃圾、烟头等，使地面保持干净、无杂物、无积水等。</w:t>
      </w:r>
    </w:p>
    <w:p w14:paraId="7988C711">
      <w:pPr>
        <w:pStyle w:val="4"/>
        <w:rPr>
          <w:rFonts w:hint="eastAsia" w:ascii="仿宋" w:hAnsi="仿宋" w:eastAsia="仿宋" w:cs="仿宋"/>
          <w:sz w:val="24"/>
          <w:szCs w:val="24"/>
        </w:rPr>
      </w:pPr>
      <w:r>
        <w:rPr>
          <w:rFonts w:hint="eastAsia" w:ascii="仿宋" w:hAnsi="仿宋" w:eastAsia="仿宋" w:cs="仿宋"/>
          <w:sz w:val="24"/>
          <w:szCs w:val="24"/>
        </w:rPr>
        <w:t>（5）对设备、设施的表面进行清洁、抹净及消毒处理，保持洁净。</w:t>
      </w:r>
    </w:p>
    <w:p w14:paraId="239BB3F3">
      <w:pPr>
        <w:pStyle w:val="4"/>
        <w:rPr>
          <w:rFonts w:hint="eastAsia" w:ascii="仿宋" w:hAnsi="仿宋" w:eastAsia="仿宋" w:cs="仿宋"/>
          <w:sz w:val="24"/>
          <w:szCs w:val="24"/>
        </w:rPr>
      </w:pPr>
      <w:r>
        <w:rPr>
          <w:rFonts w:hint="eastAsia" w:ascii="仿宋" w:hAnsi="仿宋" w:eastAsia="仿宋" w:cs="仿宋"/>
          <w:sz w:val="24"/>
          <w:szCs w:val="24"/>
        </w:rPr>
        <w:t>（6）定期对设施、设备各类金属表层或表面使用专用保洁剂或防锈处理，保持光亮洁净。</w:t>
      </w:r>
    </w:p>
    <w:p w14:paraId="2676DBBF">
      <w:pPr>
        <w:pStyle w:val="4"/>
        <w:rPr>
          <w:rFonts w:hint="eastAsia" w:ascii="仿宋" w:hAnsi="仿宋" w:eastAsia="仿宋" w:cs="仿宋"/>
          <w:sz w:val="24"/>
          <w:szCs w:val="24"/>
        </w:rPr>
      </w:pPr>
      <w:r>
        <w:rPr>
          <w:rFonts w:hint="eastAsia" w:ascii="仿宋" w:hAnsi="仿宋" w:eastAsia="仿宋" w:cs="仿宋"/>
          <w:sz w:val="24"/>
          <w:szCs w:val="24"/>
        </w:rPr>
        <w:t>（7）定时收集房屋内的垃圾，并对公共设施进行擦抹保洁及消毒。</w:t>
      </w:r>
    </w:p>
    <w:p w14:paraId="34BE77FB">
      <w:pPr>
        <w:pStyle w:val="4"/>
        <w:rPr>
          <w:rFonts w:hint="eastAsia" w:ascii="仿宋" w:hAnsi="仿宋" w:eastAsia="仿宋" w:cs="仿宋"/>
          <w:sz w:val="24"/>
          <w:szCs w:val="24"/>
        </w:rPr>
      </w:pPr>
      <w:r>
        <w:rPr>
          <w:rFonts w:hint="eastAsia" w:ascii="仿宋" w:hAnsi="仿宋" w:eastAsia="仿宋" w:cs="仿宋"/>
          <w:sz w:val="24"/>
          <w:szCs w:val="24"/>
        </w:rPr>
        <w:t>（8）对人员出入频繁区域进行不间断的动态保洁及消毒工作。</w:t>
      </w:r>
    </w:p>
    <w:p w14:paraId="5B8C0400">
      <w:pPr>
        <w:pStyle w:val="4"/>
        <w:rPr>
          <w:rFonts w:hint="eastAsia" w:ascii="仿宋" w:hAnsi="仿宋" w:eastAsia="仿宋" w:cs="仿宋"/>
          <w:sz w:val="24"/>
          <w:szCs w:val="24"/>
        </w:rPr>
      </w:pPr>
      <w:r>
        <w:rPr>
          <w:rFonts w:hint="eastAsia" w:ascii="仿宋" w:hAnsi="仿宋" w:eastAsia="仿宋" w:cs="仿宋"/>
          <w:sz w:val="24"/>
          <w:szCs w:val="24"/>
        </w:rPr>
        <w:t>（9）清扫、拖洗、消毒公共区域特定的室内外的地面。</w:t>
      </w:r>
    </w:p>
    <w:p w14:paraId="3BD00A05">
      <w:pPr>
        <w:pStyle w:val="4"/>
        <w:rPr>
          <w:rFonts w:hint="eastAsia" w:ascii="仿宋" w:hAnsi="仿宋" w:eastAsia="仿宋" w:cs="仿宋"/>
          <w:sz w:val="24"/>
          <w:szCs w:val="24"/>
        </w:rPr>
      </w:pPr>
      <w:r>
        <w:rPr>
          <w:rFonts w:hint="eastAsia" w:ascii="仿宋" w:hAnsi="仿宋" w:eastAsia="仿宋" w:cs="仿宋"/>
          <w:sz w:val="24"/>
          <w:szCs w:val="24"/>
        </w:rPr>
        <w:t>（10）擦净、抹净会议室、接待室等室内的桌、椅台面、文件柜等家具。</w:t>
      </w:r>
    </w:p>
    <w:p w14:paraId="607A220F">
      <w:pPr>
        <w:pStyle w:val="4"/>
        <w:rPr>
          <w:rFonts w:hint="eastAsia" w:ascii="仿宋" w:hAnsi="仿宋" w:eastAsia="仿宋" w:cs="仿宋"/>
          <w:sz w:val="24"/>
          <w:szCs w:val="24"/>
        </w:rPr>
      </w:pPr>
      <w:r>
        <w:rPr>
          <w:rFonts w:hint="eastAsia" w:ascii="仿宋" w:hAnsi="仿宋" w:eastAsia="仿宋" w:cs="仿宋"/>
          <w:sz w:val="24"/>
          <w:szCs w:val="24"/>
        </w:rPr>
        <w:t>（11）定时对各处的洗手间的进行保洁及消毒工作、更换卫生纸（卷筒纸）、洗手液、洁厕精，抹净各类洁具等工作。</w:t>
      </w:r>
    </w:p>
    <w:p w14:paraId="627E0F1B">
      <w:pPr>
        <w:pStyle w:val="4"/>
        <w:rPr>
          <w:rFonts w:hint="eastAsia" w:ascii="仿宋" w:hAnsi="仿宋" w:eastAsia="仿宋" w:cs="仿宋"/>
          <w:sz w:val="24"/>
          <w:szCs w:val="24"/>
        </w:rPr>
      </w:pPr>
      <w:r>
        <w:rPr>
          <w:rFonts w:hint="eastAsia" w:ascii="仿宋" w:hAnsi="仿宋" w:eastAsia="仿宋" w:cs="仿宋"/>
          <w:sz w:val="24"/>
          <w:szCs w:val="24"/>
        </w:rPr>
        <w:t>（12）定时收集各类生活垃圾，并更换垃圾袋，定期清洁垃圾桶等，保持洁净。</w:t>
      </w:r>
    </w:p>
    <w:p w14:paraId="38220067">
      <w:pPr>
        <w:pStyle w:val="4"/>
        <w:rPr>
          <w:rFonts w:hint="eastAsia" w:ascii="仿宋" w:hAnsi="仿宋" w:eastAsia="仿宋" w:cs="仿宋"/>
          <w:sz w:val="24"/>
          <w:szCs w:val="24"/>
        </w:rPr>
      </w:pPr>
      <w:r>
        <w:rPr>
          <w:rFonts w:hint="eastAsia" w:ascii="仿宋" w:hAnsi="仿宋" w:eastAsia="仿宋" w:cs="仿宋"/>
          <w:sz w:val="24"/>
          <w:szCs w:val="24"/>
        </w:rPr>
        <w:t>（13）监督、跟踪并配合专业维保单位进行定期、定点、定计划消毒、杀虫害等药剂环保消杀和除“四害”工作。（消杀维保费用不在本采购范围内）</w:t>
      </w:r>
    </w:p>
    <w:p w14:paraId="60A63C16">
      <w:pPr>
        <w:pStyle w:val="4"/>
        <w:rPr>
          <w:rFonts w:hint="eastAsia" w:ascii="仿宋" w:hAnsi="仿宋" w:eastAsia="仿宋" w:cs="仿宋"/>
          <w:sz w:val="24"/>
          <w:szCs w:val="24"/>
        </w:rPr>
      </w:pPr>
      <w:r>
        <w:rPr>
          <w:rFonts w:hint="eastAsia" w:ascii="仿宋" w:hAnsi="仿宋" w:eastAsia="仿宋" w:cs="仿宋"/>
          <w:sz w:val="24"/>
          <w:szCs w:val="24"/>
        </w:rPr>
        <w:t>3、服务标准：</w:t>
      </w:r>
    </w:p>
    <w:p w14:paraId="4A5245BF">
      <w:pPr>
        <w:pStyle w:val="4"/>
        <w:rPr>
          <w:rFonts w:hint="eastAsia" w:ascii="仿宋" w:hAnsi="仿宋" w:eastAsia="仿宋" w:cs="仿宋"/>
          <w:sz w:val="24"/>
          <w:szCs w:val="24"/>
        </w:rPr>
      </w:pPr>
      <w:r>
        <w:rPr>
          <w:rFonts w:hint="eastAsia" w:ascii="仿宋" w:hAnsi="仿宋" w:eastAsia="仿宋" w:cs="仿宋"/>
          <w:sz w:val="24"/>
          <w:szCs w:val="24"/>
        </w:rPr>
        <w:t>（1）外围及周边道路地面干净无杂物、无积水，无明显污迹、油渍；明沟、窨井内无杂物、无异味；各种标示标牌表面干净无积尘、无水印；路灯表面干净无污渍。</w:t>
      </w:r>
    </w:p>
    <w:p w14:paraId="71C2BE67">
      <w:pPr>
        <w:pStyle w:val="4"/>
        <w:rPr>
          <w:rFonts w:hint="eastAsia" w:ascii="仿宋" w:hAnsi="仿宋" w:eastAsia="仿宋" w:cs="仿宋"/>
          <w:sz w:val="24"/>
          <w:szCs w:val="24"/>
        </w:rPr>
      </w:pPr>
      <w:r>
        <w:rPr>
          <w:rFonts w:hint="eastAsia" w:ascii="仿宋" w:hAnsi="仿宋" w:eastAsia="仿宋" w:cs="仿宋"/>
          <w:sz w:val="24"/>
          <w:szCs w:val="24"/>
        </w:rPr>
        <w:t>（2）公共通道地面干净、无污渍，保持地面材质原貌；门框、窗框、窗台、金属件表面光亮、无灰尘、无污渍；门窗玻璃干净无尘，透光性好，无明显印迹；各种金属件表面干净，无污渍；门把手干净、无印迹、定时消毒；天花板干净，无污渍、无蛛网；灯具干净无积尘，无污迹，进出口地垫摆放整齐，表面干净无杂物，盆栽植物无积尘。</w:t>
      </w:r>
    </w:p>
    <w:p w14:paraId="5D07F1F1">
      <w:pPr>
        <w:pStyle w:val="4"/>
        <w:rPr>
          <w:rFonts w:hint="eastAsia" w:ascii="仿宋" w:hAnsi="仿宋" w:eastAsia="仿宋" w:cs="仿宋"/>
          <w:sz w:val="24"/>
          <w:szCs w:val="24"/>
        </w:rPr>
      </w:pPr>
      <w:r>
        <w:rPr>
          <w:rFonts w:hint="eastAsia" w:ascii="仿宋" w:hAnsi="仿宋" w:eastAsia="仿宋" w:cs="仿宋"/>
          <w:sz w:val="24"/>
          <w:szCs w:val="24"/>
        </w:rPr>
        <w:t>（3）会议室、接待室地面、墙面干净，无灰尘、物资；天花板、风口目视无灰尘、污渍；桌椅干净，物品摆放整齐、有序。</w:t>
      </w:r>
    </w:p>
    <w:p w14:paraId="199F3295">
      <w:pPr>
        <w:pStyle w:val="4"/>
        <w:rPr>
          <w:rFonts w:hint="eastAsia" w:ascii="仿宋" w:hAnsi="仿宋" w:eastAsia="仿宋" w:cs="仿宋"/>
          <w:sz w:val="24"/>
          <w:szCs w:val="24"/>
        </w:rPr>
      </w:pPr>
      <w:r>
        <w:rPr>
          <w:rFonts w:hint="eastAsia" w:ascii="仿宋" w:hAnsi="仿宋" w:eastAsia="仿宋" w:cs="仿宋"/>
          <w:sz w:val="24"/>
          <w:szCs w:val="24"/>
        </w:rPr>
        <w:t>（4）楼梯及楼梯间梯步表面干净无污渍，防滑条（缝）干净，扶手栏杆表面干净无灰尘，门窗表面干净无污渍，墙面、天花板无积尘、蛛网。</w:t>
      </w:r>
    </w:p>
    <w:p w14:paraId="62985CD8">
      <w:pPr>
        <w:pStyle w:val="4"/>
        <w:rPr>
          <w:rFonts w:hint="eastAsia" w:ascii="仿宋" w:hAnsi="仿宋" w:eastAsia="仿宋" w:cs="仿宋"/>
          <w:sz w:val="24"/>
          <w:szCs w:val="24"/>
        </w:rPr>
      </w:pPr>
      <w:r>
        <w:rPr>
          <w:rFonts w:hint="eastAsia" w:ascii="仿宋" w:hAnsi="仿宋" w:eastAsia="仿宋" w:cs="仿宋"/>
          <w:sz w:val="24"/>
          <w:szCs w:val="24"/>
        </w:rPr>
        <w:t>（5）公共卫生间地面干净，无污渍、无积水，大小便器表面干净，无污渍，有光泽； 各种隔断表面干净，无乱写乱画，金属饰件表面干净无污迹，有金属光泽；墙壁表面干净，露天停车场地面干净，无杂物，无明显油渍、污渍；顶部各种管网、灯具表面干净无积尘、无蛛网；墙面干净无积尘，各种指示牌表面干净有光泽；消防器材表面干净，摆放整齐。</w:t>
      </w:r>
    </w:p>
    <w:p w14:paraId="517DCAC8">
      <w:pPr>
        <w:pStyle w:val="4"/>
        <w:rPr>
          <w:rFonts w:hint="eastAsia" w:ascii="仿宋" w:hAnsi="仿宋" w:eastAsia="仿宋" w:cs="仿宋"/>
          <w:sz w:val="24"/>
          <w:szCs w:val="24"/>
        </w:rPr>
      </w:pPr>
      <w:r>
        <w:rPr>
          <w:rFonts w:hint="eastAsia" w:ascii="仿宋" w:hAnsi="仿宋" w:eastAsia="仿宋" w:cs="仿宋"/>
          <w:sz w:val="24"/>
          <w:szCs w:val="24"/>
        </w:rPr>
        <w:t>（6）开水间及清洁间地面干净，无杂物、无积水，地垫摆放整齐干净，天花板干净无蛛网，灯罩表面无积尘、蛛网，墙面干净无污渍，各种物品表面干净无污渍，清洁工具摆放整齐有序，室内无明显异味。</w:t>
      </w:r>
    </w:p>
    <w:p w14:paraId="3ADCE588">
      <w:pPr>
        <w:pStyle w:val="4"/>
        <w:rPr>
          <w:rFonts w:hint="eastAsia" w:ascii="仿宋" w:hAnsi="仿宋" w:eastAsia="仿宋" w:cs="仿宋"/>
          <w:sz w:val="24"/>
          <w:szCs w:val="24"/>
        </w:rPr>
      </w:pPr>
      <w:r>
        <w:rPr>
          <w:rFonts w:hint="eastAsia" w:ascii="仿宋" w:hAnsi="仿宋" w:eastAsia="仿宋" w:cs="仿宋"/>
          <w:sz w:val="24"/>
          <w:szCs w:val="24"/>
        </w:rPr>
        <w:t>（7）电气设施、灯泡、灯管、灯罩无积尘、无污迹。装饰无积尘、无污迹；开关、插座、配电箱无积尘、无明显污迹。</w:t>
      </w:r>
    </w:p>
    <w:p w14:paraId="17F7B488">
      <w:pPr>
        <w:pStyle w:val="4"/>
        <w:rPr>
          <w:rFonts w:hint="eastAsia" w:ascii="仿宋" w:hAnsi="仿宋" w:eastAsia="仿宋" w:cs="仿宋"/>
          <w:sz w:val="24"/>
          <w:szCs w:val="24"/>
        </w:rPr>
      </w:pPr>
      <w:r>
        <w:rPr>
          <w:rFonts w:hint="eastAsia" w:ascii="仿宋" w:hAnsi="仿宋" w:eastAsia="仿宋" w:cs="仿宋"/>
          <w:sz w:val="24"/>
          <w:szCs w:val="24"/>
        </w:rPr>
        <w:t>（8）垃圾桶及果皮桶、箱按指定位置摆放，桶身表面干净无污渍、无痰迹；垃圾不应超过 2/3，内胆应定期清洁、消毒。</w:t>
      </w:r>
    </w:p>
    <w:p w14:paraId="5BEF5330">
      <w:pPr>
        <w:pStyle w:val="4"/>
        <w:rPr>
          <w:rFonts w:hint="eastAsia" w:ascii="仿宋" w:hAnsi="仿宋" w:eastAsia="仿宋" w:cs="仿宋"/>
          <w:sz w:val="24"/>
          <w:szCs w:val="24"/>
        </w:rPr>
      </w:pPr>
      <w:r>
        <w:rPr>
          <w:rFonts w:hint="eastAsia" w:ascii="仿宋" w:hAnsi="仿宋" w:eastAsia="仿宋" w:cs="仿宋"/>
          <w:sz w:val="24"/>
          <w:szCs w:val="24"/>
        </w:rPr>
        <w:t>（9）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785E322D">
      <w:pPr>
        <w:pStyle w:val="4"/>
        <w:rPr>
          <w:rFonts w:hint="eastAsia" w:ascii="仿宋" w:hAnsi="仿宋" w:eastAsia="仿宋" w:cs="仿宋"/>
          <w:sz w:val="24"/>
          <w:szCs w:val="24"/>
        </w:rPr>
      </w:pPr>
      <w:r>
        <w:rPr>
          <w:rFonts w:hint="eastAsia" w:ascii="仿宋" w:hAnsi="仿宋" w:eastAsia="仿宋" w:cs="仿宋"/>
          <w:sz w:val="24"/>
          <w:szCs w:val="24"/>
        </w:rPr>
        <w:t>（10）垃圾中转桶管理，袋装垃圾按规定地点集中，摆放整齐，地面无明显垃圾，无污水外溢，桶内应无明显异味，垃圾日产日清。</w:t>
      </w:r>
    </w:p>
    <w:p w14:paraId="134C4922">
      <w:pPr>
        <w:pStyle w:val="4"/>
        <w:rPr>
          <w:rFonts w:hint="eastAsia" w:ascii="仿宋" w:hAnsi="仿宋" w:eastAsia="仿宋" w:cs="仿宋"/>
          <w:sz w:val="24"/>
          <w:szCs w:val="24"/>
        </w:rPr>
      </w:pPr>
      <w:r>
        <w:rPr>
          <w:rFonts w:hint="eastAsia" w:ascii="仿宋" w:hAnsi="仿宋" w:eastAsia="仿宋" w:cs="仿宋"/>
          <w:sz w:val="24"/>
          <w:szCs w:val="24"/>
        </w:rPr>
        <w:t>（11）管道无卫生死角、无垃圾堆积，无积尘、目视无蜘蛛网、无明显污渍、无水渍；指示牌、广告牌无灰尘、无污迹，金属件表面光亮，无污迹。</w:t>
      </w:r>
    </w:p>
    <w:p w14:paraId="288159C7">
      <w:pPr>
        <w:pStyle w:val="4"/>
        <w:rPr>
          <w:rFonts w:hint="eastAsia" w:ascii="仿宋" w:hAnsi="仿宋" w:eastAsia="仿宋" w:cs="仿宋"/>
          <w:sz w:val="24"/>
          <w:szCs w:val="24"/>
        </w:rPr>
      </w:pPr>
      <w:r>
        <w:rPr>
          <w:rFonts w:hint="eastAsia" w:ascii="仿宋" w:hAnsi="仿宋" w:eastAsia="仿宋" w:cs="仿宋"/>
          <w:sz w:val="24"/>
          <w:szCs w:val="24"/>
        </w:rPr>
        <w:t>（12）石板面道路干净整洁无污物，循环清扫散落垃圾。</w:t>
      </w:r>
    </w:p>
    <w:p w14:paraId="43F65ECF">
      <w:pPr>
        <w:pStyle w:val="4"/>
        <w:rPr>
          <w:rFonts w:hint="eastAsia" w:ascii="仿宋" w:hAnsi="仿宋" w:eastAsia="仿宋" w:cs="仿宋"/>
          <w:sz w:val="24"/>
          <w:szCs w:val="24"/>
        </w:rPr>
      </w:pPr>
      <w:r>
        <w:rPr>
          <w:rFonts w:hint="eastAsia" w:ascii="仿宋" w:hAnsi="仿宋" w:eastAsia="仿宋" w:cs="仿宋"/>
          <w:sz w:val="24"/>
          <w:szCs w:val="24"/>
        </w:rPr>
        <w:t>（三）垃圾分类收集与配合清运（清运费用不在本采购范围内）</w:t>
      </w:r>
    </w:p>
    <w:p w14:paraId="7281C1D3">
      <w:pPr>
        <w:pStyle w:val="4"/>
        <w:rPr>
          <w:rFonts w:hint="eastAsia" w:ascii="仿宋" w:hAnsi="仿宋" w:eastAsia="仿宋" w:cs="仿宋"/>
          <w:sz w:val="24"/>
          <w:szCs w:val="24"/>
        </w:rPr>
      </w:pPr>
      <w:r>
        <w:rPr>
          <w:rFonts w:hint="eastAsia" w:ascii="仿宋" w:hAnsi="仿宋" w:eastAsia="仿宋" w:cs="仿宋"/>
          <w:sz w:val="24"/>
          <w:szCs w:val="24"/>
        </w:rPr>
        <w:t>1、服务内容和要求：</w:t>
      </w:r>
    </w:p>
    <w:p w14:paraId="22F766C2">
      <w:pPr>
        <w:pStyle w:val="4"/>
        <w:rPr>
          <w:rFonts w:hint="eastAsia" w:ascii="仿宋" w:hAnsi="仿宋" w:eastAsia="仿宋" w:cs="仿宋"/>
          <w:sz w:val="24"/>
          <w:szCs w:val="24"/>
        </w:rPr>
      </w:pPr>
      <w:r>
        <w:rPr>
          <w:rFonts w:hint="eastAsia" w:ascii="仿宋" w:hAnsi="仿宋" w:eastAsia="仿宋" w:cs="仿宋"/>
          <w:sz w:val="24"/>
          <w:szCs w:val="24"/>
        </w:rPr>
        <w:t>（1）垃圾清理分为：生活垃圾（干垃圾、湿垃圾、可回收物、有害垃圾）清理、督促装修队伍装修垃圾清运处理和废纸及可再生废物的回收。所有垃圾的处置应符合上海市有关法律、法规的规定。垃圾分类标准严格执行2019年7月1日起执行的《上海市生活垃圾管理条例》。</w:t>
      </w:r>
    </w:p>
    <w:p w14:paraId="50FEEF22">
      <w:pPr>
        <w:pStyle w:val="4"/>
        <w:rPr>
          <w:rFonts w:hint="eastAsia" w:ascii="仿宋" w:hAnsi="仿宋" w:eastAsia="仿宋" w:cs="仿宋"/>
          <w:sz w:val="24"/>
          <w:szCs w:val="24"/>
        </w:rPr>
      </w:pPr>
      <w:r>
        <w:rPr>
          <w:rFonts w:hint="eastAsia" w:ascii="仿宋" w:hAnsi="仿宋" w:eastAsia="仿宋" w:cs="仿宋"/>
          <w:sz w:val="24"/>
          <w:szCs w:val="24"/>
        </w:rPr>
        <w:t>（2）垃圾清理的范围分为：</w:t>
      </w:r>
    </w:p>
    <w:p w14:paraId="585243AB">
      <w:pPr>
        <w:pStyle w:val="4"/>
        <w:rPr>
          <w:rFonts w:hint="eastAsia" w:ascii="仿宋" w:hAnsi="仿宋" w:eastAsia="仿宋" w:cs="仿宋"/>
          <w:sz w:val="24"/>
          <w:szCs w:val="24"/>
        </w:rPr>
      </w:pPr>
      <w:r>
        <w:rPr>
          <w:rFonts w:hint="eastAsia" w:ascii="仿宋" w:hAnsi="仿宋" w:eastAsia="仿宋" w:cs="仿宋"/>
          <w:sz w:val="24"/>
          <w:szCs w:val="24"/>
        </w:rPr>
        <w:t>1）日常生活垃圾；</w:t>
      </w:r>
    </w:p>
    <w:p w14:paraId="04C10117">
      <w:pPr>
        <w:pStyle w:val="4"/>
        <w:rPr>
          <w:rFonts w:hint="eastAsia" w:ascii="仿宋" w:hAnsi="仿宋" w:eastAsia="仿宋" w:cs="仿宋"/>
          <w:sz w:val="24"/>
          <w:szCs w:val="24"/>
        </w:rPr>
      </w:pPr>
      <w:r>
        <w:rPr>
          <w:rFonts w:hint="eastAsia" w:ascii="仿宋" w:hAnsi="仿宋" w:eastAsia="仿宋" w:cs="仿宋"/>
          <w:sz w:val="24"/>
          <w:szCs w:val="24"/>
        </w:rPr>
        <w:t>2）公共部位综合垃圾。</w:t>
      </w:r>
    </w:p>
    <w:p w14:paraId="5454C897">
      <w:pPr>
        <w:pStyle w:val="4"/>
        <w:rPr>
          <w:rFonts w:hint="eastAsia" w:ascii="仿宋" w:hAnsi="仿宋" w:eastAsia="仿宋" w:cs="仿宋"/>
          <w:sz w:val="24"/>
          <w:szCs w:val="24"/>
        </w:rPr>
      </w:pPr>
      <w:r>
        <w:rPr>
          <w:rFonts w:hint="eastAsia" w:ascii="仿宋" w:hAnsi="仿宋" w:eastAsia="仿宋" w:cs="仿宋"/>
          <w:sz w:val="24"/>
          <w:szCs w:val="24"/>
        </w:rPr>
        <w:t>（3）垃圾清理工作分为：</w:t>
      </w:r>
    </w:p>
    <w:p w14:paraId="31BE0C08">
      <w:pPr>
        <w:pStyle w:val="4"/>
        <w:rPr>
          <w:rFonts w:hint="eastAsia" w:ascii="仿宋" w:hAnsi="仿宋" w:eastAsia="仿宋" w:cs="仿宋"/>
          <w:sz w:val="24"/>
          <w:szCs w:val="24"/>
        </w:rPr>
      </w:pPr>
      <w:r>
        <w:rPr>
          <w:rFonts w:hint="eastAsia" w:ascii="仿宋" w:hAnsi="仿宋" w:eastAsia="仿宋" w:cs="仿宋"/>
          <w:sz w:val="24"/>
          <w:szCs w:val="24"/>
        </w:rPr>
        <w:t>1）服务区域内、每天定时清理1次；</w:t>
      </w:r>
    </w:p>
    <w:p w14:paraId="1B6D70AF">
      <w:pPr>
        <w:pStyle w:val="4"/>
        <w:rPr>
          <w:rFonts w:hint="eastAsia" w:ascii="仿宋" w:hAnsi="仿宋" w:eastAsia="仿宋" w:cs="仿宋"/>
          <w:sz w:val="24"/>
          <w:szCs w:val="24"/>
        </w:rPr>
      </w:pPr>
      <w:r>
        <w:rPr>
          <w:rFonts w:hint="eastAsia" w:ascii="仿宋" w:hAnsi="仿宋" w:eastAsia="仿宋" w:cs="仿宋"/>
          <w:sz w:val="24"/>
          <w:szCs w:val="24"/>
        </w:rPr>
        <w:t>2）将物业项目内所有桶内垃圾清理干净封好胶袋口；</w:t>
      </w:r>
    </w:p>
    <w:p w14:paraId="2E95AC96">
      <w:pPr>
        <w:pStyle w:val="4"/>
        <w:rPr>
          <w:rFonts w:hint="eastAsia" w:ascii="仿宋" w:hAnsi="仿宋" w:eastAsia="仿宋" w:cs="仿宋"/>
          <w:sz w:val="24"/>
          <w:szCs w:val="24"/>
        </w:rPr>
      </w:pPr>
      <w:r>
        <w:rPr>
          <w:rFonts w:hint="eastAsia" w:ascii="仿宋" w:hAnsi="仿宋" w:eastAsia="仿宋" w:cs="仿宋"/>
          <w:sz w:val="24"/>
          <w:szCs w:val="24"/>
        </w:rPr>
        <w:t>（4）其他工作：</w:t>
      </w:r>
    </w:p>
    <w:p w14:paraId="5D891227">
      <w:pPr>
        <w:pStyle w:val="4"/>
        <w:rPr>
          <w:rFonts w:hint="eastAsia" w:ascii="仿宋" w:hAnsi="仿宋" w:eastAsia="仿宋" w:cs="仿宋"/>
          <w:sz w:val="24"/>
          <w:szCs w:val="24"/>
        </w:rPr>
      </w:pPr>
      <w:r>
        <w:rPr>
          <w:rFonts w:hint="eastAsia" w:ascii="仿宋" w:hAnsi="仿宋" w:eastAsia="仿宋" w:cs="仿宋"/>
          <w:sz w:val="24"/>
          <w:szCs w:val="24"/>
        </w:rPr>
        <w:t>必须积极配合专业垃圾处置公司做好垃圾清运工作。</w:t>
      </w:r>
    </w:p>
    <w:p w14:paraId="6E19A6D5">
      <w:pPr>
        <w:pStyle w:val="4"/>
        <w:rPr>
          <w:rFonts w:hint="eastAsia" w:ascii="仿宋" w:hAnsi="仿宋" w:eastAsia="仿宋" w:cs="仿宋"/>
          <w:sz w:val="24"/>
          <w:szCs w:val="24"/>
        </w:rPr>
      </w:pPr>
      <w:r>
        <w:rPr>
          <w:rFonts w:hint="eastAsia" w:ascii="仿宋" w:hAnsi="仿宋" w:eastAsia="仿宋" w:cs="仿宋"/>
          <w:sz w:val="24"/>
          <w:szCs w:val="24"/>
        </w:rPr>
        <w:t>2、服务标准：</w:t>
      </w:r>
    </w:p>
    <w:p w14:paraId="4406E772">
      <w:pPr>
        <w:pStyle w:val="4"/>
        <w:rPr>
          <w:rFonts w:hint="eastAsia" w:ascii="仿宋" w:hAnsi="仿宋" w:eastAsia="仿宋" w:cs="仿宋"/>
          <w:sz w:val="24"/>
          <w:szCs w:val="24"/>
        </w:rPr>
      </w:pPr>
      <w:r>
        <w:rPr>
          <w:rFonts w:hint="eastAsia" w:ascii="仿宋" w:hAnsi="仿宋" w:eastAsia="仿宋" w:cs="仿宋"/>
          <w:sz w:val="24"/>
          <w:szCs w:val="24"/>
        </w:rPr>
        <w:t>必须确保服务区域无散积垃圾、无异味，必须经常喷洒药水，防止发生虫害。清洁人员每天定时到各点收集废纸及可再生废弃物进行回收、处理，所有垃圾必须日产日清。</w:t>
      </w:r>
    </w:p>
    <w:p w14:paraId="4AB438C5">
      <w:pPr>
        <w:pStyle w:val="4"/>
        <w:rPr>
          <w:rFonts w:hint="eastAsia" w:ascii="仿宋" w:hAnsi="仿宋" w:eastAsia="仿宋" w:cs="仿宋"/>
          <w:sz w:val="24"/>
          <w:szCs w:val="24"/>
        </w:rPr>
      </w:pPr>
      <w:r>
        <w:rPr>
          <w:rFonts w:hint="eastAsia" w:ascii="仿宋" w:hAnsi="仿宋" w:eastAsia="仿宋" w:cs="仿宋"/>
          <w:sz w:val="24"/>
          <w:szCs w:val="24"/>
        </w:rPr>
        <w:t>（四）维修管理服务</w:t>
      </w:r>
    </w:p>
    <w:p w14:paraId="00EF83E5">
      <w:pPr>
        <w:pStyle w:val="4"/>
        <w:rPr>
          <w:rFonts w:hint="eastAsia" w:ascii="仿宋" w:hAnsi="仿宋" w:eastAsia="仿宋" w:cs="仿宋"/>
          <w:sz w:val="24"/>
          <w:szCs w:val="24"/>
        </w:rPr>
      </w:pPr>
      <w:r>
        <w:rPr>
          <w:rFonts w:hint="eastAsia" w:ascii="仿宋" w:hAnsi="仿宋" w:eastAsia="仿宋" w:cs="仿宋"/>
          <w:sz w:val="24"/>
          <w:szCs w:val="24"/>
        </w:rPr>
        <w:t>1、维修服务范围：</w:t>
      </w:r>
    </w:p>
    <w:p w14:paraId="10EDEE82">
      <w:pPr>
        <w:pStyle w:val="4"/>
        <w:rPr>
          <w:rFonts w:hint="eastAsia" w:ascii="仿宋" w:hAnsi="仿宋" w:eastAsia="仿宋" w:cs="仿宋"/>
          <w:sz w:val="24"/>
          <w:szCs w:val="24"/>
        </w:rPr>
      </w:pPr>
      <w:r>
        <w:rPr>
          <w:rFonts w:hint="eastAsia" w:ascii="仿宋" w:hAnsi="仿宋" w:eastAsia="仿宋" w:cs="仿宋"/>
          <w:sz w:val="24"/>
          <w:szCs w:val="24"/>
        </w:rPr>
        <w:t>项目内各类电气线路和水管网路设备的日常检修、巡查和应急维修。其他土木类、锁具类等基本维护。</w:t>
      </w:r>
    </w:p>
    <w:p w14:paraId="656B2413">
      <w:pPr>
        <w:pStyle w:val="4"/>
        <w:rPr>
          <w:rFonts w:hint="eastAsia" w:ascii="仿宋" w:hAnsi="仿宋" w:eastAsia="仿宋" w:cs="仿宋"/>
          <w:sz w:val="24"/>
          <w:szCs w:val="24"/>
        </w:rPr>
      </w:pPr>
      <w:r>
        <w:rPr>
          <w:rFonts w:hint="eastAsia" w:ascii="仿宋" w:hAnsi="仿宋" w:eastAsia="仿宋" w:cs="仿宋"/>
          <w:sz w:val="24"/>
          <w:szCs w:val="24"/>
        </w:rPr>
        <w:t>2、维修服务内容和要求：</w:t>
      </w:r>
    </w:p>
    <w:p w14:paraId="13209411">
      <w:pPr>
        <w:pStyle w:val="4"/>
        <w:rPr>
          <w:rFonts w:hint="eastAsia" w:ascii="仿宋" w:hAnsi="仿宋" w:eastAsia="仿宋" w:cs="仿宋"/>
          <w:sz w:val="24"/>
          <w:szCs w:val="24"/>
        </w:rPr>
      </w:pPr>
      <w:r>
        <w:rPr>
          <w:rFonts w:hint="eastAsia" w:ascii="仿宋" w:hAnsi="仿宋" w:eastAsia="仿宋" w:cs="仿宋"/>
          <w:sz w:val="24"/>
          <w:szCs w:val="24"/>
        </w:rPr>
        <w:t>（1）每日定点对各类电气线路、用电设备、水管及相关用水设备进行巡查，及时消除各类安全隐患；</w:t>
      </w:r>
    </w:p>
    <w:p w14:paraId="2F669F65">
      <w:pPr>
        <w:pStyle w:val="4"/>
        <w:rPr>
          <w:rFonts w:hint="eastAsia" w:ascii="仿宋" w:hAnsi="仿宋" w:eastAsia="仿宋" w:cs="仿宋"/>
          <w:sz w:val="24"/>
          <w:szCs w:val="24"/>
        </w:rPr>
      </w:pPr>
      <w:r>
        <w:rPr>
          <w:rFonts w:hint="eastAsia" w:ascii="仿宋" w:hAnsi="仿宋" w:eastAsia="仿宋" w:cs="仿宋"/>
          <w:sz w:val="24"/>
          <w:szCs w:val="24"/>
        </w:rPr>
        <w:t>（2）及时维修、更换各类存在隐患和故障的电气线路、用水设备，确保基地内工作、生活正常运行。</w:t>
      </w:r>
    </w:p>
    <w:p w14:paraId="06F2B8D3">
      <w:pPr>
        <w:pStyle w:val="4"/>
        <w:rPr>
          <w:rFonts w:hint="eastAsia" w:ascii="仿宋" w:hAnsi="仿宋" w:eastAsia="仿宋" w:cs="仿宋"/>
          <w:sz w:val="24"/>
          <w:szCs w:val="24"/>
        </w:rPr>
      </w:pPr>
      <w:r>
        <w:rPr>
          <w:rFonts w:hint="eastAsia" w:ascii="仿宋" w:hAnsi="仿宋" w:eastAsia="仿宋" w:cs="仿宋"/>
          <w:sz w:val="24"/>
          <w:szCs w:val="24"/>
        </w:rPr>
        <w:t>（3）安排专人 24 小时负责接报故障，发生水电故障 24 小时随报随修，其他土木类、锁具类等及时修理。</w:t>
      </w:r>
    </w:p>
    <w:p w14:paraId="71D29030">
      <w:pPr>
        <w:pStyle w:val="4"/>
        <w:rPr>
          <w:rFonts w:hint="eastAsia" w:ascii="仿宋" w:hAnsi="仿宋" w:eastAsia="仿宋" w:cs="仿宋"/>
          <w:sz w:val="24"/>
          <w:szCs w:val="24"/>
        </w:rPr>
      </w:pPr>
      <w:r>
        <w:rPr>
          <w:rFonts w:hint="eastAsia" w:ascii="仿宋" w:hAnsi="仿宋" w:eastAsia="仿宋" w:cs="仿宋"/>
          <w:sz w:val="24"/>
          <w:szCs w:val="24"/>
        </w:rPr>
        <w:t>（五）会务接待服务</w:t>
      </w:r>
    </w:p>
    <w:p w14:paraId="1E12175B">
      <w:pPr>
        <w:pStyle w:val="4"/>
        <w:rPr>
          <w:rFonts w:hint="eastAsia" w:ascii="仿宋" w:hAnsi="仿宋" w:eastAsia="仿宋" w:cs="仿宋"/>
          <w:sz w:val="24"/>
          <w:szCs w:val="24"/>
        </w:rPr>
      </w:pPr>
      <w:r>
        <w:rPr>
          <w:rFonts w:hint="eastAsia" w:ascii="仿宋" w:hAnsi="仿宋" w:eastAsia="仿宋" w:cs="仿宋"/>
          <w:sz w:val="24"/>
          <w:szCs w:val="24"/>
        </w:rPr>
        <w:t>1、会前准备</w:t>
      </w:r>
    </w:p>
    <w:p w14:paraId="6FBE4B18">
      <w:pPr>
        <w:pStyle w:val="4"/>
        <w:rPr>
          <w:rFonts w:hint="eastAsia" w:ascii="仿宋" w:hAnsi="仿宋" w:eastAsia="仿宋" w:cs="仿宋"/>
          <w:sz w:val="24"/>
          <w:szCs w:val="24"/>
        </w:rPr>
      </w:pPr>
      <w:r>
        <w:rPr>
          <w:rFonts w:hint="eastAsia" w:ascii="仿宋" w:hAnsi="仿宋" w:eastAsia="仿宋" w:cs="仿宋"/>
          <w:sz w:val="24"/>
          <w:szCs w:val="24"/>
        </w:rPr>
        <w:t>（1）了解会议情况，确认会务接待要求，包括会议时间、与会人数与布置要求等；</w:t>
      </w:r>
    </w:p>
    <w:p w14:paraId="42100CD2">
      <w:pPr>
        <w:pStyle w:val="4"/>
        <w:rPr>
          <w:rFonts w:hint="eastAsia" w:ascii="仿宋" w:hAnsi="仿宋" w:eastAsia="仿宋" w:cs="仿宋"/>
          <w:sz w:val="24"/>
          <w:szCs w:val="24"/>
        </w:rPr>
      </w:pPr>
      <w:r>
        <w:rPr>
          <w:rFonts w:hint="eastAsia" w:ascii="仿宋" w:hAnsi="仿宋" w:eastAsia="仿宋" w:cs="仿宋"/>
          <w:sz w:val="24"/>
          <w:szCs w:val="24"/>
        </w:rPr>
        <w:t>（2）会议桌、会议椅摆放整齐；茶杯摆在座位的右上方，杯把一律朝右侧，摆放位置整齐；</w:t>
      </w:r>
    </w:p>
    <w:p w14:paraId="272B8FC3">
      <w:pPr>
        <w:pStyle w:val="4"/>
        <w:rPr>
          <w:rFonts w:hint="eastAsia" w:ascii="仿宋" w:hAnsi="仿宋" w:eastAsia="仿宋" w:cs="仿宋"/>
          <w:sz w:val="24"/>
          <w:szCs w:val="24"/>
        </w:rPr>
      </w:pPr>
      <w:r>
        <w:rPr>
          <w:rFonts w:hint="eastAsia" w:ascii="仿宋" w:hAnsi="仿宋" w:eastAsia="仿宋" w:cs="仿宋"/>
          <w:sz w:val="24"/>
          <w:szCs w:val="24"/>
        </w:rPr>
        <w:t>（3）提前完成各项准备工作（包括会议可能需要的用品，如席卡、笔、纸、口罩等），站立会议室门口，做好引导服务。</w:t>
      </w:r>
    </w:p>
    <w:p w14:paraId="38D8432A">
      <w:pPr>
        <w:pStyle w:val="4"/>
        <w:rPr>
          <w:rFonts w:hint="eastAsia" w:ascii="仿宋" w:hAnsi="仿宋" w:eastAsia="仿宋" w:cs="仿宋"/>
          <w:sz w:val="24"/>
          <w:szCs w:val="24"/>
        </w:rPr>
      </w:pPr>
      <w:r>
        <w:rPr>
          <w:rFonts w:hint="eastAsia" w:ascii="仿宋" w:hAnsi="仿宋" w:eastAsia="仿宋" w:cs="仿宋"/>
          <w:sz w:val="24"/>
          <w:szCs w:val="24"/>
        </w:rPr>
        <w:t>2、会中服务</w:t>
      </w:r>
    </w:p>
    <w:p w14:paraId="0259E39A">
      <w:pPr>
        <w:pStyle w:val="4"/>
        <w:rPr>
          <w:rFonts w:hint="eastAsia" w:ascii="仿宋" w:hAnsi="仿宋" w:eastAsia="仿宋" w:cs="仿宋"/>
          <w:sz w:val="24"/>
          <w:szCs w:val="24"/>
        </w:rPr>
      </w:pPr>
      <w:r>
        <w:rPr>
          <w:rFonts w:hint="eastAsia" w:ascii="仿宋" w:hAnsi="仿宋" w:eastAsia="仿宋" w:cs="仿宋"/>
          <w:sz w:val="24"/>
          <w:szCs w:val="24"/>
        </w:rPr>
        <w:t xml:space="preserve">（1）指引与会人员进入会议室入座； </w:t>
      </w:r>
    </w:p>
    <w:p w14:paraId="7C981EC2">
      <w:pPr>
        <w:pStyle w:val="4"/>
        <w:rPr>
          <w:rFonts w:hint="eastAsia" w:ascii="仿宋" w:hAnsi="仿宋" w:eastAsia="仿宋" w:cs="仿宋"/>
          <w:sz w:val="24"/>
          <w:szCs w:val="24"/>
        </w:rPr>
      </w:pPr>
      <w:r>
        <w:rPr>
          <w:rFonts w:hint="eastAsia" w:ascii="仿宋" w:hAnsi="仿宋" w:eastAsia="仿宋" w:cs="仿宋"/>
          <w:sz w:val="24"/>
          <w:szCs w:val="24"/>
        </w:rPr>
        <w:t>（2）会议开始后，应在会场外等候 5 分钟，为迟到人员引导和上茶；</w:t>
      </w:r>
    </w:p>
    <w:p w14:paraId="42ABA017">
      <w:pPr>
        <w:pStyle w:val="4"/>
        <w:rPr>
          <w:rFonts w:hint="eastAsia" w:ascii="仿宋" w:hAnsi="仿宋" w:eastAsia="仿宋" w:cs="仿宋"/>
          <w:sz w:val="24"/>
          <w:szCs w:val="24"/>
        </w:rPr>
      </w:pPr>
      <w:r>
        <w:rPr>
          <w:rFonts w:hint="eastAsia" w:ascii="仿宋" w:hAnsi="仿宋" w:eastAsia="仿宋" w:cs="仿宋"/>
          <w:sz w:val="24"/>
          <w:szCs w:val="24"/>
        </w:rPr>
        <w:t>（3）随时留意会场状况，及时回应与会人员需求，视用茶情况进行续水服务。</w:t>
      </w:r>
    </w:p>
    <w:p w14:paraId="38046A37">
      <w:pPr>
        <w:pStyle w:val="4"/>
        <w:rPr>
          <w:rFonts w:hint="eastAsia" w:ascii="仿宋" w:hAnsi="仿宋" w:eastAsia="仿宋" w:cs="仿宋"/>
          <w:sz w:val="24"/>
          <w:szCs w:val="24"/>
        </w:rPr>
      </w:pPr>
      <w:r>
        <w:rPr>
          <w:rFonts w:hint="eastAsia" w:ascii="仿宋" w:hAnsi="仿宋" w:eastAsia="仿宋" w:cs="仿宋"/>
          <w:sz w:val="24"/>
          <w:szCs w:val="24"/>
        </w:rPr>
        <w:t>（4）倒水量适宜，端放茶杯动作轻巧；</w:t>
      </w:r>
    </w:p>
    <w:p w14:paraId="3C3D27C2">
      <w:pPr>
        <w:pStyle w:val="4"/>
        <w:rPr>
          <w:rFonts w:hint="eastAsia" w:ascii="仿宋" w:hAnsi="仿宋" w:eastAsia="仿宋" w:cs="仿宋"/>
          <w:sz w:val="24"/>
          <w:szCs w:val="24"/>
        </w:rPr>
      </w:pPr>
      <w:r>
        <w:rPr>
          <w:rFonts w:hint="eastAsia" w:ascii="仿宋" w:hAnsi="仿宋" w:eastAsia="仿宋" w:cs="仿宋"/>
          <w:sz w:val="24"/>
          <w:szCs w:val="24"/>
        </w:rPr>
        <w:t>（5）会议期间，应根据室内温度情况，适时调整空调恒定温度。</w:t>
      </w:r>
    </w:p>
    <w:p w14:paraId="36960E0F">
      <w:pPr>
        <w:pStyle w:val="4"/>
        <w:rPr>
          <w:rFonts w:hint="eastAsia" w:ascii="仿宋" w:hAnsi="仿宋" w:eastAsia="仿宋" w:cs="仿宋"/>
          <w:sz w:val="24"/>
          <w:szCs w:val="24"/>
        </w:rPr>
      </w:pPr>
      <w:r>
        <w:rPr>
          <w:rFonts w:hint="eastAsia" w:ascii="仿宋" w:hAnsi="仿宋" w:eastAsia="仿宋" w:cs="仿宋"/>
          <w:sz w:val="24"/>
          <w:szCs w:val="24"/>
        </w:rPr>
        <w:t>3、会后清理</w:t>
      </w:r>
    </w:p>
    <w:p w14:paraId="743FCD61">
      <w:pPr>
        <w:pStyle w:val="4"/>
        <w:rPr>
          <w:rFonts w:hint="eastAsia" w:ascii="仿宋" w:hAnsi="仿宋" w:eastAsia="仿宋" w:cs="仿宋"/>
          <w:sz w:val="24"/>
          <w:szCs w:val="24"/>
        </w:rPr>
      </w:pPr>
      <w:r>
        <w:rPr>
          <w:rFonts w:hint="eastAsia" w:ascii="仿宋" w:hAnsi="仿宋" w:eastAsia="仿宋" w:cs="仿宋"/>
          <w:sz w:val="24"/>
          <w:szCs w:val="24"/>
        </w:rPr>
        <w:t>（1）会议结束与会人员离开会议室后，第一时间检查会场是否有与会人员遗忘物品，如有及时业主方联系。</w:t>
      </w:r>
    </w:p>
    <w:p w14:paraId="445E7F70">
      <w:pPr>
        <w:pStyle w:val="4"/>
        <w:rPr>
          <w:rFonts w:hint="eastAsia" w:ascii="仿宋" w:hAnsi="仿宋" w:eastAsia="仿宋" w:cs="仿宋"/>
          <w:sz w:val="24"/>
          <w:szCs w:val="24"/>
        </w:rPr>
      </w:pPr>
      <w:r>
        <w:rPr>
          <w:rFonts w:hint="eastAsia" w:ascii="仿宋" w:hAnsi="仿宋" w:eastAsia="仿宋" w:cs="仿宋"/>
          <w:sz w:val="24"/>
          <w:szCs w:val="24"/>
        </w:rPr>
        <w:t>（2）待与会人员全部离开会场后，开始进行会场的清理和整洁工作；</w:t>
      </w:r>
    </w:p>
    <w:p w14:paraId="18874450">
      <w:pPr>
        <w:pStyle w:val="4"/>
        <w:rPr>
          <w:rFonts w:hint="eastAsia" w:ascii="仿宋" w:hAnsi="仿宋" w:eastAsia="仿宋" w:cs="仿宋"/>
          <w:sz w:val="24"/>
          <w:szCs w:val="24"/>
        </w:rPr>
      </w:pPr>
      <w:r>
        <w:rPr>
          <w:rFonts w:hint="eastAsia" w:ascii="仿宋" w:hAnsi="仿宋" w:eastAsia="仿宋" w:cs="仿宋"/>
          <w:sz w:val="24"/>
          <w:szCs w:val="24"/>
        </w:rPr>
        <w:t>（3）按规范要求做好杯具等会务用品的消毒工作；</w:t>
      </w:r>
    </w:p>
    <w:p w14:paraId="546803D8">
      <w:pPr>
        <w:pStyle w:val="4"/>
        <w:rPr>
          <w:rFonts w:hint="eastAsia" w:ascii="仿宋" w:hAnsi="仿宋" w:eastAsia="仿宋" w:cs="仿宋"/>
          <w:sz w:val="24"/>
          <w:szCs w:val="24"/>
        </w:rPr>
      </w:pPr>
      <w:r>
        <w:rPr>
          <w:rFonts w:hint="eastAsia" w:ascii="仿宋" w:hAnsi="仿宋" w:eastAsia="仿宋" w:cs="仿宋"/>
          <w:sz w:val="24"/>
          <w:szCs w:val="24"/>
        </w:rPr>
        <w:t>（4）及时清洁消毒会议室，使会议室恢复原状；</w:t>
      </w:r>
    </w:p>
    <w:p w14:paraId="09E54FBE">
      <w:pPr>
        <w:pStyle w:val="4"/>
        <w:rPr>
          <w:rFonts w:hint="eastAsia" w:ascii="仿宋" w:hAnsi="仿宋" w:eastAsia="仿宋" w:cs="仿宋"/>
          <w:sz w:val="24"/>
          <w:szCs w:val="24"/>
        </w:rPr>
      </w:pPr>
      <w:r>
        <w:rPr>
          <w:rFonts w:hint="eastAsia" w:ascii="仿宋" w:hAnsi="仿宋" w:eastAsia="仿宋" w:cs="仿宋"/>
          <w:sz w:val="24"/>
          <w:szCs w:val="24"/>
        </w:rPr>
        <w:t>（5）会议室不使用期间，应关闭门窗、灯、空调等设备。</w:t>
      </w:r>
    </w:p>
    <w:p w14:paraId="52C2EEEC">
      <w:pPr>
        <w:pStyle w:val="4"/>
        <w:rPr>
          <w:rFonts w:hint="eastAsia" w:ascii="仿宋" w:hAnsi="仿宋" w:eastAsia="仿宋" w:cs="仿宋"/>
          <w:sz w:val="24"/>
          <w:szCs w:val="24"/>
        </w:rPr>
      </w:pPr>
      <w:r>
        <w:rPr>
          <w:rFonts w:hint="eastAsia" w:ascii="仿宋" w:hAnsi="仿宋" w:eastAsia="仿宋" w:cs="仿宋"/>
          <w:sz w:val="24"/>
          <w:szCs w:val="24"/>
        </w:rPr>
        <w:t>（五）绿化养护服务</w:t>
      </w:r>
    </w:p>
    <w:p w14:paraId="5E73FB47">
      <w:pPr>
        <w:widowControl/>
        <w:spacing w:line="360" w:lineRule="auto"/>
        <w:ind w:firstLine="480" w:firstLineChars="200"/>
        <w:outlineLvl w:val="2"/>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（1）草坪养护服务</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26"/>
        <w:gridCol w:w="7040"/>
      </w:tblGrid>
      <w:tr w14:paraId="2872E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1951" w:type="dxa"/>
            <w:tcBorders>
              <w:top w:val="single" w:color="000000" w:sz="4" w:space="0"/>
              <w:left w:val="single" w:color="000000" w:sz="4" w:space="0"/>
              <w:bottom w:val="single" w:color="000000" w:sz="4" w:space="0"/>
              <w:right w:val="single" w:color="000000" w:sz="4" w:space="0"/>
            </w:tcBorders>
            <w:vAlign w:val="center"/>
          </w:tcPr>
          <w:p w14:paraId="2CD8D56D">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w:t>
            </w:r>
          </w:p>
        </w:tc>
        <w:tc>
          <w:tcPr>
            <w:tcW w:w="7619" w:type="dxa"/>
            <w:tcBorders>
              <w:top w:val="single" w:color="000000" w:sz="4" w:space="0"/>
              <w:left w:val="single" w:color="000000" w:sz="4" w:space="0"/>
              <w:bottom w:val="single" w:color="000000" w:sz="4" w:space="0"/>
              <w:right w:val="single" w:color="000000" w:sz="4" w:space="0"/>
            </w:tcBorders>
            <w:vAlign w:val="center"/>
          </w:tcPr>
          <w:p w14:paraId="4E31AC2E">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服务要求</w:t>
            </w:r>
          </w:p>
        </w:tc>
      </w:tr>
      <w:tr w14:paraId="0037E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3A0DC36F">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景观</w:t>
            </w:r>
          </w:p>
        </w:tc>
        <w:tc>
          <w:tcPr>
            <w:tcW w:w="7619" w:type="dxa"/>
            <w:tcBorders>
              <w:top w:val="single" w:color="000000" w:sz="4" w:space="0"/>
              <w:left w:val="single" w:color="000000" w:sz="4" w:space="0"/>
              <w:bottom w:val="single" w:color="000000" w:sz="4" w:space="0"/>
              <w:right w:val="single" w:color="000000" w:sz="4" w:space="0"/>
            </w:tcBorders>
            <w:vAlign w:val="center"/>
          </w:tcPr>
          <w:p w14:paraId="282ECC97">
            <w:pPr>
              <w:widowControl/>
              <w:tabs>
                <w:tab w:val="center" w:pos="4201"/>
                <w:tab w:val="right" w:leader="dot" w:pos="9298"/>
              </w:tabs>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草坪草种纯、色泽均匀。草坪面貌平坦整洁。草坪生长茂盛，无枯黄叶，无空秃</w:t>
            </w:r>
          </w:p>
        </w:tc>
      </w:tr>
      <w:tr w14:paraId="64704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2B3519EA">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排灌</w:t>
            </w:r>
          </w:p>
        </w:tc>
        <w:tc>
          <w:tcPr>
            <w:tcW w:w="7619" w:type="dxa"/>
            <w:tcBorders>
              <w:top w:val="single" w:color="000000" w:sz="4" w:space="0"/>
              <w:left w:val="single" w:color="000000" w:sz="4" w:space="0"/>
              <w:bottom w:val="single" w:color="000000" w:sz="4" w:space="0"/>
              <w:right w:val="single" w:color="000000" w:sz="4" w:space="0"/>
            </w:tcBorders>
            <w:vAlign w:val="center"/>
          </w:tcPr>
          <w:p w14:paraId="0BC693A2">
            <w:pPr>
              <w:widowControl/>
              <w:tabs>
                <w:tab w:val="center" w:pos="4201"/>
                <w:tab w:val="right" w:leader="dot" w:pos="9298"/>
              </w:tabs>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有管道排水的草坪随时检修，保持管网畅通。遇暴雨或久雨积水及时开沟排水，确保植株不出现萎蔫现象。根据气候、土质、草坪生长、草种等情况适量浇水，新铺设草坪及时充分浇水，草坪生长阶段、冬夏季久旱无雨、夏季炎热土壤干燥时及时浇水。浇水湿透根系层。</w:t>
            </w:r>
          </w:p>
        </w:tc>
      </w:tr>
      <w:tr w14:paraId="36045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7E51D07F">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施肥</w:t>
            </w:r>
          </w:p>
        </w:tc>
        <w:tc>
          <w:tcPr>
            <w:tcW w:w="7619" w:type="dxa"/>
            <w:tcBorders>
              <w:top w:val="single" w:color="000000" w:sz="4" w:space="0"/>
              <w:left w:val="single" w:color="000000" w:sz="4" w:space="0"/>
              <w:bottom w:val="single" w:color="000000" w:sz="4" w:space="0"/>
              <w:right w:val="single" w:color="000000" w:sz="4" w:space="0"/>
            </w:tcBorders>
            <w:vAlign w:val="center"/>
          </w:tcPr>
          <w:p w14:paraId="5C8D1258">
            <w:pPr>
              <w:widowControl/>
              <w:tabs>
                <w:tab w:val="center" w:pos="4201"/>
                <w:tab w:val="right" w:leader="dot" w:pos="9298"/>
              </w:tabs>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根据土壤肥力或草坪生长情况施肥，草坪越冬期宜施有机肥料，平时宜薄肥勤施。</w:t>
            </w:r>
          </w:p>
        </w:tc>
      </w:tr>
      <w:tr w14:paraId="7AADC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09762FBB">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修剪</w:t>
            </w:r>
          </w:p>
        </w:tc>
        <w:tc>
          <w:tcPr>
            <w:tcW w:w="7619" w:type="dxa"/>
            <w:tcBorders>
              <w:top w:val="single" w:color="000000" w:sz="4" w:space="0"/>
              <w:left w:val="single" w:color="000000" w:sz="4" w:space="0"/>
              <w:bottom w:val="single" w:color="000000" w:sz="4" w:space="0"/>
              <w:right w:val="single" w:color="000000" w:sz="4" w:space="0"/>
            </w:tcBorders>
            <w:vAlign w:val="center"/>
          </w:tcPr>
          <w:p w14:paraId="7BF59BEB">
            <w:pPr>
              <w:widowControl/>
              <w:tabs>
                <w:tab w:val="center" w:pos="4201"/>
                <w:tab w:val="right" w:leader="dot" w:pos="9298"/>
              </w:tabs>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修剪后草坪整体效果平整，无明显起伏和漏剪，剪口无焦口、撕裂现象，无残留草屑。</w:t>
            </w:r>
          </w:p>
        </w:tc>
      </w:tr>
      <w:tr w14:paraId="75F4F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33386812">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除草</w:t>
            </w:r>
          </w:p>
        </w:tc>
        <w:tc>
          <w:tcPr>
            <w:tcW w:w="7619" w:type="dxa"/>
            <w:tcBorders>
              <w:top w:val="single" w:color="000000" w:sz="4" w:space="0"/>
              <w:left w:val="single" w:color="000000" w:sz="4" w:space="0"/>
              <w:bottom w:val="single" w:color="000000" w:sz="4" w:space="0"/>
              <w:right w:val="single" w:color="000000" w:sz="4" w:space="0"/>
            </w:tcBorders>
            <w:vAlign w:val="center"/>
          </w:tcPr>
          <w:p w14:paraId="5DE1168D">
            <w:pPr>
              <w:widowControl/>
              <w:tabs>
                <w:tab w:val="center" w:pos="4201"/>
                <w:tab w:val="right" w:leader="dot" w:pos="9298"/>
              </w:tabs>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草坪中的大型、恶性及缠绕行杂草及时清除，基本无有害生物危害症状；其他杂草及时清除，保证草坪基本无杂草。</w:t>
            </w:r>
          </w:p>
        </w:tc>
      </w:tr>
      <w:tr w14:paraId="1BDD6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4258F60B">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清洁</w:t>
            </w:r>
          </w:p>
        </w:tc>
        <w:tc>
          <w:tcPr>
            <w:tcW w:w="7619" w:type="dxa"/>
            <w:tcBorders>
              <w:top w:val="single" w:color="000000" w:sz="4" w:space="0"/>
              <w:left w:val="single" w:color="000000" w:sz="4" w:space="0"/>
              <w:bottom w:val="single" w:color="000000" w:sz="4" w:space="0"/>
              <w:right w:val="single" w:color="000000" w:sz="4" w:space="0"/>
            </w:tcBorders>
            <w:vAlign w:val="center"/>
          </w:tcPr>
          <w:p w14:paraId="532D5279">
            <w:pPr>
              <w:widowControl/>
              <w:tabs>
                <w:tab w:val="center" w:pos="4201"/>
                <w:tab w:val="right" w:leader="dot" w:pos="9298"/>
              </w:tabs>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每天清扫草坪，草坪无裸露地，无大坑积水。10平方米范围内废弃物不得多于3个。</w:t>
            </w:r>
          </w:p>
        </w:tc>
      </w:tr>
    </w:tbl>
    <w:p w14:paraId="14941D02">
      <w:pPr>
        <w:widowControl/>
        <w:numPr>
          <w:ilvl w:val="0"/>
          <w:numId w:val="1"/>
        </w:numPr>
        <w:spacing w:before="240" w:beforeLines="100" w:line="360" w:lineRule="auto"/>
        <w:outlineLvl w:val="2"/>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乔木、灌木养护服务</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24"/>
        <w:gridCol w:w="7042"/>
      </w:tblGrid>
      <w:tr w14:paraId="012CE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51" w:type="dxa"/>
            <w:tcBorders>
              <w:top w:val="single" w:color="000000" w:sz="4" w:space="0"/>
              <w:left w:val="single" w:color="000000" w:sz="4" w:space="0"/>
              <w:bottom w:val="single" w:color="000000" w:sz="4" w:space="0"/>
              <w:right w:val="single" w:color="000000" w:sz="4" w:space="0"/>
            </w:tcBorders>
            <w:vAlign w:val="center"/>
          </w:tcPr>
          <w:p w14:paraId="305D9517">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w:t>
            </w:r>
          </w:p>
        </w:tc>
        <w:tc>
          <w:tcPr>
            <w:tcW w:w="7619" w:type="dxa"/>
            <w:tcBorders>
              <w:top w:val="single" w:color="000000" w:sz="4" w:space="0"/>
              <w:left w:val="single" w:color="000000" w:sz="4" w:space="0"/>
              <w:bottom w:val="single" w:color="000000" w:sz="4" w:space="0"/>
              <w:right w:val="single" w:color="000000" w:sz="4" w:space="0"/>
            </w:tcBorders>
            <w:vAlign w:val="center"/>
          </w:tcPr>
          <w:p w14:paraId="355FB182">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服务要求</w:t>
            </w:r>
          </w:p>
        </w:tc>
      </w:tr>
      <w:tr w14:paraId="08D37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0E608EAE">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景观</w:t>
            </w:r>
          </w:p>
        </w:tc>
        <w:tc>
          <w:tcPr>
            <w:tcW w:w="7619" w:type="dxa"/>
            <w:tcBorders>
              <w:top w:val="single" w:color="000000" w:sz="4" w:space="0"/>
              <w:left w:val="single" w:color="000000" w:sz="4" w:space="0"/>
              <w:bottom w:val="single" w:color="000000" w:sz="4" w:space="0"/>
              <w:right w:val="single" w:color="000000" w:sz="4" w:space="0"/>
            </w:tcBorders>
            <w:vAlign w:val="center"/>
          </w:tcPr>
          <w:p w14:paraId="1A81B736">
            <w:pPr>
              <w:widowControl/>
              <w:tabs>
                <w:tab w:val="center" w:pos="4201"/>
                <w:tab w:val="right" w:leader="dot" w:pos="9298"/>
              </w:tabs>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乔木生长旺盛，枝叶健壮，树形美观。灌木枝叶生长正常，色泽纯正。观花树木按时茂盛开花，观果树木正常结果，色叶树种季相变化明显。</w:t>
            </w:r>
          </w:p>
        </w:tc>
      </w:tr>
      <w:tr w14:paraId="748EB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550A0E75">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排灌</w:t>
            </w:r>
          </w:p>
        </w:tc>
        <w:tc>
          <w:tcPr>
            <w:tcW w:w="7619" w:type="dxa"/>
            <w:tcBorders>
              <w:top w:val="single" w:color="000000" w:sz="4" w:space="0"/>
              <w:left w:val="single" w:color="000000" w:sz="4" w:space="0"/>
              <w:bottom w:val="single" w:color="000000" w:sz="4" w:space="0"/>
              <w:right w:val="single" w:color="000000" w:sz="4" w:space="0"/>
            </w:tcBorders>
            <w:vAlign w:val="center"/>
          </w:tcPr>
          <w:p w14:paraId="424537A8">
            <w:pPr>
              <w:widowControl/>
              <w:tabs>
                <w:tab w:val="center" w:pos="4201"/>
                <w:tab w:val="right" w:leader="dot" w:pos="9298"/>
              </w:tabs>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乔木、灌木林地有完整的排水系统，排水畅通。浇水视气候、土质、树木习性和生长情况而定，做到适时、适量浇水，保证不出现缺水萎蔫现象。</w:t>
            </w:r>
          </w:p>
        </w:tc>
      </w:tr>
      <w:tr w14:paraId="39797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40D82FEE">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施肥</w:t>
            </w:r>
          </w:p>
        </w:tc>
        <w:tc>
          <w:tcPr>
            <w:tcW w:w="7619" w:type="dxa"/>
            <w:tcBorders>
              <w:top w:val="single" w:color="000000" w:sz="4" w:space="0"/>
              <w:left w:val="single" w:color="000000" w:sz="4" w:space="0"/>
              <w:bottom w:val="single" w:color="000000" w:sz="4" w:space="0"/>
              <w:right w:val="single" w:color="000000" w:sz="4" w:space="0"/>
            </w:tcBorders>
            <w:vAlign w:val="center"/>
          </w:tcPr>
          <w:p w14:paraId="15356B18">
            <w:pPr>
              <w:widowControl/>
              <w:tabs>
                <w:tab w:val="center" w:pos="4201"/>
                <w:tab w:val="right" w:leader="dot" w:pos="9298"/>
              </w:tabs>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经土壤检测，确属缺肥适时针对性施肥，其中，冬、春季重点追施基肥。</w:t>
            </w:r>
          </w:p>
        </w:tc>
      </w:tr>
      <w:tr w14:paraId="2EF2B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1E8B0772">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修剪</w:t>
            </w:r>
          </w:p>
        </w:tc>
        <w:tc>
          <w:tcPr>
            <w:tcW w:w="7619" w:type="dxa"/>
            <w:tcBorders>
              <w:top w:val="single" w:color="000000" w:sz="4" w:space="0"/>
              <w:left w:val="single" w:color="000000" w:sz="4" w:space="0"/>
              <w:bottom w:val="single" w:color="000000" w:sz="4" w:space="0"/>
              <w:right w:val="single" w:color="000000" w:sz="4" w:space="0"/>
            </w:tcBorders>
            <w:vAlign w:val="center"/>
          </w:tcPr>
          <w:p w14:paraId="40BCF2AB">
            <w:pPr>
              <w:widowControl/>
              <w:tabs>
                <w:tab w:val="center" w:pos="4201"/>
                <w:tab w:val="right" w:leader="dot" w:pos="9298"/>
              </w:tabs>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树木品种、生长阶段、花芽着生部位、开花季节等特性对乔木进行修剪，休眠期修剪和生长期修剪互为补充。花灌木和草本花卉在花芽分化前进行修剪，花谢后及时剪去残花残枝。陈列式造型灌木统一修剪成型，大小一致。</w:t>
            </w:r>
          </w:p>
        </w:tc>
      </w:tr>
      <w:tr w14:paraId="337E3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60F51A64">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扶正</w:t>
            </w:r>
          </w:p>
        </w:tc>
        <w:tc>
          <w:tcPr>
            <w:tcW w:w="7619" w:type="dxa"/>
            <w:tcBorders>
              <w:top w:val="single" w:color="000000" w:sz="4" w:space="0"/>
              <w:left w:val="single" w:color="000000" w:sz="4" w:space="0"/>
              <w:bottom w:val="single" w:color="000000" w:sz="4" w:space="0"/>
              <w:right w:val="single" w:color="000000" w:sz="4" w:space="0"/>
            </w:tcBorders>
            <w:vAlign w:val="center"/>
          </w:tcPr>
          <w:p w14:paraId="3FA9761B">
            <w:pPr>
              <w:widowControl/>
              <w:tabs>
                <w:tab w:val="center" w:pos="4201"/>
                <w:tab w:val="right" w:leader="dot" w:pos="9298"/>
              </w:tabs>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乔木、灌木发生倒伏及时扶正、抢救。</w:t>
            </w:r>
          </w:p>
        </w:tc>
      </w:tr>
      <w:tr w14:paraId="1BA18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1A75416B">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有害生物</w:t>
            </w:r>
          </w:p>
          <w:p w14:paraId="5DC3ACB8">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控制</w:t>
            </w:r>
          </w:p>
        </w:tc>
        <w:tc>
          <w:tcPr>
            <w:tcW w:w="7619" w:type="dxa"/>
            <w:tcBorders>
              <w:top w:val="single" w:color="000000" w:sz="4" w:space="0"/>
              <w:left w:val="single" w:color="000000" w:sz="4" w:space="0"/>
              <w:bottom w:val="single" w:color="000000" w:sz="4" w:space="0"/>
              <w:right w:val="single" w:color="000000" w:sz="4" w:space="0"/>
            </w:tcBorders>
            <w:vAlign w:val="center"/>
          </w:tcPr>
          <w:p w14:paraId="3DEB48F9">
            <w:pPr>
              <w:widowControl/>
              <w:tabs>
                <w:tab w:val="center" w:pos="4201"/>
                <w:tab w:val="right" w:leader="dot" w:pos="9298"/>
              </w:tabs>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乔木、灌木基本无有害生物危害症状，枝叶受害率小于10%，树干受害率小于5%，无影响景观面貌的杂草。</w:t>
            </w:r>
          </w:p>
        </w:tc>
      </w:tr>
      <w:tr w14:paraId="44F2F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vAlign w:val="center"/>
          </w:tcPr>
          <w:p w14:paraId="770F9691">
            <w:pPr>
              <w:widowControl/>
              <w:tabs>
                <w:tab w:val="center" w:pos="4201"/>
                <w:tab w:val="right" w:leader="dot" w:pos="9298"/>
              </w:tabs>
              <w:snapToGrid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清洁</w:t>
            </w:r>
          </w:p>
        </w:tc>
        <w:tc>
          <w:tcPr>
            <w:tcW w:w="7619" w:type="dxa"/>
            <w:tcBorders>
              <w:top w:val="single" w:color="000000" w:sz="4" w:space="0"/>
              <w:left w:val="single" w:color="000000" w:sz="4" w:space="0"/>
              <w:bottom w:val="single" w:color="000000" w:sz="4" w:space="0"/>
              <w:right w:val="single" w:color="000000" w:sz="4" w:space="0"/>
            </w:tcBorders>
            <w:vAlign w:val="center"/>
          </w:tcPr>
          <w:p w14:paraId="2C4DB0C9">
            <w:pPr>
              <w:widowControl/>
              <w:tabs>
                <w:tab w:val="center" w:pos="4201"/>
                <w:tab w:val="right" w:leader="dot" w:pos="9298"/>
              </w:tabs>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每天清扫乔木、灌木林地，10平方米范围内废弃物不得多于3个。</w:t>
            </w:r>
          </w:p>
        </w:tc>
      </w:tr>
    </w:tbl>
    <w:p w14:paraId="39FBA2B4">
      <w:pPr>
        <w:pStyle w:val="4"/>
        <w:rPr>
          <w:rFonts w:hint="eastAsia" w:ascii="仿宋" w:hAnsi="仿宋" w:eastAsia="仿宋" w:cs="仿宋"/>
          <w:sz w:val="24"/>
          <w:szCs w:val="24"/>
        </w:rPr>
      </w:pPr>
    </w:p>
    <w:p w14:paraId="1AA686C4">
      <w:pPr>
        <w:pStyle w:val="4"/>
        <w:rPr>
          <w:rFonts w:hint="eastAsia" w:ascii="仿宋" w:hAnsi="仿宋" w:eastAsia="仿宋" w:cs="仿宋"/>
          <w:sz w:val="24"/>
          <w:szCs w:val="24"/>
        </w:rPr>
      </w:pPr>
      <w:r>
        <w:rPr>
          <w:rFonts w:hint="eastAsia" w:ascii="仿宋" w:hAnsi="仿宋" w:eastAsia="仿宋" w:cs="仿宋"/>
          <w:sz w:val="24"/>
          <w:szCs w:val="24"/>
        </w:rPr>
        <w:t>四、专业配套事项监管服务内容与要求</w:t>
      </w:r>
    </w:p>
    <w:p w14:paraId="3FFB3AE0">
      <w:pPr>
        <w:pStyle w:val="4"/>
        <w:rPr>
          <w:rFonts w:hint="eastAsia" w:ascii="仿宋" w:hAnsi="仿宋" w:eastAsia="仿宋" w:cs="仿宋"/>
          <w:sz w:val="24"/>
          <w:szCs w:val="24"/>
        </w:rPr>
      </w:pPr>
      <w:r>
        <w:rPr>
          <w:rFonts w:hint="eastAsia" w:ascii="仿宋" w:hAnsi="仿宋" w:eastAsia="仿宋" w:cs="仿宋"/>
          <w:sz w:val="24"/>
          <w:szCs w:val="24"/>
        </w:rPr>
        <w:t>1、空调、图像监控、电子围栏、门禁系统等业主方委托外包的专项服务（对应的外包费用不包含于本项目），由物业服务方负责对专业服务单位服务质量的监管；</w:t>
      </w:r>
    </w:p>
    <w:p w14:paraId="1E3835DC">
      <w:pPr>
        <w:pStyle w:val="4"/>
        <w:rPr>
          <w:rFonts w:hint="eastAsia" w:ascii="仿宋" w:hAnsi="仿宋" w:eastAsia="仿宋" w:cs="仿宋"/>
          <w:sz w:val="24"/>
          <w:szCs w:val="24"/>
        </w:rPr>
      </w:pPr>
      <w:r>
        <w:rPr>
          <w:rFonts w:hint="eastAsia" w:ascii="仿宋" w:hAnsi="仿宋" w:eastAsia="仿宋" w:cs="仿宋"/>
          <w:sz w:val="24"/>
          <w:szCs w:val="24"/>
        </w:rPr>
        <w:t>2、对业主方外包的专项服务项目进行巡视和检查，发现故障或隐患等问题及时联系维保单位进行抢修，后果严重时及时汇报业主方负责人。</w:t>
      </w:r>
    </w:p>
    <w:p w14:paraId="0A9BC824">
      <w:pPr>
        <w:pStyle w:val="4"/>
        <w:rPr>
          <w:rFonts w:hint="eastAsia" w:ascii="仿宋" w:hAnsi="仿宋" w:eastAsia="仿宋" w:cs="仿宋"/>
          <w:sz w:val="24"/>
          <w:szCs w:val="24"/>
        </w:rPr>
      </w:pPr>
      <w:r>
        <w:rPr>
          <w:rFonts w:hint="eastAsia" w:ascii="仿宋" w:hAnsi="仿宋" w:eastAsia="仿宋" w:cs="仿宋"/>
          <w:sz w:val="24"/>
          <w:szCs w:val="24"/>
        </w:rPr>
        <w:t>五、管理服务总目标</w:t>
      </w:r>
    </w:p>
    <w:p w14:paraId="31E73BEC">
      <w:pPr>
        <w:pStyle w:val="4"/>
        <w:rPr>
          <w:rFonts w:hint="eastAsia" w:ascii="仿宋" w:hAnsi="仿宋" w:eastAsia="仿宋" w:cs="仿宋"/>
          <w:sz w:val="24"/>
          <w:szCs w:val="24"/>
        </w:rPr>
      </w:pPr>
      <w:r>
        <w:rPr>
          <w:rFonts w:hint="eastAsia" w:ascii="仿宋" w:hAnsi="仿宋" w:eastAsia="仿宋" w:cs="仿宋"/>
          <w:sz w:val="24"/>
          <w:szCs w:val="24"/>
        </w:rPr>
        <w:t>1、安全责任事故发生率为 0%。</w:t>
      </w:r>
    </w:p>
    <w:p w14:paraId="571E5D78">
      <w:pPr>
        <w:pStyle w:val="4"/>
        <w:rPr>
          <w:rFonts w:hint="eastAsia" w:ascii="仿宋" w:hAnsi="仿宋" w:eastAsia="仿宋" w:cs="仿宋"/>
          <w:sz w:val="24"/>
          <w:szCs w:val="24"/>
        </w:rPr>
      </w:pPr>
      <w:r>
        <w:rPr>
          <w:rFonts w:hint="eastAsia" w:ascii="仿宋" w:hAnsi="仿宋" w:eastAsia="仿宋" w:cs="仿宋"/>
          <w:sz w:val="24"/>
          <w:szCs w:val="24"/>
        </w:rPr>
        <w:t>2、使业主对物业服务满意率达到 90%以上（使用单位及上级部门对中标单位进行监督检查使其达到标准合格率）。</w:t>
      </w:r>
    </w:p>
    <w:p w14:paraId="26012585">
      <w:pPr>
        <w:pStyle w:val="4"/>
        <w:rPr>
          <w:rFonts w:hint="eastAsia" w:ascii="仿宋" w:hAnsi="仿宋" w:eastAsia="仿宋" w:cs="仿宋"/>
          <w:sz w:val="24"/>
          <w:szCs w:val="24"/>
        </w:rPr>
      </w:pPr>
      <w:r>
        <w:rPr>
          <w:rFonts w:hint="eastAsia" w:ascii="仿宋" w:hAnsi="仿宋" w:eastAsia="仿宋" w:cs="仿宋"/>
          <w:sz w:val="24"/>
          <w:szCs w:val="24"/>
        </w:rPr>
        <w:t>六、本项目物业管理服务报价</w:t>
      </w:r>
    </w:p>
    <w:p w14:paraId="401BF694">
      <w:pPr>
        <w:pStyle w:val="4"/>
        <w:rPr>
          <w:rFonts w:hint="eastAsia" w:ascii="仿宋" w:hAnsi="仿宋" w:eastAsia="仿宋" w:cs="仿宋"/>
          <w:sz w:val="24"/>
          <w:szCs w:val="24"/>
        </w:rPr>
      </w:pPr>
      <w:r>
        <w:rPr>
          <w:rFonts w:hint="eastAsia" w:ascii="仿宋" w:hAnsi="仿宋" w:eastAsia="仿宋" w:cs="仿宋"/>
          <w:sz w:val="24"/>
          <w:szCs w:val="24"/>
        </w:rPr>
        <w:t>1、物业服务人员的人员工资、社保计提、福利等全部人员费用。</w:t>
      </w:r>
    </w:p>
    <w:p w14:paraId="614528F0">
      <w:pPr>
        <w:pStyle w:val="4"/>
        <w:rPr>
          <w:rFonts w:hint="eastAsia" w:ascii="仿宋" w:hAnsi="仿宋" w:eastAsia="仿宋" w:cs="仿宋"/>
          <w:sz w:val="24"/>
          <w:szCs w:val="24"/>
        </w:rPr>
      </w:pPr>
      <w:r>
        <w:rPr>
          <w:rFonts w:hint="eastAsia" w:ascii="仿宋" w:hAnsi="仿宋" w:eastAsia="仿宋" w:cs="仿宋"/>
          <w:sz w:val="24"/>
          <w:szCs w:val="24"/>
        </w:rPr>
        <w:t>2、物业服务的行政管理费用，包括服装、餐费、加班（特殊延伸服务除外）、办公品、公众责任保险、雇主责任保险等。</w:t>
      </w:r>
    </w:p>
    <w:p w14:paraId="456D7C00">
      <w:pPr>
        <w:pStyle w:val="4"/>
        <w:rPr>
          <w:rFonts w:hint="eastAsia" w:ascii="仿宋" w:hAnsi="仿宋" w:eastAsia="仿宋" w:cs="仿宋"/>
          <w:sz w:val="24"/>
          <w:szCs w:val="24"/>
        </w:rPr>
      </w:pPr>
      <w:r>
        <w:rPr>
          <w:rFonts w:hint="eastAsia" w:ascii="仿宋" w:hAnsi="仿宋" w:eastAsia="仿宋" w:cs="仿宋"/>
          <w:sz w:val="24"/>
          <w:szCs w:val="24"/>
        </w:rPr>
        <w:t>3、物业服务的各类耗材，包括保洁易耗用品、维修耗材，其中维修耗材为单件</w:t>
      </w:r>
      <w:r>
        <w:rPr>
          <w:rFonts w:hint="eastAsia" w:ascii="仿宋" w:hAnsi="仿宋" w:eastAsia="仿宋" w:cs="仿宋"/>
          <w:sz w:val="24"/>
          <w:szCs w:val="24"/>
          <w:lang w:eastAsia="zh-CN"/>
        </w:rPr>
        <w:t>金额</w:t>
      </w:r>
      <w:r>
        <w:rPr>
          <w:rFonts w:hint="eastAsia" w:ascii="仿宋" w:hAnsi="仿宋" w:eastAsia="仿宋" w:cs="仿宋"/>
          <w:sz w:val="24"/>
          <w:szCs w:val="24"/>
        </w:rPr>
        <w:t>200元</w:t>
      </w:r>
      <w:r>
        <w:rPr>
          <w:rFonts w:hint="eastAsia" w:ascii="仿宋" w:hAnsi="仿宋" w:eastAsia="仿宋" w:cs="仿宋"/>
          <w:sz w:val="24"/>
          <w:szCs w:val="24"/>
          <w:lang w:eastAsia="zh-CN"/>
        </w:rPr>
        <w:t>及</w:t>
      </w:r>
      <w:r>
        <w:rPr>
          <w:rFonts w:hint="eastAsia" w:ascii="仿宋" w:hAnsi="仿宋" w:eastAsia="仿宋" w:cs="仿宋"/>
          <w:sz w:val="24"/>
          <w:szCs w:val="24"/>
        </w:rPr>
        <w:t>以下的材料。</w:t>
      </w:r>
    </w:p>
    <w:p w14:paraId="5287326C">
      <w:pPr>
        <w:pStyle w:val="4"/>
        <w:rPr>
          <w:rFonts w:hint="eastAsia" w:ascii="仿宋" w:hAnsi="仿宋" w:eastAsia="仿宋" w:cs="仿宋"/>
          <w:sz w:val="24"/>
          <w:szCs w:val="24"/>
        </w:rPr>
      </w:pPr>
      <w:r>
        <w:rPr>
          <w:rFonts w:hint="eastAsia" w:ascii="仿宋" w:hAnsi="仿宋" w:eastAsia="仿宋" w:cs="仿宋"/>
          <w:sz w:val="24"/>
          <w:szCs w:val="24"/>
        </w:rPr>
        <w:t>4、物业管理企业管理利润。</w:t>
      </w:r>
    </w:p>
    <w:p w14:paraId="0AA0D1C4">
      <w:pPr>
        <w:pStyle w:val="4"/>
        <w:rPr>
          <w:rFonts w:hint="eastAsia" w:ascii="仿宋" w:hAnsi="仿宋" w:eastAsia="仿宋" w:cs="仿宋"/>
          <w:sz w:val="24"/>
          <w:szCs w:val="24"/>
        </w:rPr>
      </w:pPr>
      <w:r>
        <w:rPr>
          <w:rFonts w:hint="eastAsia" w:ascii="仿宋" w:hAnsi="仿宋" w:eastAsia="仿宋" w:cs="仿宋"/>
          <w:sz w:val="24"/>
          <w:szCs w:val="24"/>
        </w:rPr>
        <w:t>5、增值税税金。</w:t>
      </w:r>
    </w:p>
    <w:p w14:paraId="2939CD3C">
      <w:pPr>
        <w:pStyle w:val="4"/>
        <w:rPr>
          <w:rFonts w:hint="eastAsia" w:ascii="仿宋" w:hAnsi="仿宋" w:eastAsia="仿宋" w:cs="仿宋"/>
          <w:sz w:val="24"/>
          <w:szCs w:val="24"/>
        </w:rPr>
      </w:pPr>
      <w:r>
        <w:rPr>
          <w:rFonts w:hint="eastAsia" w:ascii="仿宋" w:hAnsi="仿宋" w:eastAsia="仿宋" w:cs="仿宋"/>
          <w:sz w:val="24"/>
          <w:szCs w:val="24"/>
        </w:rPr>
        <w:t>6、本次招标约定的其他费用。</w:t>
      </w:r>
    </w:p>
    <w:p w14:paraId="728FC191">
      <w:pPr>
        <w:pStyle w:val="4"/>
        <w:rPr>
          <w:rFonts w:hint="eastAsia" w:ascii="仿宋" w:hAnsi="仿宋" w:eastAsia="仿宋" w:cs="仿宋"/>
          <w:sz w:val="24"/>
          <w:szCs w:val="24"/>
        </w:rPr>
      </w:pPr>
      <w:r>
        <w:rPr>
          <w:rFonts w:hint="eastAsia" w:ascii="仿宋" w:hAnsi="仿宋" w:eastAsia="仿宋" w:cs="仿宋"/>
          <w:sz w:val="24"/>
          <w:szCs w:val="24"/>
        </w:rPr>
        <w:t>7、物业管理企业认为与管理服务相关的其他必要费用。</w:t>
      </w:r>
    </w:p>
    <w:p w14:paraId="09C89743">
      <w:pPr>
        <w:pStyle w:val="4"/>
        <w:rPr>
          <w:rFonts w:hint="eastAsia" w:ascii="仿宋" w:hAnsi="仿宋" w:eastAsia="仿宋" w:cs="仿宋"/>
          <w:sz w:val="24"/>
          <w:szCs w:val="24"/>
        </w:rPr>
      </w:pPr>
      <w:r>
        <w:rPr>
          <w:rFonts w:hint="eastAsia" w:ascii="仿宋" w:hAnsi="仿宋" w:eastAsia="仿宋" w:cs="仿宋"/>
          <w:sz w:val="24"/>
          <w:szCs w:val="24"/>
        </w:rPr>
        <w:t>8、投标人须在总报价的基础上，根据上述报价组成进行单项报价。</w:t>
      </w:r>
    </w:p>
    <w:p w14:paraId="359E8869">
      <w:pPr>
        <w:pStyle w:val="4"/>
        <w:rPr>
          <w:rFonts w:hint="eastAsia" w:ascii="仿宋" w:hAnsi="仿宋" w:eastAsia="仿宋" w:cs="仿宋"/>
          <w:sz w:val="24"/>
          <w:szCs w:val="24"/>
        </w:rPr>
      </w:pPr>
      <w:r>
        <w:rPr>
          <w:rFonts w:hint="eastAsia" w:ascii="仿宋" w:hAnsi="仿宋" w:eastAsia="仿宋" w:cs="仿宋"/>
          <w:sz w:val="24"/>
          <w:szCs w:val="24"/>
        </w:rPr>
        <w:t>9、本次招投标最高限价为人民币</w:t>
      </w:r>
      <w:r>
        <w:rPr>
          <w:rFonts w:hint="eastAsia" w:ascii="仿宋" w:hAnsi="仿宋" w:eastAsia="仿宋" w:cs="仿宋"/>
          <w:sz w:val="24"/>
          <w:szCs w:val="24"/>
          <w:lang w:val="en-US" w:eastAsia="zh-CN"/>
        </w:rPr>
        <w:t>407.60</w:t>
      </w:r>
      <w:r>
        <w:rPr>
          <w:rFonts w:hint="eastAsia" w:ascii="仿宋" w:hAnsi="仿宋" w:eastAsia="仿宋" w:cs="仿宋"/>
          <w:sz w:val="24"/>
          <w:szCs w:val="24"/>
        </w:rPr>
        <w:t>万元，超出限价将不被接受。</w:t>
      </w:r>
    </w:p>
    <w:p w14:paraId="4E8FDA41">
      <w:pPr>
        <w:pStyle w:val="4"/>
        <w:rPr>
          <w:rFonts w:hint="eastAsia" w:ascii="仿宋" w:hAnsi="仿宋" w:eastAsia="仿宋" w:cs="仿宋"/>
          <w:sz w:val="24"/>
          <w:szCs w:val="24"/>
        </w:rPr>
      </w:pPr>
      <w:r>
        <w:rPr>
          <w:rFonts w:hint="eastAsia" w:ascii="仿宋" w:hAnsi="仿宋" w:eastAsia="仿宋" w:cs="仿宋"/>
          <w:sz w:val="24"/>
          <w:szCs w:val="24"/>
        </w:rPr>
        <w:t>七、其他要求</w:t>
      </w:r>
    </w:p>
    <w:p w14:paraId="7D4F7A2C">
      <w:pPr>
        <w:pStyle w:val="4"/>
        <w:rPr>
          <w:rFonts w:hint="eastAsia" w:ascii="仿宋" w:hAnsi="仿宋" w:eastAsia="仿宋" w:cs="仿宋"/>
          <w:sz w:val="24"/>
          <w:szCs w:val="24"/>
        </w:rPr>
      </w:pPr>
      <w:r>
        <w:rPr>
          <w:rFonts w:hint="eastAsia" w:ascii="仿宋" w:hAnsi="仿宋" w:eastAsia="仿宋" w:cs="仿宋"/>
          <w:sz w:val="24"/>
          <w:szCs w:val="24"/>
        </w:rPr>
        <w:t>1、付款方式：双方约定物业管理费用每三个月结算一次，投标人在完成三个月的服务工作后，采购人根据合同规定的标准对服务情况进行考核，再根据考核结果结算当期物业管理费用（实际支付情况以采购人年度财政资金安排及考核结果结算为准）。</w:t>
      </w:r>
    </w:p>
    <w:p w14:paraId="5CB46A80">
      <w:pPr>
        <w:pStyle w:val="4"/>
        <w:rPr>
          <w:rFonts w:hint="eastAsia" w:ascii="仿宋" w:hAnsi="仿宋" w:eastAsia="仿宋" w:cs="仿宋"/>
          <w:sz w:val="24"/>
          <w:szCs w:val="24"/>
        </w:rPr>
      </w:pPr>
      <w:r>
        <w:rPr>
          <w:rFonts w:hint="eastAsia" w:ascii="仿宋" w:hAnsi="仿宋" w:eastAsia="仿宋" w:cs="仿宋"/>
          <w:sz w:val="24"/>
          <w:szCs w:val="24"/>
        </w:rPr>
        <w:t>2、本项目合同不得整体转让。合同非主体部分需要分包的，投标人应当在投标文件中说明，投标文件中未说明的，非经采购人书面同意不得分包。</w:t>
      </w:r>
    </w:p>
    <w:p w14:paraId="2D4D3372">
      <w:pPr>
        <w:pStyle w:val="4"/>
        <w:rPr>
          <w:rFonts w:hint="eastAsia" w:ascii="仿宋" w:hAnsi="仿宋" w:eastAsia="仿宋" w:cs="仿宋"/>
          <w:sz w:val="24"/>
          <w:szCs w:val="24"/>
        </w:rPr>
      </w:pPr>
      <w:r>
        <w:rPr>
          <w:rFonts w:hint="eastAsia" w:ascii="仿宋" w:hAnsi="仿宋" w:eastAsia="仿宋" w:cs="仿宋"/>
          <w:sz w:val="24"/>
          <w:szCs w:val="24"/>
        </w:rPr>
        <w:t>八、合格的投标人必须具备以下条件：</w:t>
      </w:r>
    </w:p>
    <w:p w14:paraId="6542F8DE">
      <w:pPr>
        <w:pStyle w:val="4"/>
        <w:rPr>
          <w:rFonts w:hint="eastAsia" w:ascii="仿宋" w:hAnsi="仿宋" w:eastAsia="仿宋" w:cs="仿宋"/>
          <w:sz w:val="24"/>
          <w:szCs w:val="24"/>
        </w:rPr>
      </w:pPr>
      <w:r>
        <w:rPr>
          <w:rFonts w:hint="eastAsia" w:ascii="仿宋" w:hAnsi="仿宋" w:eastAsia="仿宋" w:cs="仿宋"/>
          <w:sz w:val="24"/>
          <w:szCs w:val="24"/>
        </w:rPr>
        <w:t>1、符合《中华人民共和国政府采购法》第二十二条规定的供应商；</w:t>
      </w:r>
    </w:p>
    <w:p w14:paraId="3E794C1B">
      <w:pPr>
        <w:pStyle w:val="4"/>
        <w:rPr>
          <w:rFonts w:hint="eastAsia" w:ascii="仿宋" w:hAnsi="仿宋" w:eastAsia="仿宋" w:cs="仿宋"/>
          <w:sz w:val="24"/>
          <w:szCs w:val="24"/>
        </w:rPr>
      </w:pPr>
      <w:r>
        <w:rPr>
          <w:rFonts w:hint="eastAsia" w:ascii="仿宋" w:hAnsi="仿宋" w:eastAsia="仿宋" w:cs="仿宋"/>
          <w:sz w:val="24"/>
          <w:szCs w:val="24"/>
        </w:rPr>
        <w:t>2、根据《上海市政府采购供应商登记及诚信管理办法》已完成登记手续的供应商；</w:t>
      </w:r>
    </w:p>
    <w:p w14:paraId="6C4C8683">
      <w:pPr>
        <w:pStyle w:val="4"/>
        <w:rPr>
          <w:rFonts w:hint="eastAsia" w:ascii="仿宋" w:hAnsi="仿宋" w:eastAsia="仿宋" w:cs="仿宋"/>
          <w:sz w:val="24"/>
          <w:szCs w:val="24"/>
        </w:rPr>
      </w:pPr>
      <w:r>
        <w:rPr>
          <w:rFonts w:hint="eastAsia" w:ascii="仿宋" w:hAnsi="仿宋" w:eastAsia="仿宋" w:cs="仿宋"/>
          <w:sz w:val="24"/>
          <w:szCs w:val="24"/>
        </w:rPr>
        <w:t>3、本次招标不接受联合投标。</w:t>
      </w:r>
    </w:p>
    <w:p w14:paraId="5E21C381">
      <w:pPr>
        <w:pStyle w:val="4"/>
        <w:rPr>
          <w:rFonts w:hint="eastAsia" w:ascii="仿宋" w:hAnsi="仿宋" w:eastAsia="仿宋" w:cs="仿宋"/>
          <w:sz w:val="24"/>
          <w:szCs w:val="24"/>
        </w:rPr>
      </w:pPr>
      <w:r>
        <w:rPr>
          <w:rFonts w:hint="eastAsia" w:ascii="仿宋" w:hAnsi="仿宋" w:eastAsia="仿宋" w:cs="仿宋"/>
          <w:sz w:val="24"/>
          <w:szCs w:val="24"/>
        </w:rPr>
        <w:t>4、本项目</w:t>
      </w:r>
      <w:r>
        <w:rPr>
          <w:rFonts w:hint="eastAsia" w:ascii="仿宋" w:hAnsi="仿宋" w:eastAsia="仿宋" w:cs="仿宋"/>
          <w:sz w:val="24"/>
          <w:szCs w:val="24"/>
          <w:lang w:eastAsia="zh-CN"/>
        </w:rPr>
        <w:t>非</w:t>
      </w:r>
      <w:r>
        <w:rPr>
          <w:rFonts w:hint="eastAsia" w:ascii="仿宋" w:hAnsi="仿宋" w:eastAsia="仿宋" w:cs="仿宋"/>
          <w:sz w:val="24"/>
          <w:szCs w:val="24"/>
        </w:rPr>
        <w:t>专门面向中、小企业采购。</w:t>
      </w:r>
    </w:p>
    <w:p w14:paraId="11D7A060">
      <w:pPr>
        <w:pStyle w:val="4"/>
        <w:rPr>
          <w:rFonts w:hint="eastAsia" w:ascii="仿宋" w:hAnsi="仿宋" w:eastAsia="仿宋" w:cs="仿宋"/>
          <w:sz w:val="24"/>
          <w:szCs w:val="24"/>
        </w:rPr>
      </w:pPr>
    </w:p>
    <w:p w14:paraId="2D5507D7">
      <w:pPr>
        <w:pStyle w:val="4"/>
        <w:rPr>
          <w:rFonts w:hint="eastAsia" w:ascii="仿宋" w:hAnsi="仿宋" w:eastAsia="仿宋" w:cs="仿宋"/>
          <w:sz w:val="24"/>
          <w:szCs w:val="24"/>
        </w:rPr>
      </w:pPr>
    </w:p>
    <w:p w14:paraId="66A687BB">
      <w:pPr>
        <w:pStyle w:val="4"/>
        <w:rPr>
          <w:rFonts w:hint="eastAsia" w:ascii="仿宋" w:hAnsi="仿宋" w:eastAsia="仿宋" w:cs="仿宋"/>
          <w:sz w:val="24"/>
          <w:szCs w:val="24"/>
        </w:rPr>
      </w:pPr>
    </w:p>
    <w:p w14:paraId="16E887EF">
      <w:pPr>
        <w:pStyle w:val="4"/>
        <w:rPr>
          <w:rFonts w:hint="eastAsia" w:ascii="仿宋" w:hAnsi="仿宋" w:eastAsia="仿宋" w:cs="仿宋"/>
          <w:sz w:val="24"/>
          <w:szCs w:val="24"/>
        </w:rPr>
      </w:pPr>
    </w:p>
    <w:p w14:paraId="6CDDF6C3">
      <w:pPr>
        <w:pStyle w:val="4"/>
        <w:rPr>
          <w:rFonts w:hint="eastAsia" w:ascii="仿宋" w:hAnsi="仿宋" w:eastAsia="仿宋" w:cs="仿宋"/>
          <w:sz w:val="24"/>
          <w:szCs w:val="24"/>
        </w:rPr>
      </w:pPr>
    </w:p>
    <w:p w14:paraId="79F984BF">
      <w:pPr>
        <w:pStyle w:val="4"/>
        <w:rPr>
          <w:rFonts w:hint="eastAsia" w:ascii="仿宋" w:hAnsi="仿宋" w:eastAsia="仿宋" w:cs="仿宋"/>
          <w:sz w:val="24"/>
          <w:szCs w:val="24"/>
        </w:rPr>
      </w:pPr>
    </w:p>
    <w:p w14:paraId="5B671DC7">
      <w:pPr>
        <w:pStyle w:val="4"/>
        <w:rPr>
          <w:rFonts w:hint="eastAsia" w:ascii="仿宋" w:hAnsi="仿宋" w:eastAsia="仿宋" w:cs="仿宋"/>
          <w:sz w:val="24"/>
          <w:szCs w:val="24"/>
        </w:rPr>
      </w:pPr>
    </w:p>
    <w:p w14:paraId="2402FD6C">
      <w:pPr>
        <w:pStyle w:val="4"/>
        <w:rPr>
          <w:rFonts w:hint="eastAsia" w:ascii="仿宋" w:hAnsi="仿宋" w:eastAsia="仿宋" w:cs="仿宋"/>
          <w:sz w:val="24"/>
          <w:szCs w:val="24"/>
        </w:rPr>
      </w:pPr>
    </w:p>
    <w:p w14:paraId="5DABE077">
      <w:pPr>
        <w:jc w:val="center"/>
        <w:rPr>
          <w:rFonts w:hint="eastAsia" w:ascii="仿宋" w:hAnsi="仿宋" w:eastAsia="仿宋" w:cs="仿宋"/>
          <w:b/>
          <w:sz w:val="24"/>
          <w:szCs w:val="24"/>
        </w:rPr>
      </w:pPr>
      <w:r>
        <w:rPr>
          <w:rFonts w:hint="eastAsia" w:ascii="仿宋" w:hAnsi="仿宋" w:eastAsia="仿宋" w:cs="仿宋"/>
          <w:b/>
          <w:sz w:val="24"/>
          <w:szCs w:val="24"/>
        </w:rPr>
        <w:t>上海市公安局青浦分局</w:t>
      </w:r>
    </w:p>
    <w:p w14:paraId="515B4377">
      <w:pPr>
        <w:jc w:val="center"/>
        <w:rPr>
          <w:rFonts w:hint="eastAsia" w:ascii="仿宋" w:hAnsi="仿宋" w:eastAsia="仿宋" w:cs="仿宋"/>
          <w:b/>
          <w:sz w:val="24"/>
          <w:szCs w:val="24"/>
        </w:rPr>
      </w:pPr>
      <w:r>
        <w:rPr>
          <w:rFonts w:hint="eastAsia" w:ascii="仿宋" w:hAnsi="仿宋" w:eastAsia="仿宋" w:cs="仿宋"/>
          <w:b/>
          <w:sz w:val="24"/>
          <w:szCs w:val="24"/>
        </w:rPr>
        <w:t>物业管理服务采购项目考核表</w:t>
      </w:r>
    </w:p>
    <w:p w14:paraId="379AFB05">
      <w:pPr>
        <w:rPr>
          <w:rFonts w:hint="eastAsia" w:ascii="仿宋" w:hAnsi="仿宋" w:eastAsia="仿宋" w:cs="仿宋"/>
          <w:sz w:val="24"/>
          <w:szCs w:val="24"/>
        </w:rPr>
      </w:pPr>
      <w:r>
        <w:rPr>
          <w:rFonts w:hint="eastAsia" w:ascii="仿宋" w:hAnsi="仿宋" w:eastAsia="仿宋" w:cs="仿宋"/>
          <w:sz w:val="24"/>
          <w:szCs w:val="24"/>
        </w:rPr>
        <w:t>考核期间：</w:t>
      </w:r>
    </w:p>
    <w:tbl>
      <w:tblPr>
        <w:tblStyle w:val="8"/>
        <w:tblpPr w:leftFromText="180" w:rightFromText="180" w:vertAnchor="text" w:horzAnchor="page" w:tblpX="1500" w:tblpY="309"/>
        <w:tblOverlap w:val="never"/>
        <w:tblW w:w="9520" w:type="dxa"/>
        <w:tblInd w:w="0" w:type="dxa"/>
        <w:tblLayout w:type="fixed"/>
        <w:tblCellMar>
          <w:top w:w="0" w:type="dxa"/>
          <w:left w:w="108" w:type="dxa"/>
          <w:bottom w:w="0" w:type="dxa"/>
          <w:right w:w="108" w:type="dxa"/>
        </w:tblCellMar>
      </w:tblPr>
      <w:tblGrid>
        <w:gridCol w:w="627"/>
        <w:gridCol w:w="948"/>
        <w:gridCol w:w="792"/>
        <w:gridCol w:w="3643"/>
        <w:gridCol w:w="930"/>
        <w:gridCol w:w="1095"/>
        <w:gridCol w:w="1485"/>
      </w:tblGrid>
      <w:tr w14:paraId="4F482824">
        <w:tblPrEx>
          <w:tblCellMar>
            <w:top w:w="0" w:type="dxa"/>
            <w:left w:w="108" w:type="dxa"/>
            <w:bottom w:w="0" w:type="dxa"/>
            <w:right w:w="108" w:type="dxa"/>
          </w:tblCellMar>
        </w:tblPrEx>
        <w:trPr>
          <w:trHeight w:val="576" w:hRule="atLeast"/>
        </w:trPr>
        <w:tc>
          <w:tcPr>
            <w:tcW w:w="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F4ADF">
            <w:pPr>
              <w:widowControl/>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740" w:type="dxa"/>
            <w:gridSpan w:val="2"/>
            <w:tcBorders>
              <w:top w:val="single" w:color="auto" w:sz="4" w:space="0"/>
              <w:left w:val="nil"/>
              <w:bottom w:val="single" w:color="auto" w:sz="4" w:space="0"/>
              <w:right w:val="single" w:color="auto" w:sz="4" w:space="0"/>
            </w:tcBorders>
            <w:shd w:val="clear" w:color="auto" w:fill="auto"/>
            <w:noWrap/>
            <w:vAlign w:val="center"/>
          </w:tcPr>
          <w:p w14:paraId="0040D75E">
            <w:pPr>
              <w:widowControl/>
              <w:jc w:val="center"/>
              <w:rPr>
                <w:rFonts w:hint="eastAsia" w:ascii="仿宋" w:hAnsi="仿宋" w:eastAsia="仿宋" w:cs="仿宋"/>
                <w:b/>
                <w:bCs/>
                <w:sz w:val="24"/>
                <w:szCs w:val="24"/>
              </w:rPr>
            </w:pPr>
            <w:r>
              <w:rPr>
                <w:rFonts w:hint="eastAsia" w:ascii="仿宋" w:hAnsi="仿宋" w:eastAsia="仿宋" w:cs="仿宋"/>
                <w:b/>
                <w:bCs/>
                <w:sz w:val="24"/>
                <w:szCs w:val="24"/>
              </w:rPr>
              <w:t>项目</w:t>
            </w:r>
          </w:p>
        </w:tc>
        <w:tc>
          <w:tcPr>
            <w:tcW w:w="3643" w:type="dxa"/>
            <w:tcBorders>
              <w:top w:val="single" w:color="auto" w:sz="4" w:space="0"/>
              <w:left w:val="nil"/>
              <w:bottom w:val="single" w:color="auto" w:sz="4" w:space="0"/>
              <w:right w:val="single" w:color="auto" w:sz="4" w:space="0"/>
            </w:tcBorders>
            <w:shd w:val="clear" w:color="auto" w:fill="auto"/>
            <w:noWrap/>
            <w:vAlign w:val="center"/>
          </w:tcPr>
          <w:p w14:paraId="60CB21E1">
            <w:pPr>
              <w:widowControl/>
              <w:jc w:val="center"/>
              <w:rPr>
                <w:rFonts w:hint="eastAsia" w:ascii="仿宋" w:hAnsi="仿宋" w:eastAsia="仿宋" w:cs="仿宋"/>
                <w:b/>
                <w:bCs/>
                <w:sz w:val="24"/>
                <w:szCs w:val="24"/>
              </w:rPr>
            </w:pPr>
            <w:r>
              <w:rPr>
                <w:rFonts w:hint="eastAsia" w:ascii="仿宋" w:hAnsi="仿宋" w:eastAsia="仿宋" w:cs="仿宋"/>
                <w:b/>
                <w:bCs/>
                <w:sz w:val="24"/>
                <w:szCs w:val="24"/>
              </w:rPr>
              <w:t>考核标准</w:t>
            </w:r>
          </w:p>
        </w:tc>
        <w:tc>
          <w:tcPr>
            <w:tcW w:w="930" w:type="dxa"/>
            <w:tcBorders>
              <w:top w:val="single" w:color="auto" w:sz="4" w:space="0"/>
              <w:left w:val="nil"/>
              <w:bottom w:val="single" w:color="auto" w:sz="4" w:space="0"/>
              <w:right w:val="single" w:color="auto" w:sz="4" w:space="0"/>
            </w:tcBorders>
            <w:shd w:val="clear" w:color="auto" w:fill="auto"/>
            <w:noWrap/>
            <w:vAlign w:val="center"/>
          </w:tcPr>
          <w:p w14:paraId="0BA7FA23">
            <w:pPr>
              <w:widowControl/>
              <w:jc w:val="center"/>
              <w:rPr>
                <w:rFonts w:hint="eastAsia" w:ascii="仿宋" w:hAnsi="仿宋" w:eastAsia="仿宋" w:cs="仿宋"/>
                <w:b/>
                <w:bCs/>
                <w:sz w:val="24"/>
                <w:szCs w:val="24"/>
              </w:rPr>
            </w:pPr>
            <w:r>
              <w:rPr>
                <w:rFonts w:hint="eastAsia" w:ascii="仿宋" w:hAnsi="仿宋" w:eastAsia="仿宋" w:cs="仿宋"/>
                <w:b/>
                <w:bCs/>
                <w:sz w:val="24"/>
                <w:szCs w:val="24"/>
              </w:rPr>
              <w:t>分值</w:t>
            </w:r>
          </w:p>
        </w:tc>
        <w:tc>
          <w:tcPr>
            <w:tcW w:w="1095" w:type="dxa"/>
            <w:tcBorders>
              <w:top w:val="single" w:color="auto" w:sz="4" w:space="0"/>
              <w:left w:val="nil"/>
              <w:bottom w:val="single" w:color="auto" w:sz="4" w:space="0"/>
              <w:right w:val="single" w:color="auto" w:sz="4" w:space="0"/>
            </w:tcBorders>
            <w:shd w:val="clear" w:color="auto" w:fill="auto"/>
            <w:noWrap/>
            <w:vAlign w:val="center"/>
          </w:tcPr>
          <w:p w14:paraId="32BED96E">
            <w:pPr>
              <w:widowControl/>
              <w:jc w:val="center"/>
              <w:rPr>
                <w:rFonts w:hint="eastAsia" w:ascii="仿宋" w:hAnsi="仿宋" w:eastAsia="仿宋" w:cs="仿宋"/>
                <w:b/>
                <w:bCs/>
                <w:sz w:val="24"/>
                <w:szCs w:val="24"/>
              </w:rPr>
            </w:pPr>
            <w:r>
              <w:rPr>
                <w:rFonts w:hint="eastAsia" w:ascii="仿宋" w:hAnsi="仿宋" w:eastAsia="仿宋" w:cs="仿宋"/>
                <w:b/>
                <w:bCs/>
                <w:sz w:val="24"/>
                <w:szCs w:val="24"/>
              </w:rPr>
              <w:t>得分</w:t>
            </w:r>
          </w:p>
        </w:tc>
        <w:tc>
          <w:tcPr>
            <w:tcW w:w="1485" w:type="dxa"/>
            <w:tcBorders>
              <w:top w:val="single" w:color="auto" w:sz="4" w:space="0"/>
              <w:left w:val="nil"/>
              <w:bottom w:val="single" w:color="auto" w:sz="4" w:space="0"/>
              <w:right w:val="single" w:color="auto" w:sz="4" w:space="0"/>
            </w:tcBorders>
            <w:shd w:val="clear" w:color="auto" w:fill="auto"/>
            <w:noWrap/>
            <w:vAlign w:val="center"/>
          </w:tcPr>
          <w:p w14:paraId="7D1FF6A9">
            <w:pPr>
              <w:widowControl/>
              <w:jc w:val="center"/>
              <w:rPr>
                <w:rFonts w:hint="eastAsia" w:ascii="仿宋" w:hAnsi="仿宋" w:eastAsia="仿宋" w:cs="仿宋"/>
                <w:b/>
                <w:bCs/>
                <w:sz w:val="24"/>
                <w:szCs w:val="24"/>
              </w:rPr>
            </w:pPr>
            <w:r>
              <w:rPr>
                <w:rFonts w:hint="eastAsia" w:ascii="仿宋" w:hAnsi="仿宋" w:eastAsia="仿宋" w:cs="仿宋"/>
                <w:b/>
                <w:bCs/>
                <w:sz w:val="24"/>
                <w:szCs w:val="24"/>
              </w:rPr>
              <w:t>扣款/分说明</w:t>
            </w:r>
          </w:p>
        </w:tc>
      </w:tr>
      <w:tr w14:paraId="6BDC70E2">
        <w:tblPrEx>
          <w:tblCellMar>
            <w:top w:w="0" w:type="dxa"/>
            <w:left w:w="108" w:type="dxa"/>
            <w:bottom w:w="0" w:type="dxa"/>
            <w:right w:w="108" w:type="dxa"/>
          </w:tblCellMar>
        </w:tblPrEx>
        <w:trPr>
          <w:trHeight w:val="616" w:hRule="atLeast"/>
        </w:trPr>
        <w:tc>
          <w:tcPr>
            <w:tcW w:w="627" w:type="dxa"/>
            <w:tcBorders>
              <w:top w:val="nil"/>
              <w:left w:val="single" w:color="auto" w:sz="4" w:space="0"/>
              <w:bottom w:val="single" w:color="auto" w:sz="4" w:space="0"/>
              <w:right w:val="single" w:color="auto" w:sz="4" w:space="0"/>
            </w:tcBorders>
            <w:shd w:val="clear" w:color="auto" w:fill="auto"/>
            <w:noWrap/>
            <w:vAlign w:val="center"/>
          </w:tcPr>
          <w:p w14:paraId="560CD260">
            <w:pPr>
              <w:widowControl/>
              <w:jc w:val="center"/>
              <w:rPr>
                <w:rFonts w:hint="eastAsia" w:ascii="仿宋" w:hAnsi="仿宋" w:eastAsia="仿宋" w:cs="仿宋"/>
                <w:sz w:val="24"/>
                <w:szCs w:val="24"/>
              </w:rPr>
            </w:pPr>
            <w:r>
              <w:rPr>
                <w:rFonts w:hint="eastAsia" w:ascii="仿宋" w:hAnsi="仿宋" w:eastAsia="仿宋" w:cs="仿宋"/>
                <w:sz w:val="24"/>
                <w:szCs w:val="24"/>
                <w:lang w:val="en-US"/>
              </w:rPr>
              <w:t>1</w:t>
            </w:r>
          </w:p>
        </w:tc>
        <w:tc>
          <w:tcPr>
            <w:tcW w:w="948" w:type="dxa"/>
            <w:vMerge w:val="restart"/>
            <w:tcBorders>
              <w:top w:val="single" w:color="auto" w:sz="4" w:space="0"/>
              <w:left w:val="single" w:color="auto" w:sz="4" w:space="0"/>
              <w:right w:val="single" w:color="auto" w:sz="4" w:space="0"/>
            </w:tcBorders>
            <w:shd w:val="clear" w:color="auto" w:fill="auto"/>
            <w:noWrap/>
            <w:vAlign w:val="center"/>
          </w:tcPr>
          <w:p w14:paraId="420342BF">
            <w:pPr>
              <w:widowControl/>
              <w:jc w:val="center"/>
              <w:rPr>
                <w:rFonts w:hint="eastAsia" w:ascii="仿宋" w:hAnsi="仿宋" w:eastAsia="仿宋" w:cs="仿宋"/>
                <w:sz w:val="24"/>
                <w:szCs w:val="24"/>
              </w:rPr>
            </w:pPr>
            <w:r>
              <w:rPr>
                <w:rFonts w:hint="eastAsia" w:ascii="仿宋" w:hAnsi="仿宋" w:eastAsia="仿宋" w:cs="仿宋"/>
                <w:sz w:val="24"/>
                <w:szCs w:val="24"/>
              </w:rPr>
              <w:t>服务工作内容</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71B57">
            <w:pPr>
              <w:widowControl/>
              <w:jc w:val="center"/>
              <w:rPr>
                <w:rFonts w:hint="eastAsia" w:ascii="仿宋" w:hAnsi="仿宋" w:eastAsia="仿宋" w:cs="仿宋"/>
                <w:sz w:val="24"/>
                <w:szCs w:val="24"/>
              </w:rPr>
            </w:pPr>
            <w:r>
              <w:rPr>
                <w:rFonts w:hint="eastAsia" w:ascii="仿宋" w:hAnsi="仿宋" w:eastAsia="仿宋" w:cs="仿宋"/>
                <w:sz w:val="24"/>
                <w:szCs w:val="24"/>
              </w:rPr>
              <w:t>人员岗位及出勤</w:t>
            </w:r>
          </w:p>
        </w:tc>
        <w:tc>
          <w:tcPr>
            <w:tcW w:w="3643" w:type="dxa"/>
            <w:tcBorders>
              <w:top w:val="nil"/>
              <w:left w:val="nil"/>
              <w:bottom w:val="single" w:color="auto" w:sz="4" w:space="0"/>
              <w:right w:val="single" w:color="auto" w:sz="4" w:space="0"/>
            </w:tcBorders>
            <w:shd w:val="clear" w:color="auto" w:fill="auto"/>
            <w:noWrap/>
            <w:vAlign w:val="center"/>
          </w:tcPr>
          <w:p w14:paraId="524A9182">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1、根据工作实际情况，合理安排休班，按岗位设置或排班表；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2、人员调配合理，准时到岗，无迟到早退或缺勤现象。</w:t>
            </w:r>
          </w:p>
        </w:tc>
        <w:tc>
          <w:tcPr>
            <w:tcW w:w="930" w:type="dxa"/>
            <w:tcBorders>
              <w:top w:val="nil"/>
              <w:left w:val="nil"/>
              <w:bottom w:val="single" w:color="auto" w:sz="4" w:space="0"/>
              <w:right w:val="single" w:color="auto" w:sz="4" w:space="0"/>
            </w:tcBorders>
            <w:shd w:val="clear" w:color="auto" w:fill="auto"/>
            <w:noWrap/>
            <w:vAlign w:val="center"/>
          </w:tcPr>
          <w:p w14:paraId="26277031">
            <w:pPr>
              <w:widowControl/>
              <w:jc w:val="center"/>
              <w:rPr>
                <w:rFonts w:hint="eastAsia" w:ascii="仿宋" w:hAnsi="仿宋" w:eastAsia="仿宋" w:cs="仿宋"/>
                <w:sz w:val="24"/>
                <w:szCs w:val="24"/>
              </w:rPr>
            </w:pPr>
            <w:r>
              <w:rPr>
                <w:rFonts w:hint="eastAsia" w:ascii="仿宋" w:hAnsi="仿宋" w:eastAsia="仿宋" w:cs="仿宋"/>
                <w:sz w:val="24"/>
                <w:szCs w:val="24"/>
              </w:rPr>
              <w:t>30</w:t>
            </w:r>
          </w:p>
        </w:tc>
        <w:tc>
          <w:tcPr>
            <w:tcW w:w="1095" w:type="dxa"/>
            <w:tcBorders>
              <w:top w:val="nil"/>
              <w:left w:val="nil"/>
              <w:bottom w:val="single" w:color="auto" w:sz="4" w:space="0"/>
              <w:right w:val="single" w:color="auto" w:sz="4" w:space="0"/>
            </w:tcBorders>
            <w:shd w:val="clear" w:color="auto" w:fill="auto"/>
            <w:noWrap/>
            <w:vAlign w:val="center"/>
          </w:tcPr>
          <w:p w14:paraId="2FAD8FC1">
            <w:pPr>
              <w:widowControl/>
              <w:rPr>
                <w:rFonts w:hint="eastAsia" w:ascii="仿宋" w:hAnsi="仿宋" w:eastAsia="仿宋" w:cs="仿宋"/>
                <w:sz w:val="24"/>
                <w:szCs w:val="24"/>
              </w:rPr>
            </w:pPr>
            <w:r>
              <w:rPr>
                <w:rFonts w:hint="eastAsia" w:ascii="仿宋" w:hAnsi="仿宋" w:eastAsia="仿宋" w:cs="仿宋"/>
                <w:sz w:val="24"/>
                <w:szCs w:val="24"/>
              </w:rPr>
              <w:t>　</w:t>
            </w:r>
          </w:p>
        </w:tc>
        <w:tc>
          <w:tcPr>
            <w:tcW w:w="1485" w:type="dxa"/>
            <w:tcBorders>
              <w:top w:val="nil"/>
              <w:left w:val="nil"/>
              <w:bottom w:val="single" w:color="auto" w:sz="4" w:space="0"/>
              <w:right w:val="single" w:color="auto" w:sz="4" w:space="0"/>
            </w:tcBorders>
            <w:shd w:val="clear" w:color="auto" w:fill="auto"/>
            <w:noWrap/>
            <w:vAlign w:val="center"/>
          </w:tcPr>
          <w:p w14:paraId="705447C2">
            <w:pPr>
              <w:widowControl/>
              <w:rPr>
                <w:rFonts w:hint="eastAsia" w:ascii="仿宋" w:hAnsi="仿宋" w:eastAsia="仿宋" w:cs="仿宋"/>
                <w:color w:val="FF0000"/>
                <w:sz w:val="24"/>
                <w:szCs w:val="24"/>
              </w:rPr>
            </w:pPr>
            <w:r>
              <w:rPr>
                <w:rFonts w:hint="eastAsia" w:ascii="仿宋" w:hAnsi="仿宋" w:eastAsia="仿宋" w:cs="仿宋"/>
                <w:color w:val="FF0000"/>
                <w:sz w:val="24"/>
                <w:szCs w:val="24"/>
              </w:rPr>
              <w:t>　</w:t>
            </w:r>
          </w:p>
        </w:tc>
      </w:tr>
      <w:tr w14:paraId="659914AE">
        <w:tblPrEx>
          <w:tblCellMar>
            <w:top w:w="0" w:type="dxa"/>
            <w:left w:w="108" w:type="dxa"/>
            <w:bottom w:w="0" w:type="dxa"/>
            <w:right w:w="108" w:type="dxa"/>
          </w:tblCellMar>
        </w:tblPrEx>
        <w:trPr>
          <w:trHeight w:val="1707" w:hRule="atLeast"/>
        </w:trPr>
        <w:tc>
          <w:tcPr>
            <w:tcW w:w="627" w:type="dxa"/>
            <w:tcBorders>
              <w:top w:val="nil"/>
              <w:left w:val="single" w:color="auto" w:sz="4" w:space="0"/>
              <w:bottom w:val="single" w:color="auto" w:sz="4" w:space="0"/>
              <w:right w:val="single" w:color="auto" w:sz="4" w:space="0"/>
            </w:tcBorders>
            <w:shd w:val="clear" w:color="auto" w:fill="auto"/>
            <w:noWrap/>
            <w:vAlign w:val="center"/>
          </w:tcPr>
          <w:p w14:paraId="527FD6EC">
            <w:pPr>
              <w:widowControl/>
              <w:jc w:val="center"/>
              <w:rPr>
                <w:rFonts w:hint="eastAsia" w:ascii="仿宋" w:hAnsi="仿宋" w:eastAsia="仿宋" w:cs="仿宋"/>
                <w:sz w:val="24"/>
                <w:szCs w:val="24"/>
              </w:rPr>
            </w:pPr>
            <w:r>
              <w:rPr>
                <w:rFonts w:hint="eastAsia" w:ascii="仿宋" w:hAnsi="仿宋" w:eastAsia="仿宋" w:cs="仿宋"/>
                <w:sz w:val="24"/>
                <w:szCs w:val="24"/>
                <w:lang w:val="en-US"/>
              </w:rPr>
              <w:t>2</w:t>
            </w:r>
          </w:p>
        </w:tc>
        <w:tc>
          <w:tcPr>
            <w:tcW w:w="948" w:type="dxa"/>
            <w:vMerge w:val="continue"/>
            <w:tcBorders>
              <w:left w:val="single" w:color="auto" w:sz="4" w:space="0"/>
              <w:right w:val="single" w:color="auto" w:sz="4" w:space="0"/>
            </w:tcBorders>
            <w:shd w:val="clear" w:color="auto" w:fill="auto"/>
            <w:noWrap/>
            <w:vAlign w:val="center"/>
          </w:tcPr>
          <w:p w14:paraId="0F30E440">
            <w:pPr>
              <w:widowControl/>
              <w:jc w:val="center"/>
              <w:rPr>
                <w:rFonts w:hint="eastAsia" w:ascii="仿宋" w:hAnsi="仿宋" w:eastAsia="仿宋" w:cs="仿宋"/>
                <w:sz w:val="24"/>
                <w:szCs w:val="24"/>
              </w:rPr>
            </w:pPr>
          </w:p>
        </w:tc>
        <w:tc>
          <w:tcPr>
            <w:tcW w:w="792" w:type="dxa"/>
            <w:tcBorders>
              <w:top w:val="single" w:color="auto" w:sz="4" w:space="0"/>
              <w:left w:val="nil"/>
              <w:bottom w:val="nil"/>
              <w:right w:val="single" w:color="auto" w:sz="4" w:space="0"/>
            </w:tcBorders>
            <w:shd w:val="clear" w:color="auto" w:fill="auto"/>
            <w:noWrap/>
            <w:vAlign w:val="center"/>
          </w:tcPr>
          <w:p w14:paraId="3EA167A6">
            <w:pPr>
              <w:widowControl/>
              <w:jc w:val="center"/>
              <w:rPr>
                <w:rFonts w:hint="eastAsia" w:ascii="仿宋" w:hAnsi="仿宋" w:eastAsia="仿宋" w:cs="仿宋"/>
                <w:sz w:val="24"/>
                <w:szCs w:val="24"/>
              </w:rPr>
            </w:pPr>
            <w:r>
              <w:rPr>
                <w:rFonts w:hint="eastAsia" w:ascii="仿宋" w:hAnsi="仿宋" w:eastAsia="仿宋" w:cs="仿宋"/>
                <w:sz w:val="24"/>
                <w:szCs w:val="24"/>
              </w:rPr>
              <w:t>人员礼仪纪律</w:t>
            </w:r>
          </w:p>
        </w:tc>
        <w:tc>
          <w:tcPr>
            <w:tcW w:w="3643" w:type="dxa"/>
            <w:tcBorders>
              <w:top w:val="nil"/>
              <w:left w:val="nil"/>
              <w:bottom w:val="single" w:color="auto" w:sz="4" w:space="0"/>
              <w:right w:val="single" w:color="auto" w:sz="4" w:space="0"/>
            </w:tcBorders>
            <w:shd w:val="clear" w:color="auto" w:fill="auto"/>
            <w:noWrap/>
            <w:vAlign w:val="center"/>
          </w:tcPr>
          <w:p w14:paraId="08790373">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1、微笑规范询问，合理阻止非文明行为及非规范行为，严禁粗话、脏话，无肢体冲突；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2、各种手势必须清晰、规范，手势统一有力，严禁手势误导；</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3、穿着清洁整齐，裤线清晰直挺，口袋内不放异物；</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4、不得留须、长发、长甲，食用口气较重食物，严禁酒后当值；</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5、工作、休息区域卫生整洁，各类记录表单、使用器具摆放整齐；</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6、工作时注意站姿，坐姿、行姿，不得做与工作无关的事情。</w:t>
            </w:r>
          </w:p>
        </w:tc>
        <w:tc>
          <w:tcPr>
            <w:tcW w:w="930" w:type="dxa"/>
            <w:tcBorders>
              <w:top w:val="nil"/>
              <w:left w:val="nil"/>
              <w:bottom w:val="single" w:color="auto" w:sz="4" w:space="0"/>
              <w:right w:val="single" w:color="auto" w:sz="4" w:space="0"/>
            </w:tcBorders>
            <w:shd w:val="clear" w:color="auto" w:fill="auto"/>
            <w:noWrap/>
            <w:vAlign w:val="center"/>
          </w:tcPr>
          <w:p w14:paraId="66FBAB61">
            <w:pPr>
              <w:widowControl/>
              <w:jc w:val="center"/>
              <w:rPr>
                <w:rFonts w:hint="eastAsia" w:ascii="仿宋" w:hAnsi="仿宋" w:eastAsia="仿宋" w:cs="仿宋"/>
                <w:sz w:val="24"/>
                <w:szCs w:val="24"/>
              </w:rPr>
            </w:pPr>
            <w:r>
              <w:rPr>
                <w:rFonts w:hint="eastAsia" w:ascii="仿宋" w:hAnsi="仿宋" w:eastAsia="仿宋" w:cs="仿宋"/>
                <w:sz w:val="24"/>
                <w:szCs w:val="24"/>
              </w:rPr>
              <w:t>20</w:t>
            </w:r>
          </w:p>
        </w:tc>
        <w:tc>
          <w:tcPr>
            <w:tcW w:w="1095" w:type="dxa"/>
            <w:tcBorders>
              <w:top w:val="nil"/>
              <w:left w:val="nil"/>
              <w:bottom w:val="single" w:color="auto" w:sz="4" w:space="0"/>
              <w:right w:val="single" w:color="auto" w:sz="4" w:space="0"/>
            </w:tcBorders>
            <w:shd w:val="clear" w:color="auto" w:fill="FFFFFF"/>
            <w:noWrap/>
            <w:vAlign w:val="center"/>
          </w:tcPr>
          <w:p w14:paraId="0F732F12">
            <w:pPr>
              <w:widowControl/>
              <w:rPr>
                <w:rFonts w:hint="eastAsia" w:ascii="仿宋" w:hAnsi="仿宋" w:eastAsia="仿宋" w:cs="仿宋"/>
                <w:sz w:val="24"/>
                <w:szCs w:val="24"/>
              </w:rPr>
            </w:pPr>
            <w:r>
              <w:rPr>
                <w:rFonts w:hint="eastAsia" w:ascii="仿宋" w:hAnsi="仿宋" w:eastAsia="仿宋" w:cs="仿宋"/>
                <w:sz w:val="24"/>
                <w:szCs w:val="24"/>
              </w:rPr>
              <w:t>　</w:t>
            </w:r>
          </w:p>
        </w:tc>
        <w:tc>
          <w:tcPr>
            <w:tcW w:w="1485" w:type="dxa"/>
            <w:tcBorders>
              <w:top w:val="nil"/>
              <w:left w:val="nil"/>
              <w:bottom w:val="single" w:color="auto" w:sz="4" w:space="0"/>
              <w:right w:val="single" w:color="auto" w:sz="4" w:space="0"/>
            </w:tcBorders>
            <w:shd w:val="clear" w:color="auto" w:fill="auto"/>
            <w:noWrap/>
            <w:vAlign w:val="center"/>
          </w:tcPr>
          <w:p w14:paraId="340DCBA8">
            <w:pPr>
              <w:widowControl/>
              <w:rPr>
                <w:rFonts w:hint="eastAsia" w:ascii="仿宋" w:hAnsi="仿宋" w:eastAsia="仿宋" w:cs="仿宋"/>
                <w:sz w:val="24"/>
                <w:szCs w:val="24"/>
              </w:rPr>
            </w:pPr>
            <w:r>
              <w:rPr>
                <w:rFonts w:hint="eastAsia" w:ascii="仿宋" w:hAnsi="仿宋" w:eastAsia="仿宋" w:cs="仿宋"/>
                <w:sz w:val="24"/>
                <w:szCs w:val="24"/>
              </w:rPr>
              <w:t>　</w:t>
            </w:r>
          </w:p>
        </w:tc>
      </w:tr>
      <w:tr w14:paraId="277090BA">
        <w:tblPrEx>
          <w:tblCellMar>
            <w:top w:w="0" w:type="dxa"/>
            <w:left w:w="108" w:type="dxa"/>
            <w:bottom w:w="0" w:type="dxa"/>
            <w:right w:w="108" w:type="dxa"/>
          </w:tblCellMar>
        </w:tblPrEx>
        <w:trPr>
          <w:trHeight w:val="2839" w:hRule="atLeast"/>
        </w:trPr>
        <w:tc>
          <w:tcPr>
            <w:tcW w:w="627" w:type="dxa"/>
            <w:tcBorders>
              <w:top w:val="nil"/>
              <w:left w:val="single" w:color="auto" w:sz="4" w:space="0"/>
              <w:bottom w:val="single" w:color="auto" w:sz="4" w:space="0"/>
              <w:right w:val="single" w:color="auto" w:sz="4" w:space="0"/>
            </w:tcBorders>
            <w:shd w:val="clear" w:color="auto" w:fill="auto"/>
            <w:noWrap/>
            <w:vAlign w:val="center"/>
          </w:tcPr>
          <w:p w14:paraId="44F3EBD2">
            <w:pPr>
              <w:widowControl/>
              <w:jc w:val="center"/>
              <w:rPr>
                <w:rFonts w:hint="eastAsia" w:ascii="仿宋" w:hAnsi="仿宋" w:eastAsia="仿宋" w:cs="仿宋"/>
                <w:sz w:val="24"/>
                <w:szCs w:val="24"/>
              </w:rPr>
            </w:pPr>
            <w:r>
              <w:rPr>
                <w:rFonts w:hint="eastAsia" w:ascii="仿宋" w:hAnsi="仿宋" w:eastAsia="仿宋" w:cs="仿宋"/>
                <w:sz w:val="24"/>
                <w:szCs w:val="24"/>
                <w:lang w:val="en-US"/>
              </w:rPr>
              <w:t>3</w:t>
            </w:r>
          </w:p>
        </w:tc>
        <w:tc>
          <w:tcPr>
            <w:tcW w:w="948" w:type="dxa"/>
            <w:vMerge w:val="continue"/>
            <w:tcBorders>
              <w:left w:val="single" w:color="auto" w:sz="4" w:space="0"/>
              <w:right w:val="single" w:color="auto" w:sz="4" w:space="0"/>
            </w:tcBorders>
            <w:shd w:val="clear" w:color="auto" w:fill="auto"/>
            <w:noWrap/>
            <w:vAlign w:val="center"/>
          </w:tcPr>
          <w:p w14:paraId="799A9056">
            <w:pPr>
              <w:widowControl/>
              <w:jc w:val="center"/>
              <w:rPr>
                <w:rFonts w:hint="eastAsia" w:ascii="仿宋" w:hAnsi="仿宋" w:eastAsia="仿宋" w:cs="仿宋"/>
                <w:sz w:val="24"/>
                <w:szCs w:val="24"/>
              </w:rPr>
            </w:pPr>
          </w:p>
        </w:tc>
        <w:tc>
          <w:tcPr>
            <w:tcW w:w="792" w:type="dxa"/>
            <w:tcBorders>
              <w:top w:val="single" w:color="auto" w:sz="4" w:space="0"/>
              <w:left w:val="nil"/>
              <w:bottom w:val="nil"/>
              <w:right w:val="single" w:color="auto" w:sz="4" w:space="0"/>
            </w:tcBorders>
            <w:shd w:val="clear" w:color="auto" w:fill="auto"/>
            <w:noWrap/>
            <w:vAlign w:val="center"/>
          </w:tcPr>
          <w:p w14:paraId="601F925E">
            <w:pPr>
              <w:widowControl/>
              <w:jc w:val="center"/>
              <w:rPr>
                <w:rFonts w:hint="eastAsia" w:ascii="仿宋" w:hAnsi="仿宋" w:eastAsia="仿宋" w:cs="仿宋"/>
                <w:sz w:val="24"/>
                <w:szCs w:val="24"/>
              </w:rPr>
            </w:pPr>
            <w:r>
              <w:rPr>
                <w:rFonts w:hint="eastAsia" w:ascii="仿宋" w:hAnsi="仿宋" w:eastAsia="仿宋" w:cs="仿宋"/>
                <w:sz w:val="24"/>
                <w:szCs w:val="24"/>
              </w:rPr>
              <w:t>日常管理工作</w:t>
            </w:r>
          </w:p>
        </w:tc>
        <w:tc>
          <w:tcPr>
            <w:tcW w:w="3643" w:type="dxa"/>
            <w:tcBorders>
              <w:top w:val="nil"/>
              <w:left w:val="nil"/>
              <w:bottom w:val="single" w:color="auto" w:sz="4" w:space="0"/>
              <w:right w:val="single" w:color="auto" w:sz="4" w:space="0"/>
            </w:tcBorders>
            <w:shd w:val="clear" w:color="auto" w:fill="auto"/>
            <w:noWrap/>
            <w:vAlign w:val="center"/>
          </w:tcPr>
          <w:p w14:paraId="478C0D25">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1、按计划完成日常巡楼工作，并有相应规范记录表单；</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2、管控外来访客、施工人员、物品进出，确保服务区内无重大治安事件；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3、到岗人员熟悉岗位内安全出口位置和消防器材摆放位置；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4、日常工作记录表单全面详细符合现场工作要求，并规范存档；</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5、车辆档案、登记清晰、准确，现场机动车与非机动车停放有序，及时处理违章停放；</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6、突发事件15分钟内上报指定领导；</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7、各岗位队员熟知本岗位职责，不得离岗、脱岗、睡岗；</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8、责任区域内，无投诉、无报警、无安全事故及消防事故；</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9、制定符合现场突发事件应急预案，到岗员工熟悉预案流程；</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10、面对突发事件及时到达现场并作出合理处置及报告程序合理</w:t>
            </w:r>
          </w:p>
        </w:tc>
        <w:tc>
          <w:tcPr>
            <w:tcW w:w="930" w:type="dxa"/>
            <w:tcBorders>
              <w:top w:val="nil"/>
              <w:left w:val="nil"/>
              <w:bottom w:val="single" w:color="auto" w:sz="4" w:space="0"/>
              <w:right w:val="single" w:color="auto" w:sz="4" w:space="0"/>
            </w:tcBorders>
            <w:shd w:val="clear" w:color="auto" w:fill="auto"/>
            <w:noWrap/>
            <w:vAlign w:val="center"/>
          </w:tcPr>
          <w:p w14:paraId="24786D75">
            <w:pPr>
              <w:widowControl/>
              <w:jc w:val="center"/>
              <w:rPr>
                <w:rFonts w:hint="eastAsia" w:ascii="仿宋" w:hAnsi="仿宋" w:eastAsia="仿宋" w:cs="仿宋"/>
                <w:sz w:val="24"/>
                <w:szCs w:val="24"/>
              </w:rPr>
            </w:pPr>
            <w:r>
              <w:rPr>
                <w:rFonts w:hint="eastAsia" w:ascii="仿宋" w:hAnsi="仿宋" w:eastAsia="仿宋" w:cs="仿宋"/>
                <w:sz w:val="24"/>
                <w:szCs w:val="24"/>
              </w:rPr>
              <w:t>30</w:t>
            </w:r>
          </w:p>
        </w:tc>
        <w:tc>
          <w:tcPr>
            <w:tcW w:w="1095" w:type="dxa"/>
            <w:tcBorders>
              <w:top w:val="nil"/>
              <w:left w:val="nil"/>
              <w:bottom w:val="single" w:color="auto" w:sz="4" w:space="0"/>
              <w:right w:val="single" w:color="auto" w:sz="4" w:space="0"/>
            </w:tcBorders>
            <w:shd w:val="clear" w:color="auto" w:fill="auto"/>
            <w:noWrap/>
            <w:vAlign w:val="center"/>
          </w:tcPr>
          <w:p w14:paraId="33953667">
            <w:pPr>
              <w:widowControl/>
              <w:rPr>
                <w:rFonts w:hint="eastAsia" w:ascii="仿宋" w:hAnsi="仿宋" w:eastAsia="仿宋" w:cs="仿宋"/>
                <w:sz w:val="24"/>
                <w:szCs w:val="24"/>
              </w:rPr>
            </w:pPr>
            <w:r>
              <w:rPr>
                <w:rFonts w:hint="eastAsia" w:ascii="仿宋" w:hAnsi="仿宋" w:eastAsia="仿宋" w:cs="仿宋"/>
                <w:sz w:val="24"/>
                <w:szCs w:val="24"/>
              </w:rPr>
              <w:t>　</w:t>
            </w:r>
          </w:p>
        </w:tc>
        <w:tc>
          <w:tcPr>
            <w:tcW w:w="1485" w:type="dxa"/>
            <w:tcBorders>
              <w:top w:val="nil"/>
              <w:left w:val="nil"/>
              <w:bottom w:val="single" w:color="auto" w:sz="4" w:space="0"/>
              <w:right w:val="single" w:color="auto" w:sz="4" w:space="0"/>
            </w:tcBorders>
            <w:shd w:val="clear" w:color="auto" w:fill="auto"/>
            <w:noWrap/>
            <w:vAlign w:val="center"/>
          </w:tcPr>
          <w:p w14:paraId="234ACDA4">
            <w:pPr>
              <w:widowControl/>
              <w:rPr>
                <w:rFonts w:hint="eastAsia" w:ascii="仿宋" w:hAnsi="仿宋" w:eastAsia="仿宋" w:cs="仿宋"/>
                <w:color w:val="FF0000"/>
                <w:sz w:val="24"/>
                <w:szCs w:val="24"/>
              </w:rPr>
            </w:pPr>
            <w:r>
              <w:rPr>
                <w:rFonts w:hint="eastAsia" w:ascii="仿宋" w:hAnsi="仿宋" w:eastAsia="仿宋" w:cs="仿宋"/>
                <w:color w:val="FF0000"/>
                <w:sz w:val="24"/>
                <w:szCs w:val="24"/>
              </w:rPr>
              <w:t>　</w:t>
            </w:r>
          </w:p>
        </w:tc>
      </w:tr>
      <w:tr w14:paraId="68E842DF">
        <w:tblPrEx>
          <w:tblCellMar>
            <w:top w:w="0" w:type="dxa"/>
            <w:left w:w="108" w:type="dxa"/>
            <w:bottom w:w="0" w:type="dxa"/>
            <w:right w:w="108" w:type="dxa"/>
          </w:tblCellMar>
        </w:tblPrEx>
        <w:trPr>
          <w:trHeight w:val="1424" w:hRule="atLeast"/>
        </w:trPr>
        <w:tc>
          <w:tcPr>
            <w:tcW w:w="627" w:type="dxa"/>
            <w:tcBorders>
              <w:top w:val="nil"/>
              <w:left w:val="single" w:color="auto" w:sz="4" w:space="0"/>
              <w:bottom w:val="single" w:color="auto" w:sz="4" w:space="0"/>
              <w:right w:val="single" w:color="auto" w:sz="4" w:space="0"/>
            </w:tcBorders>
            <w:shd w:val="clear" w:color="auto" w:fill="auto"/>
            <w:noWrap/>
            <w:vAlign w:val="center"/>
          </w:tcPr>
          <w:p w14:paraId="6BD57D53">
            <w:pPr>
              <w:widowControl/>
              <w:jc w:val="center"/>
              <w:rPr>
                <w:rFonts w:hint="eastAsia" w:ascii="仿宋" w:hAnsi="仿宋" w:eastAsia="仿宋" w:cs="仿宋"/>
                <w:sz w:val="24"/>
                <w:szCs w:val="24"/>
              </w:rPr>
            </w:pPr>
            <w:r>
              <w:rPr>
                <w:rFonts w:hint="eastAsia" w:ascii="仿宋" w:hAnsi="仿宋" w:eastAsia="仿宋" w:cs="仿宋"/>
                <w:sz w:val="24"/>
                <w:szCs w:val="24"/>
                <w:lang w:val="en-US"/>
              </w:rPr>
              <w:t>4</w:t>
            </w:r>
          </w:p>
        </w:tc>
        <w:tc>
          <w:tcPr>
            <w:tcW w:w="948" w:type="dxa"/>
            <w:vMerge w:val="continue"/>
            <w:tcBorders>
              <w:left w:val="single" w:color="auto" w:sz="4" w:space="0"/>
              <w:bottom w:val="nil"/>
              <w:right w:val="single" w:color="auto" w:sz="4" w:space="0"/>
            </w:tcBorders>
            <w:shd w:val="clear" w:color="auto" w:fill="auto"/>
            <w:noWrap/>
            <w:vAlign w:val="center"/>
          </w:tcPr>
          <w:p w14:paraId="029AA835">
            <w:pPr>
              <w:widowControl/>
              <w:jc w:val="center"/>
              <w:rPr>
                <w:rFonts w:hint="eastAsia" w:ascii="仿宋" w:hAnsi="仿宋" w:eastAsia="仿宋" w:cs="仿宋"/>
                <w:sz w:val="24"/>
                <w:szCs w:val="24"/>
              </w:rPr>
            </w:pPr>
          </w:p>
        </w:tc>
        <w:tc>
          <w:tcPr>
            <w:tcW w:w="792" w:type="dxa"/>
            <w:tcBorders>
              <w:top w:val="single" w:color="auto" w:sz="4" w:space="0"/>
              <w:left w:val="nil"/>
              <w:bottom w:val="nil"/>
              <w:right w:val="single" w:color="auto" w:sz="4" w:space="0"/>
            </w:tcBorders>
            <w:shd w:val="clear" w:color="auto" w:fill="auto"/>
            <w:noWrap/>
            <w:vAlign w:val="center"/>
          </w:tcPr>
          <w:p w14:paraId="5A648037">
            <w:pPr>
              <w:widowControl/>
              <w:jc w:val="center"/>
              <w:rPr>
                <w:rFonts w:hint="eastAsia" w:ascii="仿宋" w:hAnsi="仿宋" w:eastAsia="仿宋" w:cs="仿宋"/>
                <w:sz w:val="24"/>
                <w:szCs w:val="24"/>
              </w:rPr>
            </w:pPr>
            <w:r>
              <w:rPr>
                <w:rFonts w:hint="eastAsia" w:ascii="仿宋" w:hAnsi="仿宋" w:eastAsia="仿宋" w:cs="仿宋"/>
                <w:sz w:val="24"/>
                <w:szCs w:val="24"/>
              </w:rPr>
              <w:t>工作配合及沟通</w:t>
            </w:r>
          </w:p>
        </w:tc>
        <w:tc>
          <w:tcPr>
            <w:tcW w:w="3643" w:type="dxa"/>
            <w:tcBorders>
              <w:top w:val="nil"/>
              <w:left w:val="nil"/>
              <w:bottom w:val="single" w:color="auto" w:sz="4" w:space="0"/>
              <w:right w:val="single" w:color="auto" w:sz="4" w:space="0"/>
            </w:tcBorders>
            <w:shd w:val="clear" w:color="auto" w:fill="auto"/>
            <w:noWrap/>
            <w:vAlign w:val="center"/>
          </w:tcPr>
          <w:p w14:paraId="6E7A57A3">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1、及时有效传达管理处布置的各阶段工作重点及任务，保证其落实执行并及时反馈；</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2、就工作指令中的疑问主动与管理处进行协调沟通，有效防止误会和失误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3、工作中积极主动不计个人得失，发挥主观能动性，高效高质的完成各项工作任务；</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4、对于工作中碰到的问题与协同部门进行沟通并及时反馈进展；</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5、工作中主动对潜在的问题进行发掘并做出各种预见性方案</w:t>
            </w:r>
          </w:p>
        </w:tc>
        <w:tc>
          <w:tcPr>
            <w:tcW w:w="930" w:type="dxa"/>
            <w:tcBorders>
              <w:top w:val="nil"/>
              <w:left w:val="nil"/>
              <w:bottom w:val="single" w:color="auto" w:sz="4" w:space="0"/>
              <w:right w:val="single" w:color="auto" w:sz="4" w:space="0"/>
            </w:tcBorders>
            <w:shd w:val="clear" w:color="auto" w:fill="auto"/>
            <w:noWrap/>
            <w:vAlign w:val="center"/>
          </w:tcPr>
          <w:p w14:paraId="2E4F8463">
            <w:pPr>
              <w:widowControl/>
              <w:jc w:val="center"/>
              <w:rPr>
                <w:rFonts w:hint="eastAsia" w:ascii="仿宋" w:hAnsi="仿宋" w:eastAsia="仿宋" w:cs="仿宋"/>
                <w:sz w:val="24"/>
                <w:szCs w:val="24"/>
              </w:rPr>
            </w:pPr>
            <w:r>
              <w:rPr>
                <w:rFonts w:hint="eastAsia" w:ascii="仿宋" w:hAnsi="仿宋" w:eastAsia="仿宋" w:cs="仿宋"/>
                <w:sz w:val="24"/>
                <w:szCs w:val="24"/>
              </w:rPr>
              <w:t>20</w:t>
            </w:r>
          </w:p>
        </w:tc>
        <w:tc>
          <w:tcPr>
            <w:tcW w:w="1095" w:type="dxa"/>
            <w:tcBorders>
              <w:top w:val="nil"/>
              <w:left w:val="nil"/>
              <w:bottom w:val="single" w:color="auto" w:sz="4" w:space="0"/>
              <w:right w:val="single" w:color="auto" w:sz="4" w:space="0"/>
            </w:tcBorders>
            <w:shd w:val="clear" w:color="auto" w:fill="auto"/>
            <w:noWrap/>
            <w:vAlign w:val="center"/>
          </w:tcPr>
          <w:p w14:paraId="6AB01F55">
            <w:pPr>
              <w:widowControl/>
              <w:rPr>
                <w:rFonts w:hint="eastAsia" w:ascii="仿宋" w:hAnsi="仿宋" w:eastAsia="仿宋" w:cs="仿宋"/>
                <w:sz w:val="24"/>
                <w:szCs w:val="24"/>
              </w:rPr>
            </w:pPr>
            <w:r>
              <w:rPr>
                <w:rFonts w:hint="eastAsia" w:ascii="仿宋" w:hAnsi="仿宋" w:eastAsia="仿宋" w:cs="仿宋"/>
                <w:sz w:val="24"/>
                <w:szCs w:val="24"/>
              </w:rPr>
              <w:t>　</w:t>
            </w:r>
          </w:p>
        </w:tc>
        <w:tc>
          <w:tcPr>
            <w:tcW w:w="1485" w:type="dxa"/>
            <w:tcBorders>
              <w:top w:val="nil"/>
              <w:left w:val="nil"/>
              <w:bottom w:val="single" w:color="auto" w:sz="4" w:space="0"/>
              <w:right w:val="single" w:color="auto" w:sz="4" w:space="0"/>
            </w:tcBorders>
            <w:shd w:val="clear" w:color="auto" w:fill="auto"/>
            <w:noWrap/>
            <w:vAlign w:val="center"/>
          </w:tcPr>
          <w:p w14:paraId="76179077">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　</w:t>
            </w:r>
          </w:p>
        </w:tc>
      </w:tr>
      <w:tr w14:paraId="31458555">
        <w:tblPrEx>
          <w:tblCellMar>
            <w:top w:w="0" w:type="dxa"/>
            <w:left w:w="108" w:type="dxa"/>
            <w:bottom w:w="0" w:type="dxa"/>
            <w:right w:w="108" w:type="dxa"/>
          </w:tblCellMar>
        </w:tblPrEx>
        <w:trPr>
          <w:trHeight w:val="328" w:hRule="atLeast"/>
        </w:trPr>
        <w:tc>
          <w:tcPr>
            <w:tcW w:w="1575" w:type="dxa"/>
            <w:gridSpan w:val="2"/>
            <w:tcBorders>
              <w:top w:val="single" w:color="auto" w:sz="4" w:space="0"/>
              <w:left w:val="single" w:color="auto" w:sz="4" w:space="0"/>
              <w:bottom w:val="single" w:color="auto" w:sz="4" w:space="0"/>
              <w:right w:val="nil"/>
            </w:tcBorders>
            <w:shd w:val="clear" w:color="auto" w:fill="FFFFFF" w:themeFill="background1"/>
            <w:noWrap/>
            <w:vAlign w:val="center"/>
          </w:tcPr>
          <w:p w14:paraId="329D59D2">
            <w:pPr>
              <w:widowControl/>
              <w:rPr>
                <w:rFonts w:hint="eastAsia" w:ascii="仿宋" w:hAnsi="仿宋" w:eastAsia="仿宋" w:cs="仿宋"/>
                <w:b/>
                <w:bCs/>
                <w:sz w:val="24"/>
                <w:szCs w:val="24"/>
              </w:rPr>
            </w:pPr>
          </w:p>
        </w:tc>
        <w:tc>
          <w:tcPr>
            <w:tcW w:w="4435" w:type="dxa"/>
            <w:gridSpan w:val="2"/>
            <w:tcBorders>
              <w:top w:val="single" w:color="auto" w:sz="4" w:space="0"/>
              <w:left w:val="single" w:color="auto" w:sz="4" w:space="0"/>
              <w:bottom w:val="single" w:color="auto" w:sz="4" w:space="0"/>
              <w:right w:val="nil"/>
            </w:tcBorders>
            <w:shd w:val="clear" w:color="auto" w:fill="FFFFFF" w:themeFill="background1"/>
            <w:noWrap/>
            <w:vAlign w:val="center"/>
          </w:tcPr>
          <w:p w14:paraId="2F127A34">
            <w:pPr>
              <w:widowControl/>
              <w:jc w:val="center"/>
              <w:rPr>
                <w:rFonts w:hint="eastAsia" w:ascii="仿宋" w:hAnsi="仿宋" w:eastAsia="仿宋" w:cs="仿宋"/>
                <w:b/>
                <w:bCs/>
                <w:sz w:val="24"/>
                <w:szCs w:val="24"/>
              </w:rPr>
            </w:pPr>
            <w:r>
              <w:rPr>
                <w:rFonts w:hint="eastAsia" w:ascii="仿宋" w:hAnsi="仿宋" w:eastAsia="仿宋" w:cs="仿宋"/>
                <w:b/>
                <w:bCs/>
                <w:sz w:val="24"/>
                <w:szCs w:val="24"/>
              </w:rPr>
              <w:t>合计总分</w:t>
            </w:r>
          </w:p>
        </w:tc>
        <w:tc>
          <w:tcPr>
            <w:tcW w:w="930" w:type="dxa"/>
            <w:tcBorders>
              <w:top w:val="nil"/>
              <w:left w:val="single" w:color="auto" w:sz="4" w:space="0"/>
              <w:bottom w:val="single" w:color="auto" w:sz="4" w:space="0"/>
              <w:right w:val="single" w:color="auto" w:sz="4" w:space="0"/>
            </w:tcBorders>
            <w:shd w:val="clear" w:color="auto" w:fill="FFFFFF" w:themeFill="background1"/>
            <w:noWrap/>
            <w:vAlign w:val="center"/>
          </w:tcPr>
          <w:p w14:paraId="57EA5AAE">
            <w:pPr>
              <w:widowControl/>
              <w:jc w:val="center"/>
              <w:rPr>
                <w:rFonts w:hint="eastAsia" w:ascii="仿宋" w:hAnsi="仿宋" w:eastAsia="仿宋" w:cs="仿宋"/>
                <w:b/>
                <w:bCs/>
                <w:sz w:val="24"/>
                <w:szCs w:val="24"/>
              </w:rPr>
            </w:pPr>
            <w:r>
              <w:rPr>
                <w:rFonts w:hint="eastAsia" w:ascii="仿宋" w:hAnsi="仿宋" w:eastAsia="仿宋" w:cs="仿宋"/>
                <w:b/>
                <w:bCs/>
                <w:sz w:val="24"/>
                <w:szCs w:val="24"/>
              </w:rPr>
              <w:t>100</w:t>
            </w:r>
          </w:p>
        </w:tc>
        <w:tc>
          <w:tcPr>
            <w:tcW w:w="1095" w:type="dxa"/>
            <w:tcBorders>
              <w:top w:val="nil"/>
              <w:left w:val="nil"/>
              <w:bottom w:val="single" w:color="auto" w:sz="4" w:space="0"/>
              <w:right w:val="single" w:color="auto" w:sz="4" w:space="0"/>
            </w:tcBorders>
            <w:shd w:val="clear" w:color="auto" w:fill="FFFFFF" w:themeFill="background1"/>
            <w:noWrap/>
            <w:vAlign w:val="center"/>
          </w:tcPr>
          <w:p w14:paraId="75DD75B7">
            <w:pPr>
              <w:widowControl/>
              <w:rPr>
                <w:rFonts w:hint="eastAsia" w:ascii="仿宋" w:hAnsi="仿宋" w:eastAsia="仿宋" w:cs="仿宋"/>
                <w:b/>
                <w:bCs/>
                <w:sz w:val="24"/>
                <w:szCs w:val="24"/>
              </w:rPr>
            </w:pPr>
            <w:r>
              <w:rPr>
                <w:rFonts w:hint="eastAsia" w:ascii="仿宋" w:hAnsi="仿宋" w:eastAsia="仿宋" w:cs="仿宋"/>
                <w:b/>
                <w:bCs/>
                <w:sz w:val="24"/>
                <w:szCs w:val="24"/>
              </w:rPr>
              <w:t>　</w:t>
            </w:r>
          </w:p>
        </w:tc>
        <w:tc>
          <w:tcPr>
            <w:tcW w:w="1485" w:type="dxa"/>
            <w:tcBorders>
              <w:top w:val="nil"/>
              <w:left w:val="nil"/>
              <w:bottom w:val="single" w:color="auto" w:sz="4" w:space="0"/>
              <w:right w:val="single" w:color="auto" w:sz="4" w:space="0"/>
            </w:tcBorders>
            <w:shd w:val="clear" w:color="auto" w:fill="FFFFFF" w:themeFill="background1"/>
            <w:noWrap/>
            <w:vAlign w:val="center"/>
          </w:tcPr>
          <w:p w14:paraId="1E9C71F1">
            <w:pPr>
              <w:widowControl/>
              <w:rPr>
                <w:rFonts w:hint="eastAsia" w:ascii="仿宋" w:hAnsi="仿宋" w:eastAsia="仿宋" w:cs="仿宋"/>
                <w:b/>
                <w:bCs/>
                <w:sz w:val="24"/>
                <w:szCs w:val="24"/>
              </w:rPr>
            </w:pPr>
            <w:r>
              <w:rPr>
                <w:rFonts w:hint="eastAsia" w:ascii="仿宋" w:hAnsi="仿宋" w:eastAsia="仿宋" w:cs="仿宋"/>
                <w:b/>
                <w:bCs/>
                <w:sz w:val="24"/>
                <w:szCs w:val="24"/>
              </w:rPr>
              <w:t>　</w:t>
            </w:r>
          </w:p>
        </w:tc>
      </w:tr>
    </w:tbl>
    <w:p w14:paraId="0B713867">
      <w:pPr>
        <w:rPr>
          <w:rFonts w:hint="eastAsia" w:ascii="仿宋" w:hAnsi="仿宋" w:eastAsia="仿宋" w:cs="仿宋"/>
          <w:sz w:val="24"/>
          <w:szCs w:val="24"/>
        </w:rPr>
      </w:pPr>
    </w:p>
    <w:p w14:paraId="6F276AA3">
      <w:pPr>
        <w:rPr>
          <w:rFonts w:hint="eastAsia" w:ascii="仿宋" w:hAnsi="仿宋" w:eastAsia="仿宋" w:cs="仿宋"/>
          <w:sz w:val="24"/>
          <w:szCs w:val="24"/>
          <w:lang w:val="en-US"/>
        </w:rPr>
      </w:pPr>
      <w:r>
        <w:rPr>
          <w:rFonts w:hint="eastAsia" w:ascii="仿宋" w:hAnsi="仿宋" w:eastAsia="仿宋" w:cs="仿宋"/>
          <w:sz w:val="24"/>
          <w:szCs w:val="24"/>
        </w:rPr>
        <w:t>考核单位（盖章）：</w:t>
      </w:r>
      <w:r>
        <w:rPr>
          <w:rFonts w:hint="eastAsia" w:ascii="仿宋" w:hAnsi="仿宋" w:eastAsia="仿宋" w:cs="仿宋"/>
          <w:sz w:val="24"/>
          <w:szCs w:val="24"/>
          <w:lang w:val="en-US"/>
        </w:rPr>
        <w:t xml:space="preserve">                     被考核单位（盖章）：</w:t>
      </w:r>
    </w:p>
    <w:p w14:paraId="0339A86D">
      <w:pPr>
        <w:rPr>
          <w:rFonts w:hint="eastAsia" w:ascii="仿宋" w:hAnsi="仿宋" w:eastAsia="仿宋" w:cs="仿宋"/>
          <w:sz w:val="24"/>
          <w:szCs w:val="24"/>
          <w:lang w:val="en-US"/>
        </w:rPr>
      </w:pPr>
    </w:p>
    <w:p w14:paraId="4D5B1B90">
      <w:pPr>
        <w:rPr>
          <w:rFonts w:hint="eastAsia" w:ascii="仿宋" w:hAnsi="仿宋" w:eastAsia="仿宋" w:cs="仿宋"/>
          <w:sz w:val="24"/>
          <w:szCs w:val="24"/>
          <w:lang w:val="en-US"/>
        </w:rPr>
      </w:pPr>
    </w:p>
    <w:p w14:paraId="345B1A8F">
      <w:pPr>
        <w:widowControl/>
        <w:spacing w:line="480" w:lineRule="auto"/>
        <w:ind w:firstLine="482" w:firstLineChars="200"/>
        <w:rPr>
          <w:rFonts w:hint="eastAsia" w:ascii="仿宋" w:hAnsi="仿宋" w:eastAsia="仿宋" w:cs="仿宋"/>
          <w:b/>
          <w:color w:val="000000"/>
          <w:sz w:val="24"/>
          <w:szCs w:val="24"/>
        </w:rPr>
      </w:pPr>
    </w:p>
    <w:p w14:paraId="79312C04">
      <w:pPr>
        <w:widowControl/>
        <w:spacing w:line="480" w:lineRule="auto"/>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评价考核说明：</w:t>
      </w:r>
    </w:p>
    <w:p w14:paraId="40F85852">
      <w:pPr>
        <w:widowControl/>
        <w:spacing w:line="480" w:lineRule="auto"/>
        <w:ind w:firstLine="360" w:firstLineChars="150"/>
        <w:outlineLvl w:val="1"/>
        <w:rPr>
          <w:rFonts w:hint="eastAsia" w:ascii="仿宋" w:hAnsi="仿宋" w:eastAsia="仿宋" w:cs="仿宋"/>
          <w:bCs/>
          <w:color w:val="000000"/>
          <w:sz w:val="24"/>
          <w:szCs w:val="24"/>
        </w:rPr>
      </w:pPr>
      <w:r>
        <w:rPr>
          <w:rFonts w:hint="eastAsia" w:ascii="仿宋" w:hAnsi="仿宋" w:eastAsia="仿宋" w:cs="仿宋"/>
          <w:bCs/>
          <w:color w:val="000000"/>
          <w:sz w:val="24"/>
          <w:szCs w:val="24"/>
        </w:rPr>
        <w:t>1、中标人需将纸质的月度排班表加盖公章后报送采购单位留档，</w:t>
      </w:r>
    </w:p>
    <w:p w14:paraId="24A2E111">
      <w:pPr>
        <w:widowControl/>
        <w:spacing w:line="480" w:lineRule="auto"/>
        <w:ind w:firstLine="360" w:firstLineChars="150"/>
        <w:rPr>
          <w:rFonts w:hint="eastAsia" w:ascii="仿宋" w:hAnsi="仿宋" w:eastAsia="仿宋" w:cs="仿宋"/>
          <w:bCs/>
          <w:color w:val="000000"/>
          <w:sz w:val="24"/>
          <w:szCs w:val="24"/>
        </w:rPr>
      </w:pPr>
      <w:r>
        <w:rPr>
          <w:rFonts w:hint="eastAsia" w:ascii="仿宋" w:hAnsi="仿宋" w:eastAsia="仿宋" w:cs="仿宋"/>
          <w:bCs/>
          <w:color w:val="000000"/>
          <w:sz w:val="24"/>
          <w:szCs w:val="24"/>
        </w:rPr>
        <w:t>2、采购单位将不定期对各单位岗位进行抽检，抽检结果每有一次不合格扣除当月费用</w:t>
      </w:r>
      <w:r>
        <w:rPr>
          <w:rFonts w:hint="eastAsia" w:ascii="仿宋" w:hAnsi="仿宋" w:eastAsia="仿宋" w:cs="仿宋"/>
          <w:bCs/>
          <w:color w:val="000000"/>
          <w:sz w:val="24"/>
          <w:szCs w:val="24"/>
          <w:lang w:val="en-US"/>
        </w:rPr>
        <w:t>10%</w:t>
      </w:r>
      <w:r>
        <w:rPr>
          <w:rFonts w:hint="eastAsia" w:ascii="仿宋" w:hAnsi="仿宋" w:eastAsia="仿宋" w:cs="仿宋"/>
          <w:bCs/>
          <w:color w:val="000000"/>
          <w:sz w:val="24"/>
          <w:szCs w:val="24"/>
        </w:rPr>
        <w:t>。</w:t>
      </w:r>
    </w:p>
    <w:p w14:paraId="31360E4B">
      <w:pPr>
        <w:widowControl/>
        <w:spacing w:line="480" w:lineRule="auto"/>
        <w:ind w:firstLine="360" w:firstLineChars="150"/>
        <w:outlineLvl w:val="1"/>
        <w:rPr>
          <w:rFonts w:hint="eastAsia" w:ascii="仿宋" w:hAnsi="仿宋" w:eastAsia="仿宋" w:cs="仿宋"/>
          <w:bCs/>
          <w:color w:val="000000"/>
          <w:sz w:val="24"/>
          <w:szCs w:val="24"/>
        </w:rPr>
      </w:pPr>
      <w:r>
        <w:rPr>
          <w:rFonts w:hint="eastAsia" w:ascii="仿宋" w:hAnsi="仿宋" w:eastAsia="仿宋" w:cs="仿宋"/>
          <w:bCs/>
          <w:color w:val="000000"/>
          <w:sz w:val="24"/>
          <w:szCs w:val="24"/>
        </w:rPr>
        <w:t>3、采购单位在付款前进行两项考核：</w:t>
      </w:r>
    </w:p>
    <w:p w14:paraId="580152EE">
      <w:pPr>
        <w:widowControl/>
        <w:spacing w:line="480" w:lineRule="auto"/>
        <w:ind w:firstLine="240" w:firstLineChars="100"/>
        <w:rPr>
          <w:rFonts w:hint="eastAsia" w:ascii="仿宋" w:hAnsi="仿宋" w:eastAsia="仿宋" w:cs="仿宋"/>
          <w:bCs/>
          <w:color w:val="000000"/>
          <w:sz w:val="24"/>
          <w:szCs w:val="24"/>
        </w:rPr>
      </w:pPr>
      <w:r>
        <w:rPr>
          <w:rFonts w:hint="eastAsia" w:ascii="仿宋" w:hAnsi="仿宋" w:eastAsia="仿宋" w:cs="仿宋"/>
          <w:bCs/>
          <w:color w:val="000000"/>
          <w:sz w:val="24"/>
          <w:szCs w:val="24"/>
        </w:rPr>
        <w:t>(1)人员配置：未按要求人数配置的，根据分项报价表中的人员工资薪酬和福利费用，扣减缺少人数的相关金额后确认当期费用；</w:t>
      </w:r>
    </w:p>
    <w:p w14:paraId="39AADF89">
      <w:pPr>
        <w:widowControl/>
        <w:spacing w:line="480" w:lineRule="auto"/>
        <w:ind w:firstLine="240" w:firstLineChars="100"/>
        <w:rPr>
          <w:rFonts w:hint="eastAsia" w:ascii="仿宋" w:hAnsi="仿宋" w:eastAsia="仿宋" w:cs="仿宋"/>
          <w:bCs/>
          <w:color w:val="000000"/>
          <w:sz w:val="24"/>
          <w:szCs w:val="24"/>
        </w:rPr>
      </w:pPr>
      <w:r>
        <w:rPr>
          <w:rFonts w:hint="eastAsia" w:ascii="仿宋" w:hAnsi="仿宋" w:eastAsia="仿宋" w:cs="仿宋"/>
          <w:bCs/>
          <w:color w:val="000000"/>
          <w:sz w:val="24"/>
          <w:szCs w:val="24"/>
        </w:rPr>
        <w:t>(2)服务工作内容：考核分值大于等于9</w:t>
      </w:r>
      <w:r>
        <w:rPr>
          <w:rFonts w:hint="eastAsia" w:ascii="仿宋" w:hAnsi="仿宋" w:eastAsia="仿宋" w:cs="仿宋"/>
          <w:bCs/>
          <w:color w:val="000000"/>
          <w:sz w:val="24"/>
          <w:szCs w:val="24"/>
          <w:lang w:val="en-US"/>
        </w:rPr>
        <w:t>0</w:t>
      </w:r>
      <w:r>
        <w:rPr>
          <w:rFonts w:hint="eastAsia" w:ascii="仿宋" w:hAnsi="仿宋" w:eastAsia="仿宋" w:cs="仿宋"/>
          <w:bCs/>
          <w:color w:val="000000"/>
          <w:sz w:val="24"/>
          <w:szCs w:val="24"/>
        </w:rPr>
        <w:t>为合格，按当期费用全额支付；小于9</w:t>
      </w:r>
      <w:r>
        <w:rPr>
          <w:rFonts w:hint="eastAsia" w:ascii="仿宋" w:hAnsi="仿宋" w:eastAsia="仿宋" w:cs="仿宋"/>
          <w:bCs/>
          <w:color w:val="000000"/>
          <w:sz w:val="24"/>
          <w:szCs w:val="24"/>
          <w:lang w:val="en-US"/>
        </w:rPr>
        <w:t>0</w:t>
      </w:r>
      <w:r>
        <w:rPr>
          <w:rFonts w:hint="eastAsia" w:ascii="仿宋" w:hAnsi="仿宋" w:eastAsia="仿宋" w:cs="仿宋"/>
          <w:bCs/>
          <w:color w:val="000000"/>
          <w:sz w:val="24"/>
          <w:szCs w:val="24"/>
        </w:rPr>
        <w:t>分为不合格，分值每减1分扣除当期费用1%金额。</w:t>
      </w:r>
    </w:p>
    <w:p w14:paraId="4DC725A5">
      <w:pPr>
        <w:spacing w:line="560" w:lineRule="exact"/>
        <w:jc w:val="center"/>
        <w:rPr>
          <w:b/>
          <w:bCs/>
          <w:sz w:val="44"/>
          <w:szCs w:val="44"/>
        </w:rPr>
      </w:pPr>
    </w:p>
    <w:p w14:paraId="483679D3">
      <w:pPr>
        <w:spacing w:line="560" w:lineRule="exact"/>
        <w:jc w:val="center"/>
        <w:rPr>
          <w:rFonts w:hint="eastAsia"/>
          <w:b/>
          <w:bCs/>
          <w:sz w:val="44"/>
          <w:szCs w:val="44"/>
        </w:rPr>
      </w:pPr>
    </w:p>
    <w:p w14:paraId="4943A636">
      <w:pPr>
        <w:spacing w:line="560" w:lineRule="exact"/>
        <w:jc w:val="center"/>
        <w:rPr>
          <w:rFonts w:hint="eastAsia"/>
          <w:b/>
          <w:bCs/>
          <w:sz w:val="44"/>
          <w:szCs w:val="44"/>
          <w:lang w:val="en-US"/>
        </w:rPr>
      </w:pPr>
    </w:p>
    <w:p w14:paraId="73043E56">
      <w:pPr>
        <w:spacing w:line="560" w:lineRule="exact"/>
        <w:jc w:val="center"/>
        <w:rPr>
          <w:rFonts w:hint="eastAsia"/>
          <w:b/>
          <w:bCs/>
          <w:sz w:val="44"/>
          <w:szCs w:val="44"/>
          <w:lang w:val="en-US"/>
        </w:rPr>
      </w:pPr>
    </w:p>
    <w:p w14:paraId="52E7FD8F">
      <w:pPr>
        <w:spacing w:line="560" w:lineRule="exact"/>
        <w:jc w:val="center"/>
        <w:rPr>
          <w:rFonts w:hint="eastAsia"/>
          <w:b/>
          <w:bCs/>
          <w:sz w:val="44"/>
          <w:szCs w:val="44"/>
          <w:lang w:val="en-US"/>
        </w:rPr>
      </w:pPr>
    </w:p>
    <w:p w14:paraId="22402118">
      <w:pPr>
        <w:spacing w:line="560" w:lineRule="exact"/>
        <w:jc w:val="center"/>
        <w:rPr>
          <w:rFonts w:hint="eastAsia"/>
          <w:b/>
          <w:bCs/>
          <w:sz w:val="44"/>
          <w:szCs w:val="44"/>
          <w:lang w:val="en-US"/>
        </w:rPr>
      </w:pPr>
    </w:p>
    <w:p w14:paraId="27139AA2">
      <w:pPr>
        <w:spacing w:line="560" w:lineRule="exact"/>
        <w:jc w:val="center"/>
        <w:rPr>
          <w:rFonts w:hint="eastAsia"/>
          <w:b/>
          <w:bCs/>
          <w:sz w:val="44"/>
          <w:szCs w:val="44"/>
          <w:lang w:val="en-US"/>
        </w:rPr>
      </w:pPr>
    </w:p>
    <w:p w14:paraId="4332328A">
      <w:pPr>
        <w:spacing w:line="560" w:lineRule="exact"/>
        <w:jc w:val="center"/>
        <w:rPr>
          <w:rFonts w:hint="eastAsia"/>
          <w:b/>
          <w:bCs/>
          <w:sz w:val="44"/>
          <w:szCs w:val="44"/>
          <w:lang w:val="en-US"/>
        </w:rPr>
      </w:pPr>
    </w:p>
    <w:p w14:paraId="15FE8E2D">
      <w:pPr>
        <w:spacing w:line="560" w:lineRule="exact"/>
        <w:jc w:val="center"/>
        <w:rPr>
          <w:rFonts w:hint="eastAsia"/>
          <w:b/>
          <w:bCs/>
          <w:sz w:val="44"/>
          <w:szCs w:val="44"/>
          <w:lang w:val="en-US"/>
        </w:rPr>
      </w:pPr>
    </w:p>
    <w:p w14:paraId="69C13E80">
      <w:pPr>
        <w:spacing w:line="560" w:lineRule="exact"/>
        <w:jc w:val="center"/>
        <w:rPr>
          <w:rFonts w:hint="eastAsia"/>
          <w:b/>
          <w:bCs/>
          <w:sz w:val="44"/>
          <w:szCs w:val="44"/>
          <w:lang w:val="en-US"/>
        </w:rPr>
      </w:pPr>
    </w:p>
    <w:p w14:paraId="43E248E2">
      <w:pPr>
        <w:spacing w:line="560" w:lineRule="exact"/>
        <w:jc w:val="center"/>
        <w:rPr>
          <w:rFonts w:hint="eastAsia"/>
          <w:b/>
          <w:bCs/>
          <w:sz w:val="44"/>
          <w:szCs w:val="44"/>
          <w:lang w:val="en-US"/>
        </w:rPr>
      </w:pPr>
    </w:p>
    <w:p w14:paraId="286AE493">
      <w:pPr>
        <w:widowControl/>
        <w:spacing w:line="480" w:lineRule="auto"/>
        <w:rPr>
          <w:rFonts w:hint="eastAsia" w:ascii="仿宋" w:hAnsi="仿宋" w:eastAsia="仿宋" w:cs="仿宋"/>
          <w:bCs/>
          <w:color w:val="000000"/>
          <w:sz w:val="24"/>
          <w:szCs w:val="24"/>
          <w:lang w:val="en-US"/>
        </w:rPr>
      </w:pPr>
      <w:bookmarkStart w:id="0" w:name="_GoBack"/>
      <w:bookmarkEnd w:id="0"/>
    </w:p>
    <w:sectPr>
      <w:headerReference r:id="rId3" w:type="default"/>
      <w:footerReference r:id="rId4" w:type="default"/>
      <w:pgSz w:w="11910" w:h="16840"/>
      <w:pgMar w:top="1480" w:right="1580" w:bottom="993" w:left="168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EC223">
    <w:pPr>
      <w:pStyle w:val="5"/>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E48E2">
                          <w:pPr>
                            <w:pStyle w:val="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3FE48E2">
                    <w:pPr>
                      <w:pStyle w:val="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1834">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2382C"/>
    <w:multiLevelType w:val="singleLevel"/>
    <w:tmpl w:val="8F92382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zMjg3YWFhOWMwZWIzN2Q2ZWNhYmQwNWYwZjU4MDYifQ=="/>
  </w:docVars>
  <w:rsids>
    <w:rsidRoot w:val="009564B0"/>
    <w:rsid w:val="000011B3"/>
    <w:rsid w:val="00005CA1"/>
    <w:rsid w:val="00023DE6"/>
    <w:rsid w:val="0006004D"/>
    <w:rsid w:val="00063C9A"/>
    <w:rsid w:val="00074E9B"/>
    <w:rsid w:val="00085A84"/>
    <w:rsid w:val="00087E68"/>
    <w:rsid w:val="00095845"/>
    <w:rsid w:val="000970A5"/>
    <w:rsid w:val="000A0665"/>
    <w:rsid w:val="000D38DD"/>
    <w:rsid w:val="000E4D9C"/>
    <w:rsid w:val="00105498"/>
    <w:rsid w:val="0015020F"/>
    <w:rsid w:val="00163BFC"/>
    <w:rsid w:val="0016589B"/>
    <w:rsid w:val="00181354"/>
    <w:rsid w:val="00185EAA"/>
    <w:rsid w:val="00192344"/>
    <w:rsid w:val="00196E6E"/>
    <w:rsid w:val="001D4A6B"/>
    <w:rsid w:val="00231648"/>
    <w:rsid w:val="00252056"/>
    <w:rsid w:val="00285EB2"/>
    <w:rsid w:val="002E6653"/>
    <w:rsid w:val="00327403"/>
    <w:rsid w:val="00330F7D"/>
    <w:rsid w:val="003350BB"/>
    <w:rsid w:val="003479AD"/>
    <w:rsid w:val="0036537A"/>
    <w:rsid w:val="00370B2B"/>
    <w:rsid w:val="00376D2F"/>
    <w:rsid w:val="00384139"/>
    <w:rsid w:val="003A5EE0"/>
    <w:rsid w:val="003D0830"/>
    <w:rsid w:val="0040462E"/>
    <w:rsid w:val="004125BF"/>
    <w:rsid w:val="00414AC9"/>
    <w:rsid w:val="00421BDD"/>
    <w:rsid w:val="00466762"/>
    <w:rsid w:val="0047182B"/>
    <w:rsid w:val="00480CA2"/>
    <w:rsid w:val="00496954"/>
    <w:rsid w:val="00501A8E"/>
    <w:rsid w:val="005115A0"/>
    <w:rsid w:val="00513766"/>
    <w:rsid w:val="005274D9"/>
    <w:rsid w:val="005408E4"/>
    <w:rsid w:val="0054320E"/>
    <w:rsid w:val="005550CE"/>
    <w:rsid w:val="00581D11"/>
    <w:rsid w:val="005A5237"/>
    <w:rsid w:val="005C250A"/>
    <w:rsid w:val="005C4436"/>
    <w:rsid w:val="005E43E5"/>
    <w:rsid w:val="00621440"/>
    <w:rsid w:val="00647260"/>
    <w:rsid w:val="00647E68"/>
    <w:rsid w:val="006572C9"/>
    <w:rsid w:val="00680487"/>
    <w:rsid w:val="00687E35"/>
    <w:rsid w:val="0072644B"/>
    <w:rsid w:val="00757B4C"/>
    <w:rsid w:val="007608C8"/>
    <w:rsid w:val="00761584"/>
    <w:rsid w:val="007867A0"/>
    <w:rsid w:val="007969AF"/>
    <w:rsid w:val="007D4D65"/>
    <w:rsid w:val="007F44DE"/>
    <w:rsid w:val="00803BB8"/>
    <w:rsid w:val="0083380D"/>
    <w:rsid w:val="008370D0"/>
    <w:rsid w:val="008A568D"/>
    <w:rsid w:val="008E65D2"/>
    <w:rsid w:val="008E69A0"/>
    <w:rsid w:val="008F0306"/>
    <w:rsid w:val="008F7E7E"/>
    <w:rsid w:val="009357AE"/>
    <w:rsid w:val="009564B0"/>
    <w:rsid w:val="00970A33"/>
    <w:rsid w:val="00973FCF"/>
    <w:rsid w:val="009800F9"/>
    <w:rsid w:val="009876FE"/>
    <w:rsid w:val="00991D7B"/>
    <w:rsid w:val="00992ACF"/>
    <w:rsid w:val="009A0553"/>
    <w:rsid w:val="009A40A3"/>
    <w:rsid w:val="009D495A"/>
    <w:rsid w:val="00A150E1"/>
    <w:rsid w:val="00A243D3"/>
    <w:rsid w:val="00A736BA"/>
    <w:rsid w:val="00AA3B90"/>
    <w:rsid w:val="00AC69BC"/>
    <w:rsid w:val="00B4643F"/>
    <w:rsid w:val="00B75E51"/>
    <w:rsid w:val="00BA2396"/>
    <w:rsid w:val="00BC2734"/>
    <w:rsid w:val="00BD2FFA"/>
    <w:rsid w:val="00C45C01"/>
    <w:rsid w:val="00C46566"/>
    <w:rsid w:val="00C63269"/>
    <w:rsid w:val="00C63281"/>
    <w:rsid w:val="00CA0372"/>
    <w:rsid w:val="00CF68AF"/>
    <w:rsid w:val="00D379BC"/>
    <w:rsid w:val="00D530D7"/>
    <w:rsid w:val="00D930B9"/>
    <w:rsid w:val="00DD093F"/>
    <w:rsid w:val="00DE754A"/>
    <w:rsid w:val="00E17A33"/>
    <w:rsid w:val="00E3400D"/>
    <w:rsid w:val="00E5320C"/>
    <w:rsid w:val="00EE5CCF"/>
    <w:rsid w:val="00EF5E06"/>
    <w:rsid w:val="00F40163"/>
    <w:rsid w:val="00F55730"/>
    <w:rsid w:val="00F819CE"/>
    <w:rsid w:val="00F841D1"/>
    <w:rsid w:val="00F8474C"/>
    <w:rsid w:val="00F85A2E"/>
    <w:rsid w:val="00F95178"/>
    <w:rsid w:val="00FA0905"/>
    <w:rsid w:val="00FC0502"/>
    <w:rsid w:val="00FE0421"/>
    <w:rsid w:val="01152AA6"/>
    <w:rsid w:val="01E838C0"/>
    <w:rsid w:val="02874B83"/>
    <w:rsid w:val="029417EC"/>
    <w:rsid w:val="02EC685C"/>
    <w:rsid w:val="03B723C8"/>
    <w:rsid w:val="05B96A96"/>
    <w:rsid w:val="05E33A07"/>
    <w:rsid w:val="05EB486B"/>
    <w:rsid w:val="06437674"/>
    <w:rsid w:val="07FD2E60"/>
    <w:rsid w:val="099E2BD1"/>
    <w:rsid w:val="0A001F0A"/>
    <w:rsid w:val="0A73214A"/>
    <w:rsid w:val="0F212C13"/>
    <w:rsid w:val="1220581E"/>
    <w:rsid w:val="12731CC1"/>
    <w:rsid w:val="14C021B2"/>
    <w:rsid w:val="15261B81"/>
    <w:rsid w:val="15525889"/>
    <w:rsid w:val="15C33C10"/>
    <w:rsid w:val="15E52C78"/>
    <w:rsid w:val="161501CD"/>
    <w:rsid w:val="16532D86"/>
    <w:rsid w:val="16FC5E53"/>
    <w:rsid w:val="170266CA"/>
    <w:rsid w:val="17BE3736"/>
    <w:rsid w:val="1A11228E"/>
    <w:rsid w:val="1E2B4D40"/>
    <w:rsid w:val="1EB82BF4"/>
    <w:rsid w:val="1ED517A4"/>
    <w:rsid w:val="1FEA50FB"/>
    <w:rsid w:val="218D519D"/>
    <w:rsid w:val="21AA4A04"/>
    <w:rsid w:val="21E36C06"/>
    <w:rsid w:val="253D5FF7"/>
    <w:rsid w:val="25772C4D"/>
    <w:rsid w:val="26695019"/>
    <w:rsid w:val="268A3AF4"/>
    <w:rsid w:val="27A06815"/>
    <w:rsid w:val="27D5159E"/>
    <w:rsid w:val="284464C5"/>
    <w:rsid w:val="289A2B10"/>
    <w:rsid w:val="2A541420"/>
    <w:rsid w:val="2A9F38E6"/>
    <w:rsid w:val="2BCB3E0B"/>
    <w:rsid w:val="2C9D4D97"/>
    <w:rsid w:val="2DF857E7"/>
    <w:rsid w:val="2ED44ECF"/>
    <w:rsid w:val="2F5B15EC"/>
    <w:rsid w:val="30534F57"/>
    <w:rsid w:val="305E1A95"/>
    <w:rsid w:val="316B4D09"/>
    <w:rsid w:val="31C627E9"/>
    <w:rsid w:val="31CC5ECF"/>
    <w:rsid w:val="32CC60DF"/>
    <w:rsid w:val="337D4D54"/>
    <w:rsid w:val="368B5940"/>
    <w:rsid w:val="386375AF"/>
    <w:rsid w:val="397614AD"/>
    <w:rsid w:val="39C022A4"/>
    <w:rsid w:val="3D6E1622"/>
    <w:rsid w:val="3DF56B7D"/>
    <w:rsid w:val="3E5C3C89"/>
    <w:rsid w:val="3EC655FA"/>
    <w:rsid w:val="41151967"/>
    <w:rsid w:val="4159040F"/>
    <w:rsid w:val="41811CDA"/>
    <w:rsid w:val="41856A1B"/>
    <w:rsid w:val="43344E7A"/>
    <w:rsid w:val="43D927FB"/>
    <w:rsid w:val="46336A10"/>
    <w:rsid w:val="46F81938"/>
    <w:rsid w:val="479525B2"/>
    <w:rsid w:val="48E92134"/>
    <w:rsid w:val="48F148F8"/>
    <w:rsid w:val="490454B2"/>
    <w:rsid w:val="491E2972"/>
    <w:rsid w:val="495D539B"/>
    <w:rsid w:val="49B10406"/>
    <w:rsid w:val="49D47377"/>
    <w:rsid w:val="4B986D1E"/>
    <w:rsid w:val="4DA47071"/>
    <w:rsid w:val="4FDE5780"/>
    <w:rsid w:val="500F3864"/>
    <w:rsid w:val="51875094"/>
    <w:rsid w:val="5266450B"/>
    <w:rsid w:val="53A03106"/>
    <w:rsid w:val="53ED3699"/>
    <w:rsid w:val="54815E32"/>
    <w:rsid w:val="552B6C04"/>
    <w:rsid w:val="5547634B"/>
    <w:rsid w:val="569954A6"/>
    <w:rsid w:val="58012160"/>
    <w:rsid w:val="59C35C3F"/>
    <w:rsid w:val="5BB14EAA"/>
    <w:rsid w:val="5D5123D4"/>
    <w:rsid w:val="5E8F00C8"/>
    <w:rsid w:val="5EA6039A"/>
    <w:rsid w:val="61BC4926"/>
    <w:rsid w:val="63B3128D"/>
    <w:rsid w:val="643167BE"/>
    <w:rsid w:val="65927EA3"/>
    <w:rsid w:val="65E1448B"/>
    <w:rsid w:val="65EE522A"/>
    <w:rsid w:val="66043CAB"/>
    <w:rsid w:val="673A0544"/>
    <w:rsid w:val="67810E21"/>
    <w:rsid w:val="68500515"/>
    <w:rsid w:val="68EE5913"/>
    <w:rsid w:val="6B47487C"/>
    <w:rsid w:val="6BC350F9"/>
    <w:rsid w:val="6FA95488"/>
    <w:rsid w:val="70A03155"/>
    <w:rsid w:val="71313A8E"/>
    <w:rsid w:val="71792E13"/>
    <w:rsid w:val="730E42A4"/>
    <w:rsid w:val="735314CD"/>
    <w:rsid w:val="73557534"/>
    <w:rsid w:val="748D290F"/>
    <w:rsid w:val="75385D85"/>
    <w:rsid w:val="76A33F86"/>
    <w:rsid w:val="7717550C"/>
    <w:rsid w:val="777C6CC3"/>
    <w:rsid w:val="78CA163A"/>
    <w:rsid w:val="79A40069"/>
    <w:rsid w:val="7C0566A5"/>
    <w:rsid w:val="7C772F8A"/>
    <w:rsid w:val="7D513857"/>
    <w:rsid w:val="7D576338"/>
    <w:rsid w:val="7D7D2F3F"/>
    <w:rsid w:val="7EF51E59"/>
    <w:rsid w:val="7FBA0E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autoRedefine/>
    <w:qFormat/>
    <w:uiPriority w:val="1"/>
    <w:pPr>
      <w:ind w:left="120"/>
      <w:outlineLvl w:val="0"/>
    </w:pPr>
    <w:rPr>
      <w:b/>
      <w:bCs/>
      <w:sz w:val="21"/>
      <w:szCs w:val="21"/>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qFormat/>
    <w:uiPriority w:val="0"/>
  </w:style>
  <w:style w:type="paragraph" w:styleId="4">
    <w:name w:val="Body Text"/>
    <w:basedOn w:val="1"/>
    <w:autoRedefine/>
    <w:qFormat/>
    <w:uiPriority w:val="1"/>
    <w:pPr>
      <w:spacing w:line="360" w:lineRule="auto"/>
      <w:ind w:firstLine="560" w:firstLineChars="200"/>
    </w:pPr>
    <w:rPr>
      <w:rFonts w:ascii="仿宋" w:hAnsi="仿宋" w:eastAsia="仿宋" w:cs="仿宋"/>
      <w:bCs/>
      <w:sz w:val="28"/>
      <w:szCs w:val="28"/>
      <w:lang w:val="en-US"/>
    </w:rPr>
  </w:style>
  <w:style w:type="paragraph" w:styleId="5">
    <w:name w:val="footer"/>
    <w:basedOn w:val="1"/>
    <w:link w:val="15"/>
    <w:autoRedefine/>
    <w:qFormat/>
    <w:uiPriority w:val="0"/>
    <w:pPr>
      <w:tabs>
        <w:tab w:val="center" w:pos="4153"/>
        <w:tab w:val="right" w:pos="8306"/>
      </w:tabs>
      <w:snapToGrid w:val="0"/>
    </w:pPr>
    <w:rPr>
      <w:sz w:val="18"/>
      <w:szCs w:val="18"/>
    </w:rPr>
  </w:style>
  <w:style w:type="paragraph" w:styleId="6">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rPr>
      <w:sz w:val="24"/>
    </w:rPr>
  </w:style>
  <w:style w:type="table" w:styleId="9">
    <w:name w:val="Table Grid"/>
    <w:basedOn w:val="8"/>
    <w:autoRedefine/>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autoRedefine/>
    <w:semiHidden/>
    <w:unhideWhenUsed/>
    <w:qFormat/>
    <w:uiPriority w:val="2"/>
    <w:tblPr>
      <w:tblCellMar>
        <w:top w:w="0" w:type="dxa"/>
        <w:left w:w="0" w:type="dxa"/>
        <w:bottom w:w="0" w:type="dxa"/>
        <w:right w:w="0" w:type="dxa"/>
      </w:tblCellMar>
    </w:tblPr>
  </w:style>
  <w:style w:type="paragraph" w:styleId="12">
    <w:name w:val="List Paragraph"/>
    <w:basedOn w:val="1"/>
    <w:autoRedefine/>
    <w:qFormat/>
    <w:uiPriority w:val="1"/>
    <w:pPr>
      <w:ind w:left="1066" w:hanging="527"/>
    </w:pPr>
  </w:style>
  <w:style w:type="paragraph" w:customStyle="1" w:styleId="13">
    <w:name w:val="Table Paragraph"/>
    <w:basedOn w:val="1"/>
    <w:autoRedefine/>
    <w:qFormat/>
    <w:uiPriority w:val="1"/>
  </w:style>
  <w:style w:type="character" w:customStyle="1" w:styleId="14">
    <w:name w:val="页眉 字符"/>
    <w:basedOn w:val="10"/>
    <w:link w:val="6"/>
    <w:autoRedefine/>
    <w:qFormat/>
    <w:uiPriority w:val="0"/>
    <w:rPr>
      <w:rFonts w:ascii="宋体" w:hAnsi="宋体" w:cs="宋体"/>
      <w:sz w:val="18"/>
      <w:szCs w:val="18"/>
      <w:lang w:val="zh-CN" w:bidi="zh-CN"/>
    </w:rPr>
  </w:style>
  <w:style w:type="character" w:customStyle="1" w:styleId="15">
    <w:name w:val="页脚 字符"/>
    <w:basedOn w:val="10"/>
    <w:link w:val="5"/>
    <w:autoRedefine/>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FFEFC1-1A67-4E96-B37A-8363900F052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24</Pages>
  <Words>7858</Words>
  <Characters>8193</Characters>
  <Lines>79</Lines>
  <Paragraphs>22</Paragraphs>
  <TotalTime>0</TotalTime>
  <ScaleCrop>false</ScaleCrop>
  <LinksUpToDate>false</LinksUpToDate>
  <CharactersWithSpaces>8240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2021-05-08T01:18:00Z</dcterms:created>
  <dc:creator>USER-</dc:creator>
  <cp:lastModifiedBy>邓文韬</cp:lastModifiedBy>
  <cp:lastPrinted>2025-05-20T07:07:00Z</cp:lastPrinted>
  <dcterms:modified xsi:type="dcterms:W3CDTF">2025-05-22T05:13:10Z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2019-12-27T00:00:00Z</vt:filetime>
  </property>
  <property fmtid="{D5CDD505-2E9C-101B-9397-08002B2CF9AE}" pid="3" name="Creator">
    <vt:lpwstr>WPS 文字</vt:lpwstr>
  </property>
  <property fmtid="{D5CDD505-2E9C-101B-9397-08002B2CF9AE}" pid="4" name="LastSaved">
    <vt:filetime>2021-03-16T00:00:00Z</vt:filetime>
  </property>
  <property fmtid="{D5CDD505-2E9C-101B-9397-08002B2CF9AE}" pid="5" name="KSOProductBuildVer">
    <vt:lpwstr>2052-12.1.0.20784</vt:lpwstr>
  </property>
  <property fmtid="{D5CDD505-2E9C-101B-9397-08002B2CF9AE}" pid="6" name="ICV">
    <vt:lpwstr>D3FC948E8A4C47679C5516C4A0E91A19_13</vt:lpwstr>
  </property>
  <property fmtid="{D5CDD505-2E9C-101B-9397-08002B2CF9AE}" pid="7" name="KSOTemplateDocerSaveRecord">
    <vt:lpwstr>eyJoZGlkIjoiODI5YmRkOTlmNTg5ZWUwNWQ0NGYxNWQ1NWM3ZDI1MjEifQ==</vt:lpwstr>
  </property>
</Properties>
</file>