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7C2562" w:rsidRDefault="007C2562" w:rsidP="007C2562">
      <w:pPr>
        <w:spacing w:line="360" w:lineRule="auto"/>
        <w:rPr>
          <w:rFonts w:ascii="宋体" w:eastAsia="宋体" w:hAnsi="宋体"/>
          <w:szCs w:val="21"/>
        </w:rPr>
      </w:pPr>
      <w:r w:rsidRPr="007C2562">
        <w:rPr>
          <w:rFonts w:ascii="宋体" w:eastAsia="宋体" w:hAnsi="宋体" w:hint="eastAsia"/>
          <w:szCs w:val="21"/>
        </w:rPr>
        <w:t>2</w:t>
      </w:r>
      <w:r w:rsidRPr="007C2562">
        <w:rPr>
          <w:rFonts w:ascii="宋体" w:eastAsia="宋体" w:hAnsi="宋体"/>
          <w:szCs w:val="21"/>
        </w:rPr>
        <w:t>024-225</w:t>
      </w:r>
      <w:r w:rsidRPr="007C2562">
        <w:rPr>
          <w:rFonts w:ascii="宋体" w:eastAsia="宋体" w:hAnsi="宋体" w:hint="eastAsia"/>
          <w:szCs w:val="21"/>
        </w:rPr>
        <w:t>采购需求（公告）</w:t>
      </w:r>
    </w:p>
    <w:p w:rsidR="007C2562" w:rsidRPr="007C2562" w:rsidRDefault="007C2562" w:rsidP="007C2562">
      <w:pPr>
        <w:spacing w:line="360" w:lineRule="auto"/>
        <w:jc w:val="center"/>
        <w:rPr>
          <w:rFonts w:ascii="宋体" w:eastAsia="宋体" w:hAnsi="宋体" w:cs="黑体"/>
          <w:b/>
          <w:bCs/>
          <w:szCs w:val="21"/>
        </w:rPr>
      </w:pPr>
      <w:r w:rsidRPr="007C2562">
        <w:rPr>
          <w:rFonts w:ascii="宋体" w:eastAsia="宋体" w:hAnsi="宋体" w:cs="微软雅黑"/>
          <w:b/>
          <w:bCs/>
          <w:spacing w:val="11"/>
          <w:szCs w:val="21"/>
        </w:rPr>
        <w:t xml:space="preserve">    </w:t>
      </w:r>
    </w:p>
    <w:p w:rsidR="007C2562" w:rsidRPr="007C2562" w:rsidRDefault="007C2562" w:rsidP="007C2562">
      <w:pPr>
        <w:spacing w:line="360" w:lineRule="auto"/>
        <w:jc w:val="center"/>
        <w:rPr>
          <w:rFonts w:ascii="宋体" w:eastAsia="宋体" w:hAnsi="宋体" w:cs="Arial" w:hint="eastAsia"/>
          <w:b/>
          <w:szCs w:val="21"/>
        </w:rPr>
      </w:pPr>
      <w:bookmarkStart w:id="0" w:name="_Hlk180660547"/>
      <w:r w:rsidRPr="007C2562">
        <w:rPr>
          <w:rFonts w:ascii="宋体" w:eastAsia="宋体" w:hAnsi="宋体" w:cs="Arial" w:hint="eastAsia"/>
          <w:b/>
          <w:szCs w:val="21"/>
        </w:rPr>
        <w:t>徐泾镇北大居行政服务中心物业管理项目</w:t>
      </w:r>
    </w:p>
    <w:p w:rsidR="007C2562" w:rsidRPr="007C2562" w:rsidRDefault="007C2562" w:rsidP="007C2562">
      <w:pPr>
        <w:spacing w:line="360" w:lineRule="auto"/>
        <w:ind w:firstLineChars="1245" w:firstLine="2625"/>
        <w:rPr>
          <w:rFonts w:ascii="宋体" w:eastAsia="宋体" w:hAnsi="宋体" w:cs="Arial" w:hint="eastAsia"/>
          <w:b/>
          <w:szCs w:val="21"/>
        </w:rPr>
      </w:pPr>
      <w:r w:rsidRPr="007C2562">
        <w:rPr>
          <w:rFonts w:ascii="宋体" w:eastAsia="宋体" w:hAnsi="宋体" w:cs="Arial" w:hint="eastAsia"/>
          <w:b/>
          <w:szCs w:val="21"/>
        </w:rPr>
        <w:t>采购需求</w:t>
      </w:r>
    </w:p>
    <w:p w:rsidR="007C2562" w:rsidRPr="007C2562" w:rsidRDefault="007C2562" w:rsidP="007C2562">
      <w:pPr>
        <w:spacing w:line="360" w:lineRule="auto"/>
        <w:rPr>
          <w:rFonts w:ascii="宋体" w:eastAsia="宋体" w:hAnsi="宋体" w:cs="Arial"/>
          <w:b/>
          <w:szCs w:val="21"/>
        </w:rPr>
      </w:pP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b/>
          <w:szCs w:val="21"/>
        </w:rPr>
      </w:pPr>
      <w:r w:rsidRPr="007C2562">
        <w:rPr>
          <w:rFonts w:ascii="宋体" w:eastAsia="宋体" w:hAnsi="宋体" w:cs="Arial" w:hint="eastAsia"/>
          <w:b/>
          <w:szCs w:val="21"/>
        </w:rPr>
        <w:t>项目概况</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项目名称：</w:t>
      </w:r>
    </w:p>
    <w:p w:rsidR="007C2562" w:rsidRPr="007C2562" w:rsidRDefault="007C2562" w:rsidP="007C2562">
      <w:pPr>
        <w:spacing w:line="360" w:lineRule="auto"/>
        <w:ind w:left="851"/>
        <w:rPr>
          <w:rFonts w:ascii="宋体" w:eastAsia="宋体" w:hAnsi="宋体" w:cs="Arial" w:hint="eastAsia"/>
          <w:szCs w:val="21"/>
        </w:rPr>
      </w:pPr>
      <w:r w:rsidRPr="007C2562">
        <w:rPr>
          <w:rFonts w:ascii="宋体" w:eastAsia="宋体" w:hAnsi="宋体" w:cs="Arial" w:hint="eastAsia"/>
          <w:szCs w:val="21"/>
        </w:rPr>
        <w:t>徐泾镇北大居行政服务中心</w:t>
      </w:r>
      <w:r w:rsidRPr="007C2562">
        <w:rPr>
          <w:rFonts w:ascii="宋体" w:eastAsia="宋体" w:hAnsi="宋体" w:cs="Arial"/>
          <w:szCs w:val="21"/>
        </w:rPr>
        <w:t>物业管理服务。</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物业类型：</w:t>
      </w:r>
    </w:p>
    <w:p w:rsidR="007C2562" w:rsidRPr="007C2562" w:rsidRDefault="007C2562" w:rsidP="007C2562">
      <w:pPr>
        <w:spacing w:line="360" w:lineRule="auto"/>
        <w:ind w:left="851"/>
        <w:rPr>
          <w:rFonts w:ascii="宋体" w:eastAsia="宋体" w:hAnsi="宋体" w:cs="Arial"/>
          <w:szCs w:val="21"/>
        </w:rPr>
      </w:pPr>
      <w:r w:rsidRPr="007C2562">
        <w:rPr>
          <w:rFonts w:ascii="宋体" w:eastAsia="宋体" w:hAnsi="宋体" w:cs="Arial" w:hint="eastAsia"/>
          <w:szCs w:val="21"/>
        </w:rPr>
        <w:t>对市民开放的服务中心及机关办公用房。</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物业地址：</w:t>
      </w:r>
    </w:p>
    <w:p w:rsidR="007C2562" w:rsidRPr="007C2562" w:rsidRDefault="007C2562" w:rsidP="007C2562">
      <w:pPr>
        <w:spacing w:line="360" w:lineRule="auto"/>
        <w:ind w:left="851"/>
        <w:rPr>
          <w:rFonts w:ascii="宋体" w:eastAsia="宋体" w:hAnsi="宋体" w:cs="Arial"/>
          <w:szCs w:val="21"/>
        </w:rPr>
      </w:pPr>
      <w:r w:rsidRPr="007C2562">
        <w:rPr>
          <w:rFonts w:ascii="宋体" w:eastAsia="宋体" w:hAnsi="宋体" w:cs="Arial" w:hint="eastAsia"/>
          <w:szCs w:val="21"/>
        </w:rPr>
        <w:t>上海市青浦区徐泾镇尚鸿路820号。</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项目面积及使用功能：</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hint="eastAsia"/>
          <w:szCs w:val="21"/>
        </w:rPr>
        <w:t>项目占地面积5293平方米，建筑面积6379平方米，外墙玻璃</w:t>
      </w:r>
      <w:r w:rsidRPr="007C2562">
        <w:rPr>
          <w:rFonts w:ascii="宋体" w:eastAsia="宋体" w:hAnsi="宋体" w:cs="Arial" w:hint="eastAsia"/>
          <w:szCs w:val="21"/>
        </w:rPr>
        <w:tab/>
        <w:t>1980平方米，绿化1000平方米。</w:t>
      </w:r>
    </w:p>
    <w:p w:rsidR="007C2562" w:rsidRPr="007C2562" w:rsidRDefault="007C2562" w:rsidP="007C2562">
      <w:pPr>
        <w:numPr>
          <w:ilvl w:val="2"/>
          <w:numId w:val="1"/>
        </w:numPr>
        <w:tabs>
          <w:tab w:val="left" w:pos="851"/>
        </w:tabs>
        <w:spacing w:line="360" w:lineRule="auto"/>
        <w:rPr>
          <w:rFonts w:ascii="宋体" w:eastAsia="宋体" w:hAnsi="宋体" w:cs="Arial"/>
          <w:szCs w:val="21"/>
        </w:rPr>
      </w:pPr>
      <w:r w:rsidRPr="007C2562">
        <w:rPr>
          <w:rFonts w:ascii="宋体" w:eastAsia="宋体" w:hAnsi="宋体" w:cs="Arial" w:hint="eastAsia"/>
          <w:szCs w:val="21"/>
        </w:rPr>
        <w:t>项目为一栋五层办公楼建筑物，其中一层为服务中心大厅，二到五层为办公区域（其中二层东区设有职工食堂）。</w:t>
      </w:r>
      <w:r w:rsidRPr="007C2562">
        <w:rPr>
          <w:rFonts w:ascii="宋体" w:eastAsia="宋体" w:hAnsi="宋体" w:cs="Arial"/>
          <w:szCs w:val="21"/>
        </w:rPr>
        <w:t xml:space="preserve"> </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物业管理区域设施设备：</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出入口2处，包含门卫室1处，车闸1处、垃圾分类收集点1处。</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垂直电梯2部（品牌：西子奥的斯，定员13人，载荷1000kg）。</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设备机房包含：配电房1处，消防泵房1处，水泵房1处，空调机房1处。</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安防及消防设备：摄像头12只、室内消防箱24只、室外消防栓6只、消防泵4台、喷淋泵4台，烟感260只，喷淋780只。</w:t>
      </w:r>
    </w:p>
    <w:p w:rsidR="007C2562" w:rsidRPr="007C2562" w:rsidRDefault="007C2562" w:rsidP="007C2562">
      <w:pPr>
        <w:numPr>
          <w:ilvl w:val="2"/>
          <w:numId w:val="1"/>
        </w:numPr>
        <w:tabs>
          <w:tab w:val="clear" w:pos="851"/>
        </w:tabs>
        <w:spacing w:line="360" w:lineRule="auto"/>
        <w:rPr>
          <w:rFonts w:ascii="宋体" w:eastAsia="宋体" w:hAnsi="宋体" w:cs="Arial" w:hint="eastAsia"/>
          <w:szCs w:val="21"/>
        </w:rPr>
      </w:pPr>
      <w:r w:rsidRPr="007C2562">
        <w:rPr>
          <w:rFonts w:ascii="宋体" w:eastAsia="宋体" w:hAnsi="宋体" w:cs="Arial" w:hint="eastAsia"/>
          <w:szCs w:val="21"/>
        </w:rPr>
        <w:t>生活用水水箱1只、生活用水增压泵2台。</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地面机动停车位89个，电动汽车充电桩3个。</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地面非机动车停车库1处，电瓶充电桩</w:t>
      </w:r>
      <w:r w:rsidRPr="007C2562">
        <w:rPr>
          <w:rFonts w:ascii="宋体" w:eastAsia="宋体" w:hAnsi="宋体" w:cs="Arial" w:hint="eastAsia"/>
          <w:szCs w:val="21"/>
        </w:rPr>
        <w:tab/>
        <w:t>15个。</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以上物业管理区域、设施设备数量及具体分布以现场踏勘为准。</w:t>
      </w: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b/>
          <w:szCs w:val="21"/>
        </w:rPr>
      </w:pPr>
      <w:r w:rsidRPr="007C2562">
        <w:rPr>
          <w:rFonts w:ascii="宋体" w:eastAsia="宋体" w:hAnsi="宋体" w:cs="Arial"/>
          <w:b/>
          <w:szCs w:val="21"/>
        </w:rPr>
        <w:t>物业管理服务内容及要求</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物业管理服务内容</w:t>
      </w:r>
    </w:p>
    <w:p w:rsidR="007C2562" w:rsidRPr="007C2562" w:rsidRDefault="007C2562" w:rsidP="007C2562">
      <w:pPr>
        <w:spacing w:line="360" w:lineRule="auto"/>
        <w:ind w:left="850"/>
        <w:rPr>
          <w:rFonts w:ascii="宋体" w:eastAsia="宋体" w:hAnsi="宋体" w:cs="Arial" w:hint="eastAsia"/>
          <w:szCs w:val="21"/>
        </w:rPr>
      </w:pPr>
      <w:r w:rsidRPr="007C2562">
        <w:rPr>
          <w:rFonts w:ascii="宋体" w:eastAsia="宋体" w:hAnsi="宋体" w:cs="Arial" w:hint="eastAsia"/>
          <w:szCs w:val="21"/>
        </w:rPr>
        <w:t>中标</w:t>
      </w:r>
      <w:r w:rsidRPr="007C2562">
        <w:rPr>
          <w:rFonts w:ascii="宋体" w:eastAsia="宋体" w:hAnsi="宋体" w:cs="Arial"/>
          <w:szCs w:val="21"/>
        </w:rPr>
        <w:t>供应商依据物业服务合同的约定提供服务，并接受</w:t>
      </w:r>
      <w:r w:rsidRPr="007C2562">
        <w:rPr>
          <w:rFonts w:ascii="宋体" w:eastAsia="宋体" w:hAnsi="宋体" w:cs="Arial" w:hint="eastAsia"/>
          <w:szCs w:val="21"/>
        </w:rPr>
        <w:t>采购人及政府</w:t>
      </w:r>
      <w:r w:rsidRPr="007C2562">
        <w:rPr>
          <w:rFonts w:ascii="宋体" w:eastAsia="宋体" w:hAnsi="宋体" w:cs="Arial"/>
          <w:szCs w:val="21"/>
        </w:rPr>
        <w:t>行政主管部</w:t>
      </w:r>
      <w:r w:rsidRPr="007C2562">
        <w:rPr>
          <w:rFonts w:ascii="宋体" w:eastAsia="宋体" w:hAnsi="宋体" w:cs="Arial"/>
          <w:szCs w:val="21"/>
        </w:rPr>
        <w:lastRenderedPageBreak/>
        <w:t>门的监督、检查和指导</w:t>
      </w:r>
      <w:r w:rsidRPr="007C2562">
        <w:rPr>
          <w:rFonts w:ascii="宋体" w:eastAsia="宋体" w:hAnsi="宋体" w:cs="Arial" w:hint="eastAsia"/>
          <w:szCs w:val="21"/>
        </w:rPr>
        <w:t>，具体服务事项包括：</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物业管理区域内物业共用部位，共用设施设备及公共区域的使用管理及维修养护</w:t>
      </w:r>
      <w:r w:rsidRPr="007C2562">
        <w:rPr>
          <w:rFonts w:ascii="宋体" w:eastAsia="宋体" w:hAnsi="宋体" w:cs="Arial" w:hint="eastAsia"/>
          <w:szCs w:val="21"/>
        </w:rPr>
        <w:t>（包含消防系统设备、电梯设备月度、年度维修保养及检测、玻璃清洁等）。每月对房屋内外部位、设施设备、道路、绿地等进行全面检查与维护;并做好工作记录。供配电系统、弱电系统等设施设备建立相关制度，操作人员受过专业培训，持证上岗，按要求定期填写运行记录，建档备查。</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物业管理区域内物业共用部位、共用设施设备及公共区域的保洁服务及卫生的管理。</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物业管理区域内公共秩序维护和管理。落实物业管理区域内每天24小时执勤、公共区域的安全巡视、消防安全宣传和防范、突发事件处置等工作。</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物业管理区域内绿化养护和管理。</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物业管理区域内车辆（机动车和非机动车）行驶、停放管理。</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供水、供电、供气、电信等专业单位在物业管理区域内对相关管线、设施维修养护时，进行必要的协调和管理。</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hint="eastAsia"/>
          <w:szCs w:val="21"/>
        </w:rPr>
        <w:t>采购人</w:t>
      </w:r>
      <w:r w:rsidRPr="007C2562">
        <w:rPr>
          <w:rFonts w:ascii="宋体" w:eastAsia="宋体" w:hAnsi="宋体" w:cs="Arial"/>
          <w:szCs w:val="21"/>
        </w:rPr>
        <w:t>交办任务管理</w:t>
      </w:r>
      <w:r w:rsidRPr="007C2562">
        <w:rPr>
          <w:rFonts w:ascii="宋体" w:eastAsia="宋体" w:hAnsi="宋体" w:cs="Arial" w:hint="eastAsia"/>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物业档案资料</w:t>
      </w:r>
      <w:r w:rsidRPr="007C2562">
        <w:rPr>
          <w:rFonts w:ascii="宋体" w:eastAsia="宋体" w:hAnsi="宋体" w:cs="Arial" w:hint="eastAsia"/>
          <w:szCs w:val="21"/>
        </w:rPr>
        <w:t>管理</w:t>
      </w:r>
      <w:r w:rsidRPr="007C2562">
        <w:rPr>
          <w:rFonts w:ascii="宋体" w:eastAsia="宋体" w:hAnsi="宋体" w:cs="Arial"/>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物业服务合同约定的其他管理及服务事项。</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综合管理要求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按专业化的要求配置管理服务人员。</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管理人员服装统一，挂牌、持证上岗。</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设立报修电话，电话号码应予以公示。</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每年对</w:t>
      </w:r>
      <w:r w:rsidRPr="007C2562">
        <w:rPr>
          <w:rFonts w:ascii="宋体" w:eastAsia="宋体" w:hAnsi="宋体" w:cs="Arial" w:hint="eastAsia"/>
          <w:szCs w:val="21"/>
        </w:rPr>
        <w:t>物业</w:t>
      </w:r>
      <w:r w:rsidRPr="007C2562">
        <w:rPr>
          <w:rFonts w:ascii="宋体" w:eastAsia="宋体" w:hAnsi="宋体" w:cs="Arial"/>
          <w:szCs w:val="21"/>
        </w:rPr>
        <w:t>使用人进行一次满意测评，对测评结果进行分析并及时整改。</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建立物业管理档案（包括设备管理档案、业主资料档案等）。</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制定物业管理工作计划，并组织实施。</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综合管理的其它服务项目达到约定的服务标准。</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清洁卫生服务要求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负责建筑物共用部位的清洁卫生服务</w:t>
      </w:r>
      <w:r w:rsidRPr="007C2562">
        <w:rPr>
          <w:rFonts w:ascii="宋体" w:eastAsia="宋体" w:hAnsi="宋体" w:cs="Arial" w:hint="eastAsia"/>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负责公共区域道路地面、绿地、明沟清扫，保持地面、绿地清洁。</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负责生活垃圾分类</w:t>
      </w:r>
      <w:r w:rsidRPr="007C2562">
        <w:rPr>
          <w:rFonts w:ascii="宋体" w:eastAsia="宋体" w:hAnsi="宋体" w:cs="Arial" w:hint="eastAsia"/>
          <w:szCs w:val="21"/>
        </w:rPr>
        <w:t>、</w:t>
      </w:r>
      <w:r w:rsidRPr="007C2562">
        <w:rPr>
          <w:rFonts w:ascii="宋体" w:eastAsia="宋体" w:hAnsi="宋体" w:cs="Arial"/>
          <w:szCs w:val="21"/>
        </w:rPr>
        <w:t>减量</w:t>
      </w:r>
      <w:r w:rsidRPr="007C2562">
        <w:rPr>
          <w:rFonts w:ascii="宋体" w:eastAsia="宋体" w:hAnsi="宋体" w:cs="Arial" w:hint="eastAsia"/>
          <w:szCs w:val="21"/>
        </w:rPr>
        <w:t>、</w:t>
      </w:r>
      <w:r w:rsidRPr="007C2562">
        <w:rPr>
          <w:rFonts w:ascii="宋体" w:eastAsia="宋体" w:hAnsi="宋体" w:cs="Arial"/>
          <w:szCs w:val="21"/>
        </w:rPr>
        <w:t>收集，垃圾清运监管。</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保持垃圾箱（房）</w:t>
      </w:r>
      <w:r w:rsidRPr="007C2562">
        <w:rPr>
          <w:rFonts w:ascii="宋体" w:eastAsia="宋体" w:hAnsi="宋体" w:cs="Arial" w:hint="eastAsia"/>
          <w:szCs w:val="21"/>
        </w:rPr>
        <w:t>、垃圾分类点位</w:t>
      </w:r>
      <w:r w:rsidRPr="007C2562">
        <w:rPr>
          <w:rFonts w:ascii="宋体" w:eastAsia="宋体" w:hAnsi="宋体" w:cs="Arial"/>
          <w:szCs w:val="21"/>
        </w:rPr>
        <w:t>及其周围清洁。建筑垃圾有固定堆放点。设有灭</w:t>
      </w:r>
      <w:r w:rsidRPr="007C2562">
        <w:rPr>
          <w:rFonts w:ascii="宋体" w:eastAsia="宋体" w:hAnsi="宋体" w:cs="Arial"/>
          <w:szCs w:val="21"/>
        </w:rPr>
        <w:lastRenderedPageBreak/>
        <w:t>蝇装置。</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消杀灭害 ：定期对窨井、明沟、垃圾房喷洒药水，灭鼠。</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绿化</w:t>
      </w:r>
      <w:r w:rsidRPr="007C2562">
        <w:rPr>
          <w:rFonts w:ascii="宋体" w:eastAsia="宋体" w:hAnsi="宋体" w:cs="Arial" w:hint="eastAsia"/>
          <w:szCs w:val="21"/>
        </w:rPr>
        <w:t>管理养护</w:t>
      </w:r>
      <w:r w:rsidRPr="007C2562">
        <w:rPr>
          <w:rFonts w:ascii="宋体" w:eastAsia="宋体" w:hAnsi="宋体" w:cs="Arial"/>
          <w:szCs w:val="21"/>
        </w:rPr>
        <w:t>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hint="eastAsia"/>
          <w:szCs w:val="21"/>
        </w:rPr>
        <w:t>负责管辖区域</w:t>
      </w:r>
      <w:r w:rsidRPr="007C2562">
        <w:rPr>
          <w:rFonts w:ascii="宋体" w:eastAsia="宋体" w:hAnsi="宋体" w:cs="Arial"/>
          <w:szCs w:val="21"/>
        </w:rPr>
        <w:t>公共绿化养护的管理工作。</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具有相应的绿化管理措施、养护计划及各类巡查台账记录。</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公共绿化养护质量满足合同约定的标准和要求</w:t>
      </w:r>
      <w:r w:rsidRPr="007C2562">
        <w:rPr>
          <w:rFonts w:ascii="宋体" w:eastAsia="宋体" w:hAnsi="宋体" w:cs="Arial" w:hint="eastAsia"/>
          <w:szCs w:val="21"/>
        </w:rPr>
        <w:t>。</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公共区域秩序维护要求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hint="eastAsia"/>
          <w:szCs w:val="21"/>
        </w:rPr>
        <w:t>负责</w:t>
      </w:r>
      <w:r w:rsidRPr="007C2562">
        <w:rPr>
          <w:rFonts w:ascii="宋体" w:eastAsia="宋体" w:hAnsi="宋体" w:cs="Arial"/>
          <w:szCs w:val="21"/>
        </w:rPr>
        <w:t>出入口管理，其中</w:t>
      </w:r>
      <w:r w:rsidRPr="007C2562">
        <w:rPr>
          <w:rFonts w:ascii="宋体" w:eastAsia="宋体" w:hAnsi="宋体" w:cs="Arial" w:hint="eastAsia"/>
          <w:szCs w:val="21"/>
        </w:rPr>
        <w:t>1</w:t>
      </w:r>
      <w:r w:rsidRPr="007C2562">
        <w:rPr>
          <w:rFonts w:ascii="宋体" w:eastAsia="宋体" w:hAnsi="宋体" w:cs="Arial"/>
          <w:szCs w:val="21"/>
        </w:rPr>
        <w:t>个出入口安排安保人员24小时值岗管理。对进出车辆进行管理和疏导，保持出入口畅通</w:t>
      </w:r>
      <w:r w:rsidRPr="007C2562">
        <w:rPr>
          <w:rFonts w:ascii="宋体" w:eastAsia="宋体" w:hAnsi="宋体" w:cs="Arial" w:hint="eastAsia"/>
          <w:szCs w:val="21"/>
        </w:rPr>
        <w:t>及出行安全提醒</w:t>
      </w:r>
      <w:r w:rsidRPr="007C2562">
        <w:rPr>
          <w:rFonts w:ascii="宋体" w:eastAsia="宋体" w:hAnsi="宋体" w:cs="Arial"/>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巡逻管理：对公共区域进行防范性巡视，巡逻路线至少应串联并覆盖固定安保岗位或技防措施未及之区域、部位、项目或设施。在遇到突发事件时，采取必要措施并及时报告管理处和相关部门。</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技防管理：管辖区域应具备录像监控、周界报警等技防设施，24小时开通，并有人驻守，注视各设备所传达的信息。</w:t>
      </w:r>
      <w:r w:rsidRPr="007C2562">
        <w:rPr>
          <w:rFonts w:ascii="宋体" w:eastAsia="宋体" w:hAnsi="宋体" w:cs="Arial"/>
          <w:szCs w:val="21"/>
        </w:rPr>
        <w:t>监控中心收到报警信号后，保安人员应按规定及时赶到现场进行处理</w:t>
      </w:r>
      <w:r w:rsidRPr="007C2562">
        <w:rPr>
          <w:rFonts w:ascii="宋体" w:eastAsia="宋体" w:hAnsi="宋体" w:cs="Arial" w:hint="eastAsia"/>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车辆管理</w:t>
      </w:r>
      <w:r w:rsidRPr="007C2562">
        <w:rPr>
          <w:rFonts w:ascii="宋体" w:eastAsia="宋体" w:hAnsi="宋体" w:cs="Arial" w:hint="eastAsia"/>
          <w:szCs w:val="21"/>
        </w:rPr>
        <w:t>：</w:t>
      </w:r>
      <w:r w:rsidRPr="007C2562">
        <w:rPr>
          <w:rFonts w:ascii="宋体" w:eastAsia="宋体" w:hAnsi="宋体" w:cs="Arial"/>
          <w:szCs w:val="21"/>
        </w:rPr>
        <w:t>地面、墙面按车辆道路行驶要求设立指示牌，车辆基本停放在规定的范围内。对车辆停放不规范的行为进行劝阻制止。</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消防管理</w:t>
      </w:r>
      <w:r w:rsidRPr="007C2562">
        <w:rPr>
          <w:rFonts w:ascii="宋体" w:eastAsia="宋体" w:hAnsi="宋体" w:cs="Arial" w:hint="eastAsia"/>
          <w:szCs w:val="21"/>
        </w:rPr>
        <w:t>：应建立健全消防管理制度，建立消防责任制；明确专人维护、管理消防器材，保持其完好；</w:t>
      </w:r>
      <w:r w:rsidRPr="007C2562">
        <w:rPr>
          <w:rFonts w:ascii="宋体" w:eastAsia="宋体" w:hAnsi="宋体" w:cs="Arial"/>
          <w:szCs w:val="21"/>
        </w:rPr>
        <w:t>对</w:t>
      </w:r>
      <w:r w:rsidRPr="007C2562">
        <w:rPr>
          <w:rFonts w:ascii="宋体" w:eastAsia="宋体" w:hAnsi="宋体" w:cs="Arial" w:hint="eastAsia"/>
          <w:szCs w:val="21"/>
        </w:rPr>
        <w:t>管辖区域</w:t>
      </w:r>
      <w:r w:rsidRPr="007C2562">
        <w:rPr>
          <w:rFonts w:ascii="宋体" w:eastAsia="宋体" w:hAnsi="宋体" w:cs="Arial"/>
          <w:szCs w:val="21"/>
        </w:rPr>
        <w:t>进行消防安全防范性巡视</w:t>
      </w:r>
      <w:r w:rsidRPr="007C2562">
        <w:rPr>
          <w:rFonts w:ascii="宋体" w:eastAsia="宋体" w:hAnsi="宋体" w:cs="Arial" w:hint="eastAsia"/>
          <w:szCs w:val="21"/>
        </w:rPr>
        <w:t>，</w:t>
      </w:r>
      <w:r w:rsidRPr="007C2562">
        <w:rPr>
          <w:rFonts w:ascii="宋体" w:eastAsia="宋体" w:hAnsi="宋体" w:cs="Arial"/>
          <w:szCs w:val="21"/>
        </w:rPr>
        <w:t>对员工及物业使用人进行防火安全教育宣传和培训</w:t>
      </w:r>
      <w:r w:rsidRPr="007C2562">
        <w:rPr>
          <w:rFonts w:ascii="宋体" w:eastAsia="宋体" w:hAnsi="宋体" w:cs="Arial" w:hint="eastAsia"/>
          <w:szCs w:val="21"/>
        </w:rPr>
        <w:t>，</w:t>
      </w:r>
      <w:r w:rsidRPr="007C2562">
        <w:rPr>
          <w:rFonts w:ascii="宋体" w:eastAsia="宋体" w:hAnsi="宋体" w:cs="Arial"/>
          <w:szCs w:val="21"/>
        </w:rPr>
        <w:t>每年组织二次火灾应急预案演练。</w:t>
      </w:r>
      <w:r w:rsidRPr="007C2562">
        <w:rPr>
          <w:rFonts w:ascii="宋体" w:eastAsia="宋体" w:hAnsi="宋体" w:cs="Arial" w:hint="eastAsia"/>
          <w:szCs w:val="21"/>
        </w:rPr>
        <w:t>微型消防站的维护和管理按照政府要求完成相应的工作（如有）。</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color w:val="000000"/>
          <w:szCs w:val="21"/>
        </w:rPr>
      </w:pPr>
      <w:r w:rsidRPr="007C2562">
        <w:rPr>
          <w:rFonts w:ascii="宋体" w:eastAsia="宋体" w:hAnsi="宋体" w:cs="Arial"/>
          <w:szCs w:val="21"/>
        </w:rPr>
        <w:t>突发事件应急预案管理</w:t>
      </w:r>
      <w:r w:rsidRPr="007C2562">
        <w:rPr>
          <w:rFonts w:ascii="宋体" w:eastAsia="宋体" w:hAnsi="宋体" w:cs="Arial" w:hint="eastAsia"/>
          <w:szCs w:val="21"/>
        </w:rPr>
        <w:t>：</w:t>
      </w:r>
      <w:r w:rsidRPr="007C2562">
        <w:rPr>
          <w:rFonts w:ascii="宋体" w:eastAsia="宋体" w:hAnsi="宋体" w:cs="Arial"/>
          <w:szCs w:val="21"/>
        </w:rPr>
        <w:t>编制公共突发事件应急预案，对物业服务人员进行培训，使员工知晓并掌握各类应急防范措施。与</w:t>
      </w:r>
      <w:r w:rsidRPr="007C2562">
        <w:rPr>
          <w:rFonts w:ascii="宋体" w:eastAsia="宋体" w:hAnsi="宋体" w:cs="Arial" w:hint="eastAsia"/>
          <w:szCs w:val="21"/>
        </w:rPr>
        <w:t>采购人</w:t>
      </w:r>
      <w:r w:rsidRPr="007C2562">
        <w:rPr>
          <w:rFonts w:ascii="宋体" w:eastAsia="宋体" w:hAnsi="宋体" w:cs="Arial"/>
          <w:szCs w:val="21"/>
        </w:rPr>
        <w:t>建立应急管理联动机制</w:t>
      </w:r>
      <w:r w:rsidRPr="007C2562">
        <w:rPr>
          <w:rFonts w:ascii="宋体" w:eastAsia="宋体" w:hAnsi="宋体" w:cs="Arial" w:hint="eastAsia"/>
          <w:szCs w:val="21"/>
        </w:rPr>
        <w:t>（值班值守、巡查处置）</w:t>
      </w:r>
      <w:r w:rsidRPr="007C2562">
        <w:rPr>
          <w:rFonts w:ascii="宋体" w:eastAsia="宋体" w:hAnsi="宋体" w:cs="Arial"/>
          <w:szCs w:val="21"/>
        </w:rPr>
        <w:t>共同应对突发事件。主要的应急联络方式及预案应上墙公示。</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共用部位、共用设备设施日常运行、保养、维修要求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建立共用部位、共用设备设施清单。</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建立共用部位、共用设备设施运行检查、维护保养计划。</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保持路面平整、无开裂和松动、无积水，窨井、积水井不漫溢，积水井、窨井盖无缺损，发现损坏应在规定时间内修复。</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管辖区域</w:t>
      </w:r>
      <w:r w:rsidRPr="007C2562">
        <w:rPr>
          <w:rFonts w:ascii="宋体" w:eastAsia="宋体" w:hAnsi="宋体" w:cs="Arial"/>
          <w:szCs w:val="21"/>
        </w:rPr>
        <w:t>应设有示意图，危险、隐患部位设置安全防范警示标志，保证所有标志、</w:t>
      </w:r>
      <w:r w:rsidRPr="007C2562">
        <w:rPr>
          <w:rFonts w:ascii="宋体" w:eastAsia="宋体" w:hAnsi="宋体" w:cs="Arial"/>
          <w:szCs w:val="21"/>
        </w:rPr>
        <w:lastRenderedPageBreak/>
        <w:t>指示牌清晰完整。</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定期对排水、排污管道进行疏通，保持排水、排污畅通</w:t>
      </w:r>
      <w:r w:rsidRPr="007C2562">
        <w:rPr>
          <w:rFonts w:ascii="宋体" w:eastAsia="宋体" w:hAnsi="宋体" w:cs="Arial" w:hint="eastAsia"/>
          <w:szCs w:val="21"/>
        </w:rPr>
        <w:t>；建立防汛防台、防寒防冻物资保障点。</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保持铁栅栏围墙表面无锈蚀，保持围墙完好。</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保持公共路灯完好，保持道闸、活动限高等设备使用完好。</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保持监控系统等运行正常。</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对房屋共用部位进行日常管理和维修养护，检修记录和保养记录应齐全。</w:t>
      </w: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hint="eastAsia"/>
          <w:b/>
          <w:szCs w:val="21"/>
        </w:rPr>
      </w:pPr>
      <w:r w:rsidRPr="007C2562">
        <w:rPr>
          <w:rFonts w:ascii="宋体" w:eastAsia="宋体" w:hAnsi="宋体" w:cs="Arial" w:hint="eastAsia"/>
          <w:b/>
          <w:szCs w:val="21"/>
        </w:rPr>
        <w:t>物业服务人员配置要求</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hint="eastAsia"/>
          <w:szCs w:val="21"/>
        </w:rPr>
        <w:t>★</w:t>
      </w:r>
      <w:r w:rsidRPr="007C2562">
        <w:rPr>
          <w:rFonts w:ascii="宋体" w:eastAsia="宋体" w:hAnsi="宋体" w:cs="Arial" w:hint="eastAsia"/>
          <w:b/>
          <w:bCs/>
          <w:szCs w:val="21"/>
        </w:rPr>
        <w:t>本项目物业服务人员配置不少于10人。</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hint="eastAsia"/>
          <w:szCs w:val="21"/>
        </w:rPr>
        <w:t>参考岗位配置如下：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6"/>
        <w:gridCol w:w="2391"/>
        <w:gridCol w:w="1418"/>
        <w:gridCol w:w="1326"/>
      </w:tblGrid>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序号</w:t>
            </w:r>
          </w:p>
        </w:tc>
        <w:tc>
          <w:tcPr>
            <w:tcW w:w="2391" w:type="dxa"/>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hint="eastAsia"/>
                <w:b/>
                <w:bCs/>
                <w:szCs w:val="21"/>
              </w:rPr>
              <w:t>物业服务事项</w:t>
            </w:r>
          </w:p>
        </w:tc>
        <w:tc>
          <w:tcPr>
            <w:tcW w:w="1418" w:type="dxa"/>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岗位</w:t>
            </w:r>
          </w:p>
        </w:tc>
        <w:tc>
          <w:tcPr>
            <w:tcW w:w="1326" w:type="dxa"/>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人数</w:t>
            </w:r>
          </w:p>
        </w:tc>
      </w:tr>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1</w:t>
            </w:r>
          </w:p>
        </w:tc>
        <w:tc>
          <w:tcPr>
            <w:tcW w:w="2391" w:type="dxa"/>
            <w:vAlign w:val="center"/>
          </w:tcPr>
          <w:p w:rsidR="007C2562" w:rsidRPr="007C2562" w:rsidRDefault="007C2562" w:rsidP="007C2562">
            <w:pPr>
              <w:spacing w:line="360" w:lineRule="auto"/>
              <w:jc w:val="center"/>
              <w:rPr>
                <w:rFonts w:ascii="宋体" w:eastAsia="宋体" w:hAnsi="宋体" w:cs="Arial" w:hint="eastAsia"/>
                <w:bCs/>
                <w:szCs w:val="21"/>
              </w:rPr>
            </w:pPr>
            <w:r w:rsidRPr="007C2562">
              <w:rPr>
                <w:rFonts w:ascii="宋体" w:eastAsia="宋体" w:hAnsi="宋体" w:cs="Arial" w:hint="eastAsia"/>
                <w:bCs/>
                <w:szCs w:val="21"/>
              </w:rPr>
              <w:t>综合管理</w:t>
            </w:r>
          </w:p>
        </w:tc>
        <w:tc>
          <w:tcPr>
            <w:tcW w:w="1418" w:type="dxa"/>
            <w:vAlign w:val="center"/>
          </w:tcPr>
          <w:p w:rsidR="007C2562" w:rsidRPr="007C2562" w:rsidRDefault="007C2562" w:rsidP="007C2562">
            <w:pPr>
              <w:spacing w:line="360" w:lineRule="auto"/>
              <w:jc w:val="center"/>
              <w:rPr>
                <w:rFonts w:ascii="宋体" w:eastAsia="宋体" w:hAnsi="宋体" w:cs="Arial"/>
                <w:color w:val="000000"/>
                <w:szCs w:val="21"/>
              </w:rPr>
            </w:pPr>
            <w:r w:rsidRPr="007C2562">
              <w:rPr>
                <w:rFonts w:ascii="宋体" w:eastAsia="宋体" w:hAnsi="宋体" w:cs="Arial" w:hint="eastAsia"/>
                <w:color w:val="000000"/>
                <w:szCs w:val="21"/>
              </w:rPr>
              <w:t>项目经理</w:t>
            </w:r>
          </w:p>
        </w:tc>
        <w:tc>
          <w:tcPr>
            <w:tcW w:w="132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1</w:t>
            </w:r>
          </w:p>
        </w:tc>
      </w:tr>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2</w:t>
            </w:r>
          </w:p>
        </w:tc>
        <w:tc>
          <w:tcPr>
            <w:tcW w:w="2391" w:type="dxa"/>
            <w:vAlign w:val="center"/>
          </w:tcPr>
          <w:p w:rsidR="007C2562" w:rsidRPr="007C2562" w:rsidRDefault="007C2562" w:rsidP="007C2562">
            <w:pPr>
              <w:spacing w:line="360" w:lineRule="auto"/>
              <w:jc w:val="center"/>
              <w:rPr>
                <w:rFonts w:ascii="宋体" w:eastAsia="宋体" w:hAnsi="宋体" w:cs="Arial" w:hint="eastAsia"/>
                <w:bCs/>
                <w:szCs w:val="21"/>
              </w:rPr>
            </w:pPr>
            <w:r w:rsidRPr="007C2562">
              <w:rPr>
                <w:rFonts w:ascii="宋体" w:eastAsia="宋体" w:hAnsi="宋体" w:cs="Arial" w:hint="eastAsia"/>
                <w:bCs/>
                <w:szCs w:val="21"/>
              </w:rPr>
              <w:t>设施设备运行及维保</w:t>
            </w:r>
          </w:p>
        </w:tc>
        <w:tc>
          <w:tcPr>
            <w:tcW w:w="1418" w:type="dxa"/>
            <w:vAlign w:val="center"/>
          </w:tcPr>
          <w:p w:rsidR="007C2562" w:rsidRPr="007C2562" w:rsidRDefault="007C2562" w:rsidP="007C2562">
            <w:pPr>
              <w:spacing w:line="360" w:lineRule="auto"/>
              <w:jc w:val="center"/>
              <w:rPr>
                <w:rFonts w:ascii="宋体" w:eastAsia="宋体" w:hAnsi="宋体" w:cs="Arial"/>
                <w:color w:val="000000"/>
                <w:szCs w:val="21"/>
              </w:rPr>
            </w:pPr>
            <w:r w:rsidRPr="007C2562">
              <w:rPr>
                <w:rFonts w:ascii="宋体" w:eastAsia="宋体" w:hAnsi="宋体" w:cs="Arial" w:hint="eastAsia"/>
                <w:color w:val="000000"/>
                <w:szCs w:val="21"/>
              </w:rPr>
              <w:t>水电维修工</w:t>
            </w:r>
          </w:p>
        </w:tc>
        <w:tc>
          <w:tcPr>
            <w:tcW w:w="132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1</w:t>
            </w:r>
          </w:p>
        </w:tc>
      </w:tr>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3</w:t>
            </w:r>
          </w:p>
        </w:tc>
        <w:tc>
          <w:tcPr>
            <w:tcW w:w="2391" w:type="dxa"/>
            <w:vAlign w:val="center"/>
          </w:tcPr>
          <w:p w:rsidR="007C2562" w:rsidRPr="007C2562" w:rsidRDefault="007C2562" w:rsidP="007C2562">
            <w:pPr>
              <w:spacing w:line="360" w:lineRule="auto"/>
              <w:jc w:val="center"/>
              <w:rPr>
                <w:rFonts w:ascii="宋体" w:eastAsia="宋体" w:hAnsi="宋体" w:cs="Arial" w:hint="eastAsia"/>
                <w:bCs/>
                <w:szCs w:val="21"/>
              </w:rPr>
            </w:pPr>
            <w:r w:rsidRPr="007C2562">
              <w:rPr>
                <w:rFonts w:ascii="宋体" w:eastAsia="宋体" w:hAnsi="宋体" w:cs="Arial" w:hint="eastAsia"/>
                <w:bCs/>
                <w:szCs w:val="21"/>
              </w:rPr>
              <w:t>公共区域秩序维护</w:t>
            </w:r>
          </w:p>
        </w:tc>
        <w:tc>
          <w:tcPr>
            <w:tcW w:w="1418" w:type="dxa"/>
            <w:vAlign w:val="center"/>
          </w:tcPr>
          <w:p w:rsidR="007C2562" w:rsidRPr="007C2562" w:rsidRDefault="007C2562" w:rsidP="007C2562">
            <w:pPr>
              <w:spacing w:line="360" w:lineRule="auto"/>
              <w:jc w:val="center"/>
              <w:rPr>
                <w:rFonts w:ascii="宋体" w:eastAsia="宋体" w:hAnsi="宋体" w:cs="Arial"/>
                <w:color w:val="000000"/>
                <w:szCs w:val="21"/>
              </w:rPr>
            </w:pPr>
            <w:r w:rsidRPr="007C2562">
              <w:rPr>
                <w:rFonts w:ascii="宋体" w:eastAsia="宋体" w:hAnsi="宋体" w:cs="Arial" w:hint="eastAsia"/>
                <w:color w:val="000000"/>
                <w:szCs w:val="21"/>
              </w:rPr>
              <w:t>保安人员</w:t>
            </w:r>
          </w:p>
        </w:tc>
        <w:tc>
          <w:tcPr>
            <w:tcW w:w="132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5</w:t>
            </w:r>
          </w:p>
        </w:tc>
      </w:tr>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bCs/>
                <w:szCs w:val="21"/>
              </w:rPr>
              <w:t>4</w:t>
            </w:r>
          </w:p>
        </w:tc>
        <w:tc>
          <w:tcPr>
            <w:tcW w:w="2391"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bCs/>
                <w:szCs w:val="21"/>
              </w:rPr>
              <w:t>环境保洁及绿化养护</w:t>
            </w:r>
          </w:p>
        </w:tc>
        <w:tc>
          <w:tcPr>
            <w:tcW w:w="1418" w:type="dxa"/>
            <w:vAlign w:val="center"/>
          </w:tcPr>
          <w:p w:rsidR="007C2562" w:rsidRPr="007C2562" w:rsidRDefault="007C2562" w:rsidP="007C2562">
            <w:pPr>
              <w:spacing w:line="360" w:lineRule="auto"/>
              <w:jc w:val="center"/>
              <w:rPr>
                <w:rFonts w:ascii="宋体" w:eastAsia="宋体" w:hAnsi="宋体" w:cs="Arial"/>
                <w:color w:val="000000"/>
                <w:szCs w:val="21"/>
              </w:rPr>
            </w:pPr>
            <w:r w:rsidRPr="007C2562">
              <w:rPr>
                <w:rFonts w:ascii="宋体" w:eastAsia="宋体" w:hAnsi="宋体" w:cs="Arial" w:hint="eastAsia"/>
                <w:color w:val="000000"/>
                <w:szCs w:val="21"/>
              </w:rPr>
              <w:t>保洁人员</w:t>
            </w:r>
          </w:p>
        </w:tc>
        <w:tc>
          <w:tcPr>
            <w:tcW w:w="132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3</w:t>
            </w:r>
          </w:p>
        </w:tc>
      </w:tr>
      <w:tr w:rsidR="007C2562" w:rsidRPr="007C2562" w:rsidTr="00FE7D51">
        <w:trPr>
          <w:jc w:val="center"/>
        </w:trPr>
        <w:tc>
          <w:tcPr>
            <w:tcW w:w="83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bCs/>
                <w:szCs w:val="21"/>
              </w:rPr>
              <w:t>5</w:t>
            </w:r>
          </w:p>
        </w:tc>
        <w:tc>
          <w:tcPr>
            <w:tcW w:w="2391"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w:t>
            </w:r>
          </w:p>
        </w:tc>
        <w:tc>
          <w:tcPr>
            <w:tcW w:w="1418"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小计</w:t>
            </w:r>
          </w:p>
        </w:tc>
        <w:tc>
          <w:tcPr>
            <w:tcW w:w="1326" w:type="dxa"/>
            <w:vAlign w:val="center"/>
          </w:tcPr>
          <w:p w:rsidR="007C2562" w:rsidRPr="007C2562" w:rsidRDefault="007C2562" w:rsidP="007C2562">
            <w:pPr>
              <w:spacing w:line="360" w:lineRule="auto"/>
              <w:jc w:val="center"/>
              <w:rPr>
                <w:rFonts w:ascii="宋体" w:eastAsia="宋体" w:hAnsi="宋体" w:cs="Arial"/>
                <w:bCs/>
                <w:szCs w:val="21"/>
              </w:rPr>
            </w:pPr>
            <w:r w:rsidRPr="007C2562">
              <w:rPr>
                <w:rFonts w:ascii="宋体" w:eastAsia="宋体" w:hAnsi="宋体" w:cs="Arial" w:hint="eastAsia"/>
                <w:bCs/>
                <w:szCs w:val="21"/>
              </w:rPr>
              <w:t>10</w:t>
            </w:r>
          </w:p>
        </w:tc>
      </w:tr>
    </w:tbl>
    <w:p w:rsidR="007C2562" w:rsidRPr="007C2562" w:rsidRDefault="007C2562" w:rsidP="007C2562">
      <w:pPr>
        <w:spacing w:line="360" w:lineRule="auto"/>
        <w:rPr>
          <w:rFonts w:ascii="宋体" w:eastAsia="宋体" w:hAnsi="宋体" w:hint="eastAsia"/>
          <w:bCs/>
          <w:szCs w:val="21"/>
        </w:rPr>
      </w:pP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物业服务人员岗位素质要求</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hint="eastAsia"/>
          <w:szCs w:val="21"/>
        </w:rPr>
        <w:t>政治要求：</w:t>
      </w:r>
      <w:r w:rsidRPr="007C2562">
        <w:rPr>
          <w:rFonts w:ascii="宋体" w:eastAsia="宋体" w:hAnsi="宋体" w:cs="Arial"/>
          <w:szCs w:val="21"/>
        </w:rPr>
        <w:t>具有良好的政治素质、思想素质和道德品质</w:t>
      </w:r>
      <w:r w:rsidRPr="007C2562">
        <w:rPr>
          <w:rFonts w:ascii="宋体" w:eastAsia="宋体" w:hAnsi="宋体" w:cs="Arial" w:hint="eastAsia"/>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身体要求：身体健康，品貌端正。</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学历要求：项目经理要求三年以上类似项目管理经验，管理人员要求高中及以上文化程度，维修及保安人员要求初中及以上文化程度。</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中标方应保证其派往项目现场的服务人员达到相关岗位任职资格要求，所有的专业、技术或其它特殊岗位人员，凡国家有规定的，均须持证上岗。</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保安岗位人员须提供无犯罪记录（中标后实际上岗时提供）。</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所有服务岗位人员经培训合格后上岗。</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hint="eastAsia"/>
          <w:szCs w:val="21"/>
        </w:rPr>
        <w:t>主要管理人员如有变动须提前征得甲方同意。</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物业服务人员必须严格遵守相关保密制度（投标文件中应有保密制度方案）。</w:t>
      </w:r>
    </w:p>
    <w:p w:rsidR="007C2562" w:rsidRPr="007C2562" w:rsidRDefault="007C2562" w:rsidP="007C2562">
      <w:pPr>
        <w:numPr>
          <w:ilvl w:val="1"/>
          <w:numId w:val="1"/>
        </w:numPr>
        <w:tabs>
          <w:tab w:val="left" w:pos="851"/>
        </w:tabs>
        <w:spacing w:line="360" w:lineRule="auto"/>
        <w:rPr>
          <w:rFonts w:ascii="宋体" w:eastAsia="宋体" w:hAnsi="宋体" w:cs="Arial"/>
          <w:szCs w:val="21"/>
        </w:rPr>
      </w:pPr>
      <w:r w:rsidRPr="007C2562">
        <w:rPr>
          <w:rFonts w:ascii="宋体" w:eastAsia="宋体" w:hAnsi="宋体" w:cs="Arial"/>
          <w:szCs w:val="21"/>
        </w:rPr>
        <w:t>中标方需合法经营，不得损害所聘用员工（包括为聘用员工按时足额缴纳社保费、</w:t>
      </w:r>
      <w:r w:rsidRPr="007C2562">
        <w:rPr>
          <w:rFonts w:ascii="宋体" w:eastAsia="宋体" w:hAnsi="宋体" w:cs="Arial"/>
          <w:szCs w:val="21"/>
        </w:rPr>
        <w:lastRenderedPageBreak/>
        <w:t>按时发放员工工资等）及采购人的合法权益。</w:t>
      </w: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hint="eastAsia"/>
          <w:b/>
          <w:szCs w:val="21"/>
        </w:rPr>
      </w:pPr>
      <w:r w:rsidRPr="007C2562">
        <w:rPr>
          <w:rFonts w:ascii="宋体" w:eastAsia="宋体" w:hAnsi="宋体" w:cs="Arial" w:hint="eastAsia"/>
          <w:b/>
          <w:szCs w:val="21"/>
        </w:rPr>
        <w:t>物业管理服务质量要求</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本项目物业管理服务标准参照</w:t>
      </w:r>
      <w:r w:rsidRPr="007C2562">
        <w:rPr>
          <w:rFonts w:ascii="宋体" w:eastAsia="宋体" w:hAnsi="宋体" w:cs="Arial" w:hint="eastAsia"/>
          <w:szCs w:val="21"/>
        </w:rPr>
        <w:t>上海市</w:t>
      </w:r>
      <w:r w:rsidRPr="007C2562">
        <w:rPr>
          <w:rFonts w:ascii="宋体" w:eastAsia="宋体" w:hAnsi="宋体" w:cs="Arial"/>
          <w:szCs w:val="21"/>
        </w:rPr>
        <w:t>机关事务管理局《</w:t>
      </w:r>
      <w:r w:rsidRPr="007C2562">
        <w:rPr>
          <w:rFonts w:ascii="宋体" w:eastAsia="宋体" w:hAnsi="宋体" w:cs="Arial" w:hint="eastAsia"/>
          <w:szCs w:val="21"/>
        </w:rPr>
        <w:t>市级机关物业服务管理规范（</w:t>
      </w:r>
      <w:r w:rsidRPr="007C2562">
        <w:rPr>
          <w:rFonts w:ascii="宋体" w:eastAsia="宋体" w:hAnsi="宋体" w:cs="Arial"/>
          <w:szCs w:val="21"/>
        </w:rPr>
        <w:t>Q/JGSW.GL7.2-2019</w:t>
      </w:r>
      <w:r w:rsidRPr="007C2562">
        <w:rPr>
          <w:rFonts w:ascii="宋体" w:eastAsia="宋体" w:hAnsi="宋体" w:cs="Arial" w:hint="eastAsia"/>
          <w:szCs w:val="21"/>
        </w:rPr>
        <w:t>）</w:t>
      </w:r>
      <w:r w:rsidRPr="007C2562">
        <w:rPr>
          <w:rFonts w:ascii="宋体" w:eastAsia="宋体" w:hAnsi="宋体" w:cs="Arial"/>
          <w:szCs w:val="21"/>
        </w:rPr>
        <w:t>》要求执行。</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本项目物业管理服务质量指标：</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服务人员</w:t>
      </w:r>
      <w:r w:rsidRPr="007C2562">
        <w:rPr>
          <w:rFonts w:ascii="宋体" w:eastAsia="宋体" w:hAnsi="宋体" w:cs="Arial" w:hint="eastAsia"/>
          <w:szCs w:val="21"/>
        </w:rPr>
        <w:t>培训</w:t>
      </w:r>
      <w:r w:rsidRPr="007C2562">
        <w:rPr>
          <w:rFonts w:ascii="宋体" w:eastAsia="宋体" w:hAnsi="宋体" w:cs="Arial"/>
          <w:szCs w:val="21"/>
        </w:rPr>
        <w:t>上岗合格率</w:t>
      </w:r>
      <w:r w:rsidRPr="007C2562">
        <w:rPr>
          <w:rFonts w:ascii="宋体" w:eastAsia="宋体" w:hAnsi="宋体" w:cs="Arial" w:hint="eastAsia"/>
          <w:szCs w:val="21"/>
        </w:rPr>
        <w:t>100%。</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物业服务工作计划完成率99%。</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 xml:space="preserve">建筑设施设备完好率95%。 </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建筑设施设备维修保养及时率95%。</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安保措施保障率99%。</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环境保洁措施保障率90%。</w:t>
      </w:r>
    </w:p>
    <w:p w:rsidR="007C2562" w:rsidRPr="007C2562" w:rsidRDefault="007C2562" w:rsidP="007C2562">
      <w:pPr>
        <w:numPr>
          <w:ilvl w:val="2"/>
          <w:numId w:val="1"/>
        </w:numPr>
        <w:tabs>
          <w:tab w:val="left" w:pos="851"/>
        </w:tabs>
        <w:spacing w:line="360" w:lineRule="auto"/>
        <w:rPr>
          <w:rFonts w:ascii="宋体" w:eastAsia="宋体" w:hAnsi="宋体" w:cs="Arial"/>
          <w:szCs w:val="21"/>
        </w:rPr>
      </w:pPr>
      <w:r w:rsidRPr="007C2562">
        <w:rPr>
          <w:rFonts w:ascii="宋体" w:eastAsia="宋体" w:hAnsi="宋体" w:cs="Arial" w:hint="eastAsia"/>
          <w:szCs w:val="21"/>
        </w:rPr>
        <w:t>绿化养护措施保障率90%</w:t>
      </w:r>
      <w:r w:rsidRPr="007C2562">
        <w:rPr>
          <w:rFonts w:ascii="宋体" w:eastAsia="宋体" w:hAnsi="宋体" w:cs="Arial"/>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r w:rsidRPr="007C2562">
        <w:rPr>
          <w:rFonts w:ascii="宋体" w:eastAsia="宋体" w:hAnsi="宋体" w:cs="Arial"/>
          <w:szCs w:val="21"/>
        </w:rPr>
        <w:t>满意</w:t>
      </w:r>
      <w:r w:rsidRPr="007C2562">
        <w:rPr>
          <w:rFonts w:ascii="宋体" w:eastAsia="宋体" w:hAnsi="宋体" w:cs="Arial" w:hint="eastAsia"/>
          <w:szCs w:val="21"/>
        </w:rPr>
        <w:t>率90%</w:t>
      </w:r>
      <w:r w:rsidRPr="007C2562">
        <w:rPr>
          <w:rFonts w:ascii="宋体" w:eastAsia="宋体" w:hAnsi="宋体" w:cs="Arial"/>
          <w:szCs w:val="21"/>
        </w:rPr>
        <w:t>。</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hint="eastAsia"/>
          <w:szCs w:val="21"/>
        </w:rPr>
        <w:t>突发事件控制率100%。</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szCs w:val="21"/>
        </w:rPr>
      </w:pPr>
      <w:r w:rsidRPr="007C2562">
        <w:rPr>
          <w:rFonts w:ascii="宋体" w:eastAsia="宋体" w:hAnsi="宋体" w:cs="Arial"/>
          <w:szCs w:val="21"/>
        </w:rPr>
        <w:t>重大安全责任事故为0。</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投标方应充分响应采购人提出的《物业管理服务质量指标</w:t>
      </w:r>
      <w:r w:rsidRPr="007C2562">
        <w:rPr>
          <w:rFonts w:ascii="宋体" w:eastAsia="宋体" w:hAnsi="宋体" w:cs="Arial" w:hint="eastAsia"/>
          <w:szCs w:val="21"/>
        </w:rPr>
        <w:t>》</w:t>
      </w:r>
      <w:r w:rsidRPr="007C2562">
        <w:rPr>
          <w:rFonts w:ascii="宋体" w:eastAsia="宋体" w:hAnsi="宋体" w:cs="Arial"/>
          <w:szCs w:val="21"/>
        </w:rPr>
        <w:t>，应在投标文件中给出达到并完成上述</w:t>
      </w:r>
      <w:r w:rsidRPr="007C2562">
        <w:rPr>
          <w:rFonts w:ascii="宋体" w:eastAsia="宋体" w:hAnsi="宋体" w:cs="Arial" w:hint="eastAsia"/>
          <w:szCs w:val="21"/>
        </w:rPr>
        <w:t>质量</w:t>
      </w:r>
      <w:r w:rsidRPr="007C2562">
        <w:rPr>
          <w:rFonts w:ascii="宋体" w:eastAsia="宋体" w:hAnsi="宋体" w:cs="Arial"/>
          <w:szCs w:val="21"/>
        </w:rPr>
        <w:t>指标的方法和措施。</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采购人将对中标供应商的服务质量进行考核，并</w:t>
      </w:r>
      <w:r w:rsidRPr="007C2562">
        <w:rPr>
          <w:rFonts w:ascii="宋体" w:eastAsia="宋体" w:hAnsi="宋体" w:cs="Arial" w:hint="eastAsia"/>
          <w:szCs w:val="21"/>
        </w:rPr>
        <w:t>将</w:t>
      </w:r>
      <w:r w:rsidRPr="007C2562">
        <w:rPr>
          <w:rFonts w:ascii="宋体" w:eastAsia="宋体" w:hAnsi="宋体" w:cs="Arial"/>
          <w:szCs w:val="21"/>
        </w:rPr>
        <w:t>考核结果进行经济责任制挂钩</w:t>
      </w:r>
      <w:r w:rsidRPr="007C2562">
        <w:rPr>
          <w:rFonts w:ascii="宋体" w:eastAsia="宋体" w:hAnsi="宋体" w:cs="Arial" w:hint="eastAsia"/>
          <w:szCs w:val="21"/>
        </w:rPr>
        <w:t>。</w:t>
      </w: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hint="eastAsia"/>
          <w:b/>
          <w:szCs w:val="21"/>
        </w:rPr>
      </w:pPr>
      <w:r w:rsidRPr="007C2562">
        <w:rPr>
          <w:rFonts w:ascii="宋体" w:eastAsia="宋体" w:hAnsi="宋体" w:cs="Arial" w:hint="eastAsia"/>
          <w:b/>
          <w:szCs w:val="21"/>
        </w:rPr>
        <w:t>物业服务费报价要求、支付办法及考核规定</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szCs w:val="21"/>
        </w:rPr>
        <w:t>本项目服务期限：</w:t>
      </w:r>
      <w:bookmarkStart w:id="1" w:name="_Hlk180659467"/>
      <w:r w:rsidRPr="007C2562">
        <w:rPr>
          <w:rFonts w:ascii="宋体" w:eastAsia="宋体" w:hAnsi="宋体" w:cs="Arial" w:hint="eastAsia"/>
          <w:szCs w:val="21"/>
        </w:rPr>
        <w:t>自合同签订之日起1年</w:t>
      </w:r>
      <w:bookmarkEnd w:id="1"/>
      <w:r w:rsidRPr="007C2562">
        <w:rPr>
          <w:rFonts w:ascii="宋体" w:eastAsia="宋体" w:hAnsi="宋体" w:cs="Arial" w:hint="eastAsia"/>
          <w:szCs w:val="21"/>
        </w:rPr>
        <w:t>。</w:t>
      </w:r>
      <w:r w:rsidRPr="007C2562">
        <w:rPr>
          <w:rFonts w:ascii="宋体" w:eastAsia="宋体" w:hAnsi="宋体" w:cs="Arial"/>
          <w:szCs w:val="21"/>
        </w:rPr>
        <w:t>。</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hint="eastAsia"/>
          <w:szCs w:val="21"/>
        </w:rPr>
        <w:t>合同期内价格不变，投标人应当充分考虑市场变化因素，承担经营风险。</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szCs w:val="21"/>
        </w:rPr>
        <w:t>本项目物业服务费报价范围及预算：</w:t>
      </w:r>
      <w:r w:rsidRPr="007C2562">
        <w:rPr>
          <w:rFonts w:ascii="宋体" w:eastAsia="宋体" w:hAnsi="宋体" w:cs="Arial" w:hint="eastAsia"/>
          <w:szCs w:val="21"/>
        </w:rPr>
        <w:t>本项目物业服务费</w:t>
      </w:r>
      <w:r w:rsidRPr="007C2562">
        <w:rPr>
          <w:rFonts w:ascii="宋体" w:eastAsia="宋体" w:hAnsi="宋体" w:cs="Arial"/>
          <w:szCs w:val="21"/>
        </w:rPr>
        <w:t>预算1,105,419</w:t>
      </w:r>
      <w:r w:rsidRPr="007C2562">
        <w:rPr>
          <w:rFonts w:ascii="宋体" w:eastAsia="宋体" w:hAnsi="宋体" w:cs="Arial" w:hint="eastAsia"/>
          <w:szCs w:val="21"/>
        </w:rPr>
        <w:t>元，超出预算的投标报价将不被接受</w:t>
      </w:r>
      <w:r w:rsidRPr="007C2562">
        <w:rPr>
          <w:rFonts w:ascii="宋体" w:eastAsia="宋体" w:hAnsi="宋体" w:cs="Arial"/>
          <w:szCs w:val="21"/>
        </w:rPr>
        <w:t>。</w:t>
      </w:r>
    </w:p>
    <w:p w:rsidR="007C2562" w:rsidRPr="007C2562" w:rsidRDefault="007C2562" w:rsidP="007C2562">
      <w:pPr>
        <w:numPr>
          <w:ilvl w:val="1"/>
          <w:numId w:val="1"/>
        </w:numPr>
        <w:tabs>
          <w:tab w:val="left" w:pos="851"/>
        </w:tabs>
        <w:spacing w:line="360" w:lineRule="auto"/>
        <w:outlineLvl w:val="1"/>
        <w:rPr>
          <w:rFonts w:ascii="宋体" w:eastAsia="宋体" w:hAnsi="宋体" w:cs="Arial"/>
          <w:szCs w:val="21"/>
        </w:rPr>
      </w:pPr>
      <w:r w:rsidRPr="007C2562">
        <w:rPr>
          <w:rFonts w:ascii="宋体" w:eastAsia="宋体" w:hAnsi="宋体" w:cs="Arial" w:hint="eastAsia"/>
          <w:szCs w:val="21"/>
        </w:rPr>
        <w:t>本项目物业服务费报价</w:t>
      </w:r>
      <w:r w:rsidRPr="007C2562">
        <w:rPr>
          <w:rFonts w:ascii="宋体" w:eastAsia="宋体" w:hAnsi="宋体" w:cs="Arial"/>
          <w:szCs w:val="21"/>
        </w:rPr>
        <w:t>包含</w:t>
      </w:r>
      <w:r w:rsidRPr="007C2562">
        <w:rPr>
          <w:rFonts w:ascii="宋体" w:eastAsia="宋体" w:hAnsi="宋体" w:cs="Arial" w:hint="eastAsia"/>
          <w:szCs w:val="21"/>
        </w:rPr>
        <w:t>：</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4.1  物业服务人员的人员工资，包括基本工资、岗位工资等一切工资性收入。</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4.2  人员福利包括人员社保、高温费、公休费以及其他必要的福利费用。</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4.3  物业服务的行政办公费用，包括办公材料、通信杂费、公众责任保险、雇主责任保险等。</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4.4  物业服务的各类耗材，包括保洁耗材（含洗手液、擦手纸等非保洁人员直接使用的耗材）、保安耗材、维修耗材，其中维修耗材为单件200元计以下的材料。</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lastRenderedPageBreak/>
        <w:t>4.5  设备设施运行维护费，包括委托专项维保费。</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4.6  物业管理企业管理费与利润。</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4.7  营业税金</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4.8  物业管理企业认为其他必要的相关费用。</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4.9  本项目允许委托管理项目：消防维保、电梯维保、外墙玻璃清洁，</w:t>
      </w:r>
      <w:r w:rsidRPr="007C2562">
        <w:rPr>
          <w:rFonts w:ascii="宋体" w:eastAsia="宋体" w:hAnsi="宋体" w:hint="eastAsia"/>
          <w:snapToGrid w:val="0"/>
          <w:kern w:val="0"/>
          <w:szCs w:val="21"/>
        </w:rPr>
        <w:t>委托管理项目预算费用统一计入投标成本。</w:t>
      </w:r>
    </w:p>
    <w:p w:rsidR="007C2562" w:rsidRPr="007C2562" w:rsidRDefault="007C2562" w:rsidP="007C2562">
      <w:pPr>
        <w:spacing w:line="360" w:lineRule="auto"/>
        <w:ind w:firstLineChars="100" w:firstLine="210"/>
        <w:outlineLvl w:val="1"/>
        <w:rPr>
          <w:rFonts w:ascii="宋体" w:eastAsia="宋体" w:hAnsi="宋体" w:cs="Arial"/>
          <w:szCs w:val="21"/>
        </w:rPr>
      </w:pPr>
      <w:r w:rsidRPr="007C2562">
        <w:rPr>
          <w:rFonts w:ascii="宋体" w:eastAsia="宋体" w:hAnsi="宋体" w:cs="Arial" w:hint="eastAsia"/>
          <w:szCs w:val="21"/>
        </w:rPr>
        <w:t>4.10 以上报价不包括设备设施中大修与更新改造、运行能耗以及物业的一般财产险。</w:t>
      </w:r>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物业服务费支付办法：</w:t>
      </w:r>
    </w:p>
    <w:p w:rsidR="007C2562" w:rsidRPr="007C2562" w:rsidRDefault="007C2562" w:rsidP="007C2562">
      <w:pPr>
        <w:numPr>
          <w:ilvl w:val="2"/>
          <w:numId w:val="1"/>
        </w:numPr>
        <w:tabs>
          <w:tab w:val="left" w:pos="851"/>
        </w:tabs>
        <w:spacing w:line="360" w:lineRule="auto"/>
        <w:ind w:left="850" w:hanging="737"/>
        <w:rPr>
          <w:rFonts w:ascii="宋体" w:eastAsia="宋体" w:hAnsi="宋体" w:cs="Arial" w:hint="eastAsia"/>
          <w:szCs w:val="21"/>
        </w:rPr>
      </w:pPr>
      <w:bookmarkStart w:id="2" w:name="_Hlk180659599"/>
      <w:r w:rsidRPr="007C2562">
        <w:rPr>
          <w:rFonts w:ascii="宋体" w:eastAsia="宋体" w:hAnsi="宋体" w:cs="Arial" w:hint="eastAsia"/>
          <w:szCs w:val="21"/>
        </w:rPr>
        <w:t>每季度为一个支付周期，每季度支付年合同金额的20%，四个季度合计支付物业服务费为年合同金额的80%，剩余20%的合同金额在完成本项目的年终考核后支付，采购人依据年终考核结果按照合同约定向乙方支付剩余物业服务费。</w:t>
      </w:r>
      <w:bookmarkEnd w:id="2"/>
    </w:p>
    <w:p w:rsidR="007C2562" w:rsidRPr="007C2562" w:rsidRDefault="007C2562" w:rsidP="007C2562">
      <w:pPr>
        <w:numPr>
          <w:ilvl w:val="1"/>
          <w:numId w:val="1"/>
        </w:numPr>
        <w:tabs>
          <w:tab w:val="left" w:pos="851"/>
        </w:tabs>
        <w:spacing w:line="360" w:lineRule="auto"/>
        <w:outlineLvl w:val="1"/>
        <w:rPr>
          <w:rFonts w:ascii="宋体" w:eastAsia="宋体" w:hAnsi="宋体" w:cs="Arial" w:hint="eastAsia"/>
          <w:szCs w:val="21"/>
        </w:rPr>
      </w:pPr>
      <w:r w:rsidRPr="007C2562">
        <w:rPr>
          <w:rFonts w:ascii="宋体" w:eastAsia="宋体" w:hAnsi="宋体" w:cs="Arial" w:hint="eastAsia"/>
          <w:szCs w:val="21"/>
        </w:rPr>
        <w:t>物业服务质量考核规定</w:t>
      </w:r>
    </w:p>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物业服务质量考核（月度）</w:t>
      </w:r>
    </w:p>
    <w:p w:rsidR="007C2562" w:rsidRPr="007C2562" w:rsidRDefault="007C2562" w:rsidP="007C2562">
      <w:pPr>
        <w:spacing w:line="360" w:lineRule="auto"/>
        <w:ind w:left="851"/>
        <w:jc w:val="center"/>
        <w:rPr>
          <w:rFonts w:ascii="宋体" w:eastAsia="宋体" w:hAnsi="宋体" w:cs="Arial" w:hint="eastAsia"/>
          <w:b/>
          <w:szCs w:val="21"/>
        </w:rPr>
      </w:pPr>
    </w:p>
    <w:p w:rsidR="007C2562" w:rsidRPr="007C2562" w:rsidRDefault="007C2562" w:rsidP="007C2562">
      <w:pPr>
        <w:spacing w:line="360" w:lineRule="auto"/>
        <w:ind w:left="851"/>
        <w:jc w:val="center"/>
        <w:rPr>
          <w:rFonts w:ascii="宋体" w:eastAsia="宋体" w:hAnsi="宋体" w:cs="Arial" w:hint="eastAsia"/>
          <w:b/>
          <w:szCs w:val="21"/>
        </w:rPr>
      </w:pPr>
    </w:p>
    <w:p w:rsidR="007C2562" w:rsidRPr="007C2562" w:rsidRDefault="007C2562" w:rsidP="007C2562">
      <w:pPr>
        <w:spacing w:line="360" w:lineRule="auto"/>
        <w:ind w:left="851"/>
        <w:jc w:val="center"/>
        <w:rPr>
          <w:rFonts w:ascii="宋体" w:eastAsia="宋体" w:hAnsi="宋体" w:cs="Arial"/>
          <w:b/>
          <w:szCs w:val="21"/>
        </w:rPr>
      </w:pPr>
      <w:r w:rsidRPr="007C2562">
        <w:rPr>
          <w:rFonts w:ascii="宋体" w:eastAsia="宋体" w:hAnsi="宋体" w:cs="Arial" w:hint="eastAsia"/>
          <w:b/>
          <w:szCs w:val="21"/>
        </w:rPr>
        <w:t>物业服务质量考核表</w:t>
      </w:r>
    </w:p>
    <w:p w:rsidR="007C2562" w:rsidRPr="007C2562" w:rsidRDefault="007C2562" w:rsidP="007C2562">
      <w:pPr>
        <w:spacing w:line="360" w:lineRule="auto"/>
        <w:ind w:left="851" w:right="-359"/>
        <w:jc w:val="center"/>
        <w:rPr>
          <w:rFonts w:ascii="宋体" w:eastAsia="宋体" w:hAnsi="宋体" w:cs="Arial"/>
          <w:szCs w:val="21"/>
        </w:rPr>
      </w:pPr>
      <w:r w:rsidRPr="007C2562">
        <w:rPr>
          <w:rFonts w:ascii="宋体" w:eastAsia="宋体" w:hAnsi="宋体" w:cs="Arial"/>
          <w:szCs w:val="21"/>
        </w:rPr>
        <w:t>（报告期：</w:t>
      </w:r>
      <w:r w:rsidRPr="007C2562">
        <w:rPr>
          <w:rFonts w:ascii="宋体" w:eastAsia="宋体" w:hAnsi="宋体" w:cs="Arial" w:hint="eastAsia"/>
          <w:szCs w:val="21"/>
        </w:rPr>
        <w:t xml:space="preserve">     年    月</w:t>
      </w:r>
      <w:r w:rsidRPr="007C2562">
        <w:rPr>
          <w:rFonts w:ascii="宋体" w:eastAsia="宋体" w:hAnsi="宋体" w:cs="Arial"/>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3342"/>
        <w:gridCol w:w="828"/>
        <w:gridCol w:w="2344"/>
        <w:gridCol w:w="1155"/>
      </w:tblGrid>
      <w:tr w:rsidR="007C2562" w:rsidRPr="007C2562" w:rsidTr="00FE7D51">
        <w:trPr>
          <w:trHeight w:val="612"/>
        </w:trPr>
        <w:tc>
          <w:tcPr>
            <w:tcW w:w="378" w:type="pct"/>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序号</w:t>
            </w:r>
          </w:p>
        </w:tc>
        <w:tc>
          <w:tcPr>
            <w:tcW w:w="2014" w:type="pct"/>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考核项目</w:t>
            </w:r>
          </w:p>
        </w:tc>
        <w:tc>
          <w:tcPr>
            <w:tcW w:w="499" w:type="pct"/>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基本分</w:t>
            </w:r>
          </w:p>
        </w:tc>
        <w:tc>
          <w:tcPr>
            <w:tcW w:w="1413" w:type="pct"/>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hint="eastAsia"/>
                <w:b/>
                <w:bCs/>
                <w:szCs w:val="21"/>
              </w:rPr>
              <w:t>考核办法</w:t>
            </w:r>
          </w:p>
        </w:tc>
        <w:tc>
          <w:tcPr>
            <w:tcW w:w="696" w:type="pct"/>
            <w:vAlign w:val="center"/>
          </w:tcPr>
          <w:p w:rsidR="007C2562" w:rsidRPr="007C2562" w:rsidRDefault="007C2562" w:rsidP="007C2562">
            <w:pPr>
              <w:spacing w:line="360" w:lineRule="auto"/>
              <w:jc w:val="center"/>
              <w:rPr>
                <w:rFonts w:ascii="宋体" w:eastAsia="宋体" w:hAnsi="宋体" w:cs="Arial"/>
                <w:b/>
                <w:bCs/>
                <w:szCs w:val="21"/>
              </w:rPr>
            </w:pPr>
            <w:r w:rsidRPr="007C2562">
              <w:rPr>
                <w:rFonts w:ascii="宋体" w:eastAsia="宋体" w:hAnsi="宋体" w:cs="Arial"/>
                <w:b/>
                <w:bCs/>
                <w:szCs w:val="21"/>
              </w:rPr>
              <w:t>考核得分</w:t>
            </w:r>
          </w:p>
        </w:tc>
      </w:tr>
      <w:tr w:rsidR="007C2562" w:rsidRPr="007C2562" w:rsidTr="00FE7D51">
        <w:trPr>
          <w:trHeight w:val="630"/>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w:t>
            </w:r>
          </w:p>
        </w:tc>
        <w:tc>
          <w:tcPr>
            <w:tcW w:w="2014" w:type="pct"/>
          </w:tcPr>
          <w:p w:rsidR="007C2562" w:rsidRPr="007C2562" w:rsidRDefault="007C2562" w:rsidP="007C2562">
            <w:pPr>
              <w:spacing w:line="360" w:lineRule="auto"/>
              <w:jc w:val="center"/>
              <w:outlineLvl w:val="1"/>
              <w:rPr>
                <w:rFonts w:ascii="宋体" w:eastAsia="宋体" w:hAnsi="宋体" w:cs="Arial" w:hint="eastAsia"/>
                <w:szCs w:val="21"/>
              </w:rPr>
            </w:pPr>
            <w:r w:rsidRPr="007C2562">
              <w:rPr>
                <w:rFonts w:ascii="宋体" w:eastAsia="宋体" w:hAnsi="宋体" w:cs="Arial"/>
                <w:szCs w:val="21"/>
              </w:rPr>
              <w:t>服务人员</w:t>
            </w:r>
            <w:r w:rsidRPr="007C2562">
              <w:rPr>
                <w:rFonts w:ascii="宋体" w:eastAsia="宋体" w:hAnsi="宋体" w:cs="Arial" w:hint="eastAsia"/>
                <w:szCs w:val="21"/>
              </w:rPr>
              <w:t>培训</w:t>
            </w:r>
            <w:r w:rsidRPr="007C2562">
              <w:rPr>
                <w:rFonts w:ascii="宋体" w:eastAsia="宋体" w:hAnsi="宋体" w:cs="Arial"/>
                <w:szCs w:val="21"/>
              </w:rPr>
              <w:t>上岗合格率</w:t>
            </w:r>
            <w:r w:rsidRPr="007C2562">
              <w:rPr>
                <w:rFonts w:ascii="宋体" w:eastAsia="宋体" w:hAnsi="宋体" w:cs="Arial" w:hint="eastAsia"/>
                <w:szCs w:val="21"/>
              </w:rPr>
              <w:t>100%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10</w:t>
            </w:r>
          </w:p>
        </w:tc>
        <w:tc>
          <w:tcPr>
            <w:tcW w:w="1413" w:type="pct"/>
            <w:vAlign w:val="center"/>
          </w:tcPr>
          <w:p w:rsidR="007C2562" w:rsidRPr="007C2562" w:rsidRDefault="007C2562" w:rsidP="007C2562">
            <w:pPr>
              <w:spacing w:line="360" w:lineRule="auto"/>
              <w:jc w:val="center"/>
              <w:outlineLvl w:val="1"/>
              <w:rPr>
                <w:rFonts w:ascii="宋体" w:eastAsia="宋体" w:hAnsi="宋体" w:cs="Arial"/>
                <w:b/>
                <w:bCs/>
                <w:szCs w:val="21"/>
              </w:rPr>
            </w:pPr>
            <w:r w:rsidRPr="007C2562">
              <w:rPr>
                <w:rFonts w:ascii="宋体" w:eastAsia="宋体" w:hAnsi="宋体" w:cs="Arial"/>
                <w:szCs w:val="21"/>
              </w:rPr>
              <w:t>每下降1%，扣1分</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696"/>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2</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物业服务工作计划完成率99%</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20</w:t>
            </w:r>
          </w:p>
        </w:tc>
        <w:tc>
          <w:tcPr>
            <w:tcW w:w="1413"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706"/>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3</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建筑设施设备完好率95%</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10</w:t>
            </w:r>
          </w:p>
        </w:tc>
        <w:tc>
          <w:tcPr>
            <w:tcW w:w="1413"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688"/>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4</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建筑设施设备维修保养及时率95%</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w:t>
            </w:r>
            <w:r w:rsidRPr="007C2562">
              <w:rPr>
                <w:rFonts w:ascii="宋体" w:eastAsia="宋体" w:hAnsi="宋体" w:cs="Arial" w:hint="eastAsia"/>
                <w:szCs w:val="21"/>
              </w:rPr>
              <w:t>0</w:t>
            </w:r>
          </w:p>
        </w:tc>
        <w:tc>
          <w:tcPr>
            <w:tcW w:w="1413"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712"/>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5</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安保措施保障率99%</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w:t>
            </w:r>
            <w:r w:rsidRPr="007C2562">
              <w:rPr>
                <w:rFonts w:ascii="宋体" w:eastAsia="宋体" w:hAnsi="宋体" w:cs="Arial" w:hint="eastAsia"/>
                <w:szCs w:val="21"/>
              </w:rPr>
              <w:t>0</w:t>
            </w:r>
          </w:p>
        </w:tc>
        <w:tc>
          <w:tcPr>
            <w:tcW w:w="1413" w:type="pct"/>
            <w:vAlign w:val="center"/>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694"/>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6</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环境保洁措施保障率90%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10</w:t>
            </w:r>
          </w:p>
        </w:tc>
        <w:tc>
          <w:tcPr>
            <w:tcW w:w="1413" w:type="pct"/>
            <w:vAlign w:val="center"/>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704"/>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7</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hint="eastAsia"/>
                <w:szCs w:val="21"/>
              </w:rPr>
              <w:t>绿化</w:t>
            </w:r>
            <w:r w:rsidRPr="007C2562">
              <w:rPr>
                <w:rFonts w:ascii="宋体" w:eastAsia="宋体" w:hAnsi="宋体" w:cs="Arial"/>
                <w:szCs w:val="21"/>
              </w:rPr>
              <w:t>养护措施保障率90%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10</w:t>
            </w:r>
          </w:p>
        </w:tc>
        <w:tc>
          <w:tcPr>
            <w:tcW w:w="1413" w:type="pct"/>
            <w:vAlign w:val="center"/>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686"/>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lastRenderedPageBreak/>
              <w:t>8</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满意</w:t>
            </w:r>
            <w:r w:rsidRPr="007C2562">
              <w:rPr>
                <w:rFonts w:ascii="宋体" w:eastAsia="宋体" w:hAnsi="宋体" w:cs="Arial" w:hint="eastAsia"/>
                <w:szCs w:val="21"/>
              </w:rPr>
              <w:t>率90%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10</w:t>
            </w:r>
          </w:p>
        </w:tc>
        <w:tc>
          <w:tcPr>
            <w:tcW w:w="1413" w:type="pct"/>
            <w:vAlign w:val="center"/>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基本分×实际完成率</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710"/>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9</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hint="eastAsia"/>
                <w:szCs w:val="21"/>
              </w:rPr>
              <w:t>突发事件控制率100%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10</w:t>
            </w:r>
          </w:p>
        </w:tc>
        <w:tc>
          <w:tcPr>
            <w:tcW w:w="1413"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每下降1%，扣1分</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692"/>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10</w:t>
            </w:r>
          </w:p>
        </w:tc>
        <w:tc>
          <w:tcPr>
            <w:tcW w:w="2014" w:type="pct"/>
          </w:tcPr>
          <w:p w:rsidR="007C2562" w:rsidRPr="007C2562" w:rsidRDefault="007C2562" w:rsidP="007C2562">
            <w:pPr>
              <w:spacing w:line="360" w:lineRule="auto"/>
              <w:jc w:val="center"/>
              <w:outlineLvl w:val="1"/>
              <w:rPr>
                <w:rFonts w:ascii="宋体" w:eastAsia="宋体" w:hAnsi="宋体" w:cs="Arial"/>
                <w:szCs w:val="21"/>
              </w:rPr>
            </w:pPr>
            <w:r w:rsidRPr="007C2562">
              <w:rPr>
                <w:rFonts w:ascii="宋体" w:eastAsia="宋体" w:hAnsi="宋体" w:cs="Arial"/>
                <w:szCs w:val="21"/>
              </w:rPr>
              <w:t>重大安全责任事故为0</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0</w:t>
            </w:r>
          </w:p>
        </w:tc>
        <w:tc>
          <w:tcPr>
            <w:tcW w:w="1413"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发生重大责任事故无社会负面影响每次扣10分；有社会负面影响每次扣20分</w:t>
            </w: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trHeight w:val="702"/>
        </w:trPr>
        <w:tc>
          <w:tcPr>
            <w:tcW w:w="378"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11</w:t>
            </w:r>
          </w:p>
        </w:tc>
        <w:tc>
          <w:tcPr>
            <w:tcW w:w="2014"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合计</w:t>
            </w:r>
          </w:p>
        </w:tc>
        <w:tc>
          <w:tcPr>
            <w:tcW w:w="499" w:type="pct"/>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hint="eastAsia"/>
                <w:szCs w:val="21"/>
              </w:rPr>
              <w:t>10</w:t>
            </w:r>
            <w:r w:rsidRPr="007C2562">
              <w:rPr>
                <w:rFonts w:ascii="宋体" w:eastAsia="宋体" w:hAnsi="宋体" w:cs="Arial"/>
                <w:szCs w:val="21"/>
              </w:rPr>
              <w:t>0</w:t>
            </w:r>
          </w:p>
        </w:tc>
        <w:tc>
          <w:tcPr>
            <w:tcW w:w="1413" w:type="pct"/>
            <w:vAlign w:val="center"/>
          </w:tcPr>
          <w:p w:rsidR="007C2562" w:rsidRPr="007C2562" w:rsidRDefault="007C2562" w:rsidP="007C2562">
            <w:pPr>
              <w:spacing w:line="360" w:lineRule="auto"/>
              <w:jc w:val="center"/>
              <w:rPr>
                <w:rFonts w:ascii="宋体" w:eastAsia="宋体" w:hAnsi="宋体" w:cs="Arial"/>
                <w:szCs w:val="21"/>
              </w:rPr>
            </w:pPr>
          </w:p>
        </w:tc>
        <w:tc>
          <w:tcPr>
            <w:tcW w:w="696" w:type="pct"/>
            <w:vAlign w:val="center"/>
          </w:tcPr>
          <w:p w:rsidR="007C2562" w:rsidRPr="007C2562" w:rsidRDefault="007C2562" w:rsidP="007C2562">
            <w:pPr>
              <w:spacing w:line="360" w:lineRule="auto"/>
              <w:jc w:val="center"/>
              <w:rPr>
                <w:rFonts w:ascii="宋体" w:eastAsia="宋体" w:hAnsi="宋体" w:cs="Arial"/>
                <w:szCs w:val="21"/>
              </w:rPr>
            </w:pPr>
          </w:p>
        </w:tc>
      </w:tr>
      <w:tr w:rsidR="007C2562" w:rsidRPr="007C2562" w:rsidTr="00FE7D51">
        <w:trPr>
          <w:cantSplit/>
          <w:trHeight w:val="2715"/>
        </w:trPr>
        <w:tc>
          <w:tcPr>
            <w:tcW w:w="378" w:type="pct"/>
            <w:tcBorders>
              <w:bottom w:val="single" w:sz="4" w:space="0" w:color="auto"/>
            </w:tcBorders>
            <w:vAlign w:val="center"/>
          </w:tcPr>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工</w:t>
            </w:r>
          </w:p>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作</w:t>
            </w:r>
          </w:p>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评</w:t>
            </w:r>
          </w:p>
          <w:p w:rsidR="007C2562" w:rsidRPr="007C2562" w:rsidRDefault="007C2562" w:rsidP="007C2562">
            <w:pPr>
              <w:spacing w:line="360" w:lineRule="auto"/>
              <w:jc w:val="center"/>
              <w:rPr>
                <w:rFonts w:ascii="宋体" w:eastAsia="宋体" w:hAnsi="宋体" w:cs="Arial"/>
                <w:szCs w:val="21"/>
              </w:rPr>
            </w:pPr>
            <w:r w:rsidRPr="007C2562">
              <w:rPr>
                <w:rFonts w:ascii="宋体" w:eastAsia="宋体" w:hAnsi="宋体" w:cs="Arial"/>
                <w:szCs w:val="21"/>
              </w:rPr>
              <w:t>价</w:t>
            </w:r>
          </w:p>
        </w:tc>
        <w:tc>
          <w:tcPr>
            <w:tcW w:w="4622" w:type="pct"/>
            <w:gridSpan w:val="4"/>
            <w:tcBorders>
              <w:bottom w:val="single" w:sz="4" w:space="0" w:color="auto"/>
            </w:tcBorders>
            <w:vAlign w:val="center"/>
          </w:tcPr>
          <w:p w:rsidR="007C2562" w:rsidRPr="007C2562" w:rsidRDefault="007C2562" w:rsidP="007C2562">
            <w:pPr>
              <w:spacing w:line="360" w:lineRule="auto"/>
              <w:rPr>
                <w:rFonts w:ascii="宋体" w:eastAsia="宋体" w:hAnsi="宋体" w:cs="Arial"/>
                <w:szCs w:val="21"/>
              </w:rPr>
            </w:pPr>
          </w:p>
        </w:tc>
      </w:tr>
    </w:tbl>
    <w:p w:rsidR="007C2562" w:rsidRPr="007C2562" w:rsidRDefault="007C2562" w:rsidP="007C2562">
      <w:pPr>
        <w:numPr>
          <w:ilvl w:val="2"/>
          <w:numId w:val="1"/>
        </w:numPr>
        <w:tabs>
          <w:tab w:val="left" w:pos="851"/>
        </w:tabs>
        <w:spacing w:line="360" w:lineRule="auto"/>
        <w:rPr>
          <w:rFonts w:ascii="宋体" w:eastAsia="宋体" w:hAnsi="宋体" w:cs="Arial" w:hint="eastAsia"/>
          <w:szCs w:val="21"/>
        </w:rPr>
      </w:pPr>
      <w:r w:rsidRPr="007C2562">
        <w:rPr>
          <w:rFonts w:ascii="宋体" w:eastAsia="宋体" w:hAnsi="宋体" w:cs="Arial" w:hint="eastAsia"/>
          <w:szCs w:val="21"/>
        </w:rPr>
        <w:t>物业服务质量考核（年度）</w:t>
      </w:r>
    </w:p>
    <w:p w:rsidR="007C2562" w:rsidRPr="007C2562" w:rsidRDefault="007C2562" w:rsidP="007C2562">
      <w:pPr>
        <w:spacing w:line="360" w:lineRule="auto"/>
        <w:ind w:left="851"/>
        <w:rPr>
          <w:rFonts w:ascii="宋体" w:eastAsia="宋体" w:hAnsi="宋体" w:cs="Arial" w:hint="eastAsia"/>
          <w:szCs w:val="21"/>
        </w:rPr>
      </w:pPr>
      <w:r w:rsidRPr="007C2562">
        <w:rPr>
          <w:rFonts w:ascii="宋体" w:eastAsia="宋体" w:hAnsi="宋体" w:cs="Arial" w:hint="eastAsia"/>
          <w:szCs w:val="21"/>
        </w:rPr>
        <w:t>物业管理年终考核由甲方单独或联合专业部门进行综合性绩效考评，满分为100分。根据《徐泾镇政府购买服务全过程绩效管理实施细则》等相关规定，每年合同金额的20%为年终考核金额，考核得分≥90分为优秀，全额支付考核奖金；考核得分80—89分为良好，按90分为标准，每低一分扣1%来计算支付考核资金；考核得分在60—79分为合格，支付50%考核奖金；考核得分低于60分的为不合格，不予支付考核奖金。</w:t>
      </w:r>
    </w:p>
    <w:p w:rsidR="007C2562" w:rsidRPr="007C2562" w:rsidRDefault="007C2562" w:rsidP="007C2562">
      <w:pPr>
        <w:numPr>
          <w:ilvl w:val="0"/>
          <w:numId w:val="1"/>
        </w:numPr>
        <w:tabs>
          <w:tab w:val="left" w:pos="851"/>
        </w:tabs>
        <w:spacing w:line="360" w:lineRule="auto"/>
        <w:ind w:left="854" w:hangingChars="405" w:hanging="854"/>
        <w:outlineLvl w:val="0"/>
        <w:rPr>
          <w:rFonts w:ascii="宋体" w:eastAsia="宋体" w:hAnsi="宋体" w:cs="Arial" w:hint="eastAsia"/>
          <w:b/>
          <w:bCs/>
          <w:szCs w:val="21"/>
        </w:rPr>
      </w:pPr>
      <w:r w:rsidRPr="007C2562">
        <w:rPr>
          <w:rFonts w:ascii="宋体" w:eastAsia="宋体" w:hAnsi="宋体" w:cs="Arial" w:hint="eastAsia"/>
          <w:b/>
          <w:bCs/>
          <w:szCs w:val="21"/>
        </w:rPr>
        <w:t>其他说明</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1  采购方提供物业用房。</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2  供应商一旦中标，合同期内的中标价格不变，投标应当充分考虑市场变化因素，承担经营风险。如果招标方根据服务需要要求中标方增减服务人员，将按投标测算的服务人员单价增减相应物业服务合同金额。</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3  供应商一旦中标，供应商在投标书中的所有承诺均作为委托服务合同的有效组成部分，与委托服务合同具有同等约束力。</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 xml:space="preserve">4  </w:t>
      </w:r>
      <w:r>
        <w:rPr>
          <w:rFonts w:ascii="宋体" w:eastAsia="宋体" w:hAnsi="宋体" w:cs="Arial" w:hint="eastAsia"/>
          <w:szCs w:val="21"/>
        </w:rPr>
        <w:t>中标</w:t>
      </w:r>
      <w:r w:rsidRPr="007C2562">
        <w:rPr>
          <w:rFonts w:ascii="宋体" w:eastAsia="宋体" w:hAnsi="宋体" w:cs="Arial" w:hint="eastAsia"/>
          <w:szCs w:val="21"/>
        </w:rPr>
        <w:t>供应商的所需办公用具（品）、物业使用工具设备，均由</w:t>
      </w:r>
      <w:r w:rsidR="009075EB">
        <w:rPr>
          <w:rFonts w:ascii="宋体" w:eastAsia="宋体" w:hAnsi="宋体" w:cs="Arial" w:hint="eastAsia"/>
          <w:szCs w:val="21"/>
        </w:rPr>
        <w:t>中标</w:t>
      </w:r>
      <w:bookmarkStart w:id="3" w:name="_GoBack"/>
      <w:bookmarkEnd w:id="3"/>
      <w:r w:rsidRPr="007C2562">
        <w:rPr>
          <w:rFonts w:ascii="宋体" w:eastAsia="宋体" w:hAnsi="宋体" w:cs="Arial" w:hint="eastAsia"/>
          <w:szCs w:val="21"/>
        </w:rPr>
        <w:t>供应商自行提供。</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lastRenderedPageBreak/>
        <w:t>5  物业服务人员配备需报采购方备案，人员如有调动须提前征得甲方同意。</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6  物业服务人员必须严格遵守相关保密制度（投标文件中应有保密制度方案）。</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7  供应商能力要求：通过质量管理体系认证、职业健康安全管理体系认证、环境管理体系认证，并在认证有效期内的优先考虑。</w:t>
      </w:r>
    </w:p>
    <w:p w:rsidR="007C2562" w:rsidRPr="007C2562" w:rsidRDefault="007C2562" w:rsidP="007C2562">
      <w:pPr>
        <w:spacing w:line="360" w:lineRule="auto"/>
        <w:ind w:firstLineChars="100" w:firstLine="210"/>
        <w:outlineLvl w:val="1"/>
        <w:rPr>
          <w:rFonts w:ascii="宋体" w:eastAsia="宋体" w:hAnsi="宋体" w:cs="Arial" w:hint="eastAsia"/>
          <w:szCs w:val="21"/>
        </w:rPr>
      </w:pPr>
      <w:r w:rsidRPr="007C2562">
        <w:rPr>
          <w:rFonts w:ascii="宋体" w:eastAsia="宋体" w:hAnsi="宋体" w:cs="Arial" w:hint="eastAsia"/>
          <w:szCs w:val="21"/>
        </w:rPr>
        <w:t>8  ★中标供应商应当自开始保安服务之日起30日内向所在地社区的市级人民政府公安机关备案。（提供承诺函或提供《自行招用保安员单位备案证明》）</w:t>
      </w:r>
    </w:p>
    <w:p w:rsidR="007C2562" w:rsidRPr="007C2562" w:rsidRDefault="007C2562" w:rsidP="007C2562">
      <w:pPr>
        <w:spacing w:line="360" w:lineRule="auto"/>
        <w:ind w:firstLineChars="200" w:firstLine="420"/>
        <w:rPr>
          <w:rFonts w:ascii="宋体" w:eastAsia="宋体" w:hAnsi="宋体" w:cs="Arial"/>
          <w:szCs w:val="21"/>
        </w:rPr>
      </w:pPr>
      <w:r w:rsidRPr="007C2562">
        <w:rPr>
          <w:rFonts w:ascii="宋体" w:eastAsia="宋体" w:hAnsi="宋体" w:cs="Arial" w:hint="eastAsia"/>
          <w:szCs w:val="21"/>
        </w:rPr>
        <w:t>9  本项目未尽事宜由采购人与中标单位通过物业服务合同进行约定。</w:t>
      </w:r>
    </w:p>
    <w:p w:rsidR="007C2562" w:rsidRPr="007C2562" w:rsidRDefault="007C2562" w:rsidP="007C2562">
      <w:pPr>
        <w:spacing w:line="360" w:lineRule="auto"/>
        <w:ind w:firstLineChars="200" w:firstLine="420"/>
        <w:rPr>
          <w:rFonts w:ascii="宋体" w:eastAsia="宋体" w:hAnsi="宋体"/>
          <w:szCs w:val="21"/>
        </w:rPr>
      </w:pPr>
      <w:r w:rsidRPr="007C2562">
        <w:rPr>
          <w:rFonts w:ascii="宋体" w:eastAsia="宋体" w:hAnsi="宋体" w:hint="eastAsia"/>
          <w:szCs w:val="21"/>
        </w:rPr>
        <w:t>1</w:t>
      </w:r>
      <w:r w:rsidRPr="007C2562">
        <w:rPr>
          <w:rFonts w:ascii="宋体" w:eastAsia="宋体" w:hAnsi="宋体"/>
          <w:szCs w:val="21"/>
        </w:rPr>
        <w:t>0</w:t>
      </w:r>
      <w:r w:rsidRPr="007C2562">
        <w:rPr>
          <w:rFonts w:ascii="宋体" w:eastAsia="宋体" w:hAnsi="宋体" w:hint="eastAsia"/>
          <w:szCs w:val="21"/>
        </w:rPr>
        <w:t>本项目合同不得转让、合同主体部分不得分包，合同非主体部分经采购人确认可进行专业分包。</w:t>
      </w:r>
    </w:p>
    <w:bookmarkEnd w:id="0"/>
    <w:p w:rsidR="007C2562" w:rsidRPr="007C2562" w:rsidRDefault="007C2562" w:rsidP="007C2562">
      <w:pPr>
        <w:spacing w:line="360" w:lineRule="auto"/>
        <w:rPr>
          <w:rFonts w:ascii="宋体" w:eastAsia="宋体" w:hAnsi="宋体" w:hint="eastAsia"/>
          <w:szCs w:val="21"/>
        </w:rPr>
      </w:pPr>
    </w:p>
    <w:sectPr w:rsidR="007C2562" w:rsidRPr="007C2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E5F75"/>
    <w:multiLevelType w:val="multilevel"/>
    <w:tmpl w:val="490E5F75"/>
    <w:lvl w:ilvl="0">
      <w:start w:val="1"/>
      <w:numFmt w:val="chineseCountingThousand"/>
      <w:lvlText w:val="%1、"/>
      <w:lvlJc w:val="left"/>
      <w:pPr>
        <w:tabs>
          <w:tab w:val="num" w:pos="851"/>
        </w:tabs>
        <w:ind w:left="851" w:hanging="851"/>
      </w:pPr>
      <w:rPr>
        <w:rFonts w:hint="eastAsia"/>
      </w:rPr>
    </w:lvl>
    <w:lvl w:ilvl="1">
      <w:start w:val="1"/>
      <w:numFmt w:val="decimal"/>
      <w:lvlText w:val="%2"/>
      <w:lvlJc w:val="left"/>
      <w:pPr>
        <w:tabs>
          <w:tab w:val="num" w:pos="851"/>
        </w:tabs>
        <w:ind w:left="851" w:hanging="851"/>
      </w:pPr>
      <w:rPr>
        <w:rFonts w:hint="eastAsia"/>
      </w:rPr>
    </w:lvl>
    <w:lvl w:ilvl="2">
      <w:start w:val="1"/>
      <w:numFmt w:val="decimal"/>
      <w:lvlText w:val="%2.%3"/>
      <w:lvlJc w:val="left"/>
      <w:pPr>
        <w:tabs>
          <w:tab w:val="num" w:pos="851"/>
        </w:tabs>
        <w:ind w:left="851" w:hanging="738"/>
      </w:pPr>
      <w:rPr>
        <w:rFonts w:hint="eastAsia"/>
      </w:rPr>
    </w:lvl>
    <w:lvl w:ilvl="3">
      <w:start w:val="1"/>
      <w:numFmt w:val="decimal"/>
      <w:lvlText w:val="%4)"/>
      <w:lvlJc w:val="left"/>
      <w:pPr>
        <w:tabs>
          <w:tab w:val="num" w:pos="1021"/>
        </w:tabs>
        <w:ind w:left="1021" w:hanging="794"/>
      </w:pPr>
      <w:rPr>
        <w:rFonts w:hint="eastAsia"/>
      </w:rPr>
    </w:lvl>
    <w:lvl w:ilvl="4">
      <w:start w:val="1"/>
      <w:numFmt w:val="upperLetter"/>
      <w:lvlText w:val="%5"/>
      <w:lvlJc w:val="left"/>
      <w:pPr>
        <w:tabs>
          <w:tab w:val="num" w:pos="1021"/>
        </w:tabs>
        <w:ind w:left="1021" w:hanging="681"/>
      </w:pPr>
      <w:rPr>
        <w:rFonts w:hint="eastAsia"/>
      </w:rPr>
    </w:lvl>
    <w:lvl w:ilvl="5">
      <w:start w:val="1"/>
      <w:numFmt w:val="lowerLetter"/>
      <w:lvlText w:val="%6)"/>
      <w:lvlJc w:val="left"/>
      <w:pPr>
        <w:tabs>
          <w:tab w:val="num" w:pos="1021"/>
        </w:tabs>
        <w:ind w:left="1021" w:hanging="567"/>
      </w:pPr>
      <w:rPr>
        <w:rFonts w:hint="eastAsia"/>
      </w:rPr>
    </w:lvl>
    <w:lvl w:ilvl="6">
      <w:start w:val="1"/>
      <w:numFmt w:val="bullet"/>
      <w:lvlText w:val=""/>
      <w:lvlJc w:val="left"/>
      <w:pPr>
        <w:tabs>
          <w:tab w:val="num" w:pos="1021"/>
        </w:tabs>
        <w:ind w:left="1021" w:hanging="454"/>
      </w:pPr>
      <w:rPr>
        <w:rFonts w:ascii="Wingdings" w:hAnsi="Wingdings" w:hint="default"/>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62"/>
    <w:rsid w:val="001E6613"/>
    <w:rsid w:val="00797C89"/>
    <w:rsid w:val="007C2562"/>
    <w:rsid w:val="0090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7600"/>
  <w15:chartTrackingRefBased/>
  <w15:docId w15:val="{C33DF052-37B0-47BE-AD7E-C1003C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2024-10-25T01:08:00Z</dcterms:created>
  <dcterms:modified xsi:type="dcterms:W3CDTF">2024-10-25T01:10:00Z</dcterms:modified>
</cp:coreProperties>
</file>