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13" w:rsidRPr="006B2E90" w:rsidRDefault="006B2E90" w:rsidP="006B2E90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6B2E90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6B2E90">
        <w:rPr>
          <w:rFonts w:ascii="宋体" w:eastAsia="宋体" w:hAnsi="宋体"/>
          <w:b/>
          <w:bCs/>
          <w:sz w:val="32"/>
          <w:szCs w:val="32"/>
        </w:rPr>
        <w:t>025-158</w:t>
      </w:r>
      <w:r w:rsidRPr="006B2E90">
        <w:rPr>
          <w:rFonts w:ascii="宋体" w:eastAsia="宋体" w:hAnsi="宋体" w:hint="eastAsia"/>
          <w:b/>
          <w:bCs/>
          <w:sz w:val="32"/>
          <w:szCs w:val="32"/>
        </w:rPr>
        <w:t>采购需求（公告）</w:t>
      </w:r>
    </w:p>
    <w:bookmarkEnd w:id="0"/>
    <w:p w:rsidR="006B2E90" w:rsidRPr="006B2E90" w:rsidRDefault="006B2E90" w:rsidP="006B2E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6B2E90">
        <w:rPr>
          <w:rFonts w:ascii="宋体" w:eastAsia="宋体" w:hAnsi="宋体" w:hint="eastAsia"/>
          <w:b/>
          <w:szCs w:val="21"/>
        </w:rPr>
        <w:t>青浦区朱家角镇镇区绿化养护采购需求</w:t>
      </w:r>
    </w:p>
    <w:p w:rsidR="006B2E90" w:rsidRPr="006B2E90" w:rsidRDefault="006B2E90" w:rsidP="006B2E90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/>
          <w:b/>
          <w:snapToGrid w:val="0"/>
          <w:kern w:val="0"/>
          <w:szCs w:val="21"/>
        </w:rPr>
      </w:pPr>
    </w:p>
    <w:p w:rsidR="006B2E90" w:rsidRPr="006B2E90" w:rsidRDefault="006B2E90" w:rsidP="006B2E90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/>
          <w:b/>
          <w:snapToGrid w:val="0"/>
          <w:kern w:val="0"/>
          <w:szCs w:val="21"/>
        </w:rPr>
      </w:pPr>
      <w:r w:rsidRPr="006B2E90">
        <w:rPr>
          <w:rFonts w:ascii="宋体" w:eastAsia="宋体" w:hAnsi="宋体" w:hint="eastAsia"/>
          <w:b/>
          <w:snapToGrid w:val="0"/>
          <w:kern w:val="0"/>
          <w:szCs w:val="21"/>
        </w:rPr>
        <w:t>一、项目概况</w:t>
      </w:r>
    </w:p>
    <w:p w:rsidR="006B2E90" w:rsidRPr="006B2E90" w:rsidRDefault="006B2E90" w:rsidP="006B2E9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本项目招标内容为</w:t>
      </w:r>
      <w:r w:rsidRPr="006B2E90">
        <w:rPr>
          <w:rFonts w:ascii="宋体" w:eastAsia="宋体" w:hAnsi="宋体" w:hint="eastAsia"/>
          <w:bCs/>
          <w:szCs w:val="21"/>
        </w:rPr>
        <w:t>朱家角镇镇区绿化养护服务</w:t>
      </w:r>
      <w:r w:rsidRPr="006B2E90">
        <w:rPr>
          <w:rFonts w:ascii="宋体" w:eastAsia="宋体" w:hAnsi="宋体" w:hint="eastAsia"/>
          <w:szCs w:val="21"/>
        </w:rPr>
        <w:t>项目。建设内容为朱家角镇复兴路、</w:t>
      </w:r>
      <w:proofErr w:type="gramStart"/>
      <w:r w:rsidRPr="006B2E90">
        <w:rPr>
          <w:rFonts w:ascii="宋体" w:eastAsia="宋体" w:hAnsi="宋体" w:hint="eastAsia"/>
          <w:szCs w:val="21"/>
        </w:rPr>
        <w:t>淀</w:t>
      </w:r>
      <w:proofErr w:type="gramEnd"/>
      <w:r w:rsidRPr="006B2E90">
        <w:rPr>
          <w:rFonts w:ascii="宋体" w:eastAsia="宋体" w:hAnsi="宋体" w:hint="eastAsia"/>
          <w:szCs w:val="21"/>
        </w:rPr>
        <w:t>山湖大道、绿湖路、</w:t>
      </w:r>
      <w:proofErr w:type="gramStart"/>
      <w:r w:rsidRPr="006B2E90">
        <w:rPr>
          <w:rFonts w:ascii="宋体" w:eastAsia="宋体" w:hAnsi="宋体" w:hint="eastAsia"/>
          <w:szCs w:val="21"/>
        </w:rPr>
        <w:t>绿舟路</w:t>
      </w:r>
      <w:proofErr w:type="gramEnd"/>
      <w:r w:rsidRPr="006B2E90">
        <w:rPr>
          <w:rFonts w:ascii="宋体" w:eastAsia="宋体" w:hAnsi="宋体" w:hint="eastAsia"/>
          <w:szCs w:val="21"/>
        </w:rPr>
        <w:t>、张家圩路、</w:t>
      </w:r>
      <w:proofErr w:type="gramStart"/>
      <w:r w:rsidRPr="006B2E90">
        <w:rPr>
          <w:rFonts w:ascii="宋体" w:eastAsia="宋体" w:hAnsi="宋体" w:hint="eastAsia"/>
          <w:szCs w:val="21"/>
        </w:rPr>
        <w:t>泖</w:t>
      </w:r>
      <w:proofErr w:type="gramEnd"/>
      <w:r w:rsidRPr="006B2E90">
        <w:rPr>
          <w:rFonts w:ascii="宋体" w:eastAsia="宋体" w:hAnsi="宋体" w:hint="eastAsia"/>
          <w:szCs w:val="21"/>
        </w:rPr>
        <w:t>溪路、沈巷路、曲池路、沈太路、朱枫公路、</w:t>
      </w:r>
      <w:proofErr w:type="gramStart"/>
      <w:r w:rsidRPr="006B2E90">
        <w:rPr>
          <w:rFonts w:ascii="宋体" w:eastAsia="宋体" w:hAnsi="宋体" w:hint="eastAsia"/>
          <w:szCs w:val="21"/>
        </w:rPr>
        <w:t>沈砖公路</w:t>
      </w:r>
      <w:proofErr w:type="gramEnd"/>
      <w:r w:rsidRPr="006B2E90">
        <w:rPr>
          <w:rFonts w:ascii="宋体" w:eastAsia="宋体" w:hAnsi="宋体" w:hint="eastAsia"/>
          <w:szCs w:val="21"/>
        </w:rPr>
        <w:t>、沪青平公路、沈巷电影院、</w:t>
      </w:r>
      <w:proofErr w:type="gramStart"/>
      <w:r w:rsidRPr="006B2E90">
        <w:rPr>
          <w:rFonts w:ascii="宋体" w:eastAsia="宋体" w:hAnsi="宋体" w:hint="eastAsia"/>
          <w:szCs w:val="21"/>
        </w:rPr>
        <w:t>泖</w:t>
      </w:r>
      <w:proofErr w:type="gramEnd"/>
      <w:r w:rsidRPr="006B2E90">
        <w:rPr>
          <w:rFonts w:ascii="宋体" w:eastAsia="宋体" w:hAnsi="宋体" w:hint="eastAsia"/>
          <w:szCs w:val="21"/>
        </w:rPr>
        <w:t>阳路、沈巷公益广场、河畔路、沈宁路、沈良路、沈坚路、朱家角幼儿园西侧、</w:t>
      </w:r>
      <w:proofErr w:type="gramStart"/>
      <w:r w:rsidRPr="006B2E90">
        <w:rPr>
          <w:rFonts w:ascii="宋体" w:eastAsia="宋体" w:hAnsi="宋体" w:hint="eastAsia"/>
          <w:szCs w:val="21"/>
        </w:rPr>
        <w:t>淀</w:t>
      </w:r>
      <w:proofErr w:type="gramEnd"/>
      <w:r w:rsidRPr="006B2E90">
        <w:rPr>
          <w:rFonts w:ascii="宋体" w:eastAsia="宋体" w:hAnsi="宋体" w:hint="eastAsia"/>
          <w:szCs w:val="21"/>
        </w:rPr>
        <w:t>湖山庄部分及行道树等进行日常养护。</w:t>
      </w: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sz w:val="21"/>
          <w:szCs w:val="21"/>
        </w:rPr>
      </w:pPr>
    </w:p>
    <w:p w:rsidR="006B2E90" w:rsidRPr="006B2E90" w:rsidRDefault="006B2E90" w:rsidP="006B2E90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napToGrid w:val="0"/>
          <w:kern w:val="0"/>
          <w:szCs w:val="21"/>
        </w:rPr>
      </w:pPr>
      <w:r w:rsidRPr="006B2E90">
        <w:rPr>
          <w:rFonts w:ascii="宋体" w:eastAsia="宋体" w:hAnsi="宋体" w:hint="eastAsia"/>
          <w:b/>
          <w:snapToGrid w:val="0"/>
          <w:kern w:val="0"/>
          <w:szCs w:val="21"/>
        </w:rPr>
        <w:t>项目相关标准</w:t>
      </w:r>
    </w:p>
    <w:p w:rsidR="006B2E90" w:rsidRPr="006B2E90" w:rsidRDefault="006B2E90" w:rsidP="006B2E90">
      <w:pPr>
        <w:pStyle w:val="a7"/>
        <w:spacing w:line="360" w:lineRule="auto"/>
        <w:ind w:left="420" w:firstLineChars="0" w:firstLine="0"/>
        <w:rPr>
          <w:rFonts w:ascii="宋体" w:hAnsi="宋体"/>
          <w:snapToGrid w:val="0"/>
          <w:kern w:val="0"/>
          <w:szCs w:val="21"/>
          <w:shd w:val="clear" w:color="auto" w:fill="FFFFFF"/>
        </w:rPr>
      </w:pPr>
      <w:r w:rsidRPr="006B2E90">
        <w:rPr>
          <w:rFonts w:ascii="宋体" w:hAnsi="宋体" w:hint="eastAsia"/>
          <w:snapToGrid w:val="0"/>
          <w:kern w:val="0"/>
          <w:szCs w:val="21"/>
        </w:rPr>
        <w:t>（一）</w:t>
      </w:r>
      <w:r w:rsidRPr="006B2E90">
        <w:rPr>
          <w:rFonts w:ascii="宋体" w:hAnsi="宋体" w:hint="eastAsia"/>
          <w:szCs w:val="21"/>
        </w:rPr>
        <w:t>《园林绿化养护标准》</w:t>
      </w:r>
      <w:r w:rsidRPr="006B2E90">
        <w:rPr>
          <w:rFonts w:ascii="宋体" w:hAnsi="宋体" w:cs="宋体" w:hint="eastAsia"/>
          <w:bCs/>
          <w:szCs w:val="21"/>
        </w:rPr>
        <w:t>（DG/TJ08-</w:t>
      </w:r>
      <w:r w:rsidRPr="006B2E90">
        <w:rPr>
          <w:rFonts w:ascii="宋体" w:hAnsi="宋体" w:cs="宋体"/>
          <w:bCs/>
          <w:szCs w:val="21"/>
        </w:rPr>
        <w:t>19-2023</w:t>
      </w:r>
      <w:r w:rsidRPr="006B2E90">
        <w:rPr>
          <w:rFonts w:ascii="宋体" w:hAnsi="宋体" w:cs="宋体" w:hint="eastAsia"/>
          <w:bCs/>
          <w:szCs w:val="21"/>
        </w:rPr>
        <w:t>）</w:t>
      </w:r>
    </w:p>
    <w:p w:rsidR="006B2E90" w:rsidRPr="006B2E90" w:rsidRDefault="006B2E90" w:rsidP="006B2E90">
      <w:pPr>
        <w:pStyle w:val="a7"/>
        <w:widowControl/>
        <w:adjustRightInd w:val="0"/>
        <w:snapToGrid w:val="0"/>
        <w:spacing w:line="360" w:lineRule="auto"/>
        <w:ind w:left="420" w:firstLineChars="0" w:firstLine="0"/>
        <w:jc w:val="left"/>
        <w:rPr>
          <w:rFonts w:ascii="宋体" w:hAnsi="宋体"/>
          <w:szCs w:val="21"/>
        </w:rPr>
      </w:pPr>
      <w:r w:rsidRPr="006B2E90">
        <w:rPr>
          <w:rFonts w:ascii="宋体" w:hAnsi="宋体" w:hint="eastAsia"/>
          <w:snapToGrid w:val="0"/>
          <w:kern w:val="0"/>
          <w:szCs w:val="21"/>
        </w:rPr>
        <w:t>（二）</w:t>
      </w:r>
      <w:r w:rsidRPr="006B2E90">
        <w:rPr>
          <w:rFonts w:ascii="宋体" w:hAnsi="宋体" w:hint="eastAsia"/>
          <w:snapToGrid w:val="0"/>
          <w:kern w:val="0"/>
          <w:szCs w:val="21"/>
          <w:shd w:val="clear" w:color="auto" w:fill="FFFFFF"/>
        </w:rPr>
        <w:t>《行道树栽植与养护技术规程》（DG/TJ08-2105-</w:t>
      </w:r>
      <w:r w:rsidRPr="006B2E90">
        <w:rPr>
          <w:rFonts w:ascii="宋体" w:hAnsi="宋体"/>
          <w:snapToGrid w:val="0"/>
          <w:kern w:val="0"/>
          <w:szCs w:val="21"/>
          <w:shd w:val="clear" w:color="auto" w:fill="FFFFFF"/>
        </w:rPr>
        <w:t>202</w:t>
      </w:r>
      <w:r w:rsidRPr="006B2E90">
        <w:rPr>
          <w:rFonts w:ascii="宋体" w:hAnsi="宋体" w:hint="eastAsia"/>
          <w:snapToGrid w:val="0"/>
          <w:kern w:val="0"/>
          <w:szCs w:val="21"/>
          <w:shd w:val="clear" w:color="auto" w:fill="FFFFFF"/>
        </w:rPr>
        <w:t>2</w:t>
      </w:r>
      <w:r w:rsidRPr="006B2E90">
        <w:rPr>
          <w:rFonts w:ascii="宋体" w:hAnsi="宋体" w:hint="eastAsia"/>
          <w:snapToGrid w:val="0"/>
          <w:kern w:val="0"/>
          <w:szCs w:val="21"/>
        </w:rPr>
        <w:t>）</w:t>
      </w:r>
    </w:p>
    <w:p w:rsidR="006B2E90" w:rsidRPr="006B2E90" w:rsidRDefault="006B2E90" w:rsidP="006B2E90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napToGrid w:val="0"/>
          <w:kern w:val="0"/>
          <w:szCs w:val="21"/>
        </w:rPr>
      </w:pPr>
      <w:r w:rsidRPr="006B2E90">
        <w:rPr>
          <w:rFonts w:ascii="宋体" w:eastAsia="宋体" w:hAnsi="宋体" w:hint="eastAsia"/>
          <w:b/>
          <w:snapToGrid w:val="0"/>
          <w:kern w:val="0"/>
          <w:szCs w:val="21"/>
        </w:rPr>
        <w:t>养护范围及数量</w:t>
      </w:r>
    </w:p>
    <w:p w:rsidR="006B2E90" w:rsidRPr="006B2E90" w:rsidRDefault="006B2E90" w:rsidP="006B2E9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朱家角镇镇区绿化养护范围见下表，总养护面积约</w:t>
      </w:r>
      <w:r w:rsidRPr="006B2E90">
        <w:rPr>
          <w:rFonts w:ascii="宋体" w:eastAsia="宋体" w:hAnsi="宋体"/>
          <w:szCs w:val="21"/>
        </w:rPr>
        <w:t>393503.1</w:t>
      </w:r>
      <w:r w:rsidRPr="006B2E90">
        <w:rPr>
          <w:rFonts w:ascii="宋体" w:eastAsia="宋体" w:hAnsi="宋体" w:hint="eastAsia"/>
          <w:szCs w:val="21"/>
        </w:rPr>
        <w:t>㎡，行道树养护数量为1</w:t>
      </w:r>
      <w:r w:rsidRPr="006B2E90">
        <w:rPr>
          <w:rFonts w:ascii="宋体" w:eastAsia="宋体" w:hAnsi="宋体"/>
          <w:szCs w:val="21"/>
        </w:rPr>
        <w:t>7582</w:t>
      </w:r>
      <w:r w:rsidRPr="006B2E90">
        <w:rPr>
          <w:rFonts w:ascii="宋体" w:eastAsia="宋体" w:hAnsi="宋体" w:hint="eastAsia"/>
          <w:szCs w:val="21"/>
        </w:rPr>
        <w:t>棵。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hint="eastAsia"/>
          <w:szCs w:val="21"/>
        </w:rPr>
        <w:t>主要绿化品种有：</w:t>
      </w:r>
      <w:r w:rsidRPr="006B2E90">
        <w:rPr>
          <w:rFonts w:ascii="宋体" w:eastAsia="宋体" w:hAnsi="宋体" w:cs="仿宋" w:hint="eastAsia"/>
          <w:szCs w:val="21"/>
        </w:rPr>
        <w:t>香樟、广玉、兰</w:t>
      </w:r>
      <w:proofErr w:type="gramStart"/>
      <w:r w:rsidRPr="006B2E90">
        <w:rPr>
          <w:rFonts w:ascii="宋体" w:eastAsia="宋体" w:hAnsi="宋体" w:cs="仿宋" w:hint="eastAsia"/>
          <w:szCs w:val="21"/>
        </w:rPr>
        <w:t>榉</w:t>
      </w:r>
      <w:proofErr w:type="gramEnd"/>
      <w:r w:rsidRPr="006B2E90">
        <w:rPr>
          <w:rFonts w:ascii="宋体" w:eastAsia="宋体" w:hAnsi="宋体" w:cs="仿宋" w:hint="eastAsia"/>
          <w:szCs w:val="21"/>
        </w:rPr>
        <w:t>树、珊瑚、桂花、瓜子黄杨球、海桐球、红叶石楠、金叶女贞、麦冬、百慕大草皮等。</w:t>
      </w:r>
    </w:p>
    <w:p w:rsidR="006B2E90" w:rsidRPr="006B2E90" w:rsidRDefault="006B2E90" w:rsidP="006B2E9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</w:p>
    <w:tbl>
      <w:tblPr>
        <w:tblW w:w="8683" w:type="dxa"/>
        <w:jc w:val="center"/>
        <w:tblLayout w:type="fixed"/>
        <w:tblLook w:val="04A0" w:firstRow="1" w:lastRow="0" w:firstColumn="1" w:lastColumn="0" w:noHBand="0" w:noVBand="1"/>
      </w:tblPr>
      <w:tblGrid>
        <w:gridCol w:w="1532"/>
        <w:gridCol w:w="5212"/>
        <w:gridCol w:w="1939"/>
      </w:tblGrid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/>
                <w:szCs w:val="21"/>
              </w:rPr>
              <w:br w:type="page"/>
            </w:r>
            <w:r w:rsidRPr="006B2E90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Cs w:val="21"/>
                <w:lang w:bidi="ar"/>
              </w:rPr>
              <w:t>道路名称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Cs w:val="21"/>
                <w:lang w:bidi="ar"/>
              </w:rPr>
              <w:t>实测面积（㎡）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复兴路（后新港桥往北）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 xml:space="preserve">5988.5 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淀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山湖大道（复兴路-绿湖路）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21380.3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绿湖路（杨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六湾桥-淀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浦河）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73503.1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绿舟路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（复兴路-绿湖路）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16784.5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泖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溪路（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沈砖公路-泖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溪苑）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3493.3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沈巷路（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沈砖公路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-沈巷社区委员会边上）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2656.7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沈巷路（沈巷支路-曲池路）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曲池路（全段）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1155.7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沈太路（全段）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108405.2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朱枫公路（沪青平公路-东方红大桥）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106373.9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沈砖公路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（过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沈太路边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上河道-老金草莓采摘园）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31784.8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沪青平公路（郁香园小道-小塘港桥、去除17号线复兴路-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珠溪路段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131573.1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沈巷电影院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473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泖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阳路（沈巷路-徐家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浜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路）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2037.7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沈巷公益广场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231.3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河畔路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1181.4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沈宁路（全段）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1100.4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沈良路（全段）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98.6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19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沈坚路（全段）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94.1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朱家角幼儿园（西侧）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31.8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淀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湖山庄三期南面围墙外（近G318）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7921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张家圩路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388弄小区南侧围墙外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260.5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23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泖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阳路100弄</w:t>
            </w:r>
            <w:proofErr w:type="gramStart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泖峰苑</w:t>
            </w:r>
            <w:proofErr w:type="gramEnd"/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南面围墙外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780.6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lang w:bidi="ar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b/>
                <w:bCs/>
                <w:szCs w:val="21"/>
                <w:lang w:bidi="ar"/>
              </w:rPr>
            </w:pPr>
            <w:r w:rsidRPr="006B2E90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合计面积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lang w:bidi="ar"/>
              </w:rPr>
            </w:pPr>
            <w:r w:rsidRPr="006B2E90"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393503.1</w:t>
            </w:r>
            <w:r w:rsidRPr="006B2E90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㎡</w:t>
            </w:r>
          </w:p>
        </w:tc>
      </w:tr>
      <w:tr w:rsidR="006B2E90" w:rsidRPr="006B2E90" w:rsidTr="006E15B1">
        <w:trPr>
          <w:trHeight w:val="37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/>
                <w:szCs w:val="21"/>
                <w:lang w:bidi="ar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6B2E90">
              <w:rPr>
                <w:rFonts w:ascii="宋体" w:eastAsia="宋体" w:hAnsi="宋体" w:cs="宋体" w:hint="eastAsia"/>
                <w:snapToGrid w:val="0"/>
                <w:kern w:val="0"/>
                <w:szCs w:val="21"/>
                <w:lang w:bidi="ar"/>
              </w:rPr>
              <w:t>行道树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90" w:rsidRPr="006B2E90" w:rsidRDefault="006B2E90" w:rsidP="006B2E9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6B2E90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Cs w:val="21"/>
                <w:lang w:bidi="ar"/>
              </w:rPr>
              <w:t>17582</w:t>
            </w:r>
            <w:r w:rsidRPr="006B2E90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棵</w:t>
            </w:r>
          </w:p>
        </w:tc>
      </w:tr>
    </w:tbl>
    <w:p w:rsidR="006B2E90" w:rsidRPr="006B2E90" w:rsidRDefault="006B2E90" w:rsidP="006B2E9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b/>
          <w:szCs w:val="21"/>
        </w:rPr>
      </w:pPr>
      <w:r w:rsidRPr="006B2E90">
        <w:rPr>
          <w:rFonts w:ascii="宋体" w:eastAsia="宋体" w:hAnsi="宋体" w:cs="宋体" w:hint="eastAsia"/>
          <w:b/>
          <w:bCs/>
          <w:szCs w:val="21"/>
        </w:rPr>
        <w:t>四、工作要求</w:t>
      </w:r>
    </w:p>
    <w:p w:rsidR="006B2E90" w:rsidRPr="006B2E90" w:rsidRDefault="006B2E90" w:rsidP="006B2E90">
      <w:pPr>
        <w:spacing w:line="360" w:lineRule="auto"/>
        <w:ind w:firstLine="420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宋体" w:hint="eastAsia"/>
          <w:bCs/>
          <w:szCs w:val="21"/>
        </w:rPr>
        <w:t>（1）参照</w:t>
      </w:r>
      <w:r w:rsidRPr="006B2E90">
        <w:rPr>
          <w:rFonts w:ascii="宋体" w:eastAsia="宋体" w:hAnsi="宋体" w:hint="eastAsia"/>
          <w:szCs w:val="21"/>
        </w:rPr>
        <w:t>《园林绿化养护标准》</w:t>
      </w:r>
      <w:r w:rsidRPr="006B2E90">
        <w:rPr>
          <w:rFonts w:ascii="宋体" w:eastAsia="宋体" w:hAnsi="宋体" w:cs="宋体" w:hint="eastAsia"/>
          <w:bCs/>
          <w:szCs w:val="21"/>
        </w:rPr>
        <w:t>（DG/TJ08-</w:t>
      </w:r>
      <w:r w:rsidRPr="006B2E90">
        <w:rPr>
          <w:rFonts w:ascii="宋体" w:eastAsia="宋体" w:hAnsi="宋体" w:cs="宋体"/>
          <w:bCs/>
          <w:szCs w:val="21"/>
        </w:rPr>
        <w:t>19-2023</w:t>
      </w:r>
      <w:r w:rsidRPr="006B2E90">
        <w:rPr>
          <w:rFonts w:ascii="宋体" w:eastAsia="宋体" w:hAnsi="宋体" w:cs="宋体" w:hint="eastAsia"/>
          <w:bCs/>
          <w:szCs w:val="21"/>
        </w:rPr>
        <w:t>）、</w:t>
      </w:r>
      <w:r w:rsidRPr="006B2E90">
        <w:rPr>
          <w:rFonts w:ascii="宋体" w:eastAsia="宋体" w:hAnsi="宋体" w:hint="eastAsia"/>
          <w:snapToGrid w:val="0"/>
          <w:kern w:val="0"/>
          <w:szCs w:val="21"/>
          <w:shd w:val="clear" w:color="auto" w:fill="FFFFFF"/>
        </w:rPr>
        <w:t>《行道树栽植与养护技术规程》（DG/TJ08-2105-</w:t>
      </w:r>
      <w:r w:rsidRPr="006B2E90">
        <w:rPr>
          <w:rFonts w:ascii="宋体" w:eastAsia="宋体" w:hAnsi="宋体"/>
          <w:snapToGrid w:val="0"/>
          <w:kern w:val="0"/>
          <w:szCs w:val="21"/>
          <w:shd w:val="clear" w:color="auto" w:fill="FFFFFF"/>
        </w:rPr>
        <w:t>202</w:t>
      </w:r>
      <w:r w:rsidRPr="006B2E90">
        <w:rPr>
          <w:rFonts w:ascii="宋体" w:eastAsia="宋体" w:hAnsi="宋体" w:hint="eastAsia"/>
          <w:snapToGrid w:val="0"/>
          <w:kern w:val="0"/>
          <w:szCs w:val="21"/>
          <w:shd w:val="clear" w:color="auto" w:fill="FFFFFF"/>
        </w:rPr>
        <w:t>2</w:t>
      </w:r>
      <w:r w:rsidRPr="006B2E90">
        <w:rPr>
          <w:rFonts w:ascii="宋体" w:eastAsia="宋体" w:hAnsi="宋体" w:hint="eastAsia"/>
          <w:snapToGrid w:val="0"/>
          <w:kern w:val="0"/>
          <w:szCs w:val="21"/>
        </w:rPr>
        <w:t>）</w:t>
      </w:r>
      <w:r w:rsidRPr="006B2E90">
        <w:rPr>
          <w:rFonts w:ascii="宋体" w:eastAsia="宋体" w:hAnsi="宋体" w:cs="宋体" w:hint="eastAsia"/>
          <w:bCs/>
          <w:szCs w:val="21"/>
        </w:rPr>
        <w:t>等标准实施管养。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宋体" w:hint="eastAsia"/>
          <w:bCs/>
          <w:szCs w:val="21"/>
        </w:rPr>
        <w:t>（2）植物长势良好、无死株（濒死株）、无病虫害、无明显杂草、无石砾、无白色垃圾和陈旧性垃圾、无影响绿化景观的其他附属物（无乱晾晒、乱悬挂、乱绑扎、乱设置、乱张贴以及已损坏的树木支撑物、绑扎物等）。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宋体" w:hint="eastAsia"/>
          <w:bCs/>
          <w:szCs w:val="21"/>
        </w:rPr>
        <w:t>（3）养护作业产生的垃圾集中堆放不过夜，做到“日产日清”。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宋体" w:hint="eastAsia"/>
          <w:bCs/>
          <w:szCs w:val="21"/>
        </w:rPr>
        <w:t>（4）按照要求配备养护人员，养护作业要求配备洒水车、登高车、卡车等机械设备，配备满足需要的修剪工具、深根施肥机、打洞机等养护作业机具。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szCs w:val="21"/>
        </w:rPr>
      </w:pPr>
      <w:r w:rsidRPr="006B2E90">
        <w:rPr>
          <w:rFonts w:ascii="宋体" w:eastAsia="宋体" w:hAnsi="宋体" w:cs="宋体" w:hint="eastAsia"/>
          <w:szCs w:val="21"/>
        </w:rPr>
        <w:t xml:space="preserve"> 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b/>
          <w:szCs w:val="21"/>
        </w:rPr>
      </w:pPr>
      <w:r w:rsidRPr="006B2E90">
        <w:rPr>
          <w:rFonts w:ascii="宋体" w:eastAsia="宋体" w:hAnsi="宋体" w:cs="宋体" w:hint="eastAsia"/>
          <w:b/>
          <w:bCs/>
          <w:szCs w:val="21"/>
        </w:rPr>
        <w:t>五、质量要求：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hint="eastAsia"/>
          <w:sz w:val="21"/>
          <w:szCs w:val="21"/>
        </w:rPr>
        <w:t xml:space="preserve">  </w:t>
      </w:r>
      <w:r w:rsidRPr="006B2E90">
        <w:rPr>
          <w:rFonts w:cs="Arial"/>
          <w:sz w:val="21"/>
          <w:szCs w:val="21"/>
        </w:rPr>
        <w:t>1、绿化充分，植物配置合理，达到黄土</w:t>
      </w:r>
      <w:proofErr w:type="gramStart"/>
      <w:r w:rsidRPr="006B2E90">
        <w:rPr>
          <w:rFonts w:cs="Arial"/>
          <w:sz w:val="21"/>
          <w:szCs w:val="21"/>
        </w:rPr>
        <w:t>不</w:t>
      </w:r>
      <w:proofErr w:type="gramEnd"/>
      <w:r w:rsidRPr="006B2E90">
        <w:rPr>
          <w:rFonts w:cs="Arial"/>
          <w:sz w:val="21"/>
          <w:szCs w:val="21"/>
        </w:rPr>
        <w:t>露天。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Chars="328" w:firstLine="689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2、</w:t>
      </w:r>
      <w:hyperlink r:id="rId5" w:tgtFrame="_blank" w:history="1">
        <w:r w:rsidRPr="006B2E90">
          <w:rPr>
            <w:rStyle w:val="a3"/>
            <w:rFonts w:cs="Arial" w:hint="eastAsia"/>
            <w:sz w:val="21"/>
            <w:szCs w:val="21"/>
          </w:rPr>
          <w:t>绿化</w:t>
        </w:r>
        <w:r w:rsidRPr="006B2E90">
          <w:rPr>
            <w:rStyle w:val="a3"/>
            <w:rFonts w:cs="Arial"/>
            <w:sz w:val="21"/>
            <w:szCs w:val="21"/>
          </w:rPr>
          <w:t>植物</w:t>
        </w:r>
      </w:hyperlink>
      <w:r w:rsidRPr="006B2E90">
        <w:rPr>
          <w:rFonts w:cs="Arial"/>
          <w:sz w:val="21"/>
          <w:szCs w:val="21"/>
        </w:rPr>
        <w:t>达到: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lastRenderedPageBreak/>
        <w:t>(1)生长势:好。生长超过该树种该规格的平均生长量(平均</w:t>
      </w:r>
      <w:proofErr w:type="gramStart"/>
      <w:r w:rsidRPr="006B2E90">
        <w:rPr>
          <w:rFonts w:cs="Arial"/>
          <w:sz w:val="21"/>
          <w:szCs w:val="21"/>
        </w:rPr>
        <w:t>生长量待以后</w:t>
      </w:r>
      <w:proofErr w:type="gramEnd"/>
      <w:r w:rsidRPr="006B2E90">
        <w:rPr>
          <w:rFonts w:cs="Arial"/>
          <w:sz w:val="21"/>
          <w:szCs w:val="21"/>
        </w:rPr>
        <w:t>调查确定)。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(2)叶子健壮:</w:t>
      </w:r>
      <w:r w:rsidRPr="006B2E90">
        <w:rPr>
          <w:rFonts w:hint="eastAsia"/>
          <w:sz w:val="21"/>
          <w:szCs w:val="21"/>
        </w:rPr>
        <w:t>①</w:t>
      </w:r>
      <w:r w:rsidRPr="006B2E90">
        <w:rPr>
          <w:rFonts w:cs="Arial"/>
          <w:sz w:val="21"/>
          <w:szCs w:val="21"/>
        </w:rPr>
        <w:t>叶色正常，叶大而肥厚、在正常的条件下不黄叶，不焦叶、不卷叶、</w:t>
      </w:r>
      <w:proofErr w:type="gramStart"/>
      <w:r w:rsidRPr="006B2E90">
        <w:rPr>
          <w:rFonts w:cs="Arial"/>
          <w:sz w:val="21"/>
          <w:szCs w:val="21"/>
        </w:rPr>
        <w:t>不</w:t>
      </w:r>
      <w:proofErr w:type="gramEnd"/>
      <w:r w:rsidRPr="006B2E90">
        <w:rPr>
          <w:rFonts w:cs="Arial"/>
          <w:sz w:val="21"/>
          <w:szCs w:val="21"/>
        </w:rPr>
        <w:t>落叶，叶上无虫</w:t>
      </w:r>
      <w:proofErr w:type="gramStart"/>
      <w:r w:rsidRPr="006B2E90">
        <w:rPr>
          <w:rFonts w:cs="Arial"/>
          <w:sz w:val="21"/>
          <w:szCs w:val="21"/>
        </w:rPr>
        <w:t>尿虫网</w:t>
      </w:r>
      <w:proofErr w:type="gramEnd"/>
      <w:r w:rsidRPr="006B2E90">
        <w:rPr>
          <w:rFonts w:cs="Arial"/>
          <w:sz w:val="21"/>
          <w:szCs w:val="21"/>
        </w:rPr>
        <w:t>灰尘;</w:t>
      </w:r>
      <w:r w:rsidRPr="006B2E90">
        <w:rPr>
          <w:rFonts w:hint="eastAsia"/>
          <w:sz w:val="21"/>
          <w:szCs w:val="21"/>
        </w:rPr>
        <w:t>②</w:t>
      </w:r>
      <w:r w:rsidRPr="006B2E90">
        <w:rPr>
          <w:rFonts w:cs="Arial"/>
          <w:sz w:val="21"/>
          <w:szCs w:val="21"/>
        </w:rPr>
        <w:t>被啃咬的叶片最严重的每株在5%以下(包括5%，以下同)。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(3)枝、干健壮:</w:t>
      </w:r>
      <w:r w:rsidRPr="006B2E90">
        <w:rPr>
          <w:rFonts w:hint="eastAsia"/>
          <w:sz w:val="21"/>
          <w:szCs w:val="21"/>
        </w:rPr>
        <w:t>①</w:t>
      </w:r>
      <w:r w:rsidRPr="006B2E90">
        <w:rPr>
          <w:rFonts w:cs="Arial"/>
          <w:sz w:val="21"/>
          <w:szCs w:val="21"/>
        </w:rPr>
        <w:t>无明显枯枝、死权、枝条粗壮，过冬前新梢木质化;</w:t>
      </w:r>
      <w:r w:rsidRPr="006B2E90">
        <w:rPr>
          <w:rFonts w:hint="eastAsia"/>
          <w:sz w:val="21"/>
          <w:szCs w:val="21"/>
        </w:rPr>
        <w:t>②</w:t>
      </w:r>
      <w:r w:rsidRPr="006B2E90">
        <w:rPr>
          <w:rFonts w:cs="Arial"/>
          <w:sz w:val="21"/>
          <w:szCs w:val="21"/>
        </w:rPr>
        <w:t>无蛀干害虫的</w:t>
      </w:r>
      <w:proofErr w:type="gramStart"/>
      <w:r w:rsidRPr="006B2E90">
        <w:rPr>
          <w:rFonts w:cs="Arial"/>
          <w:sz w:val="21"/>
          <w:szCs w:val="21"/>
        </w:rPr>
        <w:t>活卵活虫</w:t>
      </w:r>
      <w:proofErr w:type="gramEnd"/>
      <w:r w:rsidRPr="006B2E90">
        <w:rPr>
          <w:rFonts w:cs="Arial"/>
          <w:sz w:val="21"/>
          <w:szCs w:val="21"/>
        </w:rPr>
        <w:t>;</w:t>
      </w:r>
      <w:r w:rsidRPr="006B2E90">
        <w:rPr>
          <w:rFonts w:hint="eastAsia"/>
          <w:sz w:val="21"/>
          <w:szCs w:val="21"/>
        </w:rPr>
        <w:t>③</w:t>
      </w:r>
      <w:proofErr w:type="gramStart"/>
      <w:r w:rsidRPr="006B2E90">
        <w:rPr>
          <w:rFonts w:cs="Arial"/>
          <w:sz w:val="21"/>
          <w:szCs w:val="21"/>
        </w:rPr>
        <w:t>介壳虫最严重</w:t>
      </w:r>
      <w:proofErr w:type="gramEnd"/>
      <w:r w:rsidRPr="006B2E90">
        <w:rPr>
          <w:rFonts w:cs="Arial"/>
          <w:sz w:val="21"/>
          <w:szCs w:val="21"/>
        </w:rPr>
        <w:t>处主枝干上100平方厘米1头活</w:t>
      </w:r>
      <w:proofErr w:type="gramStart"/>
      <w:r w:rsidRPr="006B2E90">
        <w:rPr>
          <w:rFonts w:cs="Arial"/>
          <w:sz w:val="21"/>
          <w:szCs w:val="21"/>
        </w:rPr>
        <w:t>虫以下</w:t>
      </w:r>
      <w:proofErr w:type="gramEnd"/>
      <w:r w:rsidRPr="006B2E90">
        <w:rPr>
          <w:rFonts w:cs="Arial"/>
          <w:sz w:val="21"/>
          <w:szCs w:val="21"/>
        </w:rPr>
        <w:t>(包括1头，以下同)，较细的枝条每尺长的一段上在5头活</w:t>
      </w:r>
      <w:proofErr w:type="gramStart"/>
      <w:r w:rsidRPr="006B2E90">
        <w:rPr>
          <w:rFonts w:cs="Arial"/>
          <w:sz w:val="21"/>
          <w:szCs w:val="21"/>
        </w:rPr>
        <w:t>虫以下</w:t>
      </w:r>
      <w:proofErr w:type="gramEnd"/>
      <w:r w:rsidRPr="006B2E90">
        <w:rPr>
          <w:rFonts w:cs="Arial"/>
          <w:sz w:val="21"/>
          <w:szCs w:val="21"/>
        </w:rPr>
        <w:t>(包括5头，以下同);株数都在2%以下(包括2%，以下同);</w:t>
      </w:r>
      <w:r w:rsidRPr="006B2E90">
        <w:rPr>
          <w:rFonts w:hint="eastAsia"/>
          <w:sz w:val="21"/>
          <w:szCs w:val="21"/>
        </w:rPr>
        <w:t>④</w:t>
      </w:r>
      <w:r w:rsidRPr="006B2E90">
        <w:rPr>
          <w:rFonts w:cs="Arial"/>
          <w:sz w:val="21"/>
          <w:szCs w:val="21"/>
        </w:rPr>
        <w:t>树冠完整:分支点合适，主侧枝分布均称和数量适宜、内膛不乱、通风透光。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(4)措施好:按一级技术措施要求认真进行养护。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(</w:t>
      </w:r>
      <w:r w:rsidRPr="006B2E90">
        <w:rPr>
          <w:rFonts w:cs="Arial" w:hint="eastAsia"/>
          <w:sz w:val="21"/>
          <w:szCs w:val="21"/>
        </w:rPr>
        <w:t>5</w:t>
      </w:r>
      <w:r w:rsidRPr="006B2E90">
        <w:rPr>
          <w:rFonts w:cs="Arial"/>
          <w:sz w:val="21"/>
          <w:szCs w:val="21"/>
        </w:rPr>
        <w:t>)草坪覆盖率应基本达到100%;草坪内杂草控制在10%以内;生长茂盛颜色正常，</w:t>
      </w:r>
      <w:proofErr w:type="gramStart"/>
      <w:r w:rsidRPr="006B2E90">
        <w:rPr>
          <w:rFonts w:cs="Arial"/>
          <w:sz w:val="21"/>
          <w:szCs w:val="21"/>
        </w:rPr>
        <w:t>不</w:t>
      </w:r>
      <w:proofErr w:type="gramEnd"/>
      <w:r w:rsidRPr="006B2E90">
        <w:rPr>
          <w:rFonts w:cs="Arial"/>
          <w:sz w:val="21"/>
          <w:szCs w:val="21"/>
        </w:rPr>
        <w:t>枯黄;每年</w:t>
      </w:r>
      <w:proofErr w:type="gramStart"/>
      <w:r w:rsidRPr="006B2E90">
        <w:rPr>
          <w:rFonts w:cs="Arial"/>
          <w:sz w:val="21"/>
          <w:szCs w:val="21"/>
        </w:rPr>
        <w:t>修剪暖地型</w:t>
      </w:r>
      <w:proofErr w:type="gramEnd"/>
      <w:r w:rsidRPr="006B2E90">
        <w:rPr>
          <w:rFonts w:cs="Arial"/>
          <w:sz w:val="21"/>
          <w:szCs w:val="21"/>
        </w:rPr>
        <w:t>6次以上，冷地型15次以上;无病虫害。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3、行道树和绿地内无死树</w:t>
      </w:r>
      <w:r w:rsidRPr="006B2E90">
        <w:rPr>
          <w:rFonts w:cs="Arial" w:hint="eastAsia"/>
          <w:sz w:val="21"/>
          <w:szCs w:val="21"/>
        </w:rPr>
        <w:t>、</w:t>
      </w:r>
      <w:r w:rsidRPr="006B2E90">
        <w:rPr>
          <w:rFonts w:cs="Arial"/>
          <w:sz w:val="21"/>
          <w:szCs w:val="21"/>
        </w:rPr>
        <w:t>无缺株，发现树木死亡或缺株现象应及时补种</w:t>
      </w:r>
      <w:r w:rsidRPr="006B2E90">
        <w:rPr>
          <w:rFonts w:cs="Arial" w:hint="eastAsia"/>
          <w:sz w:val="21"/>
          <w:szCs w:val="21"/>
        </w:rPr>
        <w:t>。</w:t>
      </w:r>
      <w:r w:rsidRPr="006B2E90">
        <w:rPr>
          <w:rFonts w:cs="Arial"/>
          <w:sz w:val="21"/>
          <w:szCs w:val="21"/>
        </w:rPr>
        <w:t>树木修剪合理，树形美观，能及时很好地解决树木与电线、建筑物、交通等之间的矛盾。遭遇台风等恶劣天气</w:t>
      </w:r>
      <w:r w:rsidRPr="006B2E90">
        <w:rPr>
          <w:rFonts w:cs="Arial" w:hint="eastAsia"/>
          <w:sz w:val="21"/>
          <w:szCs w:val="21"/>
        </w:rPr>
        <w:t>，</w:t>
      </w:r>
      <w:r w:rsidRPr="006B2E90">
        <w:rPr>
          <w:rFonts w:hint="eastAsia"/>
          <w:sz w:val="21"/>
          <w:szCs w:val="21"/>
          <w:shd w:val="clear" w:color="auto" w:fill="FFFFFF"/>
        </w:rPr>
        <w:t>前期做好巡查、修剪、扶正、绑扎加固等工作，过后应落实相应的处理措施，视具体情况对树木进行疏枝、扶正、加固、竖桩、绑扎、加土等工作。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/>
          <w:sz w:val="21"/>
          <w:szCs w:val="21"/>
        </w:rPr>
        <w:t>4、绿化生产垃圾(如:树枝、树叶、</w:t>
      </w:r>
      <w:proofErr w:type="gramStart"/>
      <w:r w:rsidRPr="006B2E90">
        <w:rPr>
          <w:rFonts w:cs="Arial"/>
          <w:sz w:val="21"/>
          <w:szCs w:val="21"/>
        </w:rPr>
        <w:t>草沫等</w:t>
      </w:r>
      <w:proofErr w:type="gramEnd"/>
      <w:r w:rsidRPr="006B2E90">
        <w:rPr>
          <w:rFonts w:cs="Arial"/>
          <w:sz w:val="21"/>
          <w:szCs w:val="21"/>
        </w:rPr>
        <w:t>)重点地区路段能做到随产随清，其它地区和路段做到日产日清;绿地整洁，无砖石瓦块、筐和塑料袋等废弃物，并做到经常保洁。</w:t>
      </w:r>
    </w:p>
    <w:p w:rsidR="006B2E90" w:rsidRPr="006B2E90" w:rsidRDefault="006B2E90" w:rsidP="006B2E90">
      <w:pPr>
        <w:pStyle w:val="a6"/>
        <w:shd w:val="clear" w:color="auto" w:fill="FFFFFF"/>
        <w:spacing w:before="0" w:beforeAutospacing="0" w:after="225" w:afterAutospacing="0" w:line="360" w:lineRule="auto"/>
        <w:ind w:firstLine="480"/>
        <w:rPr>
          <w:rFonts w:cs="Arial"/>
          <w:sz w:val="21"/>
          <w:szCs w:val="21"/>
        </w:rPr>
      </w:pPr>
      <w:r w:rsidRPr="006B2E90">
        <w:rPr>
          <w:rFonts w:cs="Arial" w:hint="eastAsia"/>
          <w:sz w:val="21"/>
          <w:szCs w:val="21"/>
        </w:rPr>
        <w:t>5</w:t>
      </w:r>
      <w:r w:rsidRPr="006B2E90">
        <w:rPr>
          <w:rFonts w:cs="Arial"/>
          <w:sz w:val="21"/>
          <w:szCs w:val="21"/>
        </w:rPr>
        <w:t>、无明显地人为损坏，绿地、草坪内无堆物堆料、搭棚或侵占等;行道树树干上无钉</w:t>
      </w:r>
      <w:proofErr w:type="gramStart"/>
      <w:r w:rsidRPr="006B2E90">
        <w:rPr>
          <w:rFonts w:cs="Arial"/>
          <w:sz w:val="21"/>
          <w:szCs w:val="21"/>
        </w:rPr>
        <w:t>栓</w:t>
      </w:r>
      <w:proofErr w:type="gramEnd"/>
      <w:r w:rsidRPr="006B2E90">
        <w:rPr>
          <w:rFonts w:cs="Arial"/>
          <w:sz w:val="21"/>
          <w:szCs w:val="21"/>
        </w:rPr>
        <w:t>刻画的现象，树下距树干2米范围内无堆物堆料、搭棚设摊、圈栏等影响树木养护管理和生长的现象(2米以内如有)，则应有保护措施。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b/>
          <w:szCs w:val="21"/>
        </w:rPr>
      </w:pPr>
      <w:r w:rsidRPr="006B2E90">
        <w:rPr>
          <w:rFonts w:ascii="宋体" w:eastAsia="宋体" w:hAnsi="宋体" w:hint="eastAsia"/>
          <w:b/>
          <w:szCs w:val="21"/>
        </w:rPr>
        <w:t>六、人员要求：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本项目</w:t>
      </w:r>
      <w:proofErr w:type="gramStart"/>
      <w:r w:rsidRPr="006B2E90">
        <w:rPr>
          <w:rFonts w:ascii="宋体" w:eastAsia="宋体" w:hAnsi="宋体" w:hint="eastAsia"/>
          <w:szCs w:val="21"/>
        </w:rPr>
        <w:t>养护总</w:t>
      </w:r>
      <w:proofErr w:type="gramEnd"/>
      <w:r w:rsidRPr="006B2E90">
        <w:rPr>
          <w:rFonts w:ascii="宋体" w:eastAsia="宋体" w:hAnsi="宋体" w:hint="eastAsia"/>
          <w:szCs w:val="21"/>
        </w:rPr>
        <w:t>服务人员应不少于79人，其中专业技术人员 4 人以上（含1名中级职称人员），养护人员75人。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1、基本要求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（1）本项目服务人员年龄不大于50周岁，初中文化水平以上，无犯罪记录，无残疾，无精</w:t>
      </w:r>
      <w:r w:rsidRPr="006B2E90">
        <w:rPr>
          <w:rFonts w:ascii="宋体" w:eastAsia="宋体" w:hAnsi="宋体" w:hint="eastAsia"/>
          <w:szCs w:val="21"/>
        </w:rPr>
        <w:lastRenderedPageBreak/>
        <w:t>神病史。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（2）管理服务人员应及时、认真做好工作日志、交接班记录、账册等记录工作，做到字迹清晰、数据准确。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（3）管理服务人员应接受过相关专业技能的培训，熟悉项目的基本情况，能正确使用相关专用设备。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（4）工作时间上午8:00至下午16:30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2、服务人员质素要求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（1）身体要求：身体健康，品貌端正；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（2）学历要求：管理人员要求高中及以上文化程度，其他人员要求初中及以上文化程度；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（3）本项目管理人员应接受过相关专业技能的培训，持有相应的执业资格证书。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3、其他要求：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1）投标供应商应根据招标文件的要求慎重报价，所报的总价应包含正常运行状态下的本项目服务全部费用，包括人工成本（人员工资、法定节假日加班费、过节补贴、高温费、劳防服装费、社会保险金、公积金、员工带薪年休费、考核费等）、服务成本、管理酬金及企业税费等，并在分项报价表中明确列出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（2）投标供应商须在投标文件中列出人员费用及其他服务费</w:t>
      </w:r>
      <w:proofErr w:type="gramStart"/>
      <w:r w:rsidRPr="006B2E90">
        <w:rPr>
          <w:rFonts w:ascii="宋体" w:eastAsia="宋体" w:hAnsi="宋体" w:hint="eastAsia"/>
          <w:szCs w:val="21"/>
        </w:rPr>
        <w:t>用组成</w:t>
      </w:r>
      <w:proofErr w:type="gramEnd"/>
      <w:r w:rsidRPr="006B2E90">
        <w:rPr>
          <w:rFonts w:ascii="宋体" w:eastAsia="宋体" w:hAnsi="宋体" w:hint="eastAsia"/>
          <w:szCs w:val="21"/>
        </w:rPr>
        <w:t>明细，人员成本必须符合国家及地方相关法律法规规定。成本测算和列项要求完整、成本分析依据充分、人员、材料经费测算合理。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（3）中标供应商一律不得将服务内容转包或分包，一经发现，采购人有权终止协议，而由此造成的一切经济损失，由中标供应商负责赔偿。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（4）在报价以及实施保洁、绿化养护服务的过程中，如国家政策、法规对行业有特殊管理规定的，若与采购要求相抵触，则以国家规定为准，供应商在严格遵守国家有关政策、法规的基础上，提供保洁服务。</w:t>
      </w: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sz w:val="21"/>
          <w:szCs w:val="21"/>
        </w:rPr>
      </w:pP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宋体" w:hint="eastAsia"/>
          <w:bCs/>
          <w:szCs w:val="21"/>
        </w:rPr>
        <w:t>七、考核标准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1.考核内容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考核分为6项工作内容，包括修剪、施肥、防病治虫、抗旱、日常养护、绿化保洁等。详见以下考核评分表。</w:t>
      </w:r>
    </w:p>
    <w:p w:rsidR="006B2E90" w:rsidRPr="006B2E90" w:rsidRDefault="006B2E90" w:rsidP="006B2E90">
      <w:pPr>
        <w:numPr>
          <w:ilvl w:val="0"/>
          <w:numId w:val="2"/>
        </w:numPr>
        <w:spacing w:line="360" w:lineRule="auto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考核评分表</w:t>
      </w: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b w:val="0"/>
          <w:sz w:val="21"/>
          <w:szCs w:val="21"/>
        </w:rPr>
      </w:pPr>
      <w:r w:rsidRPr="006B2E90">
        <w:rPr>
          <w:rFonts w:ascii="宋体" w:eastAsia="宋体" w:hAnsi="宋体" w:hint="eastAsia"/>
          <w:b w:val="0"/>
          <w:sz w:val="21"/>
          <w:szCs w:val="21"/>
        </w:rPr>
        <w:t>（1）、绿地考核评分表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091"/>
        <w:gridCol w:w="3369"/>
        <w:gridCol w:w="698"/>
        <w:gridCol w:w="1504"/>
        <w:gridCol w:w="860"/>
      </w:tblGrid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考核项目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考核内容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 xml:space="preserve">分值 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扣分细则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rPr>
          <w:trHeight w:val="1730"/>
        </w:trPr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绿地景观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主要检查绿地保存率，绿地景观面貌整体情况，调整及时性、计划性，有无违规操作情况，有无侵占</w:t>
            </w:r>
            <w:proofErr w:type="gramStart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绿地和毁绿</w:t>
            </w:r>
            <w:proofErr w:type="gramEnd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现象。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有违规操作情况，有侵占绿地</w:t>
            </w:r>
            <w:proofErr w:type="gramStart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和毁绿现象</w:t>
            </w:r>
            <w:proofErr w:type="gramEnd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的情况，一处扣 5 分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植物生长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主要检查绿地内的乔灌木、绿篱、球类、地被、草坪是否生长健壮，青枝绿叶，无死树、无缺株、无枯黄现象；地被植物是否长势良好，无杂草、无明显残叶枯花，草坪平坦整齐，生长良好。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有死树、缺株、枯黄现象，一处扣 5 分；地被植物杂草有残叶枯花一处扣2分。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有害生物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主要检查绿地内的植物有无明显病虫害、有无大型攀援性杂草等。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有明显病虫害、大型攀援性杂草等，一处扣 5 分。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花坛花境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主要检查绿地中花境、花坛花卉布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置中地形处理、栽植规范、布局层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次、花期一致性和株型等。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地形处理欠佳、花卉栽植欠规范、布局层次欠合理扣 2 分。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绿化土壤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主要检查绿化土壤是否板结、有无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明显石砾等。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土壤有板结现象、有明显石砾，扣 2 分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保洁及其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他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主要检查绿地保洁，要求无明显纸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屑、果壳、杂物等陈旧性垃圾，绿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地内基本无积水。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绿地</w:t>
            </w:r>
            <w:proofErr w:type="gramStart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保洁有</w:t>
            </w:r>
            <w:proofErr w:type="gramEnd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明显纸屑、果壳、杂物等陈旧性垃圾，一处扣 5 分。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作业规范</w:t>
            </w: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主要检查养护单位绿化种植、植物</w:t>
            </w:r>
          </w:p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修剪、养护作业等是否规范。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绿化种植、植物修剪、养护作业欠规范，一处扣 2分</w:t>
            </w: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75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合计</w:t>
            </w:r>
          </w:p>
        </w:tc>
        <w:tc>
          <w:tcPr>
            <w:tcW w:w="70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90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b w:val="0"/>
          <w:sz w:val="21"/>
          <w:szCs w:val="21"/>
        </w:rPr>
      </w:pP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b w:val="0"/>
          <w:sz w:val="21"/>
          <w:szCs w:val="21"/>
        </w:rPr>
      </w:pP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b w:val="0"/>
          <w:sz w:val="21"/>
          <w:szCs w:val="21"/>
        </w:rPr>
      </w:pP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b w:val="0"/>
          <w:sz w:val="21"/>
          <w:szCs w:val="21"/>
        </w:rPr>
      </w:pPr>
      <w:r w:rsidRPr="006B2E90">
        <w:rPr>
          <w:rFonts w:ascii="宋体" w:eastAsia="宋体" w:hAnsi="宋体" w:hint="eastAsia"/>
          <w:b w:val="0"/>
          <w:sz w:val="21"/>
          <w:szCs w:val="21"/>
        </w:rPr>
        <w:t>（2）、行道树考核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091"/>
        <w:gridCol w:w="3372"/>
        <w:gridCol w:w="698"/>
        <w:gridCol w:w="1503"/>
        <w:gridCol w:w="859"/>
      </w:tblGrid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序号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考核项目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考核内容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扣分细则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rPr>
          <w:trHeight w:val="1730"/>
        </w:trPr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补种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补种及时性，补种树木的品种、规格一致性，死株、缺株、长势等情况。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有死株、缺株、长势欠佳现象，一处扣 5分。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树体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树体整体挺直，树干分叉点基本统一，无树木倒伏、倾斜。树体无异物嵌入或残绕、无晾晒。树体无枯枝烂头或枝条折损、萌蘖枝。</w:t>
            </w:r>
            <w:proofErr w:type="gramStart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基本无未处理</w:t>
            </w:r>
            <w:proofErr w:type="gramEnd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的树洞。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25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树体有枯枝烂头或枝条折损、萌蘖枝，一处扣 5 分。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树冠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树冠基本整齐统一，骨架合理，树冠圆整；按相关规定，与各项公用设施保持距离；分叉点高度一致，不影响车辆通行（胸径 45cm 以上特大树除外），无明显病枯枝、下垂枝、交叉枝、萌芽适时疏剪。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10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有明显病枯枝、下垂枝、交叉枝等，一处扣 5 分。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病虫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基本无有害生物危害状，无影响景观和植物生长的杂草，防治及时、有效、常见病虫害在 5%以下。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10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有有害生物危害状，影响景观和植物生长</w:t>
            </w: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lastRenderedPageBreak/>
              <w:t>的杂草，一处扣 5 分。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保洁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无杂草、垃圾。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15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有明显的杂草、垃圾，一处扣 5 分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6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设施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树穴覆盖规范，设施完好，树穴盖板平整无翘起，</w:t>
            </w:r>
            <w:proofErr w:type="gramStart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无空秃和</w:t>
            </w:r>
            <w:proofErr w:type="gramEnd"/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缺失，无安全隐患，竖桩绑扎规范。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15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树穴盖板翘起，有空秃和缺失，存在安全隐患，竖桩绑扎欠规范，一处扣 5 分。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7</w:t>
            </w: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作业规范</w:t>
            </w: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养护技术规范、措施到位，养护作业操作文明规范，补种适季及时，品种、规格一致，无缺株，长势好。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补种欠及时，品种、规格不一致，有缺株现象，一处扣 5 分。</w:t>
            </w: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6B2E90" w:rsidRPr="006B2E90" w:rsidTr="006E15B1">
        <w:tc>
          <w:tcPr>
            <w:tcW w:w="660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3372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/>
                <w:b w:val="0"/>
                <w:sz w:val="21"/>
                <w:szCs w:val="21"/>
              </w:rPr>
              <w:t>合计</w:t>
            </w:r>
          </w:p>
        </w:tc>
        <w:tc>
          <w:tcPr>
            <w:tcW w:w="698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6B2E90">
              <w:rPr>
                <w:rFonts w:ascii="宋体" w:eastAsia="宋体" w:hAnsi="宋体"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1503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859" w:type="dxa"/>
            <w:shd w:val="clear" w:color="auto" w:fill="auto"/>
          </w:tcPr>
          <w:p w:rsidR="006B2E90" w:rsidRPr="006B2E90" w:rsidRDefault="006B2E90" w:rsidP="006B2E90">
            <w:pPr>
              <w:pStyle w:val="a5"/>
              <w:spacing w:line="360" w:lineRule="auto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6B2E90" w:rsidRPr="006B2E90" w:rsidRDefault="006B2E90" w:rsidP="006B2E90">
      <w:pPr>
        <w:spacing w:line="360" w:lineRule="auto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3.考核奖惩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 xml:space="preserve">考核总分为100分。设优秀、优良、合格和不合格 4 </w:t>
      </w:r>
      <w:proofErr w:type="gramStart"/>
      <w:r w:rsidRPr="006B2E90">
        <w:rPr>
          <w:rFonts w:ascii="宋体" w:eastAsia="宋体" w:hAnsi="宋体" w:cs="仿宋" w:hint="eastAsia"/>
          <w:szCs w:val="21"/>
        </w:rPr>
        <w:t>个</w:t>
      </w:r>
      <w:proofErr w:type="gramEnd"/>
      <w:r w:rsidRPr="006B2E90">
        <w:rPr>
          <w:rFonts w:ascii="宋体" w:eastAsia="宋体" w:hAnsi="宋体" w:cs="仿宋" w:hint="eastAsia"/>
          <w:szCs w:val="21"/>
        </w:rPr>
        <w:t>等级。90 分及以上的为优秀；85～89分的为优良；80～84为合格；80 分以下为不合格。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原则上考核结果为优秀的，全额付款；考核结果为优良的，扣除10%季度经费；考核结果为合格的，扣除20%季度经费；考核结果为不合格的扣除30%季度经费。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考核结果不合格的，第一次由</w:t>
      </w:r>
      <w:proofErr w:type="gramStart"/>
      <w:r w:rsidRPr="006B2E90">
        <w:rPr>
          <w:rFonts w:ascii="宋体" w:eastAsia="宋体" w:hAnsi="宋体" w:cs="仿宋" w:hint="eastAsia"/>
          <w:szCs w:val="21"/>
        </w:rPr>
        <w:t>镇行业</w:t>
      </w:r>
      <w:proofErr w:type="gramEnd"/>
      <w:r w:rsidRPr="006B2E90">
        <w:rPr>
          <w:rFonts w:ascii="宋体" w:eastAsia="宋体" w:hAnsi="宋体" w:cs="仿宋" w:hint="eastAsia"/>
          <w:szCs w:val="21"/>
        </w:rPr>
        <w:t>监管部门约谈养护单位负责人；连续两次考核结果不合格的由分管</w:t>
      </w:r>
      <w:proofErr w:type="gramStart"/>
      <w:r w:rsidRPr="006B2E90">
        <w:rPr>
          <w:rFonts w:ascii="宋体" w:eastAsia="宋体" w:hAnsi="宋体" w:cs="仿宋" w:hint="eastAsia"/>
          <w:szCs w:val="21"/>
        </w:rPr>
        <w:t>条线副镇长</w:t>
      </w:r>
      <w:proofErr w:type="gramEnd"/>
      <w:r w:rsidRPr="006B2E90">
        <w:rPr>
          <w:rFonts w:ascii="宋体" w:eastAsia="宋体" w:hAnsi="宋体" w:cs="仿宋" w:hint="eastAsia"/>
          <w:szCs w:val="21"/>
        </w:rPr>
        <w:t>约谈养护单位负责人；连续三次考核结果不合格的，将直接终止服务协议。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</w:p>
    <w:p w:rsidR="006B2E90" w:rsidRPr="006B2E90" w:rsidRDefault="006B2E90" w:rsidP="006B2E90">
      <w:pPr>
        <w:pStyle w:val="a5"/>
        <w:spacing w:line="360" w:lineRule="auto"/>
        <w:rPr>
          <w:rFonts w:ascii="宋体" w:eastAsia="宋体" w:hAnsi="宋体"/>
          <w:b w:val="0"/>
          <w:sz w:val="21"/>
          <w:szCs w:val="21"/>
        </w:rPr>
      </w:pP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宋体" w:hint="eastAsia"/>
          <w:bCs/>
          <w:szCs w:val="21"/>
        </w:rPr>
        <w:t>八、安全文明保证措施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cs="宋体" w:hint="eastAsia"/>
          <w:szCs w:val="21"/>
        </w:rPr>
        <w:lastRenderedPageBreak/>
        <w:t xml:space="preserve">    6.1</w:t>
      </w:r>
      <w:r w:rsidRPr="006B2E90">
        <w:rPr>
          <w:rFonts w:ascii="宋体" w:eastAsia="宋体" w:hAnsi="宋体" w:hint="eastAsia"/>
          <w:szCs w:val="21"/>
        </w:rPr>
        <w:t>乙方在承包工程中，必须根据甲方提出的安全要求，针对项目特点，编制绿化养护作业总体方案并落实相应的安全措施，健全安全管理体制、组织有关安全活动，建立各项安全操作规程，安全生产责任制和安全检查制度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cs="宋体" w:hint="eastAsia"/>
          <w:szCs w:val="21"/>
        </w:rPr>
        <w:t xml:space="preserve">    6.2</w:t>
      </w:r>
      <w:r w:rsidRPr="006B2E90">
        <w:rPr>
          <w:rFonts w:ascii="宋体" w:eastAsia="宋体" w:hAnsi="宋体" w:hint="eastAsia"/>
          <w:szCs w:val="21"/>
        </w:rPr>
        <w:t>乙方作业人员中特殊工种(如电工、电焊工、机械操作工等)必须持有有效的劳动部门签发的操作证件，施工机具中的电器设备必须符合安全的有效设施。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szCs w:val="21"/>
        </w:rPr>
      </w:pPr>
      <w:r w:rsidRPr="006B2E90">
        <w:rPr>
          <w:rFonts w:ascii="宋体" w:eastAsia="宋体" w:hAnsi="宋体" w:cs="宋体" w:hint="eastAsia"/>
          <w:szCs w:val="21"/>
        </w:rPr>
        <w:t xml:space="preserve">    6.3扬尘控制：在现场切割盖板过程中，及时浇水，控制扬尘；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szCs w:val="21"/>
        </w:rPr>
      </w:pPr>
      <w:r w:rsidRPr="006B2E90">
        <w:rPr>
          <w:rFonts w:ascii="宋体" w:eastAsia="宋体" w:hAnsi="宋体" w:hint="eastAsia"/>
          <w:kern w:val="0"/>
          <w:szCs w:val="21"/>
        </w:rPr>
        <w:t xml:space="preserve">    6.4</w:t>
      </w:r>
      <w:r w:rsidRPr="006B2E90">
        <w:rPr>
          <w:rFonts w:ascii="宋体" w:eastAsia="宋体" w:hAnsi="宋体" w:cs="宋体" w:hint="eastAsia"/>
          <w:szCs w:val="21"/>
        </w:rPr>
        <w:t>现场材料应集中堆放，在堆放处放置“材料堆放牌”并用黑网进行覆盖；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szCs w:val="21"/>
        </w:rPr>
      </w:pPr>
      <w:r w:rsidRPr="006B2E90">
        <w:rPr>
          <w:rFonts w:ascii="宋体" w:eastAsia="宋体" w:hAnsi="宋体" w:hint="eastAsia"/>
          <w:kern w:val="0"/>
          <w:szCs w:val="21"/>
        </w:rPr>
        <w:t xml:space="preserve">    6.5</w:t>
      </w:r>
      <w:r w:rsidRPr="006B2E90">
        <w:rPr>
          <w:rFonts w:ascii="宋体" w:eastAsia="宋体" w:hAnsi="宋体" w:cs="宋体" w:hint="eastAsia"/>
          <w:szCs w:val="21"/>
        </w:rPr>
        <w:t>施工路段用可移动式施工围栏进行围护；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szCs w:val="21"/>
        </w:rPr>
      </w:pPr>
      <w:r w:rsidRPr="006B2E90">
        <w:rPr>
          <w:rFonts w:ascii="宋体" w:eastAsia="宋体" w:hAnsi="宋体" w:hint="eastAsia"/>
          <w:kern w:val="0"/>
          <w:szCs w:val="21"/>
        </w:rPr>
        <w:t xml:space="preserve">    6.6</w:t>
      </w:r>
      <w:r w:rsidRPr="006B2E90">
        <w:rPr>
          <w:rFonts w:ascii="宋体" w:eastAsia="宋体" w:hAnsi="宋体" w:cs="宋体" w:hint="eastAsia"/>
          <w:szCs w:val="21"/>
        </w:rPr>
        <w:t>施工完成后，应做到“工完场清”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仿宋"/>
          <w:bCs/>
          <w:szCs w:val="21"/>
        </w:rPr>
      </w:pPr>
      <w:r w:rsidRPr="006B2E90">
        <w:rPr>
          <w:rFonts w:ascii="宋体" w:eastAsia="宋体" w:hAnsi="宋体" w:cs="仿宋" w:hint="eastAsia"/>
          <w:bCs/>
          <w:szCs w:val="21"/>
        </w:rPr>
        <w:t>九、服务形式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承包单位包工、包料、包质量、包安全。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宋体"/>
          <w:bCs/>
          <w:szCs w:val="21"/>
        </w:rPr>
      </w:pPr>
      <w:r w:rsidRPr="006B2E90">
        <w:rPr>
          <w:rFonts w:ascii="宋体" w:eastAsia="宋体" w:hAnsi="宋体" w:cs="仿宋" w:hint="eastAsia"/>
          <w:bCs/>
          <w:szCs w:val="21"/>
        </w:rPr>
        <w:t>十、</w:t>
      </w:r>
      <w:r w:rsidRPr="006B2E90">
        <w:rPr>
          <w:rFonts w:ascii="宋体" w:eastAsia="宋体" w:hAnsi="宋体" w:cs="宋体" w:hint="eastAsia"/>
          <w:bCs/>
          <w:szCs w:val="21"/>
        </w:rPr>
        <w:t>养护期限</w:t>
      </w:r>
    </w:p>
    <w:p w:rsidR="006B2E90" w:rsidRPr="006B2E90" w:rsidRDefault="006B2E90" w:rsidP="006B2E90">
      <w:pPr>
        <w:spacing w:line="360" w:lineRule="auto"/>
        <w:ind w:firstLine="562"/>
        <w:rPr>
          <w:rFonts w:ascii="宋体" w:eastAsia="宋体" w:hAnsi="宋体"/>
          <w:szCs w:val="21"/>
        </w:rPr>
      </w:pPr>
      <w:r w:rsidRPr="006B2E90">
        <w:rPr>
          <w:rFonts w:ascii="宋体" w:eastAsia="宋体" w:hAnsi="宋体" w:hint="eastAsia"/>
          <w:szCs w:val="21"/>
        </w:rPr>
        <w:t>自合同签订之日起 1 年。本项目中标通知书发出后，采购人与中标供应</w:t>
      </w:r>
      <w:proofErr w:type="gramStart"/>
      <w:r w:rsidRPr="006B2E90">
        <w:rPr>
          <w:rFonts w:ascii="宋体" w:eastAsia="宋体" w:hAnsi="宋体" w:hint="eastAsia"/>
          <w:szCs w:val="21"/>
        </w:rPr>
        <w:t>商按照</w:t>
      </w:r>
      <w:proofErr w:type="gramEnd"/>
      <w:r w:rsidRPr="006B2E90">
        <w:rPr>
          <w:rFonts w:ascii="宋体" w:eastAsia="宋体" w:hAnsi="宋体" w:hint="eastAsia"/>
          <w:szCs w:val="21"/>
        </w:rPr>
        <w:t>项目招投标结果签订绿化养护合同。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仿宋"/>
          <w:bCs/>
          <w:szCs w:val="21"/>
        </w:rPr>
      </w:pPr>
      <w:r w:rsidRPr="006B2E90">
        <w:rPr>
          <w:rFonts w:ascii="宋体" w:eastAsia="宋体" w:hAnsi="宋体" w:cs="仿宋" w:hint="eastAsia"/>
          <w:bCs/>
          <w:szCs w:val="21"/>
        </w:rPr>
        <w:t>十一、资金支付方式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1.结算原则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养护经费每季度拨付一次。每次根据考核结果进行核算后支付养护经费。原则上当季度养护经费在次季度第一个月月底前支付。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2.支付方式</w:t>
      </w:r>
    </w:p>
    <w:p w:rsidR="006B2E90" w:rsidRPr="006B2E90" w:rsidRDefault="006B2E90" w:rsidP="006B2E90">
      <w:pPr>
        <w:spacing w:line="360" w:lineRule="auto"/>
        <w:ind w:firstLineChars="200" w:firstLine="420"/>
        <w:rPr>
          <w:rFonts w:ascii="宋体" w:eastAsia="宋体" w:hAnsi="宋体" w:cs="仿宋"/>
          <w:szCs w:val="21"/>
        </w:rPr>
      </w:pPr>
      <w:r w:rsidRPr="006B2E90">
        <w:rPr>
          <w:rFonts w:ascii="宋体" w:eastAsia="宋体" w:hAnsi="宋体" w:cs="仿宋" w:hint="eastAsia"/>
          <w:szCs w:val="21"/>
        </w:rPr>
        <w:t>本项目在签订合同后，由朱家角镇人民政府考核小组每季度考核一次，考核成绩与养护资金挂钩。</w:t>
      </w:r>
    </w:p>
    <w:p w:rsidR="006B2E90" w:rsidRPr="006B2E90" w:rsidRDefault="006B2E90" w:rsidP="006B2E90">
      <w:pPr>
        <w:spacing w:line="360" w:lineRule="auto"/>
        <w:rPr>
          <w:rFonts w:ascii="宋体" w:eastAsia="宋体" w:hAnsi="宋体" w:hint="eastAsia"/>
          <w:szCs w:val="21"/>
        </w:rPr>
      </w:pPr>
    </w:p>
    <w:sectPr w:rsidR="006B2E90" w:rsidRPr="006B2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D7BA09"/>
    <w:multiLevelType w:val="singleLevel"/>
    <w:tmpl w:val="C8D7BA0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B76D851"/>
    <w:multiLevelType w:val="singleLevel"/>
    <w:tmpl w:val="FB76D85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90"/>
    <w:rsid w:val="001E6613"/>
    <w:rsid w:val="006B2E90"/>
    <w:rsid w:val="007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D85E"/>
  <w15:chartTrackingRefBased/>
  <w15:docId w15:val="{035BE2E0-A209-423C-82E8-CF498FB1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2E90"/>
    <w:rPr>
      <w:color w:val="0000FF"/>
      <w:u w:val="single"/>
    </w:rPr>
  </w:style>
  <w:style w:type="character" w:customStyle="1" w:styleId="a4">
    <w:name w:val="正文文本 字符"/>
    <w:link w:val="a5"/>
    <w:locked/>
    <w:rsid w:val="006B2E90"/>
    <w:rPr>
      <w:rFonts w:eastAsia="隶书"/>
      <w:b/>
      <w:sz w:val="44"/>
    </w:rPr>
  </w:style>
  <w:style w:type="paragraph" w:styleId="a6">
    <w:name w:val="Normal (Web)"/>
    <w:aliases w:val="普通(Web)1,普通 (Web)1,普通(Web)2,普通(Web)21,普通(Web),普通 (Web)2,普通(Web)3,普通 (Web)11,普通 (Web)111,普通 (Web)"/>
    <w:basedOn w:val="a"/>
    <w:uiPriority w:val="99"/>
    <w:qFormat/>
    <w:rsid w:val="006B2E9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5">
    <w:name w:val="Body Text"/>
    <w:basedOn w:val="a"/>
    <w:link w:val="a4"/>
    <w:qFormat/>
    <w:rsid w:val="006B2E90"/>
    <w:pPr>
      <w:widowControl/>
      <w:spacing w:line="320" w:lineRule="atLeast"/>
    </w:pPr>
    <w:rPr>
      <w:rFonts w:eastAsia="隶书"/>
      <w:b/>
      <w:sz w:val="44"/>
    </w:rPr>
  </w:style>
  <w:style w:type="character" w:customStyle="1" w:styleId="1">
    <w:name w:val="正文文本 字符1"/>
    <w:basedOn w:val="a0"/>
    <w:uiPriority w:val="99"/>
    <w:semiHidden/>
    <w:rsid w:val="006B2E90"/>
  </w:style>
  <w:style w:type="paragraph" w:styleId="a7">
    <w:basedOn w:val="a"/>
    <w:next w:val="a8"/>
    <w:link w:val="a9"/>
    <w:uiPriority w:val="34"/>
    <w:qFormat/>
    <w:rsid w:val="006B2E90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9">
    <w:name w:val="列出段落 字符"/>
    <w:uiPriority w:val="34"/>
    <w:qFormat/>
    <w:locked/>
    <w:rsid w:val="006B2E9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B2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ike.so.com/doc/6750969-69655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2025-11-04T02:32:00Z</dcterms:created>
  <dcterms:modified xsi:type="dcterms:W3CDTF">2025-11-04T02:33:00Z</dcterms:modified>
</cp:coreProperties>
</file>