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4E5860" w:rsidRDefault="004E5860" w:rsidP="004E5860">
      <w:pPr>
        <w:spacing w:line="360" w:lineRule="auto"/>
        <w:rPr>
          <w:rFonts w:ascii="宋体" w:eastAsia="宋体" w:hAnsi="宋体"/>
          <w:b/>
          <w:bCs/>
          <w:sz w:val="32"/>
          <w:szCs w:val="32"/>
        </w:rPr>
      </w:pPr>
      <w:bookmarkStart w:id="0" w:name="_GoBack"/>
      <w:r w:rsidRPr="004E5860">
        <w:rPr>
          <w:rFonts w:ascii="宋体" w:eastAsia="宋体" w:hAnsi="宋体" w:hint="eastAsia"/>
          <w:b/>
          <w:bCs/>
          <w:sz w:val="32"/>
          <w:szCs w:val="32"/>
        </w:rPr>
        <w:t>2</w:t>
      </w:r>
      <w:r w:rsidRPr="004E5860">
        <w:rPr>
          <w:rFonts w:ascii="宋体" w:eastAsia="宋体" w:hAnsi="宋体"/>
          <w:b/>
          <w:bCs/>
          <w:sz w:val="32"/>
          <w:szCs w:val="32"/>
        </w:rPr>
        <w:t>025-163</w:t>
      </w:r>
      <w:r w:rsidRPr="004E5860">
        <w:rPr>
          <w:rFonts w:ascii="宋体" w:eastAsia="宋体" w:hAnsi="宋体" w:hint="eastAsia"/>
          <w:b/>
          <w:bCs/>
          <w:sz w:val="32"/>
          <w:szCs w:val="32"/>
        </w:rPr>
        <w:t>采购需求（公告）</w:t>
      </w:r>
    </w:p>
    <w:bookmarkEnd w:id="0"/>
    <w:p w:rsidR="004E5860" w:rsidRPr="004E5860" w:rsidRDefault="004E5860" w:rsidP="004E5860">
      <w:pPr>
        <w:spacing w:line="360" w:lineRule="auto"/>
        <w:jc w:val="center"/>
        <w:rPr>
          <w:rFonts w:ascii="宋体" w:eastAsia="宋体" w:hAnsi="宋体"/>
          <w:b/>
          <w:szCs w:val="21"/>
        </w:rPr>
      </w:pPr>
      <w:r w:rsidRPr="004E5860">
        <w:rPr>
          <w:rFonts w:ascii="宋体" w:eastAsia="宋体" w:hAnsi="宋体" w:hint="eastAsia"/>
          <w:b/>
          <w:szCs w:val="21"/>
        </w:rPr>
        <w:t>招标</w:t>
      </w:r>
      <w:r w:rsidRPr="004E5860">
        <w:rPr>
          <w:rFonts w:ascii="宋体" w:eastAsia="宋体" w:hAnsi="宋体"/>
          <w:b/>
          <w:szCs w:val="21"/>
        </w:rPr>
        <w:t>需求</w:t>
      </w:r>
      <w:r w:rsidRPr="004E5860">
        <w:rPr>
          <w:rFonts w:ascii="宋体" w:eastAsia="宋体" w:hAnsi="宋体" w:hint="eastAsia"/>
          <w:b/>
          <w:szCs w:val="21"/>
        </w:rPr>
        <w:t>-</w:t>
      </w:r>
      <w:bookmarkStart w:id="1" w:name="OLE_LINK12"/>
      <w:bookmarkStart w:id="2" w:name="OLE_LINK13"/>
      <w:r w:rsidRPr="004E5860">
        <w:rPr>
          <w:rFonts w:ascii="宋体" w:eastAsia="宋体" w:hAnsi="宋体" w:hint="eastAsia"/>
          <w:b/>
          <w:szCs w:val="21"/>
        </w:rPr>
        <w:t>医疗机构责任保险</w:t>
      </w:r>
      <w:bookmarkEnd w:id="1"/>
      <w:bookmarkEnd w:id="2"/>
    </w:p>
    <w:p w:rsidR="004E5860" w:rsidRPr="004E5860" w:rsidRDefault="004E5860" w:rsidP="004E5860">
      <w:pPr>
        <w:pStyle w:val="a5"/>
        <w:ind w:firstLine="422"/>
        <w:rPr>
          <w:rFonts w:eastAsia="宋体"/>
        </w:rPr>
      </w:pPr>
    </w:p>
    <w:p w:rsidR="004E5860" w:rsidRPr="004E5860" w:rsidRDefault="004E5860" w:rsidP="004E5860">
      <w:pPr>
        <w:spacing w:line="360" w:lineRule="auto"/>
        <w:rPr>
          <w:rFonts w:ascii="宋体" w:eastAsia="宋体" w:hAnsi="宋体"/>
          <w:szCs w:val="21"/>
        </w:rPr>
      </w:pPr>
      <w:r w:rsidRPr="004E5860">
        <w:rPr>
          <w:rFonts w:ascii="宋体" w:eastAsia="宋体" w:hAnsi="宋体"/>
          <w:szCs w:val="21"/>
        </w:rPr>
        <w:t>项目</w:t>
      </w:r>
      <w:r w:rsidRPr="004E5860">
        <w:rPr>
          <w:rFonts w:ascii="宋体" w:eastAsia="宋体" w:hAnsi="宋体" w:hint="eastAsia"/>
          <w:szCs w:val="21"/>
        </w:rPr>
        <w:t>名称</w:t>
      </w:r>
      <w:r w:rsidRPr="004E5860">
        <w:rPr>
          <w:rFonts w:ascii="宋体" w:eastAsia="宋体" w:hAnsi="宋体"/>
          <w:szCs w:val="21"/>
        </w:rPr>
        <w:t>：</w:t>
      </w:r>
      <w:r w:rsidRPr="004E5860">
        <w:rPr>
          <w:rFonts w:ascii="宋体" w:eastAsia="宋体" w:hAnsi="宋体" w:hint="eastAsia"/>
          <w:szCs w:val="21"/>
        </w:rPr>
        <w:t>复旦大学附属中山医院青浦分院医疗机构责任保险项目</w:t>
      </w:r>
    </w:p>
    <w:p w:rsidR="004E5860" w:rsidRPr="004E5860" w:rsidRDefault="004E5860" w:rsidP="004E5860">
      <w:pPr>
        <w:spacing w:line="360" w:lineRule="auto"/>
        <w:rPr>
          <w:rFonts w:ascii="宋体" w:eastAsia="宋体" w:hAnsi="宋体"/>
          <w:szCs w:val="21"/>
        </w:rPr>
      </w:pPr>
      <w:r w:rsidRPr="004E5860">
        <w:rPr>
          <w:rFonts w:ascii="宋体" w:eastAsia="宋体" w:hAnsi="宋体"/>
          <w:szCs w:val="21"/>
        </w:rPr>
        <w:t>项目概况：</w:t>
      </w:r>
    </w:p>
    <w:p w:rsidR="004E5860" w:rsidRPr="004E5860" w:rsidRDefault="004E5860" w:rsidP="004E5860">
      <w:pPr>
        <w:spacing w:line="360" w:lineRule="auto"/>
        <w:rPr>
          <w:rFonts w:ascii="宋体" w:eastAsia="宋体" w:hAnsi="宋体"/>
          <w:szCs w:val="21"/>
          <w:shd w:val="pct15" w:color="auto" w:fill="FFFFFF"/>
        </w:rPr>
      </w:pPr>
      <w:r w:rsidRPr="004E5860">
        <w:rPr>
          <w:rFonts w:ascii="宋体" w:eastAsia="宋体" w:hAnsi="宋体" w:hint="eastAsia"/>
          <w:szCs w:val="21"/>
          <w:shd w:val="pct15" w:color="auto" w:fill="FFFFFF"/>
        </w:rPr>
        <w:t>复旦大学附属中山医院青浦分院为三级乙等综合性医院，核定床位1000</w:t>
      </w:r>
      <w:r w:rsidRPr="004E5860">
        <w:rPr>
          <w:rFonts w:ascii="宋体" w:eastAsia="宋体" w:hAnsi="宋体"/>
          <w:szCs w:val="21"/>
          <w:shd w:val="pct15" w:color="auto" w:fill="FFFFFF"/>
        </w:rPr>
        <w:t>张，截止</w:t>
      </w:r>
      <w:r w:rsidRPr="004E5860">
        <w:rPr>
          <w:rFonts w:ascii="宋体" w:eastAsia="宋体" w:hAnsi="宋体" w:hint="eastAsia"/>
          <w:szCs w:val="21"/>
          <w:shd w:val="pct15" w:color="auto" w:fill="FFFFFF"/>
        </w:rPr>
        <w:t>2023</w:t>
      </w:r>
      <w:r w:rsidRPr="004E5860">
        <w:rPr>
          <w:rFonts w:ascii="宋体" w:eastAsia="宋体" w:hAnsi="宋体"/>
          <w:szCs w:val="21"/>
          <w:shd w:val="pct15" w:color="auto" w:fill="FFFFFF"/>
        </w:rPr>
        <w:t>年底，医院共有临床医生</w:t>
      </w:r>
      <w:r w:rsidRPr="004E5860">
        <w:rPr>
          <w:rFonts w:ascii="宋体" w:eastAsia="宋体" w:hAnsi="宋体" w:hint="eastAsia"/>
          <w:szCs w:val="21"/>
          <w:shd w:val="pct15" w:color="auto" w:fill="FFFFFF"/>
        </w:rPr>
        <w:t>556</w:t>
      </w:r>
      <w:r w:rsidRPr="004E5860">
        <w:rPr>
          <w:rFonts w:ascii="宋体" w:eastAsia="宋体" w:hAnsi="宋体"/>
          <w:szCs w:val="21"/>
          <w:shd w:val="pct15" w:color="auto" w:fill="FFFFFF"/>
        </w:rPr>
        <w:t>人，技师</w:t>
      </w:r>
      <w:r w:rsidRPr="004E5860">
        <w:rPr>
          <w:rFonts w:ascii="宋体" w:eastAsia="宋体" w:hAnsi="宋体" w:hint="eastAsia"/>
          <w:szCs w:val="21"/>
          <w:shd w:val="pct15" w:color="auto" w:fill="FFFFFF"/>
        </w:rPr>
        <w:t>185</w:t>
      </w:r>
      <w:r w:rsidRPr="004E5860">
        <w:rPr>
          <w:rFonts w:ascii="宋体" w:eastAsia="宋体" w:hAnsi="宋体"/>
          <w:szCs w:val="21"/>
          <w:shd w:val="pct15" w:color="auto" w:fill="FFFFFF"/>
        </w:rPr>
        <w:t>人，护士</w:t>
      </w:r>
      <w:r w:rsidRPr="004E5860">
        <w:rPr>
          <w:rFonts w:ascii="宋体" w:eastAsia="宋体" w:hAnsi="宋体" w:hint="eastAsia"/>
          <w:szCs w:val="21"/>
          <w:shd w:val="pct15" w:color="auto" w:fill="FFFFFF"/>
        </w:rPr>
        <w:t>773</w:t>
      </w:r>
      <w:r w:rsidRPr="004E5860">
        <w:rPr>
          <w:rFonts w:ascii="宋体" w:eastAsia="宋体" w:hAnsi="宋体"/>
          <w:szCs w:val="21"/>
          <w:shd w:val="pct15" w:color="auto" w:fill="FFFFFF"/>
        </w:rPr>
        <w:t>人；上年度门(急)诊人次：</w:t>
      </w:r>
      <w:r w:rsidRPr="004E5860">
        <w:rPr>
          <w:rFonts w:ascii="宋体" w:eastAsia="宋体" w:hAnsi="宋体" w:hint="eastAsia"/>
          <w:szCs w:val="21"/>
          <w:shd w:val="pct15" w:color="auto" w:fill="FFFFFF"/>
        </w:rPr>
        <w:t>209</w:t>
      </w:r>
      <w:r w:rsidRPr="004E5860">
        <w:rPr>
          <w:rFonts w:ascii="宋体" w:eastAsia="宋体" w:hAnsi="宋体"/>
          <w:szCs w:val="21"/>
          <w:shd w:val="pct15" w:color="auto" w:fill="FFFFFF"/>
        </w:rPr>
        <w:t>万人次；上年度手术人次：</w:t>
      </w:r>
      <w:r w:rsidRPr="004E5860">
        <w:rPr>
          <w:rFonts w:ascii="宋体" w:eastAsia="宋体" w:hAnsi="宋体" w:hint="eastAsia"/>
          <w:szCs w:val="21"/>
          <w:shd w:val="pct15" w:color="auto" w:fill="FFFFFF"/>
        </w:rPr>
        <w:t>17623</w:t>
      </w:r>
      <w:r w:rsidRPr="004E5860">
        <w:rPr>
          <w:rFonts w:ascii="宋体" w:eastAsia="宋体" w:hAnsi="宋体"/>
          <w:szCs w:val="21"/>
          <w:shd w:val="pct15" w:color="auto" w:fill="FFFFFF"/>
        </w:rPr>
        <w:t>例；上年度</w:t>
      </w:r>
      <w:r w:rsidRPr="004E5860">
        <w:rPr>
          <w:rFonts w:ascii="宋体" w:eastAsia="宋体" w:hAnsi="宋体" w:hint="eastAsia"/>
          <w:szCs w:val="21"/>
          <w:shd w:val="pct15" w:color="auto" w:fill="FFFFFF"/>
        </w:rPr>
        <w:t>入院50125</w:t>
      </w:r>
      <w:r w:rsidRPr="004E5860">
        <w:rPr>
          <w:rFonts w:ascii="宋体" w:eastAsia="宋体" w:hAnsi="宋体"/>
          <w:szCs w:val="21"/>
          <w:shd w:val="pct15" w:color="auto" w:fill="FFFFFF"/>
        </w:rPr>
        <w:t>人次</w:t>
      </w:r>
      <w:r w:rsidRPr="004E5860">
        <w:rPr>
          <w:rFonts w:ascii="宋体" w:eastAsia="宋体" w:hAnsi="宋体" w:hint="eastAsia"/>
          <w:szCs w:val="21"/>
          <w:shd w:val="pct15" w:color="auto" w:fill="FFFFFF"/>
        </w:rPr>
        <w:t>，</w:t>
      </w:r>
      <w:r w:rsidRPr="004E5860">
        <w:rPr>
          <w:rFonts w:ascii="宋体" w:eastAsia="宋体" w:hAnsi="宋体"/>
          <w:szCs w:val="21"/>
          <w:shd w:val="pct15" w:color="auto" w:fill="FFFFFF"/>
        </w:rPr>
        <w:t>出院</w:t>
      </w:r>
      <w:r w:rsidRPr="004E5860">
        <w:rPr>
          <w:rFonts w:ascii="宋体" w:eastAsia="宋体" w:hAnsi="宋体" w:hint="eastAsia"/>
          <w:szCs w:val="21"/>
          <w:shd w:val="pct15" w:color="auto" w:fill="FFFFFF"/>
        </w:rPr>
        <w:t>50162人次。近三年来每年医疗纠纷投诉数量约</w:t>
      </w:r>
      <w:r w:rsidRPr="004E5860">
        <w:rPr>
          <w:rFonts w:ascii="宋体" w:eastAsia="宋体" w:hAnsi="宋体"/>
          <w:szCs w:val="21"/>
          <w:shd w:val="pct15" w:color="auto" w:fill="FFFFFF"/>
        </w:rPr>
        <w:t>100例左右</w:t>
      </w:r>
    </w:p>
    <w:p w:rsidR="004E5860" w:rsidRPr="004E5860" w:rsidRDefault="004E5860" w:rsidP="004E5860">
      <w:pPr>
        <w:spacing w:line="360" w:lineRule="auto"/>
        <w:rPr>
          <w:rFonts w:ascii="宋体" w:eastAsia="宋体" w:hAnsi="宋体"/>
          <w:color w:val="FF0000"/>
          <w:szCs w:val="21"/>
        </w:rPr>
      </w:pPr>
    </w:p>
    <w:p w:rsidR="004E5860" w:rsidRPr="004E5860" w:rsidRDefault="004E5860" w:rsidP="004E5860">
      <w:pPr>
        <w:spacing w:line="360" w:lineRule="auto"/>
        <w:rPr>
          <w:rFonts w:ascii="宋体" w:eastAsia="宋体" w:hAnsi="宋体"/>
          <w:szCs w:val="21"/>
        </w:rPr>
      </w:pPr>
      <w:r w:rsidRPr="004E5860">
        <w:rPr>
          <w:rFonts w:ascii="宋体" w:eastAsia="宋体" w:hAnsi="宋体" w:hint="eastAsia"/>
          <w:szCs w:val="21"/>
        </w:rPr>
        <w:t>招标险种：医疗机构责任保险</w:t>
      </w:r>
    </w:p>
    <w:p w:rsidR="004E5860" w:rsidRPr="004E5860" w:rsidRDefault="004E5860" w:rsidP="004E5860">
      <w:pPr>
        <w:spacing w:line="360" w:lineRule="auto"/>
        <w:rPr>
          <w:rFonts w:ascii="宋体" w:eastAsia="宋体" w:hAnsi="宋体"/>
          <w:szCs w:val="21"/>
        </w:rPr>
      </w:pPr>
      <w:r w:rsidRPr="004E5860">
        <w:rPr>
          <w:rFonts w:ascii="宋体" w:eastAsia="宋体" w:hAnsi="宋体"/>
          <w:szCs w:val="21"/>
        </w:rPr>
        <w:t>医疗机构责任保险的保险责任系投保医疗机构在保险期内，因</w:t>
      </w:r>
      <w:proofErr w:type="gramStart"/>
      <w:r w:rsidRPr="004E5860">
        <w:rPr>
          <w:rFonts w:ascii="宋体" w:eastAsia="宋体" w:hAnsi="宋体"/>
          <w:szCs w:val="21"/>
        </w:rPr>
        <w:t>医</w:t>
      </w:r>
      <w:proofErr w:type="gramEnd"/>
      <w:r w:rsidRPr="004E5860">
        <w:rPr>
          <w:rFonts w:ascii="宋体" w:eastAsia="宋体" w:hAnsi="宋体"/>
          <w:szCs w:val="21"/>
        </w:rPr>
        <w:t>患纠纷发生经济赔偿或法律费用，保险公司</w:t>
      </w:r>
      <w:r w:rsidRPr="004E5860">
        <w:rPr>
          <w:rFonts w:ascii="宋体" w:eastAsia="宋体" w:hAnsi="宋体" w:hint="eastAsia"/>
          <w:szCs w:val="21"/>
        </w:rPr>
        <w:t>依照约定承担人的赔偿责任。涵盖医疗过错、服务不当、告知不全及药品器械等引起的医疗损害责任，场所责任等民事责</w:t>
      </w:r>
      <w:r w:rsidRPr="004E5860">
        <w:rPr>
          <w:rFonts w:ascii="宋体" w:eastAsia="宋体" w:hAnsi="宋体"/>
          <w:szCs w:val="21"/>
        </w:rPr>
        <w:t>任，</w:t>
      </w:r>
      <w:proofErr w:type="gramStart"/>
      <w:r w:rsidRPr="004E5860">
        <w:rPr>
          <w:rFonts w:ascii="宋体" w:eastAsia="宋体" w:hAnsi="宋体"/>
          <w:szCs w:val="21"/>
        </w:rPr>
        <w:t>医</w:t>
      </w:r>
      <w:proofErr w:type="gramEnd"/>
      <w:r w:rsidRPr="004E5860">
        <w:rPr>
          <w:rFonts w:ascii="宋体" w:eastAsia="宋体" w:hAnsi="宋体"/>
          <w:szCs w:val="21"/>
        </w:rPr>
        <w:t>患双方均无过错时的公平责任等。</w:t>
      </w:r>
    </w:p>
    <w:p w:rsidR="004E5860" w:rsidRPr="004E5860" w:rsidRDefault="004E5860" w:rsidP="004E5860">
      <w:pPr>
        <w:widowControl/>
        <w:spacing w:line="360" w:lineRule="auto"/>
        <w:jc w:val="left"/>
        <w:rPr>
          <w:rFonts w:ascii="宋体" w:eastAsia="宋体" w:hAnsi="宋体"/>
          <w:szCs w:val="21"/>
        </w:rPr>
      </w:pPr>
    </w:p>
    <w:p w:rsidR="004E5860" w:rsidRPr="004E5860" w:rsidRDefault="004E5860" w:rsidP="004E5860">
      <w:pPr>
        <w:widowControl/>
        <w:spacing w:line="360" w:lineRule="auto"/>
        <w:jc w:val="left"/>
        <w:rPr>
          <w:rFonts w:ascii="宋体" w:eastAsia="宋体" w:hAnsi="宋体"/>
          <w:szCs w:val="21"/>
        </w:rPr>
      </w:pPr>
      <w:r w:rsidRPr="004E5860">
        <w:rPr>
          <w:rFonts w:ascii="宋体" w:eastAsia="宋体" w:hAnsi="宋体" w:cs="宋体" w:hint="eastAsia"/>
          <w:color w:val="000000"/>
          <w:kern w:val="0"/>
          <w:szCs w:val="21"/>
        </w:rPr>
        <w:t>复旦大学附属中山医院青浦分院医疗责任保险的保险人应当充分理解需求，并根据医院实际情况，为医院制定符合实际需要的保险方案，保费的</w:t>
      </w:r>
      <w:r w:rsidRPr="004E5860">
        <w:rPr>
          <w:rFonts w:ascii="宋体" w:eastAsia="宋体" w:hAnsi="宋体" w:cs="宋体" w:hint="eastAsia"/>
          <w:kern w:val="0"/>
          <w:szCs w:val="21"/>
        </w:rPr>
        <w:t>涨幅</w:t>
      </w:r>
      <w:r w:rsidRPr="004E5860">
        <w:rPr>
          <w:rFonts w:ascii="宋体" w:eastAsia="宋体" w:hAnsi="宋体" w:cs="宋体" w:hint="eastAsia"/>
          <w:color w:val="000000"/>
          <w:kern w:val="0"/>
          <w:szCs w:val="21"/>
        </w:rPr>
        <w:t>应综合所有因素，遵守国家、上海市等管理规定，合理定价，并承诺按照保险合同约定提供理赔服务及协助风险管理等附加服务。</w:t>
      </w:r>
    </w:p>
    <w:p w:rsidR="004E5860" w:rsidRPr="004E5860" w:rsidRDefault="004E5860" w:rsidP="004E5860">
      <w:pPr>
        <w:spacing w:line="360" w:lineRule="auto"/>
        <w:rPr>
          <w:rFonts w:ascii="宋体" w:eastAsia="宋体" w:hAnsi="宋体"/>
          <w:szCs w:val="21"/>
        </w:rPr>
      </w:pPr>
    </w:p>
    <w:p w:rsidR="004E5860" w:rsidRPr="004E5860" w:rsidRDefault="004E5860" w:rsidP="004E5860">
      <w:pPr>
        <w:spacing w:line="360" w:lineRule="auto"/>
        <w:rPr>
          <w:rFonts w:ascii="宋体" w:eastAsia="宋体" w:hAnsi="宋体"/>
          <w:b/>
          <w:szCs w:val="21"/>
        </w:rPr>
      </w:pPr>
      <w:r w:rsidRPr="004E5860">
        <w:rPr>
          <w:rFonts w:ascii="宋体" w:eastAsia="宋体" w:hAnsi="宋体" w:hint="eastAsia"/>
          <w:b/>
          <w:szCs w:val="21"/>
        </w:rPr>
        <w:t>一、医疗机构责任保险技术需求表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182"/>
      </w:tblGrid>
      <w:tr w:rsidR="004E5860" w:rsidRPr="004E5860" w:rsidTr="00822D99">
        <w:trPr>
          <w:jc w:val="center"/>
        </w:trPr>
        <w:tc>
          <w:tcPr>
            <w:tcW w:w="1129" w:type="dxa"/>
            <w:noWrap/>
          </w:tcPr>
          <w:p w:rsidR="004E5860" w:rsidRPr="004E5860" w:rsidRDefault="004E5860" w:rsidP="004E5860">
            <w:pPr>
              <w:spacing w:line="360" w:lineRule="auto"/>
              <w:jc w:val="center"/>
              <w:rPr>
                <w:rFonts w:ascii="宋体" w:eastAsia="宋体" w:hAnsi="宋体" w:cs="宋体"/>
                <w:b/>
                <w:szCs w:val="21"/>
              </w:rPr>
            </w:pPr>
            <w:r w:rsidRPr="004E5860">
              <w:rPr>
                <w:rFonts w:ascii="宋体" w:eastAsia="宋体" w:hAnsi="宋体" w:cs="宋体" w:hint="eastAsia"/>
                <w:b/>
                <w:szCs w:val="21"/>
              </w:rPr>
              <w:t>序号</w:t>
            </w:r>
          </w:p>
        </w:tc>
        <w:tc>
          <w:tcPr>
            <w:tcW w:w="1985" w:type="dxa"/>
            <w:noWrap/>
          </w:tcPr>
          <w:p w:rsidR="004E5860" w:rsidRPr="004E5860" w:rsidRDefault="004E5860" w:rsidP="004E5860">
            <w:pPr>
              <w:spacing w:line="360" w:lineRule="auto"/>
              <w:jc w:val="left"/>
              <w:rPr>
                <w:rFonts w:ascii="宋体" w:eastAsia="宋体" w:hAnsi="宋体" w:cs="宋体"/>
                <w:b/>
                <w:szCs w:val="21"/>
              </w:rPr>
            </w:pPr>
            <w:r w:rsidRPr="004E5860">
              <w:rPr>
                <w:rFonts w:ascii="宋体" w:eastAsia="宋体" w:hAnsi="宋体" w:cs="宋体" w:hint="eastAsia"/>
                <w:b/>
                <w:szCs w:val="21"/>
              </w:rPr>
              <w:t>项目</w:t>
            </w:r>
          </w:p>
        </w:tc>
        <w:tc>
          <w:tcPr>
            <w:tcW w:w="5182" w:type="dxa"/>
            <w:noWrap/>
          </w:tcPr>
          <w:p w:rsidR="004E5860" w:rsidRPr="004E5860" w:rsidRDefault="004E5860" w:rsidP="004E5860">
            <w:pPr>
              <w:spacing w:line="360" w:lineRule="auto"/>
              <w:jc w:val="left"/>
              <w:rPr>
                <w:rFonts w:ascii="宋体" w:eastAsia="宋体" w:hAnsi="宋体" w:cs="宋体"/>
                <w:b/>
                <w:szCs w:val="21"/>
              </w:rPr>
            </w:pPr>
            <w:r w:rsidRPr="004E5860">
              <w:rPr>
                <w:rFonts w:ascii="宋体" w:eastAsia="宋体" w:hAnsi="宋体" w:cs="宋体" w:hint="eastAsia"/>
                <w:b/>
                <w:szCs w:val="21"/>
              </w:rPr>
              <w:t>技术规格及要求</w:t>
            </w:r>
          </w:p>
        </w:tc>
      </w:tr>
      <w:tr w:rsidR="004E5860" w:rsidRPr="004E5860" w:rsidTr="00822D99">
        <w:trPr>
          <w:jc w:val="center"/>
        </w:trPr>
        <w:tc>
          <w:tcPr>
            <w:tcW w:w="1129" w:type="dxa"/>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zCs w:val="21"/>
              </w:rPr>
              <w:t>1</w:t>
            </w:r>
          </w:p>
        </w:tc>
        <w:tc>
          <w:tcPr>
            <w:tcW w:w="1985" w:type="dxa"/>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zCs w:val="21"/>
              </w:rPr>
              <w:t>保障方案</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医疗机构责任保险</w:t>
            </w:r>
          </w:p>
        </w:tc>
      </w:tr>
      <w:tr w:rsidR="004E5860" w:rsidRPr="004E5860" w:rsidTr="00822D99">
        <w:trPr>
          <w:jc w:val="center"/>
        </w:trPr>
        <w:tc>
          <w:tcPr>
            <w:tcW w:w="1129" w:type="dxa"/>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zCs w:val="21"/>
              </w:rPr>
              <w:t>1.1</w:t>
            </w:r>
          </w:p>
        </w:tc>
        <w:tc>
          <w:tcPr>
            <w:tcW w:w="1985" w:type="dxa"/>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zCs w:val="21"/>
              </w:rPr>
              <w:t>保险期限</w:t>
            </w:r>
          </w:p>
        </w:tc>
        <w:tc>
          <w:tcPr>
            <w:tcW w:w="5182" w:type="dxa"/>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zCs w:val="21"/>
              </w:rPr>
              <w:t>12个月</w:t>
            </w:r>
          </w:p>
        </w:tc>
      </w:tr>
      <w:tr w:rsidR="004E5860" w:rsidRPr="004E5860" w:rsidTr="00822D99">
        <w:trPr>
          <w:jc w:val="center"/>
        </w:trPr>
        <w:tc>
          <w:tcPr>
            <w:tcW w:w="1129" w:type="dxa"/>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zCs w:val="21"/>
              </w:rPr>
              <w:t>1.2</w:t>
            </w:r>
          </w:p>
        </w:tc>
        <w:tc>
          <w:tcPr>
            <w:tcW w:w="7167" w:type="dxa"/>
            <w:gridSpan w:val="2"/>
            <w:noWrap/>
          </w:tcPr>
          <w:p w:rsidR="004E5860" w:rsidRPr="004E5860" w:rsidRDefault="004E5860" w:rsidP="004E5860">
            <w:pPr>
              <w:spacing w:before="38" w:line="360" w:lineRule="auto"/>
              <w:ind w:right="112"/>
              <w:jc w:val="center"/>
              <w:rPr>
                <w:rFonts w:ascii="宋体" w:eastAsia="宋体" w:hAnsi="宋体" w:cs="宋体"/>
                <w:szCs w:val="21"/>
              </w:rPr>
            </w:pPr>
            <w:r w:rsidRPr="004E5860">
              <w:rPr>
                <w:rFonts w:ascii="宋体" w:eastAsia="宋体" w:hAnsi="宋体" w:cs="宋体" w:hint="eastAsia"/>
                <w:szCs w:val="21"/>
              </w:rPr>
              <w:t>保险责任及责任限额</w:t>
            </w:r>
          </w:p>
        </w:tc>
      </w:tr>
      <w:tr w:rsidR="004E5860" w:rsidRPr="004E5860" w:rsidTr="00822D99">
        <w:trPr>
          <w:jc w:val="center"/>
        </w:trPr>
        <w:tc>
          <w:tcPr>
            <w:tcW w:w="1129" w:type="dxa"/>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zCs w:val="21"/>
              </w:rPr>
              <w:t>1.2.1</w:t>
            </w:r>
          </w:p>
        </w:tc>
        <w:tc>
          <w:tcPr>
            <w:tcW w:w="1985" w:type="dxa"/>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zCs w:val="21"/>
              </w:rPr>
              <w:t>保险责任</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以《中华人民共和国民法典》、《侵权责任法》等为法律依据，涵盖包括医疗过错、服务不当、告知不全及药品器械等引起的医疗损害；</w:t>
            </w:r>
          </w:p>
        </w:tc>
      </w:tr>
      <w:tr w:rsidR="004E5860" w:rsidRPr="004E5860" w:rsidTr="00822D99">
        <w:trPr>
          <w:jc w:val="center"/>
        </w:trPr>
        <w:tc>
          <w:tcPr>
            <w:tcW w:w="1129" w:type="dxa"/>
            <w:vMerge w:val="restart"/>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zCs w:val="21"/>
              </w:rPr>
              <w:t>1.2.2</w:t>
            </w:r>
          </w:p>
        </w:tc>
        <w:tc>
          <w:tcPr>
            <w:tcW w:w="1985" w:type="dxa"/>
            <w:vMerge w:val="restart"/>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zCs w:val="21"/>
              </w:rPr>
              <w:t>责任限额</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医疗损害责任限额RMB 300万元；</w:t>
            </w:r>
          </w:p>
        </w:tc>
      </w:tr>
      <w:tr w:rsidR="004E5860" w:rsidRPr="004E5860" w:rsidTr="00822D99">
        <w:trPr>
          <w:jc w:val="center"/>
        </w:trPr>
        <w:tc>
          <w:tcPr>
            <w:tcW w:w="1129" w:type="dxa"/>
            <w:vMerge/>
            <w:noWrap/>
          </w:tcPr>
          <w:p w:rsidR="004E5860" w:rsidRPr="004E5860" w:rsidRDefault="004E5860" w:rsidP="004E5860">
            <w:pPr>
              <w:spacing w:line="360" w:lineRule="auto"/>
              <w:jc w:val="center"/>
              <w:rPr>
                <w:rFonts w:ascii="宋体" w:eastAsia="宋体" w:hAnsi="宋体" w:cs="宋体"/>
                <w:szCs w:val="21"/>
              </w:rPr>
            </w:pPr>
          </w:p>
        </w:tc>
        <w:tc>
          <w:tcPr>
            <w:tcW w:w="1985" w:type="dxa"/>
            <w:vMerge/>
            <w:noWrap/>
          </w:tcPr>
          <w:p w:rsidR="004E5860" w:rsidRPr="004E5860" w:rsidRDefault="004E5860" w:rsidP="004E5860">
            <w:pPr>
              <w:spacing w:line="360" w:lineRule="auto"/>
              <w:jc w:val="left"/>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每次事故责任限额RMB 80万元；</w:t>
            </w:r>
          </w:p>
        </w:tc>
      </w:tr>
      <w:tr w:rsidR="004E5860" w:rsidRPr="004E5860" w:rsidTr="00822D99">
        <w:trPr>
          <w:jc w:val="center"/>
        </w:trPr>
        <w:tc>
          <w:tcPr>
            <w:tcW w:w="1129" w:type="dxa"/>
            <w:vMerge/>
            <w:noWrap/>
          </w:tcPr>
          <w:p w:rsidR="004E5860" w:rsidRPr="004E5860" w:rsidRDefault="004E5860" w:rsidP="004E5860">
            <w:pPr>
              <w:spacing w:line="360" w:lineRule="auto"/>
              <w:jc w:val="center"/>
              <w:rPr>
                <w:rFonts w:ascii="宋体" w:eastAsia="宋体" w:hAnsi="宋体" w:cs="宋体"/>
                <w:szCs w:val="21"/>
              </w:rPr>
            </w:pPr>
          </w:p>
        </w:tc>
        <w:tc>
          <w:tcPr>
            <w:tcW w:w="1985" w:type="dxa"/>
            <w:vMerge/>
            <w:noWrap/>
          </w:tcPr>
          <w:p w:rsidR="004E5860" w:rsidRPr="004E5860" w:rsidRDefault="004E5860" w:rsidP="004E5860">
            <w:pPr>
              <w:spacing w:line="360" w:lineRule="auto"/>
              <w:jc w:val="left"/>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每次事故每位患者责任限额：RMB 50万元；</w:t>
            </w:r>
          </w:p>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投标方需按照人体损伤致残程度等级（根据《人体损伤致残程度分级》（2017年1月1日起施行）确定）提供对应不同等级的赔偿比例方案。</w:t>
            </w:r>
          </w:p>
        </w:tc>
      </w:tr>
      <w:tr w:rsidR="004E5860" w:rsidRPr="004E5860" w:rsidTr="00822D99">
        <w:trPr>
          <w:jc w:val="center"/>
        </w:trPr>
        <w:tc>
          <w:tcPr>
            <w:tcW w:w="1129" w:type="dxa"/>
            <w:vMerge w:val="restart"/>
            <w:noWrap/>
          </w:tcPr>
          <w:p w:rsidR="004E5860" w:rsidRPr="004E5860" w:rsidRDefault="004E5860" w:rsidP="004E5860">
            <w:pPr>
              <w:spacing w:before="5" w:line="360" w:lineRule="auto"/>
              <w:jc w:val="center"/>
              <w:rPr>
                <w:rFonts w:ascii="宋体" w:eastAsia="宋体" w:hAnsi="宋体" w:cs="宋体"/>
                <w:szCs w:val="21"/>
              </w:rPr>
            </w:pPr>
          </w:p>
          <w:p w:rsidR="004E5860" w:rsidRPr="004E5860" w:rsidRDefault="004E5860" w:rsidP="004E5860">
            <w:pPr>
              <w:spacing w:line="360" w:lineRule="auto"/>
              <w:ind w:right="-20" w:firstLineChars="100" w:firstLine="218"/>
              <w:rPr>
                <w:rFonts w:ascii="宋体" w:eastAsia="宋体" w:hAnsi="宋体" w:cs="宋体"/>
                <w:szCs w:val="21"/>
              </w:rPr>
            </w:pPr>
            <w:r w:rsidRPr="004E5860">
              <w:rPr>
                <w:rFonts w:ascii="宋体" w:eastAsia="宋体" w:hAnsi="宋体" w:cs="宋体" w:hint="eastAsia"/>
                <w:spacing w:val="4"/>
                <w:szCs w:val="21"/>
              </w:rPr>
              <w:t>1.2.</w:t>
            </w:r>
            <w:r w:rsidRPr="004E5860">
              <w:rPr>
                <w:rFonts w:ascii="宋体" w:eastAsia="宋体" w:hAnsi="宋体" w:cs="宋体" w:hint="eastAsia"/>
                <w:szCs w:val="21"/>
              </w:rPr>
              <w:t>3</w:t>
            </w:r>
          </w:p>
        </w:tc>
        <w:tc>
          <w:tcPr>
            <w:tcW w:w="1985" w:type="dxa"/>
            <w:vMerge w:val="restart"/>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pacing w:val="2"/>
                <w:szCs w:val="21"/>
              </w:rPr>
              <w:t>公</w:t>
            </w:r>
            <w:r w:rsidRPr="004E5860">
              <w:rPr>
                <w:rFonts w:ascii="宋体" w:eastAsia="宋体" w:hAnsi="宋体" w:cs="宋体" w:hint="eastAsia"/>
                <w:spacing w:val="5"/>
                <w:szCs w:val="21"/>
              </w:rPr>
              <w:t>平责</w:t>
            </w:r>
            <w:r w:rsidRPr="004E5860">
              <w:rPr>
                <w:rFonts w:ascii="宋体" w:eastAsia="宋体" w:hAnsi="宋体" w:cs="宋体" w:hint="eastAsia"/>
                <w:szCs w:val="21"/>
              </w:rPr>
              <w:t>任</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患者在被保险人从事与其资格相符的诊疗活动中受到人身损害，且患者和被保险人对事故的发生都无过错的情况下，出于公平责任，被保险人需对患者的损失给与适当补偿的一种责任。</w:t>
            </w:r>
          </w:p>
        </w:tc>
      </w:tr>
      <w:tr w:rsidR="004E5860" w:rsidRPr="004E5860" w:rsidTr="00822D99">
        <w:trPr>
          <w:jc w:val="center"/>
        </w:trPr>
        <w:tc>
          <w:tcPr>
            <w:tcW w:w="1129" w:type="dxa"/>
            <w:vMerge/>
            <w:noWrap/>
          </w:tcPr>
          <w:p w:rsidR="004E5860" w:rsidRPr="004E5860" w:rsidRDefault="004E5860" w:rsidP="004E5860">
            <w:pPr>
              <w:spacing w:line="360" w:lineRule="auto"/>
              <w:jc w:val="center"/>
              <w:rPr>
                <w:rFonts w:ascii="宋体" w:eastAsia="宋体" w:hAnsi="宋体" w:cs="宋体"/>
                <w:szCs w:val="21"/>
              </w:rPr>
            </w:pPr>
          </w:p>
        </w:tc>
        <w:tc>
          <w:tcPr>
            <w:tcW w:w="1985" w:type="dxa"/>
            <w:vMerge/>
            <w:noWrap/>
          </w:tcPr>
          <w:p w:rsidR="004E5860" w:rsidRPr="004E5860" w:rsidRDefault="004E5860" w:rsidP="004E5860">
            <w:pPr>
              <w:spacing w:line="360" w:lineRule="auto"/>
              <w:jc w:val="left"/>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每次事故每位患者责任限额：RMB2万元。</w:t>
            </w:r>
          </w:p>
        </w:tc>
      </w:tr>
      <w:tr w:rsidR="004E5860" w:rsidRPr="004E5860" w:rsidTr="00822D99">
        <w:trPr>
          <w:jc w:val="center"/>
        </w:trPr>
        <w:tc>
          <w:tcPr>
            <w:tcW w:w="1129" w:type="dxa"/>
            <w:vMerge w:val="restart"/>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pacing w:val="4"/>
                <w:szCs w:val="21"/>
              </w:rPr>
              <w:t>1.2.</w:t>
            </w:r>
            <w:r w:rsidRPr="004E5860">
              <w:rPr>
                <w:rFonts w:ascii="宋体" w:eastAsia="宋体" w:hAnsi="宋体" w:cs="宋体" w:hint="eastAsia"/>
                <w:szCs w:val="21"/>
              </w:rPr>
              <w:t>4</w:t>
            </w:r>
          </w:p>
        </w:tc>
        <w:tc>
          <w:tcPr>
            <w:tcW w:w="1985" w:type="dxa"/>
            <w:vMerge w:val="restart"/>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pacing w:val="5"/>
                <w:szCs w:val="21"/>
              </w:rPr>
              <w:t>特</w:t>
            </w:r>
            <w:r w:rsidRPr="004E5860">
              <w:rPr>
                <w:rFonts w:ascii="宋体" w:eastAsia="宋体" w:hAnsi="宋体" w:cs="宋体" w:hint="eastAsia"/>
                <w:spacing w:val="2"/>
                <w:szCs w:val="21"/>
              </w:rPr>
              <w:t>别</w:t>
            </w:r>
            <w:r w:rsidRPr="004E5860">
              <w:rPr>
                <w:rFonts w:ascii="宋体" w:eastAsia="宋体" w:hAnsi="宋体" w:cs="宋体" w:hint="eastAsia"/>
                <w:spacing w:val="5"/>
                <w:szCs w:val="21"/>
              </w:rPr>
              <w:t>会诊</w:t>
            </w:r>
            <w:r w:rsidRPr="004E5860">
              <w:rPr>
                <w:rFonts w:ascii="宋体" w:eastAsia="宋体" w:hAnsi="宋体" w:cs="宋体" w:hint="eastAsia"/>
                <w:spacing w:val="2"/>
                <w:szCs w:val="21"/>
              </w:rPr>
              <w:t>费</w:t>
            </w:r>
            <w:r w:rsidRPr="004E5860">
              <w:rPr>
                <w:rFonts w:ascii="宋体" w:eastAsia="宋体" w:hAnsi="宋体" w:cs="宋体" w:hint="eastAsia"/>
                <w:szCs w:val="21"/>
              </w:rPr>
              <w:t>用</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发生保险事故后，被保险人为防止或减少患者的人身损害，且超出被保险人医疗水平时，以被保险人名义外请医务人员所支付的必要的、合理的会诊费用；</w:t>
            </w:r>
          </w:p>
        </w:tc>
      </w:tr>
      <w:tr w:rsidR="004E5860" w:rsidRPr="004E5860" w:rsidTr="00822D99">
        <w:trPr>
          <w:jc w:val="center"/>
        </w:trPr>
        <w:tc>
          <w:tcPr>
            <w:tcW w:w="1129" w:type="dxa"/>
            <w:vMerge/>
            <w:noWrap/>
          </w:tcPr>
          <w:p w:rsidR="004E5860" w:rsidRPr="004E5860" w:rsidRDefault="004E5860" w:rsidP="004E5860">
            <w:pPr>
              <w:spacing w:line="360" w:lineRule="auto"/>
              <w:jc w:val="center"/>
              <w:rPr>
                <w:rFonts w:ascii="宋体" w:eastAsia="宋体" w:hAnsi="宋体" w:cs="宋体"/>
                <w:szCs w:val="21"/>
              </w:rPr>
            </w:pPr>
          </w:p>
        </w:tc>
        <w:tc>
          <w:tcPr>
            <w:tcW w:w="1985" w:type="dxa"/>
            <w:vMerge/>
            <w:noWrap/>
          </w:tcPr>
          <w:p w:rsidR="004E5860" w:rsidRPr="004E5860" w:rsidRDefault="004E5860" w:rsidP="004E5860">
            <w:pPr>
              <w:spacing w:line="360" w:lineRule="auto"/>
              <w:jc w:val="left"/>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每次事故每位患者责任限额：RMB2万元。</w:t>
            </w:r>
          </w:p>
        </w:tc>
      </w:tr>
      <w:tr w:rsidR="004E5860" w:rsidRPr="004E5860" w:rsidTr="00822D99">
        <w:trPr>
          <w:jc w:val="center"/>
        </w:trPr>
        <w:tc>
          <w:tcPr>
            <w:tcW w:w="1129" w:type="dxa"/>
            <w:vMerge w:val="restart"/>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zCs w:val="21"/>
              </w:rPr>
              <w:t>1.2.5</w:t>
            </w:r>
          </w:p>
        </w:tc>
        <w:tc>
          <w:tcPr>
            <w:tcW w:w="1985" w:type="dxa"/>
            <w:vMerge w:val="restart"/>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zCs w:val="21"/>
              </w:rPr>
              <w:t>法律费用</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被保险人被提起诉讼或仲裁，事先经保险人书面同意支付的合理的、必要的诉讼费、鉴定费、取证费、案件受理费律师费、仲裁费及其他相关费用等；</w:t>
            </w:r>
          </w:p>
        </w:tc>
      </w:tr>
      <w:tr w:rsidR="004E5860" w:rsidRPr="004E5860" w:rsidTr="00822D99">
        <w:trPr>
          <w:jc w:val="center"/>
        </w:trPr>
        <w:tc>
          <w:tcPr>
            <w:tcW w:w="1129" w:type="dxa"/>
            <w:vMerge/>
            <w:noWrap/>
          </w:tcPr>
          <w:p w:rsidR="004E5860" w:rsidRPr="004E5860" w:rsidRDefault="004E5860" w:rsidP="004E5860">
            <w:pPr>
              <w:spacing w:line="360" w:lineRule="auto"/>
              <w:jc w:val="center"/>
              <w:rPr>
                <w:rFonts w:ascii="宋体" w:eastAsia="宋体" w:hAnsi="宋体" w:cs="宋体"/>
                <w:szCs w:val="21"/>
              </w:rPr>
            </w:pPr>
          </w:p>
        </w:tc>
        <w:tc>
          <w:tcPr>
            <w:tcW w:w="1985" w:type="dxa"/>
            <w:vMerge/>
            <w:noWrap/>
          </w:tcPr>
          <w:p w:rsidR="004E5860" w:rsidRPr="004E5860" w:rsidRDefault="004E5860" w:rsidP="004E5860">
            <w:pPr>
              <w:spacing w:line="360" w:lineRule="auto"/>
              <w:jc w:val="left"/>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累计法律费用责任限额：RMB 15万元。</w:t>
            </w:r>
          </w:p>
        </w:tc>
      </w:tr>
      <w:tr w:rsidR="004E5860" w:rsidRPr="004E5860" w:rsidTr="00822D99">
        <w:trPr>
          <w:jc w:val="center"/>
        </w:trPr>
        <w:tc>
          <w:tcPr>
            <w:tcW w:w="1129" w:type="dxa"/>
            <w:vMerge w:val="restart"/>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zCs w:val="21"/>
              </w:rPr>
              <w:t>1.2.6</w:t>
            </w:r>
          </w:p>
        </w:tc>
        <w:tc>
          <w:tcPr>
            <w:tcW w:w="1985" w:type="dxa"/>
            <w:vMerge w:val="restart"/>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zCs w:val="21"/>
              </w:rPr>
              <w:t>附加场所责任</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被保险人在保险单列明的承保区域范围内依法从事诊疗护理活动过程中，由于未尽安全保障义务造成患者或其陪同人员的人身损害或财产损失，依法应由被保险人承担的经济赔偿责任。</w:t>
            </w:r>
          </w:p>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承保场所范围：被保险人所在地（保险事故发生后承保场所范围还包括受事故影响的周边地区）。</w:t>
            </w:r>
          </w:p>
        </w:tc>
      </w:tr>
      <w:tr w:rsidR="004E5860" w:rsidRPr="004E5860" w:rsidTr="00822D99">
        <w:trPr>
          <w:jc w:val="center"/>
        </w:trPr>
        <w:tc>
          <w:tcPr>
            <w:tcW w:w="1129" w:type="dxa"/>
            <w:vMerge/>
            <w:noWrap/>
          </w:tcPr>
          <w:p w:rsidR="004E5860" w:rsidRPr="004E5860" w:rsidRDefault="004E5860" w:rsidP="004E5860">
            <w:pPr>
              <w:spacing w:line="360" w:lineRule="auto"/>
              <w:jc w:val="center"/>
              <w:rPr>
                <w:rFonts w:ascii="宋体" w:eastAsia="宋体" w:hAnsi="宋体" w:cs="宋体"/>
                <w:szCs w:val="21"/>
              </w:rPr>
            </w:pPr>
          </w:p>
        </w:tc>
        <w:tc>
          <w:tcPr>
            <w:tcW w:w="1985" w:type="dxa"/>
            <w:vMerge/>
            <w:noWrap/>
          </w:tcPr>
          <w:p w:rsidR="004E5860" w:rsidRPr="004E5860" w:rsidRDefault="004E5860" w:rsidP="004E5860">
            <w:pPr>
              <w:spacing w:line="360" w:lineRule="auto"/>
              <w:jc w:val="left"/>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每次事故及累计责任限额：R</w:t>
            </w:r>
            <w:r w:rsidRPr="004E5860">
              <w:rPr>
                <w:rFonts w:ascii="宋体" w:eastAsia="宋体" w:hAnsi="宋体" w:cs="宋体"/>
                <w:szCs w:val="21"/>
              </w:rPr>
              <w:t>MB</w:t>
            </w:r>
            <w:r w:rsidRPr="004E5860">
              <w:rPr>
                <w:rFonts w:ascii="宋体" w:eastAsia="宋体" w:hAnsi="宋体" w:cs="宋体" w:hint="eastAsia"/>
                <w:szCs w:val="21"/>
              </w:rPr>
              <w:t>75万元；</w:t>
            </w:r>
          </w:p>
        </w:tc>
      </w:tr>
      <w:tr w:rsidR="004E5860" w:rsidRPr="004E5860" w:rsidTr="00822D99">
        <w:trPr>
          <w:jc w:val="center"/>
        </w:trPr>
        <w:tc>
          <w:tcPr>
            <w:tcW w:w="1129" w:type="dxa"/>
            <w:vMerge/>
            <w:noWrap/>
          </w:tcPr>
          <w:p w:rsidR="004E5860" w:rsidRPr="004E5860" w:rsidRDefault="004E5860" w:rsidP="004E5860">
            <w:pPr>
              <w:spacing w:line="360" w:lineRule="auto"/>
              <w:jc w:val="center"/>
              <w:rPr>
                <w:rFonts w:ascii="宋体" w:eastAsia="宋体" w:hAnsi="宋体" w:cs="宋体"/>
                <w:szCs w:val="21"/>
              </w:rPr>
            </w:pPr>
          </w:p>
        </w:tc>
        <w:tc>
          <w:tcPr>
            <w:tcW w:w="1985" w:type="dxa"/>
            <w:vMerge/>
            <w:noWrap/>
          </w:tcPr>
          <w:p w:rsidR="004E5860" w:rsidRPr="004E5860" w:rsidRDefault="004E5860" w:rsidP="004E5860">
            <w:pPr>
              <w:spacing w:line="360" w:lineRule="auto"/>
              <w:jc w:val="left"/>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免赔额：每次事故财产损失200元，人身伤害均无免赔。</w:t>
            </w:r>
          </w:p>
        </w:tc>
      </w:tr>
      <w:tr w:rsidR="004E5860" w:rsidRPr="004E5860" w:rsidTr="00822D99">
        <w:trPr>
          <w:jc w:val="center"/>
        </w:trPr>
        <w:tc>
          <w:tcPr>
            <w:tcW w:w="1129" w:type="dxa"/>
            <w:vMerge w:val="restart"/>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zCs w:val="21"/>
              </w:rPr>
              <w:t>1.2.7</w:t>
            </w:r>
          </w:p>
        </w:tc>
        <w:tc>
          <w:tcPr>
            <w:tcW w:w="1985" w:type="dxa"/>
            <w:vMerge w:val="restart"/>
            <w:noWrap/>
          </w:tcPr>
          <w:p w:rsidR="004E5860" w:rsidRPr="004E5860" w:rsidRDefault="004E5860" w:rsidP="004E5860">
            <w:pPr>
              <w:spacing w:line="360" w:lineRule="auto"/>
              <w:jc w:val="left"/>
              <w:rPr>
                <w:rFonts w:ascii="宋体" w:eastAsia="宋体" w:hAnsi="宋体" w:cs="宋体"/>
                <w:szCs w:val="21"/>
              </w:rPr>
            </w:pPr>
            <w:r w:rsidRPr="004E5860">
              <w:rPr>
                <w:rFonts w:ascii="宋体" w:eastAsia="宋体" w:hAnsi="宋体" w:cs="宋体" w:hint="eastAsia"/>
                <w:szCs w:val="21"/>
              </w:rPr>
              <w:t>附加医务人员人身</w:t>
            </w:r>
            <w:r w:rsidRPr="004E5860">
              <w:rPr>
                <w:rFonts w:ascii="宋体" w:eastAsia="宋体" w:hAnsi="宋体" w:cs="宋体" w:hint="eastAsia"/>
                <w:szCs w:val="21"/>
              </w:rPr>
              <w:lastRenderedPageBreak/>
              <w:t>意外保障</w:t>
            </w:r>
          </w:p>
        </w:tc>
        <w:tc>
          <w:tcPr>
            <w:tcW w:w="5182" w:type="dxa"/>
            <w:noWrap/>
          </w:tcPr>
          <w:p w:rsidR="004E5860" w:rsidRPr="004E5860" w:rsidRDefault="004E5860" w:rsidP="004E5860">
            <w:pPr>
              <w:spacing w:line="360" w:lineRule="auto"/>
              <w:ind w:firstLineChars="200" w:firstLine="420"/>
              <w:rPr>
                <w:rFonts w:ascii="宋体" w:eastAsia="宋体" w:hAnsi="宋体" w:cs="宋体"/>
                <w:szCs w:val="21"/>
              </w:rPr>
            </w:pPr>
            <w:r w:rsidRPr="004E5860">
              <w:rPr>
                <w:rFonts w:ascii="宋体" w:eastAsia="宋体" w:hAnsi="宋体" w:cs="宋体" w:hint="eastAsia"/>
                <w:szCs w:val="21"/>
              </w:rPr>
              <w:lastRenderedPageBreak/>
              <w:t>在保险期间内，被保险人的投保医务人员出现下列</w:t>
            </w:r>
            <w:r w:rsidRPr="004E5860">
              <w:rPr>
                <w:rFonts w:ascii="宋体" w:eastAsia="宋体" w:hAnsi="宋体" w:cs="宋体" w:hint="eastAsia"/>
                <w:szCs w:val="21"/>
              </w:rPr>
              <w:lastRenderedPageBreak/>
              <w:t>任</w:t>
            </w:r>
            <w:proofErr w:type="gramStart"/>
            <w:r w:rsidRPr="004E5860">
              <w:rPr>
                <w:rFonts w:ascii="宋体" w:eastAsia="宋体" w:hAnsi="宋体" w:cs="宋体" w:hint="eastAsia"/>
                <w:szCs w:val="21"/>
              </w:rPr>
              <w:t>一</w:t>
            </w:r>
            <w:proofErr w:type="gramEnd"/>
            <w:r w:rsidRPr="004E5860">
              <w:rPr>
                <w:rFonts w:ascii="宋体" w:eastAsia="宋体" w:hAnsi="宋体" w:cs="宋体" w:hint="eastAsia"/>
                <w:szCs w:val="21"/>
              </w:rPr>
              <w:t>情形的，对依法应由被保险人承担的经济赔偿责任，保险人按照本附加</w:t>
            </w:r>
            <w:proofErr w:type="gramStart"/>
            <w:r w:rsidRPr="004E5860">
              <w:rPr>
                <w:rFonts w:ascii="宋体" w:eastAsia="宋体" w:hAnsi="宋体" w:cs="宋体" w:hint="eastAsia"/>
                <w:szCs w:val="21"/>
              </w:rPr>
              <w:t>险合同</w:t>
            </w:r>
            <w:proofErr w:type="gramEnd"/>
            <w:r w:rsidRPr="004E5860">
              <w:rPr>
                <w:rFonts w:ascii="宋体" w:eastAsia="宋体" w:hAnsi="宋体" w:cs="宋体" w:hint="eastAsia"/>
                <w:szCs w:val="21"/>
              </w:rPr>
              <w:t>的约定负责赔偿：</w:t>
            </w:r>
          </w:p>
          <w:p w:rsidR="004E5860" w:rsidRPr="004E5860" w:rsidRDefault="004E5860" w:rsidP="004E5860">
            <w:pPr>
              <w:spacing w:line="360" w:lineRule="auto"/>
              <w:ind w:firstLineChars="200" w:firstLine="420"/>
              <w:rPr>
                <w:rFonts w:ascii="宋体" w:eastAsia="宋体" w:hAnsi="宋体" w:cs="宋体"/>
                <w:szCs w:val="21"/>
              </w:rPr>
            </w:pPr>
            <w:r w:rsidRPr="004E5860">
              <w:rPr>
                <w:rFonts w:ascii="宋体" w:eastAsia="宋体" w:hAnsi="宋体" w:cs="宋体" w:hint="eastAsia"/>
                <w:szCs w:val="21"/>
              </w:rPr>
              <w:t>（一）在保单列明的承保区域内从事诊疗护理活动时，由于发生医疗纠纷而遭受患者方的故意伤害，因此发生人身损害；</w:t>
            </w:r>
          </w:p>
          <w:p w:rsidR="004E5860" w:rsidRPr="004E5860" w:rsidRDefault="004E5860" w:rsidP="004E5860">
            <w:pPr>
              <w:spacing w:line="360" w:lineRule="auto"/>
              <w:ind w:firstLineChars="200" w:firstLine="420"/>
              <w:rPr>
                <w:rFonts w:ascii="宋体" w:eastAsia="宋体" w:hAnsi="宋体" w:cs="宋体"/>
                <w:szCs w:val="21"/>
              </w:rPr>
            </w:pPr>
            <w:r w:rsidRPr="004E5860">
              <w:rPr>
                <w:rFonts w:ascii="宋体" w:eastAsia="宋体" w:hAnsi="宋体" w:cs="宋体" w:hint="eastAsia"/>
                <w:szCs w:val="21"/>
              </w:rPr>
              <w:t>（二）由于工作原因首次确诊罹患法定的传染病或职业病；</w:t>
            </w:r>
          </w:p>
          <w:p w:rsidR="004E5860" w:rsidRPr="004E5860" w:rsidRDefault="004E5860" w:rsidP="004E5860">
            <w:pPr>
              <w:spacing w:line="360" w:lineRule="auto"/>
              <w:ind w:firstLineChars="200" w:firstLine="420"/>
              <w:rPr>
                <w:rFonts w:ascii="宋体" w:eastAsia="宋体" w:hAnsi="宋体" w:cs="宋体"/>
                <w:szCs w:val="21"/>
              </w:rPr>
            </w:pPr>
            <w:r w:rsidRPr="004E5860">
              <w:rPr>
                <w:rFonts w:ascii="宋体" w:eastAsia="宋体" w:hAnsi="宋体" w:cs="宋体" w:hint="eastAsia"/>
                <w:szCs w:val="21"/>
              </w:rPr>
              <w:t>（三）在工作时间和工作岗位上，突发疾病死亡或在48小时之内经抢救无效死亡。</w:t>
            </w:r>
          </w:p>
        </w:tc>
      </w:tr>
      <w:tr w:rsidR="004E5860" w:rsidRPr="004E5860" w:rsidTr="00822D99">
        <w:trPr>
          <w:trHeight w:val="90"/>
          <w:jc w:val="center"/>
        </w:trPr>
        <w:tc>
          <w:tcPr>
            <w:tcW w:w="1129" w:type="dxa"/>
            <w:vMerge/>
            <w:noWrap/>
          </w:tcPr>
          <w:p w:rsidR="004E5860" w:rsidRPr="004E5860" w:rsidRDefault="004E5860" w:rsidP="004E5860">
            <w:pPr>
              <w:spacing w:line="360" w:lineRule="auto"/>
              <w:jc w:val="center"/>
              <w:rPr>
                <w:rFonts w:ascii="宋体" w:eastAsia="宋体" w:hAnsi="宋体" w:cs="宋体"/>
                <w:szCs w:val="21"/>
              </w:rPr>
            </w:pPr>
          </w:p>
        </w:tc>
        <w:tc>
          <w:tcPr>
            <w:tcW w:w="1985" w:type="dxa"/>
            <w:vMerge/>
            <w:noWrap/>
          </w:tcPr>
          <w:p w:rsidR="004E5860" w:rsidRPr="004E5860" w:rsidRDefault="004E5860" w:rsidP="004E5860">
            <w:pPr>
              <w:spacing w:line="360" w:lineRule="auto"/>
              <w:jc w:val="left"/>
              <w:rPr>
                <w:rFonts w:ascii="宋体" w:eastAsia="宋体" w:hAnsi="宋体" w:cs="宋体"/>
                <w:szCs w:val="21"/>
              </w:rPr>
            </w:pPr>
          </w:p>
        </w:tc>
        <w:tc>
          <w:tcPr>
            <w:tcW w:w="5182" w:type="dxa"/>
            <w:noWrap/>
          </w:tcPr>
          <w:p w:rsidR="004E5860" w:rsidRPr="004E5860" w:rsidRDefault="004E5860" w:rsidP="004E5860">
            <w:pPr>
              <w:spacing w:line="360" w:lineRule="auto"/>
              <w:rPr>
                <w:rFonts w:ascii="宋体" w:eastAsia="宋体" w:hAnsi="宋体" w:cs="宋体"/>
                <w:szCs w:val="21"/>
              </w:rPr>
            </w:pPr>
            <w:r w:rsidRPr="004E5860">
              <w:rPr>
                <w:rFonts w:ascii="宋体" w:eastAsia="宋体" w:hAnsi="宋体" w:cs="宋体" w:hint="eastAsia"/>
                <w:szCs w:val="21"/>
              </w:rPr>
              <w:t>每人责任限额RMB10万元；累计责任限额RMB30万元。</w:t>
            </w:r>
          </w:p>
        </w:tc>
      </w:tr>
      <w:tr w:rsidR="004E5860" w:rsidRPr="004E5860" w:rsidTr="00822D99">
        <w:trPr>
          <w:jc w:val="center"/>
        </w:trPr>
        <w:tc>
          <w:tcPr>
            <w:tcW w:w="1129" w:type="dxa"/>
            <w:vMerge w:val="restart"/>
            <w:noWrap/>
          </w:tcPr>
          <w:p w:rsidR="004E5860" w:rsidRPr="004E5860" w:rsidRDefault="004E5860" w:rsidP="004E5860">
            <w:pPr>
              <w:spacing w:line="360" w:lineRule="auto"/>
              <w:ind w:right="277"/>
              <w:jc w:val="center"/>
              <w:rPr>
                <w:rFonts w:ascii="宋体" w:eastAsia="宋体" w:hAnsi="宋体" w:cs="宋体"/>
                <w:szCs w:val="21"/>
              </w:rPr>
            </w:pPr>
            <w:r w:rsidRPr="004E5860">
              <w:rPr>
                <w:rFonts w:ascii="宋体" w:eastAsia="宋体" w:hAnsi="宋体" w:cs="宋体" w:hint="eastAsia"/>
                <w:spacing w:val="5"/>
                <w:szCs w:val="21"/>
              </w:rPr>
              <w:t>1</w:t>
            </w:r>
            <w:r w:rsidRPr="004E5860">
              <w:rPr>
                <w:rFonts w:ascii="宋体" w:eastAsia="宋体" w:hAnsi="宋体" w:cs="宋体" w:hint="eastAsia"/>
                <w:spacing w:val="4"/>
                <w:szCs w:val="21"/>
              </w:rPr>
              <w:t>.</w:t>
            </w:r>
            <w:r w:rsidRPr="004E5860">
              <w:rPr>
                <w:rFonts w:ascii="宋体" w:eastAsia="宋体" w:hAnsi="宋体" w:cs="宋体" w:hint="eastAsia"/>
                <w:szCs w:val="21"/>
              </w:rPr>
              <w:t>3</w:t>
            </w:r>
          </w:p>
        </w:tc>
        <w:tc>
          <w:tcPr>
            <w:tcW w:w="1985" w:type="dxa"/>
            <w:vMerge w:val="restart"/>
            <w:noWrap/>
          </w:tcPr>
          <w:p w:rsidR="004E5860" w:rsidRPr="004E5860" w:rsidRDefault="004E5860" w:rsidP="004E5860">
            <w:pPr>
              <w:spacing w:line="360" w:lineRule="auto"/>
              <w:ind w:right="-20"/>
              <w:rPr>
                <w:rFonts w:ascii="宋体" w:eastAsia="宋体" w:hAnsi="宋体" w:cs="宋体"/>
                <w:spacing w:val="4"/>
                <w:szCs w:val="21"/>
              </w:rPr>
            </w:pPr>
            <w:r w:rsidRPr="004E5860">
              <w:rPr>
                <w:rFonts w:ascii="宋体" w:eastAsia="宋体" w:hAnsi="宋体" w:cs="宋体" w:hint="eastAsia"/>
                <w:spacing w:val="4"/>
                <w:szCs w:val="21"/>
              </w:rPr>
              <w:t>追溯期</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是指保险合同中约定的从保险期间起始之日向前追溯的一段时间。在追溯期内发生的保险事故，若患者或其近亲属在保险期间内首次向被保险人提出赔偿请求的，保险人将按照保险合同约定承担赔偿责任；</w:t>
            </w:r>
          </w:p>
        </w:tc>
      </w:tr>
      <w:tr w:rsidR="004E5860" w:rsidRPr="004E5860" w:rsidTr="00822D99">
        <w:trPr>
          <w:jc w:val="center"/>
        </w:trPr>
        <w:tc>
          <w:tcPr>
            <w:tcW w:w="1129" w:type="dxa"/>
            <w:vMerge/>
            <w:noWrap/>
          </w:tcPr>
          <w:p w:rsidR="004E5860" w:rsidRPr="004E5860" w:rsidRDefault="004E5860" w:rsidP="004E5860">
            <w:pPr>
              <w:spacing w:line="360" w:lineRule="auto"/>
              <w:jc w:val="center"/>
              <w:rPr>
                <w:rFonts w:ascii="宋体" w:eastAsia="宋体" w:hAnsi="宋体" w:cs="宋体"/>
                <w:szCs w:val="21"/>
              </w:rPr>
            </w:pPr>
          </w:p>
        </w:tc>
        <w:tc>
          <w:tcPr>
            <w:tcW w:w="1985" w:type="dxa"/>
            <w:vMerge/>
            <w:noWrap/>
          </w:tcPr>
          <w:p w:rsidR="004E5860" w:rsidRPr="004E5860" w:rsidRDefault="004E5860" w:rsidP="004E5860">
            <w:pPr>
              <w:spacing w:line="360" w:lineRule="auto"/>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要求至少36个月。</w:t>
            </w:r>
          </w:p>
        </w:tc>
      </w:tr>
      <w:tr w:rsidR="004E5860" w:rsidRPr="004E5860" w:rsidTr="00822D99">
        <w:trPr>
          <w:jc w:val="center"/>
        </w:trPr>
        <w:tc>
          <w:tcPr>
            <w:tcW w:w="1129" w:type="dxa"/>
            <w:noWrap/>
          </w:tcPr>
          <w:p w:rsidR="004E5860" w:rsidRPr="004E5860" w:rsidRDefault="004E5860" w:rsidP="004E5860">
            <w:pPr>
              <w:spacing w:line="360" w:lineRule="auto"/>
              <w:ind w:right="277"/>
              <w:jc w:val="center"/>
              <w:rPr>
                <w:rFonts w:ascii="宋体" w:eastAsia="宋体" w:hAnsi="宋体" w:cs="宋体"/>
                <w:szCs w:val="21"/>
              </w:rPr>
            </w:pPr>
            <w:r w:rsidRPr="004E5860">
              <w:rPr>
                <w:rFonts w:ascii="宋体" w:eastAsia="宋体" w:hAnsi="宋体" w:cs="宋体" w:hint="eastAsia"/>
                <w:spacing w:val="4"/>
                <w:position w:val="-2"/>
                <w:szCs w:val="21"/>
              </w:rPr>
              <w:t>1.4</w:t>
            </w:r>
          </w:p>
        </w:tc>
        <w:tc>
          <w:tcPr>
            <w:tcW w:w="7167" w:type="dxa"/>
            <w:gridSpan w:val="2"/>
            <w:noWrap/>
          </w:tcPr>
          <w:p w:rsidR="004E5860" w:rsidRPr="004E5860" w:rsidRDefault="004E5860" w:rsidP="004E5860">
            <w:pPr>
              <w:spacing w:before="38" w:line="360" w:lineRule="auto"/>
              <w:ind w:right="112"/>
              <w:jc w:val="center"/>
              <w:rPr>
                <w:rFonts w:ascii="宋体" w:eastAsia="宋体" w:hAnsi="宋体" w:cs="宋体"/>
                <w:szCs w:val="21"/>
              </w:rPr>
            </w:pPr>
            <w:r w:rsidRPr="004E5860">
              <w:rPr>
                <w:rFonts w:ascii="宋体" w:eastAsia="宋体" w:hAnsi="宋体" w:cs="宋体" w:hint="eastAsia"/>
                <w:spacing w:val="5"/>
                <w:szCs w:val="21"/>
              </w:rPr>
              <w:t>赔偿处理约定</w:t>
            </w:r>
          </w:p>
        </w:tc>
      </w:tr>
      <w:tr w:rsidR="004E5860" w:rsidRPr="004E5860" w:rsidTr="00822D99">
        <w:trPr>
          <w:jc w:val="center"/>
        </w:trPr>
        <w:tc>
          <w:tcPr>
            <w:tcW w:w="1129" w:type="dxa"/>
            <w:noWrap/>
          </w:tcPr>
          <w:p w:rsidR="004E5860" w:rsidRPr="004E5860" w:rsidRDefault="004E5860" w:rsidP="004E5860">
            <w:pPr>
              <w:spacing w:line="360" w:lineRule="auto"/>
              <w:ind w:right="-20"/>
              <w:jc w:val="center"/>
              <w:rPr>
                <w:rFonts w:ascii="宋体" w:eastAsia="宋体" w:hAnsi="宋体" w:cs="宋体"/>
                <w:szCs w:val="21"/>
              </w:rPr>
            </w:pPr>
            <w:r w:rsidRPr="004E5860">
              <w:rPr>
                <w:rFonts w:ascii="宋体" w:eastAsia="宋体" w:hAnsi="宋体" w:cs="宋体" w:hint="eastAsia"/>
                <w:spacing w:val="4"/>
                <w:szCs w:val="21"/>
              </w:rPr>
              <w:t>1.4.</w:t>
            </w:r>
            <w:r w:rsidRPr="004E5860">
              <w:rPr>
                <w:rFonts w:ascii="宋体" w:eastAsia="宋体" w:hAnsi="宋体" w:cs="宋体" w:hint="eastAsia"/>
                <w:szCs w:val="21"/>
              </w:rPr>
              <w:t>1</w:t>
            </w:r>
          </w:p>
        </w:tc>
        <w:tc>
          <w:tcPr>
            <w:tcW w:w="1985" w:type="dxa"/>
            <w:noWrap/>
          </w:tcPr>
          <w:p w:rsidR="004E5860" w:rsidRPr="004E5860" w:rsidRDefault="004E5860" w:rsidP="004E5860">
            <w:pPr>
              <w:spacing w:line="360" w:lineRule="auto"/>
              <w:ind w:right="-20"/>
              <w:rPr>
                <w:rFonts w:ascii="宋体" w:eastAsia="宋体" w:hAnsi="宋体" w:cs="宋体"/>
                <w:szCs w:val="21"/>
              </w:rPr>
            </w:pPr>
            <w:r w:rsidRPr="004E5860">
              <w:rPr>
                <w:rFonts w:ascii="宋体" w:eastAsia="宋体" w:hAnsi="宋体" w:cs="宋体" w:hint="eastAsia"/>
                <w:spacing w:val="5"/>
                <w:szCs w:val="21"/>
              </w:rPr>
              <w:t>赔偿</w:t>
            </w:r>
            <w:r w:rsidRPr="004E5860">
              <w:rPr>
                <w:rFonts w:ascii="宋体" w:eastAsia="宋体" w:hAnsi="宋体" w:cs="宋体" w:hint="eastAsia"/>
                <w:spacing w:val="2"/>
                <w:szCs w:val="21"/>
              </w:rPr>
              <w:t>基</w:t>
            </w:r>
            <w:r w:rsidRPr="004E5860">
              <w:rPr>
                <w:rFonts w:ascii="宋体" w:eastAsia="宋体" w:hAnsi="宋体" w:cs="宋体" w:hint="eastAsia"/>
                <w:szCs w:val="21"/>
              </w:rPr>
              <w:t>础</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赔偿基础以民法典中侵权责任为基础，可以以院内调解、人民调解、法院调解以及法院判决作为依据，且无需进行二次定损定责。</w:t>
            </w:r>
          </w:p>
        </w:tc>
      </w:tr>
      <w:tr w:rsidR="004E5860" w:rsidRPr="004E5860" w:rsidTr="00822D99">
        <w:trPr>
          <w:jc w:val="center"/>
        </w:trPr>
        <w:tc>
          <w:tcPr>
            <w:tcW w:w="1129" w:type="dxa"/>
            <w:noWrap/>
          </w:tcPr>
          <w:p w:rsidR="004E5860" w:rsidRPr="004E5860" w:rsidRDefault="004E5860" w:rsidP="004E5860">
            <w:pPr>
              <w:spacing w:line="360" w:lineRule="auto"/>
              <w:ind w:right="-20"/>
              <w:jc w:val="center"/>
              <w:rPr>
                <w:rFonts w:ascii="宋体" w:eastAsia="宋体" w:hAnsi="宋体" w:cs="宋体"/>
                <w:szCs w:val="21"/>
              </w:rPr>
            </w:pPr>
            <w:r w:rsidRPr="004E5860">
              <w:rPr>
                <w:rFonts w:ascii="宋体" w:eastAsia="宋体" w:hAnsi="宋体" w:cs="宋体" w:hint="eastAsia"/>
                <w:spacing w:val="4"/>
                <w:szCs w:val="21"/>
              </w:rPr>
              <w:t>1.4.</w:t>
            </w:r>
            <w:r w:rsidRPr="004E5860">
              <w:rPr>
                <w:rFonts w:ascii="宋体" w:eastAsia="宋体" w:hAnsi="宋体" w:cs="宋体" w:hint="eastAsia"/>
                <w:szCs w:val="21"/>
              </w:rPr>
              <w:t>2</w:t>
            </w:r>
          </w:p>
        </w:tc>
        <w:tc>
          <w:tcPr>
            <w:tcW w:w="1985" w:type="dxa"/>
            <w:noWrap/>
          </w:tcPr>
          <w:p w:rsidR="004E5860" w:rsidRPr="004E5860" w:rsidRDefault="004E5860" w:rsidP="004E5860">
            <w:pPr>
              <w:spacing w:line="360" w:lineRule="auto"/>
              <w:ind w:right="-20"/>
              <w:rPr>
                <w:rFonts w:ascii="宋体" w:eastAsia="宋体" w:hAnsi="宋体" w:cs="宋体"/>
                <w:szCs w:val="21"/>
              </w:rPr>
            </w:pPr>
            <w:r w:rsidRPr="004E5860">
              <w:rPr>
                <w:rFonts w:ascii="宋体" w:eastAsia="宋体" w:hAnsi="宋体" w:cs="宋体" w:hint="eastAsia"/>
                <w:spacing w:val="5"/>
                <w:szCs w:val="21"/>
              </w:rPr>
              <w:t>小</w:t>
            </w:r>
            <w:r w:rsidRPr="004E5860">
              <w:rPr>
                <w:rFonts w:ascii="宋体" w:eastAsia="宋体" w:hAnsi="宋体" w:cs="宋体" w:hint="eastAsia"/>
                <w:spacing w:val="2"/>
                <w:szCs w:val="21"/>
              </w:rPr>
              <w:t>额</w:t>
            </w:r>
            <w:r w:rsidRPr="004E5860">
              <w:rPr>
                <w:rFonts w:ascii="宋体" w:eastAsia="宋体" w:hAnsi="宋体" w:cs="宋体" w:hint="eastAsia"/>
                <w:spacing w:val="5"/>
                <w:szCs w:val="21"/>
              </w:rPr>
              <w:t>快速</w:t>
            </w:r>
            <w:r w:rsidRPr="004E5860">
              <w:rPr>
                <w:rFonts w:ascii="宋体" w:eastAsia="宋体" w:hAnsi="宋体" w:cs="宋体" w:hint="eastAsia"/>
                <w:spacing w:val="2"/>
                <w:szCs w:val="21"/>
              </w:rPr>
              <w:t>赔</w:t>
            </w:r>
            <w:r w:rsidRPr="004E5860">
              <w:rPr>
                <w:rFonts w:ascii="宋体" w:eastAsia="宋体" w:hAnsi="宋体" w:cs="宋体" w:hint="eastAsia"/>
                <w:szCs w:val="21"/>
              </w:rPr>
              <w:t>偿</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同意设定小额快速赔偿通道，单次小于5000元的属小额快赔，保险期限内累计额度不小于4万元。被保险人从事与其资格相符的诊疗活动中存在过失行为但未造成患者人身伤害的，按小额案件简易程序处理。</w:t>
            </w:r>
          </w:p>
        </w:tc>
      </w:tr>
      <w:tr w:rsidR="004E5860" w:rsidRPr="004E5860" w:rsidTr="00822D99">
        <w:trPr>
          <w:jc w:val="center"/>
        </w:trPr>
        <w:tc>
          <w:tcPr>
            <w:tcW w:w="1129" w:type="dxa"/>
            <w:noWrap/>
          </w:tcPr>
          <w:p w:rsidR="004E5860" w:rsidRPr="004E5860" w:rsidRDefault="004E5860" w:rsidP="004E5860">
            <w:pPr>
              <w:spacing w:before="85" w:line="360" w:lineRule="auto"/>
              <w:ind w:right="-20"/>
              <w:jc w:val="center"/>
              <w:rPr>
                <w:rFonts w:ascii="宋体" w:eastAsia="宋体" w:hAnsi="宋体" w:cs="宋体"/>
                <w:szCs w:val="21"/>
              </w:rPr>
            </w:pPr>
            <w:r w:rsidRPr="004E5860">
              <w:rPr>
                <w:rFonts w:ascii="宋体" w:eastAsia="宋体" w:hAnsi="宋体" w:cs="宋体" w:hint="eastAsia"/>
                <w:spacing w:val="4"/>
                <w:szCs w:val="21"/>
              </w:rPr>
              <w:t>1.4.</w:t>
            </w:r>
            <w:r w:rsidRPr="004E5860">
              <w:rPr>
                <w:rFonts w:ascii="宋体" w:eastAsia="宋体" w:hAnsi="宋体" w:cs="宋体" w:hint="eastAsia"/>
                <w:szCs w:val="21"/>
              </w:rPr>
              <w:t>3</w:t>
            </w:r>
          </w:p>
        </w:tc>
        <w:tc>
          <w:tcPr>
            <w:tcW w:w="1985" w:type="dxa"/>
            <w:noWrap/>
          </w:tcPr>
          <w:p w:rsidR="004E5860" w:rsidRPr="004E5860" w:rsidRDefault="004E5860" w:rsidP="004E5860">
            <w:pPr>
              <w:spacing w:before="85" w:line="360" w:lineRule="auto"/>
              <w:ind w:right="-20"/>
              <w:rPr>
                <w:rFonts w:ascii="宋体" w:eastAsia="宋体" w:hAnsi="宋体" w:cs="宋体"/>
                <w:szCs w:val="21"/>
              </w:rPr>
            </w:pPr>
            <w:r w:rsidRPr="004E5860">
              <w:rPr>
                <w:rFonts w:ascii="宋体" w:eastAsia="宋体" w:hAnsi="宋体" w:cs="宋体" w:hint="eastAsia"/>
                <w:spacing w:val="5"/>
                <w:szCs w:val="21"/>
              </w:rPr>
              <w:t>赔</w:t>
            </w:r>
            <w:r w:rsidRPr="004E5860">
              <w:rPr>
                <w:rFonts w:ascii="宋体" w:eastAsia="宋体" w:hAnsi="宋体" w:cs="宋体" w:hint="eastAsia"/>
                <w:spacing w:val="2"/>
                <w:szCs w:val="21"/>
              </w:rPr>
              <w:t>款</w:t>
            </w:r>
            <w:r w:rsidRPr="004E5860">
              <w:rPr>
                <w:rFonts w:ascii="宋体" w:eastAsia="宋体" w:hAnsi="宋体" w:cs="宋体" w:hint="eastAsia"/>
                <w:spacing w:val="5"/>
                <w:szCs w:val="21"/>
              </w:rPr>
              <w:t>支付</w:t>
            </w:r>
            <w:r w:rsidRPr="004E5860">
              <w:rPr>
                <w:rFonts w:ascii="宋体" w:eastAsia="宋体" w:hAnsi="宋体" w:cs="宋体" w:hint="eastAsia"/>
                <w:spacing w:val="2"/>
                <w:szCs w:val="21"/>
              </w:rPr>
              <w:t>时</w:t>
            </w:r>
            <w:r w:rsidRPr="004E5860">
              <w:rPr>
                <w:rFonts w:ascii="宋体" w:eastAsia="宋体" w:hAnsi="宋体" w:cs="宋体" w:hint="eastAsia"/>
                <w:szCs w:val="21"/>
              </w:rPr>
              <w:t>间</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收到索赔材料后，承诺在10个工作日内完成理赔审核并完成支付。</w:t>
            </w:r>
          </w:p>
        </w:tc>
      </w:tr>
      <w:tr w:rsidR="004E5860" w:rsidRPr="004E5860" w:rsidTr="00822D99">
        <w:trPr>
          <w:jc w:val="center"/>
        </w:trPr>
        <w:tc>
          <w:tcPr>
            <w:tcW w:w="1129" w:type="dxa"/>
            <w:noWrap/>
          </w:tcPr>
          <w:p w:rsidR="004E5860" w:rsidRPr="004E5860" w:rsidRDefault="004E5860" w:rsidP="004E5860">
            <w:pPr>
              <w:spacing w:line="360" w:lineRule="auto"/>
              <w:ind w:right="-20"/>
              <w:jc w:val="center"/>
              <w:rPr>
                <w:rFonts w:ascii="宋体" w:eastAsia="宋体" w:hAnsi="宋体" w:cs="宋体"/>
                <w:szCs w:val="21"/>
              </w:rPr>
            </w:pPr>
            <w:r w:rsidRPr="004E5860">
              <w:rPr>
                <w:rFonts w:ascii="宋体" w:eastAsia="宋体" w:hAnsi="宋体" w:cs="宋体" w:hint="eastAsia"/>
                <w:spacing w:val="4"/>
                <w:szCs w:val="21"/>
              </w:rPr>
              <w:t>1.4.</w:t>
            </w:r>
            <w:r w:rsidRPr="004E5860">
              <w:rPr>
                <w:rFonts w:ascii="宋体" w:eastAsia="宋体" w:hAnsi="宋体" w:cs="宋体" w:hint="eastAsia"/>
                <w:szCs w:val="21"/>
              </w:rPr>
              <w:t>4</w:t>
            </w:r>
          </w:p>
        </w:tc>
        <w:tc>
          <w:tcPr>
            <w:tcW w:w="1985" w:type="dxa"/>
            <w:noWrap/>
          </w:tcPr>
          <w:p w:rsidR="004E5860" w:rsidRPr="004E5860" w:rsidRDefault="004E5860" w:rsidP="004E5860">
            <w:pPr>
              <w:spacing w:line="360" w:lineRule="auto"/>
              <w:ind w:right="674"/>
              <w:rPr>
                <w:rFonts w:ascii="宋体" w:eastAsia="宋体" w:hAnsi="宋体" w:cs="宋体"/>
                <w:szCs w:val="21"/>
              </w:rPr>
            </w:pPr>
            <w:r w:rsidRPr="004E5860">
              <w:rPr>
                <w:rFonts w:ascii="宋体" w:eastAsia="宋体" w:hAnsi="宋体" w:cs="宋体" w:hint="eastAsia"/>
                <w:spacing w:val="2"/>
                <w:szCs w:val="21"/>
              </w:rPr>
              <w:t>索</w:t>
            </w:r>
            <w:r w:rsidRPr="004E5860">
              <w:rPr>
                <w:rFonts w:ascii="宋体" w:eastAsia="宋体" w:hAnsi="宋体" w:cs="宋体" w:hint="eastAsia"/>
                <w:spacing w:val="5"/>
                <w:szCs w:val="21"/>
              </w:rPr>
              <w:t>赔单</w:t>
            </w:r>
            <w:r w:rsidRPr="004E5860">
              <w:rPr>
                <w:rFonts w:ascii="宋体" w:eastAsia="宋体" w:hAnsi="宋体" w:cs="宋体" w:hint="eastAsia"/>
                <w:szCs w:val="21"/>
              </w:rPr>
              <w:t>证</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被保险人应尽可能收集</w:t>
            </w:r>
            <w:proofErr w:type="gramStart"/>
            <w:r w:rsidRPr="004E5860">
              <w:rPr>
                <w:rFonts w:ascii="宋体" w:eastAsia="宋体" w:hAnsi="宋体" w:cs="宋体" w:hint="eastAsia"/>
                <w:szCs w:val="21"/>
              </w:rPr>
              <w:t>医责险定损计</w:t>
            </w:r>
            <w:proofErr w:type="gramEnd"/>
            <w:r w:rsidRPr="004E5860">
              <w:rPr>
                <w:rFonts w:ascii="宋体" w:eastAsia="宋体" w:hAnsi="宋体" w:cs="宋体" w:hint="eastAsia"/>
                <w:szCs w:val="21"/>
              </w:rPr>
              <w:t>赔所需证据单证，保险人不得以材料不齐为由拒绝赔偿。</w:t>
            </w:r>
          </w:p>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索赔资料包含但不限于如下</w:t>
            </w:r>
          </w:p>
          <w:p w:rsidR="004E5860" w:rsidRPr="004E5860" w:rsidRDefault="004E5860" w:rsidP="004E5860">
            <w:pPr>
              <w:spacing w:before="38" w:line="360" w:lineRule="auto"/>
              <w:ind w:right="112" w:firstLineChars="50" w:firstLine="105"/>
              <w:rPr>
                <w:rFonts w:ascii="宋体" w:eastAsia="宋体" w:hAnsi="宋体" w:cs="宋体"/>
                <w:szCs w:val="21"/>
              </w:rPr>
            </w:pPr>
            <w:r w:rsidRPr="004E5860">
              <w:rPr>
                <w:rFonts w:ascii="宋体" w:eastAsia="宋体" w:hAnsi="宋体" w:cs="宋体" w:hint="eastAsia"/>
                <w:szCs w:val="21"/>
              </w:rPr>
              <w:lastRenderedPageBreak/>
              <w:t>（1）被保险人身份证明；</w:t>
            </w:r>
          </w:p>
          <w:p w:rsidR="004E5860" w:rsidRPr="004E5860" w:rsidRDefault="004E5860" w:rsidP="004E5860">
            <w:pPr>
              <w:spacing w:before="38" w:line="360" w:lineRule="auto"/>
              <w:ind w:right="112" w:firstLineChars="50" w:firstLine="105"/>
              <w:rPr>
                <w:rFonts w:ascii="宋体" w:eastAsia="宋体" w:hAnsi="宋体" w:cs="宋体"/>
                <w:szCs w:val="21"/>
              </w:rPr>
            </w:pPr>
            <w:r w:rsidRPr="004E5860">
              <w:rPr>
                <w:rFonts w:ascii="宋体" w:eastAsia="宋体" w:hAnsi="宋体" w:cs="宋体" w:hint="eastAsia"/>
                <w:szCs w:val="21"/>
              </w:rPr>
              <w:t>（2）实施手术的医疗机构出具的病历、诊断证明、手术证明；</w:t>
            </w:r>
          </w:p>
          <w:p w:rsidR="004E5860" w:rsidRPr="004E5860" w:rsidRDefault="004E5860" w:rsidP="004E5860">
            <w:pPr>
              <w:spacing w:before="38" w:line="360" w:lineRule="auto"/>
              <w:ind w:left="98" w:right="112"/>
              <w:rPr>
                <w:rFonts w:ascii="宋体" w:eastAsia="宋体" w:hAnsi="宋体" w:cs="宋体"/>
                <w:szCs w:val="21"/>
              </w:rPr>
            </w:pPr>
            <w:r w:rsidRPr="004E5860">
              <w:rPr>
                <w:rFonts w:ascii="宋体" w:eastAsia="宋体" w:hAnsi="宋体" w:cs="宋体" w:hint="eastAsia"/>
                <w:szCs w:val="21"/>
              </w:rPr>
              <w:t>（3）实施手术的医疗机构出具的被保险人死亡证明（适用于身故保险金申请的）；</w:t>
            </w:r>
          </w:p>
          <w:p w:rsidR="004E5860" w:rsidRPr="004E5860" w:rsidRDefault="004E5860" w:rsidP="004E5860">
            <w:pPr>
              <w:spacing w:before="38" w:line="360" w:lineRule="auto"/>
              <w:ind w:left="98" w:right="112"/>
              <w:rPr>
                <w:rFonts w:ascii="宋体" w:eastAsia="宋体" w:hAnsi="宋体" w:cs="宋体"/>
                <w:szCs w:val="21"/>
              </w:rPr>
            </w:pPr>
            <w:r w:rsidRPr="004E5860">
              <w:rPr>
                <w:rFonts w:ascii="宋体" w:eastAsia="宋体" w:hAnsi="宋体" w:cs="宋体" w:hint="eastAsia"/>
                <w:szCs w:val="21"/>
              </w:rPr>
              <w:t>（4）有鉴定资质的鉴定机构出具的伤残鉴定诊断书（适用于伤残保险金申请的）；</w:t>
            </w:r>
          </w:p>
          <w:p w:rsidR="004E5860" w:rsidRPr="004E5860" w:rsidRDefault="004E5860" w:rsidP="004E5860">
            <w:pPr>
              <w:spacing w:before="38" w:line="360" w:lineRule="auto"/>
              <w:ind w:left="98" w:right="112"/>
              <w:rPr>
                <w:rFonts w:ascii="宋体" w:eastAsia="宋体" w:hAnsi="宋体" w:cs="宋体"/>
                <w:szCs w:val="21"/>
              </w:rPr>
            </w:pPr>
            <w:r w:rsidRPr="004E5860">
              <w:rPr>
                <w:rFonts w:ascii="宋体" w:eastAsia="宋体" w:hAnsi="宋体" w:cs="宋体" w:hint="eastAsia"/>
                <w:szCs w:val="21"/>
              </w:rPr>
              <w:t>（5）医疗费用发票原件（如被保险人已从其他途径获得医疗费用补偿的，需提供第三方赔付证明原件、医疗费用发票复印件）、医疗费用明细清单（适用于医疗保险金申请的）；</w:t>
            </w:r>
          </w:p>
          <w:p w:rsidR="004E5860" w:rsidRPr="004E5860" w:rsidRDefault="004E5860" w:rsidP="004E5860">
            <w:pPr>
              <w:spacing w:before="38" w:line="360" w:lineRule="auto"/>
              <w:ind w:left="98" w:right="112"/>
              <w:rPr>
                <w:rFonts w:ascii="宋体" w:eastAsia="宋体" w:hAnsi="宋体" w:cs="宋体"/>
                <w:szCs w:val="21"/>
              </w:rPr>
            </w:pPr>
            <w:r w:rsidRPr="004E5860">
              <w:rPr>
                <w:rFonts w:ascii="宋体" w:eastAsia="宋体" w:hAnsi="宋体" w:cs="宋体" w:hint="eastAsia"/>
                <w:szCs w:val="21"/>
              </w:rPr>
              <w:t>（6）受益人的身份证明及与被保险人的关系证明；</w:t>
            </w:r>
          </w:p>
          <w:p w:rsidR="004E5860" w:rsidRPr="004E5860" w:rsidRDefault="004E5860" w:rsidP="004E5860">
            <w:pPr>
              <w:spacing w:before="38" w:line="360" w:lineRule="auto"/>
              <w:ind w:left="98" w:right="112"/>
              <w:rPr>
                <w:rFonts w:ascii="宋体" w:eastAsia="宋体" w:hAnsi="宋体" w:cs="宋体"/>
                <w:szCs w:val="21"/>
              </w:rPr>
            </w:pPr>
            <w:r w:rsidRPr="004E5860">
              <w:rPr>
                <w:rFonts w:ascii="宋体" w:eastAsia="宋体" w:hAnsi="宋体" w:cs="宋体" w:hint="eastAsia"/>
                <w:szCs w:val="21"/>
              </w:rPr>
              <w:t>（7）受益人确认的银行账户。</w:t>
            </w:r>
          </w:p>
        </w:tc>
      </w:tr>
      <w:tr w:rsidR="004E5860" w:rsidRPr="004E5860" w:rsidTr="00822D99">
        <w:trPr>
          <w:jc w:val="center"/>
        </w:trPr>
        <w:tc>
          <w:tcPr>
            <w:tcW w:w="1129" w:type="dxa"/>
            <w:noWrap/>
          </w:tcPr>
          <w:p w:rsidR="004E5860" w:rsidRPr="004E5860" w:rsidRDefault="004E5860" w:rsidP="004E5860">
            <w:pPr>
              <w:spacing w:before="20" w:line="360" w:lineRule="auto"/>
              <w:ind w:left="387" w:right="366"/>
              <w:jc w:val="center"/>
              <w:rPr>
                <w:rFonts w:ascii="宋体" w:eastAsia="宋体" w:hAnsi="宋体" w:cs="宋体"/>
                <w:szCs w:val="21"/>
              </w:rPr>
            </w:pPr>
            <w:r w:rsidRPr="004E5860">
              <w:rPr>
                <w:rFonts w:ascii="宋体" w:eastAsia="宋体" w:hAnsi="宋体" w:cs="宋体" w:hint="eastAsia"/>
                <w:szCs w:val="21"/>
              </w:rPr>
              <w:lastRenderedPageBreak/>
              <w:t>2</w:t>
            </w:r>
          </w:p>
        </w:tc>
        <w:tc>
          <w:tcPr>
            <w:tcW w:w="7167" w:type="dxa"/>
            <w:gridSpan w:val="2"/>
            <w:noWrap/>
          </w:tcPr>
          <w:p w:rsidR="004E5860" w:rsidRPr="004E5860" w:rsidRDefault="004E5860" w:rsidP="004E5860">
            <w:pPr>
              <w:spacing w:line="360" w:lineRule="auto"/>
              <w:jc w:val="center"/>
              <w:rPr>
                <w:rFonts w:ascii="宋体" w:eastAsia="宋体" w:hAnsi="宋体" w:cs="宋体"/>
                <w:szCs w:val="21"/>
              </w:rPr>
            </w:pPr>
            <w:r w:rsidRPr="004E5860">
              <w:rPr>
                <w:rFonts w:ascii="宋体" w:eastAsia="宋体" w:hAnsi="宋体" w:cs="宋体" w:hint="eastAsia"/>
                <w:spacing w:val="5"/>
                <w:szCs w:val="21"/>
              </w:rPr>
              <w:t>服务要求</w:t>
            </w:r>
          </w:p>
        </w:tc>
      </w:tr>
      <w:tr w:rsidR="004E5860" w:rsidRPr="004E5860" w:rsidTr="00822D99">
        <w:trPr>
          <w:trHeight w:val="1508"/>
          <w:jc w:val="center"/>
        </w:trPr>
        <w:tc>
          <w:tcPr>
            <w:tcW w:w="1129" w:type="dxa"/>
            <w:noWrap/>
            <w:vAlign w:val="center"/>
          </w:tcPr>
          <w:p w:rsidR="004E5860" w:rsidRPr="004E5860" w:rsidRDefault="004E5860" w:rsidP="004E5860">
            <w:pPr>
              <w:spacing w:line="360" w:lineRule="auto"/>
              <w:ind w:right="-20"/>
              <w:jc w:val="center"/>
              <w:rPr>
                <w:rFonts w:ascii="宋体" w:eastAsia="宋体" w:hAnsi="宋体" w:cs="宋体"/>
                <w:szCs w:val="21"/>
              </w:rPr>
            </w:pPr>
            <w:r w:rsidRPr="004E5860">
              <w:rPr>
                <w:rFonts w:ascii="宋体" w:eastAsia="宋体" w:hAnsi="宋体" w:cs="宋体" w:hint="eastAsia"/>
                <w:szCs w:val="21"/>
              </w:rPr>
              <w:t>2.1</w:t>
            </w:r>
          </w:p>
        </w:tc>
        <w:tc>
          <w:tcPr>
            <w:tcW w:w="1985" w:type="dxa"/>
            <w:noWrap/>
          </w:tcPr>
          <w:p w:rsidR="004E5860" w:rsidRPr="004E5860" w:rsidRDefault="004E5860" w:rsidP="004E5860">
            <w:pPr>
              <w:spacing w:line="360" w:lineRule="auto"/>
              <w:ind w:right="-20"/>
              <w:rPr>
                <w:rFonts w:ascii="宋体" w:eastAsia="宋体" w:hAnsi="宋体" w:cs="宋体"/>
                <w:szCs w:val="21"/>
              </w:rPr>
            </w:pPr>
            <w:r w:rsidRPr="004E5860">
              <w:rPr>
                <w:rFonts w:ascii="宋体" w:eastAsia="宋体" w:hAnsi="宋体" w:cs="宋体" w:hint="eastAsia"/>
                <w:spacing w:val="5"/>
                <w:szCs w:val="21"/>
              </w:rPr>
              <w:t>应急响应服务</w:t>
            </w:r>
            <w:r w:rsidRPr="004E5860">
              <w:rPr>
                <w:rFonts w:ascii="宋体" w:eastAsia="宋体" w:hAnsi="宋体" w:cs="宋体" w:hint="eastAsia"/>
                <w:spacing w:val="2"/>
                <w:szCs w:val="21"/>
              </w:rPr>
              <w:t>与</w:t>
            </w:r>
            <w:r w:rsidRPr="004E5860">
              <w:rPr>
                <w:rFonts w:ascii="宋体" w:eastAsia="宋体" w:hAnsi="宋体" w:cs="宋体" w:hint="eastAsia"/>
                <w:spacing w:val="5"/>
                <w:szCs w:val="21"/>
              </w:rPr>
              <w:t>纠纷</w:t>
            </w:r>
            <w:r w:rsidRPr="004E5860">
              <w:rPr>
                <w:rFonts w:ascii="宋体" w:eastAsia="宋体" w:hAnsi="宋体" w:cs="宋体" w:hint="eastAsia"/>
                <w:spacing w:val="2"/>
                <w:szCs w:val="21"/>
              </w:rPr>
              <w:t>处</w:t>
            </w:r>
            <w:r w:rsidRPr="004E5860">
              <w:rPr>
                <w:rFonts w:ascii="宋体" w:eastAsia="宋体" w:hAnsi="宋体" w:cs="宋体" w:hint="eastAsia"/>
                <w:szCs w:val="21"/>
              </w:rPr>
              <w:t>置</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承诺提供不少于1名具有专业资质的专职驻院接待人员；提供应急响应、在院驻点咨询、纠纷接待及纠纷处置、开展第三方见证谈话推动医疗风险分担等相关工作。接待人员每周驻院时间不少于5个工作日。接待人员驻院期间，需配合医院相关管理部门工作并根据合同协议接受考核。须提供人员履历及专业技术证书。制定详细的驻</w:t>
            </w:r>
            <w:proofErr w:type="gramStart"/>
            <w:r w:rsidRPr="004E5860">
              <w:rPr>
                <w:rFonts w:ascii="宋体" w:eastAsia="宋体" w:hAnsi="宋体" w:cs="宋体" w:hint="eastAsia"/>
                <w:szCs w:val="21"/>
              </w:rPr>
              <w:t>院服务</w:t>
            </w:r>
            <w:proofErr w:type="gramEnd"/>
            <w:r w:rsidRPr="004E5860">
              <w:rPr>
                <w:rFonts w:ascii="宋体" w:eastAsia="宋体" w:hAnsi="宋体" w:cs="宋体" w:hint="eastAsia"/>
                <w:szCs w:val="21"/>
              </w:rPr>
              <w:t>方案（包括工作时间、考核标准、工作流程规范的）。</w:t>
            </w:r>
          </w:p>
        </w:tc>
      </w:tr>
      <w:tr w:rsidR="004E5860" w:rsidRPr="004E5860" w:rsidTr="00822D99">
        <w:trPr>
          <w:jc w:val="center"/>
        </w:trPr>
        <w:tc>
          <w:tcPr>
            <w:tcW w:w="1129" w:type="dxa"/>
            <w:noWrap/>
          </w:tcPr>
          <w:p w:rsidR="004E5860" w:rsidRPr="004E5860" w:rsidRDefault="004E5860" w:rsidP="004E5860">
            <w:pPr>
              <w:spacing w:line="360" w:lineRule="auto"/>
              <w:ind w:right="-20"/>
              <w:jc w:val="center"/>
              <w:rPr>
                <w:rFonts w:ascii="宋体" w:eastAsia="宋体" w:hAnsi="宋体" w:cs="宋体"/>
                <w:szCs w:val="21"/>
              </w:rPr>
            </w:pPr>
            <w:r w:rsidRPr="004E5860">
              <w:rPr>
                <w:rFonts w:ascii="宋体" w:eastAsia="宋体" w:hAnsi="宋体" w:cs="宋体" w:hint="eastAsia"/>
                <w:spacing w:val="4"/>
                <w:szCs w:val="21"/>
              </w:rPr>
              <w:t>2.2</w:t>
            </w:r>
          </w:p>
        </w:tc>
        <w:tc>
          <w:tcPr>
            <w:tcW w:w="1985" w:type="dxa"/>
            <w:noWrap/>
          </w:tcPr>
          <w:p w:rsidR="004E5860" w:rsidRPr="004E5860" w:rsidRDefault="004E5860" w:rsidP="004E5860">
            <w:pPr>
              <w:spacing w:line="360" w:lineRule="auto"/>
              <w:ind w:right="-20"/>
              <w:rPr>
                <w:rFonts w:ascii="宋体" w:eastAsia="宋体" w:hAnsi="宋体" w:cs="宋体"/>
                <w:szCs w:val="21"/>
              </w:rPr>
            </w:pPr>
            <w:r w:rsidRPr="004E5860">
              <w:rPr>
                <w:rFonts w:ascii="宋体" w:eastAsia="宋体" w:hAnsi="宋体" w:cs="宋体" w:hint="eastAsia"/>
                <w:spacing w:val="5"/>
                <w:szCs w:val="21"/>
              </w:rPr>
              <w:t>评</w:t>
            </w:r>
            <w:r w:rsidRPr="004E5860">
              <w:rPr>
                <w:rFonts w:ascii="宋体" w:eastAsia="宋体" w:hAnsi="宋体" w:cs="宋体" w:hint="eastAsia"/>
                <w:spacing w:val="2"/>
                <w:szCs w:val="21"/>
              </w:rPr>
              <w:t>估</w:t>
            </w:r>
            <w:r w:rsidRPr="004E5860">
              <w:rPr>
                <w:rFonts w:ascii="宋体" w:eastAsia="宋体" w:hAnsi="宋体" w:cs="宋体" w:hint="eastAsia"/>
                <w:spacing w:val="5"/>
                <w:szCs w:val="21"/>
              </w:rPr>
              <w:t>服务</w:t>
            </w:r>
            <w:r w:rsidRPr="004E5860">
              <w:rPr>
                <w:rFonts w:ascii="宋体" w:eastAsia="宋体" w:hAnsi="宋体" w:cs="宋体" w:hint="eastAsia"/>
                <w:spacing w:val="2"/>
                <w:szCs w:val="21"/>
              </w:rPr>
              <w:t>及</w:t>
            </w:r>
            <w:r w:rsidRPr="004E5860">
              <w:rPr>
                <w:rFonts w:ascii="宋体" w:eastAsia="宋体" w:hAnsi="宋体" w:cs="宋体" w:hint="eastAsia"/>
                <w:spacing w:val="5"/>
                <w:szCs w:val="21"/>
              </w:rPr>
              <w:t>理赔</w:t>
            </w:r>
            <w:r w:rsidRPr="004E5860">
              <w:rPr>
                <w:rFonts w:ascii="宋体" w:eastAsia="宋体" w:hAnsi="宋体" w:cs="宋体" w:hint="eastAsia"/>
                <w:spacing w:val="2"/>
                <w:szCs w:val="21"/>
              </w:rPr>
              <w:t>服</w:t>
            </w:r>
            <w:r w:rsidRPr="004E5860">
              <w:rPr>
                <w:rFonts w:ascii="宋体" w:eastAsia="宋体" w:hAnsi="宋体" w:cs="宋体" w:hint="eastAsia"/>
                <w:szCs w:val="21"/>
              </w:rPr>
              <w:t>务</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提供纠纷案件责任评估服务，投保人提交材料后3个工作日内反馈协商赔付金额参考意见，急案1个工作日内反馈，出具《上海市医疗责任保险赔偿处理意见书》，作为理赔时重要的参考依据之一。投标人（或其代理机构）内部须有专职医疗损害评估团队及专职理赔服务团队，</w:t>
            </w:r>
            <w:proofErr w:type="gramStart"/>
            <w:r w:rsidRPr="004E5860">
              <w:rPr>
                <w:rFonts w:ascii="宋体" w:eastAsia="宋体" w:hAnsi="宋体" w:cs="宋体" w:hint="eastAsia"/>
                <w:szCs w:val="21"/>
              </w:rPr>
              <w:t>须人员</w:t>
            </w:r>
            <w:proofErr w:type="gramEnd"/>
            <w:r w:rsidRPr="004E5860">
              <w:rPr>
                <w:rFonts w:ascii="宋体" w:eastAsia="宋体" w:hAnsi="宋体" w:cs="宋体" w:hint="eastAsia"/>
                <w:szCs w:val="21"/>
              </w:rPr>
              <w:t>履历及专业技术证书。评估团队</w:t>
            </w:r>
            <w:r w:rsidRPr="004E5860">
              <w:rPr>
                <w:rFonts w:ascii="宋体" w:eastAsia="宋体" w:hAnsi="宋体" w:cs="宋体" w:hint="eastAsia"/>
                <w:szCs w:val="21"/>
              </w:rPr>
              <w:lastRenderedPageBreak/>
              <w:t>人员应包含有高级职称医务人员，从事医疗损害评鉴工作的专职人员；具备法律从业背景人员，并且在医疗损害方面有5年以上工作经验的专职人员。</w:t>
            </w:r>
          </w:p>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理赔团队人员应具备三年以上医疗责任</w:t>
            </w:r>
            <w:proofErr w:type="gramStart"/>
            <w:r w:rsidRPr="004E5860">
              <w:rPr>
                <w:rFonts w:ascii="宋体" w:eastAsia="宋体" w:hAnsi="宋体" w:cs="宋体" w:hint="eastAsia"/>
                <w:szCs w:val="21"/>
              </w:rPr>
              <w:t>险项目</w:t>
            </w:r>
            <w:proofErr w:type="gramEnd"/>
            <w:r w:rsidRPr="004E5860">
              <w:rPr>
                <w:rFonts w:ascii="宋体" w:eastAsia="宋体" w:hAnsi="宋体" w:cs="宋体" w:hint="eastAsia"/>
                <w:szCs w:val="21"/>
              </w:rPr>
              <w:t>理赔经验。</w:t>
            </w:r>
          </w:p>
        </w:tc>
      </w:tr>
      <w:tr w:rsidR="004E5860" w:rsidRPr="004E5860" w:rsidTr="00822D99">
        <w:trPr>
          <w:jc w:val="center"/>
        </w:trPr>
        <w:tc>
          <w:tcPr>
            <w:tcW w:w="1129" w:type="dxa"/>
            <w:noWrap/>
          </w:tcPr>
          <w:p w:rsidR="004E5860" w:rsidRPr="004E5860" w:rsidRDefault="004E5860" w:rsidP="004E5860">
            <w:pPr>
              <w:spacing w:line="360" w:lineRule="auto"/>
              <w:ind w:right="277"/>
              <w:jc w:val="center"/>
              <w:rPr>
                <w:rFonts w:ascii="宋体" w:eastAsia="宋体" w:hAnsi="宋体" w:cs="宋体"/>
                <w:szCs w:val="21"/>
              </w:rPr>
            </w:pPr>
            <w:r w:rsidRPr="004E5860">
              <w:rPr>
                <w:rFonts w:ascii="宋体" w:eastAsia="宋体" w:hAnsi="宋体" w:cs="宋体" w:hint="eastAsia"/>
                <w:spacing w:val="4"/>
                <w:szCs w:val="21"/>
              </w:rPr>
              <w:lastRenderedPageBreak/>
              <w:t>2.3</w:t>
            </w:r>
          </w:p>
        </w:tc>
        <w:tc>
          <w:tcPr>
            <w:tcW w:w="1985" w:type="dxa"/>
            <w:noWrap/>
          </w:tcPr>
          <w:p w:rsidR="004E5860" w:rsidRPr="004E5860" w:rsidRDefault="004E5860" w:rsidP="004E5860">
            <w:pPr>
              <w:spacing w:line="360" w:lineRule="auto"/>
              <w:ind w:right="674"/>
              <w:rPr>
                <w:rFonts w:ascii="宋体" w:eastAsia="宋体" w:hAnsi="宋体" w:cs="宋体"/>
                <w:szCs w:val="21"/>
              </w:rPr>
            </w:pPr>
            <w:r w:rsidRPr="004E5860">
              <w:rPr>
                <w:rFonts w:ascii="宋体" w:eastAsia="宋体" w:hAnsi="宋体" w:cs="宋体" w:hint="eastAsia"/>
                <w:spacing w:val="2"/>
                <w:szCs w:val="21"/>
              </w:rPr>
              <w:t>专</w:t>
            </w:r>
            <w:r w:rsidRPr="004E5860">
              <w:rPr>
                <w:rFonts w:ascii="宋体" w:eastAsia="宋体" w:hAnsi="宋体" w:cs="宋体" w:hint="eastAsia"/>
                <w:spacing w:val="5"/>
                <w:szCs w:val="21"/>
              </w:rPr>
              <w:t>项培</w:t>
            </w:r>
            <w:r w:rsidRPr="004E5860">
              <w:rPr>
                <w:rFonts w:ascii="宋体" w:eastAsia="宋体" w:hAnsi="宋体" w:cs="宋体" w:hint="eastAsia"/>
                <w:szCs w:val="21"/>
              </w:rPr>
              <w:t>训</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能提供法律风险防范、纠纷处置与心理建设等相关专项培训。须提供培训内容描述及培训计划；服务期内至少2次专项培训并形成培训报告，建立培训机制。</w:t>
            </w:r>
          </w:p>
        </w:tc>
      </w:tr>
      <w:tr w:rsidR="004E5860" w:rsidRPr="004E5860" w:rsidTr="00822D99">
        <w:trPr>
          <w:jc w:val="center"/>
        </w:trPr>
        <w:tc>
          <w:tcPr>
            <w:tcW w:w="1129" w:type="dxa"/>
            <w:noWrap/>
          </w:tcPr>
          <w:p w:rsidR="004E5860" w:rsidRPr="004E5860" w:rsidRDefault="004E5860" w:rsidP="004E5860">
            <w:pPr>
              <w:spacing w:line="360" w:lineRule="auto"/>
              <w:ind w:right="277"/>
              <w:jc w:val="center"/>
              <w:rPr>
                <w:rFonts w:ascii="宋体" w:eastAsia="宋体" w:hAnsi="宋体" w:cs="宋体"/>
                <w:szCs w:val="21"/>
              </w:rPr>
            </w:pPr>
            <w:r w:rsidRPr="004E5860">
              <w:rPr>
                <w:rFonts w:ascii="宋体" w:eastAsia="宋体" w:hAnsi="宋体" w:cs="宋体" w:hint="eastAsia"/>
                <w:spacing w:val="4"/>
                <w:position w:val="-2"/>
                <w:szCs w:val="21"/>
              </w:rPr>
              <w:t>2.4</w:t>
            </w:r>
          </w:p>
        </w:tc>
        <w:tc>
          <w:tcPr>
            <w:tcW w:w="7167" w:type="dxa"/>
            <w:gridSpan w:val="2"/>
            <w:noWrap/>
          </w:tcPr>
          <w:p w:rsidR="004E5860" w:rsidRPr="004E5860" w:rsidRDefault="004E5860" w:rsidP="004E5860">
            <w:pPr>
              <w:spacing w:before="38" w:line="360" w:lineRule="auto"/>
              <w:ind w:right="112"/>
              <w:jc w:val="center"/>
              <w:rPr>
                <w:rFonts w:ascii="宋体" w:eastAsia="宋体" w:hAnsi="宋体" w:cs="宋体"/>
                <w:szCs w:val="21"/>
              </w:rPr>
            </w:pPr>
            <w:r w:rsidRPr="004E5860">
              <w:rPr>
                <w:rFonts w:ascii="宋体" w:eastAsia="宋体" w:hAnsi="宋体" w:cs="宋体" w:hint="eastAsia"/>
                <w:spacing w:val="2"/>
                <w:position w:val="-2"/>
                <w:szCs w:val="21"/>
              </w:rPr>
              <w:t>风</w:t>
            </w:r>
            <w:r w:rsidRPr="004E5860">
              <w:rPr>
                <w:rFonts w:ascii="宋体" w:eastAsia="宋体" w:hAnsi="宋体" w:cs="宋体" w:hint="eastAsia"/>
                <w:spacing w:val="5"/>
                <w:position w:val="-2"/>
                <w:szCs w:val="21"/>
              </w:rPr>
              <w:t>险管</w:t>
            </w:r>
            <w:r w:rsidRPr="004E5860">
              <w:rPr>
                <w:rFonts w:ascii="宋体" w:eastAsia="宋体" w:hAnsi="宋体" w:cs="宋体" w:hint="eastAsia"/>
                <w:position w:val="-2"/>
                <w:szCs w:val="21"/>
              </w:rPr>
              <w:t>理</w:t>
            </w:r>
          </w:p>
        </w:tc>
      </w:tr>
      <w:tr w:rsidR="004E5860" w:rsidRPr="004E5860" w:rsidTr="00822D99">
        <w:trPr>
          <w:jc w:val="center"/>
        </w:trPr>
        <w:tc>
          <w:tcPr>
            <w:tcW w:w="1129" w:type="dxa"/>
            <w:noWrap/>
          </w:tcPr>
          <w:p w:rsidR="004E5860" w:rsidRPr="004E5860" w:rsidRDefault="004E5860" w:rsidP="004E5860">
            <w:pPr>
              <w:spacing w:line="360" w:lineRule="auto"/>
              <w:ind w:right="-20"/>
              <w:jc w:val="center"/>
              <w:rPr>
                <w:rFonts w:ascii="宋体" w:eastAsia="宋体" w:hAnsi="宋体" w:cs="宋体"/>
                <w:szCs w:val="21"/>
              </w:rPr>
            </w:pPr>
            <w:r w:rsidRPr="004E5860">
              <w:rPr>
                <w:rFonts w:ascii="宋体" w:eastAsia="宋体" w:hAnsi="宋体" w:cs="宋体" w:hint="eastAsia"/>
                <w:spacing w:val="4"/>
                <w:szCs w:val="21"/>
              </w:rPr>
              <w:t>2.4.</w:t>
            </w:r>
            <w:r w:rsidRPr="004E5860">
              <w:rPr>
                <w:rFonts w:ascii="宋体" w:eastAsia="宋体" w:hAnsi="宋体" w:cs="宋体" w:hint="eastAsia"/>
                <w:szCs w:val="21"/>
              </w:rPr>
              <w:t>1</w:t>
            </w:r>
          </w:p>
        </w:tc>
        <w:tc>
          <w:tcPr>
            <w:tcW w:w="1985" w:type="dxa"/>
            <w:noWrap/>
          </w:tcPr>
          <w:p w:rsidR="004E5860" w:rsidRPr="004E5860" w:rsidRDefault="004E5860" w:rsidP="004E5860">
            <w:pPr>
              <w:spacing w:line="360" w:lineRule="auto"/>
              <w:ind w:right="-20"/>
              <w:rPr>
                <w:rFonts w:ascii="宋体" w:eastAsia="宋体" w:hAnsi="宋体" w:cs="宋体"/>
                <w:szCs w:val="21"/>
              </w:rPr>
            </w:pPr>
            <w:r w:rsidRPr="004E5860">
              <w:rPr>
                <w:rFonts w:ascii="宋体" w:eastAsia="宋体" w:hAnsi="宋体" w:cs="宋体" w:hint="eastAsia"/>
                <w:spacing w:val="5"/>
                <w:szCs w:val="21"/>
              </w:rPr>
              <w:t>早</w:t>
            </w:r>
            <w:r w:rsidRPr="004E5860">
              <w:rPr>
                <w:rFonts w:ascii="宋体" w:eastAsia="宋体" w:hAnsi="宋体" w:cs="宋体" w:hint="eastAsia"/>
                <w:spacing w:val="2"/>
                <w:szCs w:val="21"/>
              </w:rPr>
              <w:t>期</w:t>
            </w:r>
            <w:r w:rsidRPr="004E5860">
              <w:rPr>
                <w:rFonts w:ascii="宋体" w:eastAsia="宋体" w:hAnsi="宋体" w:cs="宋体" w:hint="eastAsia"/>
                <w:spacing w:val="5"/>
                <w:szCs w:val="21"/>
              </w:rPr>
              <w:t>风险</w:t>
            </w:r>
            <w:r w:rsidRPr="004E5860">
              <w:rPr>
                <w:rFonts w:ascii="宋体" w:eastAsia="宋体" w:hAnsi="宋体" w:cs="宋体" w:hint="eastAsia"/>
                <w:spacing w:val="2"/>
                <w:szCs w:val="21"/>
              </w:rPr>
              <w:t>介</w:t>
            </w:r>
            <w:r w:rsidRPr="004E5860">
              <w:rPr>
                <w:rFonts w:ascii="宋体" w:eastAsia="宋体" w:hAnsi="宋体" w:cs="宋体" w:hint="eastAsia"/>
                <w:szCs w:val="21"/>
              </w:rPr>
              <w:t>入</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配备具有专业心理咨询师资质及有丰富</w:t>
            </w:r>
            <w:proofErr w:type="gramStart"/>
            <w:r w:rsidRPr="004E5860">
              <w:rPr>
                <w:rFonts w:ascii="宋体" w:eastAsia="宋体" w:hAnsi="宋体" w:cs="宋体" w:hint="eastAsia"/>
                <w:szCs w:val="21"/>
              </w:rPr>
              <w:t>医</w:t>
            </w:r>
            <w:proofErr w:type="gramEnd"/>
            <w:r w:rsidRPr="004E5860">
              <w:rPr>
                <w:rFonts w:ascii="宋体" w:eastAsia="宋体" w:hAnsi="宋体" w:cs="宋体" w:hint="eastAsia"/>
                <w:szCs w:val="21"/>
              </w:rPr>
              <w:t>患沟通经验的人员提供早期风险介入应急响应，对于抗拒(干涉）治疗、沟通困难、自我伤残倾向、暴力倾向、群体性事件、心理疾病等情况及时出现场进行心理疏导，接到保险人报告后，一般案例20分钟内到场。非紧急情况可以适当延长至24小时内。需提供早期风险介入应急响应报告，配备具有专业心理咨询师资质的人员。</w:t>
            </w:r>
          </w:p>
        </w:tc>
      </w:tr>
      <w:tr w:rsidR="004E5860" w:rsidRPr="004E5860" w:rsidTr="00822D99">
        <w:trPr>
          <w:jc w:val="center"/>
        </w:trPr>
        <w:tc>
          <w:tcPr>
            <w:tcW w:w="1129" w:type="dxa"/>
            <w:noWrap/>
          </w:tcPr>
          <w:p w:rsidR="004E5860" w:rsidRPr="004E5860" w:rsidRDefault="004E5860" w:rsidP="004E5860">
            <w:pPr>
              <w:spacing w:before="87" w:line="360" w:lineRule="auto"/>
              <w:ind w:right="-20"/>
              <w:jc w:val="center"/>
              <w:rPr>
                <w:rFonts w:ascii="宋体" w:eastAsia="宋体" w:hAnsi="宋体" w:cs="宋体"/>
                <w:szCs w:val="21"/>
              </w:rPr>
            </w:pPr>
            <w:r w:rsidRPr="004E5860">
              <w:rPr>
                <w:rFonts w:ascii="宋体" w:eastAsia="宋体" w:hAnsi="宋体" w:cs="宋体" w:hint="eastAsia"/>
                <w:spacing w:val="4"/>
                <w:szCs w:val="21"/>
              </w:rPr>
              <w:t>2.4.</w:t>
            </w:r>
            <w:r w:rsidRPr="004E5860">
              <w:rPr>
                <w:rFonts w:ascii="宋体" w:eastAsia="宋体" w:hAnsi="宋体" w:cs="宋体" w:hint="eastAsia"/>
                <w:szCs w:val="21"/>
              </w:rPr>
              <w:t>2</w:t>
            </w:r>
          </w:p>
        </w:tc>
        <w:tc>
          <w:tcPr>
            <w:tcW w:w="1985" w:type="dxa"/>
            <w:noWrap/>
          </w:tcPr>
          <w:p w:rsidR="004E5860" w:rsidRPr="004E5860" w:rsidRDefault="004E5860" w:rsidP="004E5860">
            <w:pPr>
              <w:spacing w:before="87" w:line="360" w:lineRule="auto"/>
              <w:ind w:right="-20"/>
              <w:rPr>
                <w:rFonts w:ascii="宋体" w:eastAsia="宋体" w:hAnsi="宋体" w:cs="宋体"/>
                <w:szCs w:val="21"/>
              </w:rPr>
            </w:pPr>
            <w:r w:rsidRPr="004E5860">
              <w:rPr>
                <w:rFonts w:ascii="宋体" w:eastAsia="宋体" w:hAnsi="宋体" w:cs="宋体" w:hint="eastAsia"/>
                <w:spacing w:val="5"/>
                <w:szCs w:val="21"/>
              </w:rPr>
              <w:t>协</w:t>
            </w:r>
            <w:r w:rsidRPr="004E5860">
              <w:rPr>
                <w:rFonts w:ascii="宋体" w:eastAsia="宋体" w:hAnsi="宋体" w:cs="宋体" w:hint="eastAsia"/>
                <w:spacing w:val="2"/>
                <w:szCs w:val="21"/>
              </w:rPr>
              <w:t>助</w:t>
            </w:r>
            <w:r w:rsidRPr="004E5860">
              <w:rPr>
                <w:rFonts w:ascii="宋体" w:eastAsia="宋体" w:hAnsi="宋体" w:cs="宋体" w:hint="eastAsia"/>
                <w:spacing w:val="5"/>
                <w:szCs w:val="21"/>
              </w:rPr>
              <w:t>风险</w:t>
            </w:r>
            <w:r w:rsidRPr="004E5860">
              <w:rPr>
                <w:rFonts w:ascii="宋体" w:eastAsia="宋体" w:hAnsi="宋体" w:cs="宋体" w:hint="eastAsia"/>
                <w:spacing w:val="2"/>
                <w:szCs w:val="21"/>
              </w:rPr>
              <w:t>防</w:t>
            </w:r>
            <w:r w:rsidRPr="004E5860">
              <w:rPr>
                <w:rFonts w:ascii="宋体" w:eastAsia="宋体" w:hAnsi="宋体" w:cs="宋体" w:hint="eastAsia"/>
                <w:szCs w:val="21"/>
              </w:rPr>
              <w:t>控</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分析医疗行为风险和法律漏洞，每例赔案做到“一案</w:t>
            </w:r>
            <w:proofErr w:type="gramStart"/>
            <w:r w:rsidRPr="004E5860">
              <w:rPr>
                <w:rFonts w:ascii="宋体" w:eastAsia="宋体" w:hAnsi="宋体" w:cs="宋体" w:hint="eastAsia"/>
                <w:szCs w:val="21"/>
              </w:rPr>
              <w:t>一</w:t>
            </w:r>
            <w:proofErr w:type="gramEnd"/>
            <w:r w:rsidRPr="004E5860">
              <w:rPr>
                <w:rFonts w:ascii="宋体" w:eastAsia="宋体" w:hAnsi="宋体" w:cs="宋体" w:hint="eastAsia"/>
                <w:szCs w:val="21"/>
              </w:rPr>
              <w:t>反馈”，并提供至少2份反馈报告备查。</w:t>
            </w:r>
          </w:p>
        </w:tc>
      </w:tr>
      <w:tr w:rsidR="004E5860" w:rsidRPr="004E5860" w:rsidTr="00822D99">
        <w:trPr>
          <w:jc w:val="center"/>
        </w:trPr>
        <w:tc>
          <w:tcPr>
            <w:tcW w:w="1129" w:type="dxa"/>
            <w:noWrap/>
          </w:tcPr>
          <w:p w:rsidR="004E5860" w:rsidRPr="004E5860" w:rsidRDefault="004E5860" w:rsidP="004E5860">
            <w:pPr>
              <w:spacing w:before="87" w:line="360" w:lineRule="auto"/>
              <w:ind w:right="-20"/>
              <w:jc w:val="center"/>
              <w:rPr>
                <w:rFonts w:ascii="宋体" w:eastAsia="宋体" w:hAnsi="宋体" w:cs="宋体"/>
                <w:szCs w:val="21"/>
              </w:rPr>
            </w:pPr>
            <w:r w:rsidRPr="004E5860">
              <w:rPr>
                <w:rFonts w:ascii="宋体" w:eastAsia="宋体" w:hAnsi="宋体" w:cs="宋体" w:hint="eastAsia"/>
                <w:spacing w:val="4"/>
                <w:szCs w:val="21"/>
              </w:rPr>
              <w:t>2.4.</w:t>
            </w:r>
            <w:r w:rsidRPr="004E5860">
              <w:rPr>
                <w:rFonts w:ascii="宋体" w:eastAsia="宋体" w:hAnsi="宋体" w:cs="宋体" w:hint="eastAsia"/>
                <w:szCs w:val="21"/>
              </w:rPr>
              <w:t>3</w:t>
            </w:r>
          </w:p>
        </w:tc>
        <w:tc>
          <w:tcPr>
            <w:tcW w:w="1985" w:type="dxa"/>
            <w:noWrap/>
          </w:tcPr>
          <w:p w:rsidR="004E5860" w:rsidRPr="004E5860" w:rsidRDefault="004E5860" w:rsidP="004E5860">
            <w:pPr>
              <w:spacing w:before="87" w:line="360" w:lineRule="auto"/>
              <w:ind w:right="674"/>
              <w:rPr>
                <w:rFonts w:ascii="宋体" w:eastAsia="宋体" w:hAnsi="宋体" w:cs="宋体"/>
                <w:szCs w:val="21"/>
              </w:rPr>
            </w:pPr>
            <w:r w:rsidRPr="004E5860">
              <w:rPr>
                <w:rFonts w:ascii="宋体" w:eastAsia="宋体" w:hAnsi="宋体" w:cs="宋体" w:hint="eastAsia"/>
                <w:spacing w:val="2"/>
                <w:szCs w:val="21"/>
              </w:rPr>
              <w:t>定</w:t>
            </w:r>
            <w:r w:rsidRPr="004E5860">
              <w:rPr>
                <w:rFonts w:ascii="宋体" w:eastAsia="宋体" w:hAnsi="宋体" w:cs="宋体" w:hint="eastAsia"/>
                <w:spacing w:val="5"/>
                <w:szCs w:val="21"/>
              </w:rPr>
              <w:t>期汇</w:t>
            </w:r>
            <w:r w:rsidRPr="004E5860">
              <w:rPr>
                <w:rFonts w:ascii="宋体" w:eastAsia="宋体" w:hAnsi="宋体" w:cs="宋体" w:hint="eastAsia"/>
                <w:szCs w:val="21"/>
              </w:rPr>
              <w:t>报</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按季度提供风险分析报告，并能根据医院的要求提供各类相关管理报告，提供至少2分定期报告备查。</w:t>
            </w:r>
          </w:p>
        </w:tc>
      </w:tr>
      <w:tr w:rsidR="004E5860" w:rsidRPr="004E5860" w:rsidTr="00822D99">
        <w:trPr>
          <w:jc w:val="center"/>
        </w:trPr>
        <w:tc>
          <w:tcPr>
            <w:tcW w:w="1129" w:type="dxa"/>
            <w:noWrap/>
          </w:tcPr>
          <w:p w:rsidR="004E5860" w:rsidRPr="004E5860" w:rsidRDefault="004E5860" w:rsidP="004E5860">
            <w:pPr>
              <w:spacing w:line="360" w:lineRule="auto"/>
              <w:ind w:right="277"/>
              <w:jc w:val="center"/>
              <w:rPr>
                <w:rFonts w:ascii="宋体" w:eastAsia="宋体" w:hAnsi="宋体" w:cs="宋体"/>
                <w:szCs w:val="21"/>
              </w:rPr>
            </w:pPr>
            <w:r w:rsidRPr="004E5860">
              <w:rPr>
                <w:rFonts w:ascii="宋体" w:eastAsia="宋体" w:hAnsi="宋体" w:cs="宋体" w:hint="eastAsia"/>
                <w:spacing w:val="4"/>
                <w:szCs w:val="21"/>
              </w:rPr>
              <w:t>2.5</w:t>
            </w:r>
          </w:p>
        </w:tc>
        <w:tc>
          <w:tcPr>
            <w:tcW w:w="1985" w:type="dxa"/>
            <w:noWrap/>
          </w:tcPr>
          <w:p w:rsidR="004E5860" w:rsidRPr="004E5860" w:rsidRDefault="004E5860" w:rsidP="004E5860">
            <w:pPr>
              <w:spacing w:line="360" w:lineRule="auto"/>
              <w:ind w:right="674"/>
              <w:rPr>
                <w:rFonts w:ascii="宋体" w:eastAsia="宋体" w:hAnsi="宋体" w:cs="宋体"/>
                <w:szCs w:val="21"/>
              </w:rPr>
            </w:pPr>
            <w:r w:rsidRPr="004E5860">
              <w:rPr>
                <w:rFonts w:ascii="宋体" w:eastAsia="宋体" w:hAnsi="宋体" w:cs="宋体" w:hint="eastAsia"/>
                <w:spacing w:val="2"/>
                <w:szCs w:val="21"/>
              </w:rPr>
              <w:t>法</w:t>
            </w:r>
            <w:r w:rsidRPr="004E5860">
              <w:rPr>
                <w:rFonts w:ascii="宋体" w:eastAsia="宋体" w:hAnsi="宋体" w:cs="宋体" w:hint="eastAsia"/>
                <w:spacing w:val="5"/>
                <w:szCs w:val="21"/>
              </w:rPr>
              <w:t>律协</w:t>
            </w:r>
            <w:r w:rsidRPr="004E5860">
              <w:rPr>
                <w:rFonts w:ascii="宋体" w:eastAsia="宋体" w:hAnsi="宋体" w:cs="宋体" w:hint="eastAsia"/>
                <w:szCs w:val="21"/>
              </w:rPr>
              <w:t>助</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配备有资质的专业律师，针对疑难或有争议的案件，能够根据医院的需求提供法律咨询、律师见证、参与术前谈话、医疗纠纷协商处置等服务，需提供律师履历。</w:t>
            </w:r>
          </w:p>
        </w:tc>
      </w:tr>
      <w:tr w:rsidR="004E5860" w:rsidRPr="004E5860" w:rsidTr="00822D99">
        <w:trPr>
          <w:jc w:val="center"/>
        </w:trPr>
        <w:tc>
          <w:tcPr>
            <w:tcW w:w="1129" w:type="dxa"/>
            <w:noWrap/>
          </w:tcPr>
          <w:p w:rsidR="004E5860" w:rsidRPr="004E5860" w:rsidRDefault="004E5860" w:rsidP="004E5860">
            <w:pPr>
              <w:spacing w:before="78" w:line="360" w:lineRule="auto"/>
              <w:ind w:right="277"/>
              <w:jc w:val="center"/>
              <w:rPr>
                <w:rFonts w:ascii="宋体" w:eastAsia="宋体" w:hAnsi="宋体" w:cs="宋体"/>
                <w:szCs w:val="21"/>
              </w:rPr>
            </w:pPr>
            <w:r w:rsidRPr="004E5860">
              <w:rPr>
                <w:rFonts w:ascii="宋体" w:eastAsia="宋体" w:hAnsi="宋体" w:cs="宋体" w:hint="eastAsia"/>
                <w:spacing w:val="4"/>
                <w:szCs w:val="21"/>
              </w:rPr>
              <w:t>2.6</w:t>
            </w:r>
          </w:p>
        </w:tc>
        <w:tc>
          <w:tcPr>
            <w:tcW w:w="1985" w:type="dxa"/>
            <w:noWrap/>
          </w:tcPr>
          <w:p w:rsidR="004E5860" w:rsidRPr="004E5860" w:rsidRDefault="004E5860" w:rsidP="004E5860">
            <w:pPr>
              <w:spacing w:before="78" w:line="360" w:lineRule="auto"/>
              <w:ind w:right="674"/>
              <w:rPr>
                <w:rFonts w:ascii="宋体" w:eastAsia="宋体" w:hAnsi="宋体" w:cs="宋体"/>
                <w:szCs w:val="21"/>
              </w:rPr>
            </w:pPr>
            <w:r w:rsidRPr="004E5860">
              <w:rPr>
                <w:rFonts w:ascii="宋体" w:eastAsia="宋体" w:hAnsi="宋体" w:cs="宋体" w:hint="eastAsia"/>
                <w:spacing w:val="2"/>
                <w:szCs w:val="21"/>
              </w:rPr>
              <w:t>增</w:t>
            </w:r>
            <w:r w:rsidRPr="004E5860">
              <w:rPr>
                <w:rFonts w:ascii="宋体" w:eastAsia="宋体" w:hAnsi="宋体" w:cs="宋体" w:hint="eastAsia"/>
                <w:spacing w:val="5"/>
                <w:szCs w:val="21"/>
              </w:rPr>
              <w:t>值服</w:t>
            </w:r>
            <w:r w:rsidRPr="004E5860">
              <w:rPr>
                <w:rFonts w:ascii="宋体" w:eastAsia="宋体" w:hAnsi="宋体" w:cs="宋体" w:hint="eastAsia"/>
                <w:szCs w:val="21"/>
              </w:rPr>
              <w:t>务</w:t>
            </w: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投标人能够提出有利于被保险人的扩展责任条款，或有利于被保险人提高风险管理的其他配套产品方案。</w:t>
            </w:r>
          </w:p>
        </w:tc>
      </w:tr>
      <w:tr w:rsidR="004E5860" w:rsidRPr="004E5860" w:rsidTr="00822D99">
        <w:trPr>
          <w:jc w:val="center"/>
        </w:trPr>
        <w:tc>
          <w:tcPr>
            <w:tcW w:w="1129" w:type="dxa"/>
            <w:noWrap/>
          </w:tcPr>
          <w:p w:rsidR="004E5860" w:rsidRPr="004E5860" w:rsidRDefault="004E5860" w:rsidP="004E5860">
            <w:pPr>
              <w:spacing w:line="360" w:lineRule="auto"/>
              <w:ind w:right="366"/>
              <w:jc w:val="center"/>
              <w:rPr>
                <w:rFonts w:ascii="宋体" w:eastAsia="宋体" w:hAnsi="宋体" w:cs="宋体"/>
                <w:szCs w:val="21"/>
              </w:rPr>
            </w:pPr>
            <w:r w:rsidRPr="004E5860">
              <w:rPr>
                <w:rFonts w:ascii="宋体" w:eastAsia="宋体" w:hAnsi="宋体" w:cs="宋体" w:hint="eastAsia"/>
                <w:position w:val="-1"/>
                <w:szCs w:val="21"/>
              </w:rPr>
              <w:t>3</w:t>
            </w:r>
          </w:p>
        </w:tc>
        <w:tc>
          <w:tcPr>
            <w:tcW w:w="7167" w:type="dxa"/>
            <w:gridSpan w:val="2"/>
            <w:noWrap/>
          </w:tcPr>
          <w:p w:rsidR="004E5860" w:rsidRPr="004E5860" w:rsidRDefault="004E5860" w:rsidP="004E5860">
            <w:pPr>
              <w:spacing w:before="38" w:line="360" w:lineRule="auto"/>
              <w:ind w:right="112"/>
              <w:jc w:val="center"/>
              <w:rPr>
                <w:rFonts w:ascii="宋体" w:eastAsia="宋体" w:hAnsi="宋体" w:cs="宋体"/>
                <w:szCs w:val="21"/>
              </w:rPr>
            </w:pPr>
            <w:r w:rsidRPr="004E5860">
              <w:rPr>
                <w:rFonts w:ascii="宋体" w:eastAsia="宋体" w:hAnsi="宋体" w:cs="宋体" w:hint="eastAsia"/>
                <w:spacing w:val="2"/>
                <w:position w:val="-1"/>
                <w:szCs w:val="21"/>
              </w:rPr>
              <w:t>资</w:t>
            </w:r>
            <w:r w:rsidRPr="004E5860">
              <w:rPr>
                <w:rFonts w:ascii="宋体" w:eastAsia="宋体" w:hAnsi="宋体" w:cs="宋体" w:hint="eastAsia"/>
                <w:spacing w:val="5"/>
                <w:position w:val="-1"/>
                <w:szCs w:val="21"/>
              </w:rPr>
              <w:t>质要</w:t>
            </w:r>
            <w:r w:rsidRPr="004E5860">
              <w:rPr>
                <w:rFonts w:ascii="宋体" w:eastAsia="宋体" w:hAnsi="宋体" w:cs="宋体" w:hint="eastAsia"/>
                <w:position w:val="-1"/>
                <w:szCs w:val="21"/>
              </w:rPr>
              <w:t>求</w:t>
            </w:r>
          </w:p>
        </w:tc>
      </w:tr>
      <w:tr w:rsidR="004E5860" w:rsidRPr="004E5860" w:rsidTr="00822D99">
        <w:trPr>
          <w:jc w:val="center"/>
        </w:trPr>
        <w:tc>
          <w:tcPr>
            <w:tcW w:w="1129" w:type="dxa"/>
            <w:noWrap/>
          </w:tcPr>
          <w:p w:rsidR="004E5860" w:rsidRPr="004E5860" w:rsidRDefault="004E5860" w:rsidP="004E5860">
            <w:pPr>
              <w:spacing w:line="360" w:lineRule="auto"/>
              <w:ind w:right="277"/>
              <w:jc w:val="center"/>
              <w:rPr>
                <w:rFonts w:ascii="宋体" w:eastAsia="宋体" w:hAnsi="宋体" w:cs="宋体"/>
                <w:szCs w:val="21"/>
              </w:rPr>
            </w:pPr>
            <w:r w:rsidRPr="004E5860">
              <w:rPr>
                <w:rFonts w:ascii="宋体" w:eastAsia="宋体" w:hAnsi="宋体" w:cs="宋体" w:hint="eastAsia"/>
                <w:spacing w:val="4"/>
                <w:szCs w:val="21"/>
              </w:rPr>
              <w:t>3.</w:t>
            </w:r>
            <w:r w:rsidRPr="004E5860">
              <w:rPr>
                <w:rFonts w:ascii="宋体" w:eastAsia="宋体" w:hAnsi="宋体" w:cs="宋体"/>
                <w:szCs w:val="21"/>
              </w:rPr>
              <w:t>1</w:t>
            </w:r>
          </w:p>
        </w:tc>
        <w:tc>
          <w:tcPr>
            <w:tcW w:w="1985" w:type="dxa"/>
            <w:noWrap/>
          </w:tcPr>
          <w:p w:rsidR="004E5860" w:rsidRPr="004E5860" w:rsidRDefault="004E5860" w:rsidP="004E5860">
            <w:pPr>
              <w:spacing w:line="360" w:lineRule="auto"/>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投标人须是经中国保险监督管理委员会批准成立，具</w:t>
            </w:r>
            <w:r w:rsidRPr="004E5860">
              <w:rPr>
                <w:rFonts w:ascii="宋体" w:eastAsia="宋体" w:hAnsi="宋体" w:cs="宋体" w:hint="eastAsia"/>
                <w:szCs w:val="21"/>
              </w:rPr>
              <w:lastRenderedPageBreak/>
              <w:t>有在本市开展相关保险业务资格，并以其总公司或省级分公司（或同级机构）的名义投标和承保；须提供加盖公章的工商营业执照、税务登记证书、组织机构代码复印件（或加盖公章的三证合一的营业执照）；</w:t>
            </w:r>
          </w:p>
        </w:tc>
      </w:tr>
      <w:tr w:rsidR="004E5860" w:rsidRPr="004E5860" w:rsidTr="00822D99">
        <w:trPr>
          <w:jc w:val="center"/>
        </w:trPr>
        <w:tc>
          <w:tcPr>
            <w:tcW w:w="1129" w:type="dxa"/>
            <w:noWrap/>
          </w:tcPr>
          <w:p w:rsidR="004E5860" w:rsidRPr="004E5860" w:rsidRDefault="004E5860" w:rsidP="004E5860">
            <w:pPr>
              <w:spacing w:before="80" w:line="360" w:lineRule="auto"/>
              <w:ind w:right="277"/>
              <w:jc w:val="center"/>
              <w:rPr>
                <w:rFonts w:ascii="宋体" w:eastAsia="宋体" w:hAnsi="宋体" w:cs="宋体"/>
                <w:spacing w:val="4"/>
                <w:szCs w:val="21"/>
              </w:rPr>
            </w:pPr>
            <w:r w:rsidRPr="004E5860">
              <w:rPr>
                <w:rFonts w:ascii="宋体" w:eastAsia="宋体" w:hAnsi="宋体" w:cs="宋体" w:hint="eastAsia"/>
                <w:spacing w:val="4"/>
                <w:szCs w:val="21"/>
              </w:rPr>
              <w:lastRenderedPageBreak/>
              <w:t>3</w:t>
            </w:r>
            <w:r w:rsidRPr="004E5860">
              <w:rPr>
                <w:rFonts w:ascii="宋体" w:eastAsia="宋体" w:hAnsi="宋体" w:cs="宋体"/>
                <w:spacing w:val="4"/>
                <w:szCs w:val="21"/>
              </w:rPr>
              <w:t>.2</w:t>
            </w:r>
          </w:p>
        </w:tc>
        <w:tc>
          <w:tcPr>
            <w:tcW w:w="1985" w:type="dxa"/>
            <w:noWrap/>
          </w:tcPr>
          <w:p w:rsidR="004E5860" w:rsidRPr="004E5860" w:rsidRDefault="004E5860" w:rsidP="004E5860">
            <w:pPr>
              <w:spacing w:line="360" w:lineRule="auto"/>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以省级分公司名义参加投标的，应当取得总公司针对本项目的唯一授权书。</w:t>
            </w:r>
          </w:p>
        </w:tc>
      </w:tr>
      <w:tr w:rsidR="004E5860" w:rsidRPr="004E5860" w:rsidTr="00822D99">
        <w:trPr>
          <w:jc w:val="center"/>
        </w:trPr>
        <w:tc>
          <w:tcPr>
            <w:tcW w:w="1129" w:type="dxa"/>
            <w:noWrap/>
          </w:tcPr>
          <w:p w:rsidR="004E5860" w:rsidRPr="004E5860" w:rsidRDefault="004E5860" w:rsidP="004E5860">
            <w:pPr>
              <w:spacing w:before="80" w:line="360" w:lineRule="auto"/>
              <w:ind w:right="277"/>
              <w:jc w:val="center"/>
              <w:rPr>
                <w:rFonts w:ascii="宋体" w:eastAsia="宋体" w:hAnsi="宋体" w:cs="宋体"/>
                <w:szCs w:val="21"/>
              </w:rPr>
            </w:pPr>
            <w:r w:rsidRPr="004E5860">
              <w:rPr>
                <w:rFonts w:ascii="宋体" w:eastAsia="宋体" w:hAnsi="宋体" w:cs="宋体" w:hint="eastAsia"/>
                <w:spacing w:val="4"/>
                <w:szCs w:val="21"/>
              </w:rPr>
              <w:t>3.</w:t>
            </w:r>
            <w:r w:rsidRPr="004E5860">
              <w:rPr>
                <w:rFonts w:ascii="宋体" w:eastAsia="宋体" w:hAnsi="宋体" w:cs="宋体"/>
                <w:szCs w:val="21"/>
              </w:rPr>
              <w:t>3</w:t>
            </w:r>
          </w:p>
        </w:tc>
        <w:tc>
          <w:tcPr>
            <w:tcW w:w="1985" w:type="dxa"/>
            <w:noWrap/>
          </w:tcPr>
          <w:p w:rsidR="004E5860" w:rsidRPr="004E5860" w:rsidRDefault="004E5860" w:rsidP="004E5860">
            <w:pPr>
              <w:spacing w:line="360" w:lineRule="auto"/>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投标人具有中国保险监督管理委员会颁发的经营保险业务许可证。</w:t>
            </w:r>
          </w:p>
        </w:tc>
      </w:tr>
      <w:tr w:rsidR="004E5860" w:rsidRPr="004E5860" w:rsidTr="00822D99">
        <w:trPr>
          <w:jc w:val="center"/>
        </w:trPr>
        <w:tc>
          <w:tcPr>
            <w:tcW w:w="1129"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4</w:t>
            </w:r>
          </w:p>
        </w:tc>
        <w:tc>
          <w:tcPr>
            <w:tcW w:w="7167" w:type="dxa"/>
            <w:gridSpan w:val="2"/>
            <w:noWrap/>
          </w:tcPr>
          <w:p w:rsidR="004E5860" w:rsidRPr="004E5860" w:rsidRDefault="004E5860" w:rsidP="004E5860">
            <w:pPr>
              <w:spacing w:before="38" w:line="360" w:lineRule="auto"/>
              <w:ind w:right="112"/>
              <w:jc w:val="center"/>
              <w:rPr>
                <w:rFonts w:ascii="宋体" w:eastAsia="宋体" w:hAnsi="宋体" w:cs="宋体"/>
                <w:szCs w:val="21"/>
              </w:rPr>
            </w:pPr>
            <w:r w:rsidRPr="004E5860">
              <w:rPr>
                <w:rFonts w:ascii="宋体" w:eastAsia="宋体" w:hAnsi="宋体" w:cs="宋体" w:hint="eastAsia"/>
                <w:szCs w:val="21"/>
              </w:rPr>
              <w:t>成功案例</w:t>
            </w:r>
          </w:p>
        </w:tc>
      </w:tr>
      <w:tr w:rsidR="004E5860" w:rsidRPr="004E5860" w:rsidTr="00822D99">
        <w:trPr>
          <w:jc w:val="center"/>
        </w:trPr>
        <w:tc>
          <w:tcPr>
            <w:tcW w:w="1129"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4.1</w:t>
            </w:r>
          </w:p>
        </w:tc>
        <w:tc>
          <w:tcPr>
            <w:tcW w:w="1985" w:type="dxa"/>
            <w:noWrap/>
          </w:tcPr>
          <w:p w:rsidR="004E5860" w:rsidRPr="004E5860" w:rsidRDefault="004E5860" w:rsidP="004E5860">
            <w:pPr>
              <w:spacing w:before="38" w:line="360" w:lineRule="auto"/>
              <w:ind w:right="112"/>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投标人近三年以来承接类似项目获得的业主的评价函。</w:t>
            </w:r>
          </w:p>
        </w:tc>
      </w:tr>
      <w:tr w:rsidR="004E5860" w:rsidRPr="004E5860" w:rsidTr="00822D99">
        <w:trPr>
          <w:jc w:val="center"/>
        </w:trPr>
        <w:tc>
          <w:tcPr>
            <w:tcW w:w="1129"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4.2</w:t>
            </w:r>
          </w:p>
        </w:tc>
        <w:tc>
          <w:tcPr>
            <w:tcW w:w="1985" w:type="dxa"/>
            <w:noWrap/>
          </w:tcPr>
          <w:p w:rsidR="004E5860" w:rsidRPr="004E5860" w:rsidRDefault="004E5860" w:rsidP="004E5860">
            <w:pPr>
              <w:spacing w:before="38" w:line="360" w:lineRule="auto"/>
              <w:ind w:right="112"/>
              <w:rPr>
                <w:rFonts w:ascii="宋体" w:eastAsia="宋体" w:hAnsi="宋体" w:cs="宋体"/>
                <w:szCs w:val="21"/>
              </w:rPr>
            </w:pPr>
          </w:p>
        </w:tc>
        <w:tc>
          <w:tcPr>
            <w:tcW w:w="5182"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投标人近三年以来（以合同签订时间为准）承接类似项目的成功案例，并提供合同复印件等证明资料。</w:t>
            </w:r>
          </w:p>
        </w:tc>
      </w:tr>
      <w:tr w:rsidR="004E5860" w:rsidRPr="004E5860" w:rsidTr="00822D99">
        <w:trPr>
          <w:jc w:val="center"/>
        </w:trPr>
        <w:tc>
          <w:tcPr>
            <w:tcW w:w="1129"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5</w:t>
            </w:r>
          </w:p>
        </w:tc>
        <w:tc>
          <w:tcPr>
            <w:tcW w:w="7167" w:type="dxa"/>
            <w:gridSpan w:val="2"/>
            <w:noWrap/>
          </w:tcPr>
          <w:p w:rsidR="004E5860" w:rsidRPr="004E5860" w:rsidRDefault="004E5860" w:rsidP="004E5860">
            <w:pPr>
              <w:spacing w:before="38" w:line="360" w:lineRule="auto"/>
              <w:ind w:right="112"/>
              <w:jc w:val="center"/>
              <w:rPr>
                <w:rFonts w:ascii="宋体" w:eastAsia="宋体" w:hAnsi="宋体" w:cs="宋体"/>
                <w:szCs w:val="21"/>
              </w:rPr>
            </w:pPr>
            <w:r w:rsidRPr="004E5860">
              <w:rPr>
                <w:rFonts w:ascii="宋体" w:eastAsia="宋体" w:hAnsi="宋体" w:cs="宋体" w:hint="eastAsia"/>
                <w:szCs w:val="21"/>
              </w:rPr>
              <w:t>其他商务要求</w:t>
            </w:r>
          </w:p>
        </w:tc>
      </w:tr>
      <w:tr w:rsidR="004E5860" w:rsidRPr="004E5860" w:rsidTr="00822D99">
        <w:trPr>
          <w:jc w:val="center"/>
        </w:trPr>
        <w:tc>
          <w:tcPr>
            <w:tcW w:w="1129"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5</w:t>
            </w:r>
            <w:r w:rsidRPr="004E5860">
              <w:rPr>
                <w:rFonts w:ascii="宋体" w:eastAsia="宋体" w:hAnsi="宋体" w:cs="宋体"/>
                <w:szCs w:val="21"/>
              </w:rPr>
              <w:t>.1</w:t>
            </w:r>
          </w:p>
        </w:tc>
        <w:tc>
          <w:tcPr>
            <w:tcW w:w="1985"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付款方式</w:t>
            </w:r>
          </w:p>
        </w:tc>
        <w:tc>
          <w:tcPr>
            <w:tcW w:w="5182" w:type="dxa"/>
            <w:noWrap/>
          </w:tcPr>
          <w:p w:rsidR="004E5860" w:rsidRPr="004E5860" w:rsidRDefault="004E5860" w:rsidP="004E5860">
            <w:pPr>
              <w:autoSpaceDE w:val="0"/>
              <w:autoSpaceDN w:val="0"/>
              <w:adjustRightInd w:val="0"/>
              <w:spacing w:line="360" w:lineRule="auto"/>
              <w:jc w:val="left"/>
              <w:rPr>
                <w:rFonts w:ascii="宋体" w:eastAsia="宋体" w:hAnsi="宋体" w:cs="宋体"/>
                <w:szCs w:val="21"/>
              </w:rPr>
            </w:pPr>
            <w:r w:rsidRPr="004E5860">
              <w:rPr>
                <w:rFonts w:ascii="宋体" w:eastAsia="宋体" w:hAnsi="宋体" w:cs="宋体" w:hint="eastAsia"/>
                <w:szCs w:val="21"/>
              </w:rPr>
              <w:t>合同签订且采购人收到保单及相关收款凭证后</w:t>
            </w:r>
            <w:r w:rsidRPr="004E5860">
              <w:rPr>
                <w:rFonts w:ascii="宋体" w:eastAsia="宋体" w:hAnsi="宋体" w:cs="宋体"/>
                <w:szCs w:val="21"/>
              </w:rPr>
              <w:t xml:space="preserve">10 </w:t>
            </w:r>
            <w:proofErr w:type="gramStart"/>
            <w:r w:rsidRPr="004E5860">
              <w:rPr>
                <w:rFonts w:ascii="宋体" w:eastAsia="宋体" w:hAnsi="宋体" w:cs="宋体" w:hint="eastAsia"/>
                <w:szCs w:val="21"/>
              </w:rPr>
              <w:t>个</w:t>
            </w:r>
            <w:proofErr w:type="gramEnd"/>
            <w:r w:rsidRPr="004E5860">
              <w:rPr>
                <w:rFonts w:ascii="宋体" w:eastAsia="宋体" w:hAnsi="宋体" w:cs="宋体" w:hint="eastAsia"/>
                <w:szCs w:val="21"/>
              </w:rPr>
              <w:t>工作日内，支付全部合同</w:t>
            </w:r>
          </w:p>
        </w:tc>
      </w:tr>
      <w:tr w:rsidR="004E5860" w:rsidRPr="004E5860" w:rsidTr="00822D99">
        <w:trPr>
          <w:jc w:val="center"/>
        </w:trPr>
        <w:tc>
          <w:tcPr>
            <w:tcW w:w="1129"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5</w:t>
            </w:r>
            <w:r w:rsidRPr="004E5860">
              <w:rPr>
                <w:rFonts w:ascii="宋体" w:eastAsia="宋体" w:hAnsi="宋体" w:cs="宋体"/>
                <w:szCs w:val="21"/>
              </w:rPr>
              <w:t>.2</w:t>
            </w:r>
          </w:p>
        </w:tc>
        <w:tc>
          <w:tcPr>
            <w:tcW w:w="1985" w:type="dxa"/>
            <w:noWrap/>
          </w:tcPr>
          <w:p w:rsidR="004E5860" w:rsidRPr="004E5860" w:rsidRDefault="004E5860" w:rsidP="004E5860">
            <w:pPr>
              <w:spacing w:before="38" w:line="360" w:lineRule="auto"/>
              <w:ind w:right="112"/>
              <w:rPr>
                <w:rFonts w:ascii="宋体" w:eastAsia="宋体" w:hAnsi="宋体" w:cs="宋体"/>
                <w:szCs w:val="21"/>
              </w:rPr>
            </w:pPr>
            <w:r w:rsidRPr="004E5860">
              <w:rPr>
                <w:rFonts w:ascii="宋体" w:eastAsia="宋体" w:hAnsi="宋体" w:cs="宋体" w:hint="eastAsia"/>
                <w:szCs w:val="21"/>
              </w:rPr>
              <w:t>对投标人要求</w:t>
            </w:r>
          </w:p>
        </w:tc>
        <w:tc>
          <w:tcPr>
            <w:tcW w:w="5182" w:type="dxa"/>
            <w:noWrap/>
          </w:tcPr>
          <w:p w:rsidR="004E5860" w:rsidRPr="004E5860" w:rsidRDefault="004E5860" w:rsidP="004E5860">
            <w:pPr>
              <w:spacing w:line="360" w:lineRule="auto"/>
              <w:rPr>
                <w:rFonts w:ascii="宋体" w:eastAsia="宋体" w:hAnsi="宋体" w:cs="宋体"/>
                <w:szCs w:val="21"/>
              </w:rPr>
            </w:pPr>
            <w:r w:rsidRPr="004E5860">
              <w:rPr>
                <w:rFonts w:ascii="宋体" w:eastAsia="宋体" w:hAnsi="宋体" w:cs="宋体" w:hint="eastAsia"/>
                <w:szCs w:val="21"/>
              </w:rPr>
              <w:t>（1）投标人对项目总体需求的理解。包括服务定位的分析及其举措，预期目标设定的合理性及对项目重点难点的分析深度，应对或改进措施的情况。</w:t>
            </w:r>
          </w:p>
          <w:p w:rsidR="004E5860" w:rsidRPr="004E5860" w:rsidRDefault="004E5860" w:rsidP="004E5860">
            <w:pPr>
              <w:spacing w:line="360" w:lineRule="auto"/>
              <w:rPr>
                <w:rFonts w:ascii="宋体" w:eastAsia="宋体" w:hAnsi="宋体" w:cs="宋体"/>
                <w:szCs w:val="21"/>
              </w:rPr>
            </w:pPr>
            <w:r w:rsidRPr="004E5860">
              <w:rPr>
                <w:rFonts w:ascii="宋体" w:eastAsia="宋体" w:hAnsi="宋体" w:cs="宋体" w:hint="eastAsia"/>
                <w:szCs w:val="21"/>
              </w:rPr>
              <w:t>（2）投标的保险方案。投标人应详细描述针对本项目的保险方案，至少包含下列内容：保险需求响应情况、理赔程序、理赔承诺、理赔权限、应急处置。</w:t>
            </w:r>
          </w:p>
          <w:p w:rsidR="004E5860" w:rsidRPr="004E5860" w:rsidRDefault="004E5860" w:rsidP="004E5860">
            <w:pPr>
              <w:spacing w:line="360" w:lineRule="auto"/>
              <w:rPr>
                <w:rFonts w:ascii="宋体" w:eastAsia="宋体" w:hAnsi="宋体" w:cs="宋体"/>
                <w:szCs w:val="21"/>
              </w:rPr>
            </w:pPr>
            <w:r w:rsidRPr="004E5860">
              <w:rPr>
                <w:rFonts w:ascii="宋体" w:eastAsia="宋体" w:hAnsi="宋体" w:cs="宋体" w:hint="eastAsia"/>
                <w:szCs w:val="21"/>
              </w:rPr>
              <w:t>（</w:t>
            </w:r>
            <w:r w:rsidRPr="004E5860">
              <w:rPr>
                <w:rFonts w:ascii="宋体" w:eastAsia="宋体" w:hAnsi="宋体" w:cs="宋体"/>
                <w:szCs w:val="21"/>
              </w:rPr>
              <w:t>3</w:t>
            </w:r>
            <w:r w:rsidRPr="004E5860">
              <w:rPr>
                <w:rFonts w:ascii="宋体" w:eastAsia="宋体" w:hAnsi="宋体" w:cs="宋体" w:hint="eastAsia"/>
                <w:szCs w:val="21"/>
              </w:rPr>
              <w:t>）投标人市内网点覆盖各区的覆盖率及网点数、市场信誉（保险监管机抅分类监管评级）、集团或总公司偿付能力情况。</w:t>
            </w:r>
          </w:p>
          <w:p w:rsidR="004E5860" w:rsidRPr="004E5860" w:rsidRDefault="004E5860" w:rsidP="004E5860">
            <w:pPr>
              <w:spacing w:line="360" w:lineRule="auto"/>
              <w:rPr>
                <w:rFonts w:ascii="宋体" w:eastAsia="宋体" w:hAnsi="宋体" w:cs="宋体"/>
                <w:szCs w:val="21"/>
              </w:rPr>
            </w:pPr>
            <w:r w:rsidRPr="004E5860">
              <w:rPr>
                <w:rFonts w:ascii="宋体" w:eastAsia="宋体" w:hAnsi="宋体" w:cs="宋体" w:hint="eastAsia"/>
                <w:szCs w:val="21"/>
              </w:rPr>
              <w:t>（</w:t>
            </w:r>
            <w:r w:rsidRPr="004E5860">
              <w:rPr>
                <w:rFonts w:ascii="宋体" w:eastAsia="宋体" w:hAnsi="宋体" w:cs="宋体"/>
                <w:szCs w:val="21"/>
              </w:rPr>
              <w:t>4</w:t>
            </w:r>
            <w:r w:rsidRPr="004E5860">
              <w:rPr>
                <w:rFonts w:ascii="宋体" w:eastAsia="宋体" w:hAnsi="宋体" w:cs="宋体" w:hint="eastAsia"/>
                <w:szCs w:val="21"/>
              </w:rPr>
              <w:t>）根据上述采购要求，供应商须提供服务人员的具体配置情况，包括工作经历、职业资格、证书、专业背景、专业人员、人员职称证书、专业工种证书等</w:t>
            </w:r>
          </w:p>
          <w:p w:rsidR="004E5860" w:rsidRPr="004E5860" w:rsidRDefault="004E5860" w:rsidP="004E5860">
            <w:pPr>
              <w:spacing w:line="360" w:lineRule="auto"/>
              <w:rPr>
                <w:rFonts w:ascii="宋体" w:eastAsia="宋体" w:hAnsi="宋体" w:cs="宋体"/>
                <w:szCs w:val="21"/>
              </w:rPr>
            </w:pPr>
            <w:r w:rsidRPr="004E5860">
              <w:rPr>
                <w:rFonts w:ascii="宋体" w:eastAsia="宋体" w:hAnsi="宋体" w:cs="宋体" w:hint="eastAsia"/>
                <w:szCs w:val="21"/>
              </w:rPr>
              <w:t>（</w:t>
            </w:r>
            <w:r w:rsidRPr="004E5860">
              <w:rPr>
                <w:rFonts w:ascii="宋体" w:eastAsia="宋体" w:hAnsi="宋体" w:cs="宋体"/>
                <w:szCs w:val="21"/>
              </w:rPr>
              <w:t>6</w:t>
            </w:r>
            <w:r w:rsidRPr="004E5860">
              <w:rPr>
                <w:rFonts w:ascii="宋体" w:eastAsia="宋体" w:hAnsi="宋体" w:cs="宋体" w:hint="eastAsia"/>
                <w:szCs w:val="21"/>
              </w:rPr>
              <w:t>）管理措施及服务承诺，包括管理措施的完善性，</w:t>
            </w:r>
            <w:r w:rsidRPr="004E5860">
              <w:rPr>
                <w:rFonts w:ascii="宋体" w:eastAsia="宋体" w:hAnsi="宋体" w:cs="宋体" w:hint="eastAsia"/>
                <w:szCs w:val="21"/>
              </w:rPr>
              <w:lastRenderedPageBreak/>
              <w:t>相关服务承诺的针对性，工作计划的相应保障措施。</w:t>
            </w:r>
          </w:p>
          <w:p w:rsidR="004E5860" w:rsidRPr="004E5860" w:rsidRDefault="004E5860" w:rsidP="004E5860">
            <w:pPr>
              <w:spacing w:line="360" w:lineRule="auto"/>
              <w:rPr>
                <w:rFonts w:ascii="宋体" w:eastAsia="宋体" w:hAnsi="宋体" w:cs="宋体"/>
                <w:szCs w:val="21"/>
              </w:rPr>
            </w:pPr>
            <w:r w:rsidRPr="004E5860">
              <w:rPr>
                <w:rFonts w:ascii="宋体" w:eastAsia="宋体" w:hAnsi="宋体" w:cs="宋体" w:hint="eastAsia"/>
                <w:szCs w:val="21"/>
              </w:rPr>
              <w:t>（</w:t>
            </w:r>
            <w:r w:rsidRPr="004E5860">
              <w:rPr>
                <w:rFonts w:ascii="宋体" w:eastAsia="宋体" w:hAnsi="宋体" w:cs="宋体"/>
                <w:szCs w:val="21"/>
              </w:rPr>
              <w:t>7</w:t>
            </w:r>
            <w:r w:rsidRPr="004E5860">
              <w:rPr>
                <w:rFonts w:ascii="宋体" w:eastAsia="宋体" w:hAnsi="宋体" w:cs="宋体" w:hint="eastAsia"/>
                <w:szCs w:val="21"/>
              </w:rPr>
              <w:t>）供应商应具备合理的组织机构设置，</w:t>
            </w:r>
            <w:r w:rsidRPr="004E5860">
              <w:rPr>
                <w:rFonts w:ascii="宋体" w:eastAsia="宋体" w:hAnsi="宋体" w:cs="宋体"/>
                <w:szCs w:val="21"/>
              </w:rPr>
              <w:t>明确</w:t>
            </w:r>
            <w:r w:rsidRPr="004E5860">
              <w:rPr>
                <w:rFonts w:ascii="宋体" w:eastAsia="宋体" w:hAnsi="宋体" w:cs="宋体" w:hint="eastAsia"/>
                <w:szCs w:val="21"/>
              </w:rPr>
              <w:t>的</w:t>
            </w:r>
            <w:r w:rsidRPr="004E5860">
              <w:rPr>
                <w:rFonts w:ascii="宋体" w:eastAsia="宋体" w:hAnsi="宋体" w:cs="宋体"/>
                <w:szCs w:val="21"/>
              </w:rPr>
              <w:t>管理职责</w:t>
            </w:r>
            <w:r w:rsidRPr="004E5860">
              <w:rPr>
                <w:rFonts w:ascii="宋体" w:eastAsia="宋体" w:hAnsi="宋体" w:cs="宋体" w:hint="eastAsia"/>
                <w:szCs w:val="21"/>
              </w:rPr>
              <w:t>，科学的</w:t>
            </w:r>
            <w:r w:rsidRPr="004E5860">
              <w:rPr>
                <w:rFonts w:ascii="宋体" w:eastAsia="宋体" w:hAnsi="宋体" w:cs="宋体"/>
                <w:szCs w:val="21"/>
              </w:rPr>
              <w:t>工作流程，健全</w:t>
            </w:r>
            <w:r w:rsidRPr="004E5860">
              <w:rPr>
                <w:rFonts w:ascii="宋体" w:eastAsia="宋体" w:hAnsi="宋体" w:cs="宋体" w:hint="eastAsia"/>
                <w:szCs w:val="21"/>
              </w:rPr>
              <w:t>的</w:t>
            </w:r>
            <w:r w:rsidRPr="004E5860">
              <w:rPr>
                <w:rFonts w:ascii="宋体" w:eastAsia="宋体" w:hAnsi="宋体" w:cs="宋体"/>
                <w:szCs w:val="21"/>
              </w:rPr>
              <w:t>规章制度</w:t>
            </w:r>
            <w:r w:rsidRPr="004E5860">
              <w:rPr>
                <w:rFonts w:ascii="宋体" w:eastAsia="宋体" w:hAnsi="宋体" w:cs="宋体" w:hint="eastAsia"/>
                <w:szCs w:val="21"/>
              </w:rPr>
              <w:t>。</w:t>
            </w:r>
          </w:p>
        </w:tc>
      </w:tr>
    </w:tbl>
    <w:p w:rsidR="004E5860" w:rsidRPr="004E5860" w:rsidRDefault="004E5860" w:rsidP="004E5860">
      <w:pPr>
        <w:pStyle w:val="a5"/>
        <w:ind w:firstLine="442"/>
        <w:rPr>
          <w:rFonts w:eastAsia="宋体" w:cs="宋体"/>
          <w:spacing w:val="5"/>
        </w:rPr>
      </w:pPr>
    </w:p>
    <w:p w:rsidR="004E5860" w:rsidRPr="004E5860" w:rsidRDefault="004E5860" w:rsidP="004E5860">
      <w:pPr>
        <w:spacing w:line="360" w:lineRule="auto"/>
        <w:rPr>
          <w:rFonts w:ascii="宋体" w:eastAsia="宋体" w:hAnsi="宋体" w:cs="宋体"/>
          <w:spacing w:val="5"/>
          <w:szCs w:val="21"/>
        </w:rPr>
      </w:pPr>
    </w:p>
    <w:p w:rsidR="004E5860" w:rsidRPr="004E5860" w:rsidRDefault="004E5860" w:rsidP="004E5860">
      <w:pPr>
        <w:pStyle w:val="a3"/>
        <w:spacing w:line="360" w:lineRule="auto"/>
        <w:rPr>
          <w:rFonts w:ascii="宋体" w:eastAsia="宋体" w:hAnsi="宋体"/>
          <w:sz w:val="21"/>
          <w:szCs w:val="21"/>
        </w:rPr>
      </w:pPr>
    </w:p>
    <w:p w:rsidR="004E5860" w:rsidRPr="004E5860" w:rsidRDefault="004E5860" w:rsidP="004E5860">
      <w:pPr>
        <w:spacing w:line="360" w:lineRule="auto"/>
        <w:rPr>
          <w:rFonts w:ascii="宋体" w:eastAsia="宋体" w:hAnsi="宋体" w:hint="eastAsia"/>
          <w:szCs w:val="21"/>
        </w:rPr>
      </w:pPr>
    </w:p>
    <w:sectPr w:rsidR="004E5860" w:rsidRPr="004E58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60"/>
    <w:rsid w:val="001E6613"/>
    <w:rsid w:val="004E5860"/>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EED9"/>
  <w15:chartTrackingRefBased/>
  <w15:docId w15:val="{58585F4D-D863-4488-BF18-45E0E7FB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4E5860"/>
    <w:pPr>
      <w:widowControl/>
      <w:spacing w:line="320" w:lineRule="atLeast"/>
    </w:pPr>
    <w:rPr>
      <w:rFonts w:ascii="Times New Roman" w:eastAsia="隶书" w:hAnsi="Times New Roman" w:cs="Times New Roman"/>
      <w:b/>
      <w:kern w:val="0"/>
      <w:sz w:val="44"/>
      <w:szCs w:val="20"/>
    </w:rPr>
  </w:style>
  <w:style w:type="character" w:customStyle="1" w:styleId="a4">
    <w:name w:val="正文文本 字符"/>
    <w:basedOn w:val="a0"/>
    <w:link w:val="a3"/>
    <w:qFormat/>
    <w:rsid w:val="004E5860"/>
    <w:rPr>
      <w:rFonts w:ascii="Times New Roman" w:eastAsia="隶书" w:hAnsi="Times New Roman" w:cs="Times New Roman"/>
      <w:b/>
      <w:kern w:val="0"/>
      <w:sz w:val="44"/>
      <w:szCs w:val="20"/>
    </w:rPr>
  </w:style>
  <w:style w:type="paragraph" w:customStyle="1" w:styleId="a5">
    <w:name w:val="标题二、"/>
    <w:basedOn w:val="a"/>
    <w:uiPriority w:val="99"/>
    <w:qFormat/>
    <w:rsid w:val="004E5860"/>
    <w:pPr>
      <w:spacing w:line="360" w:lineRule="auto"/>
      <w:ind w:firstLineChars="200" w:firstLine="200"/>
      <w:outlineLvl w:val="2"/>
    </w:pPr>
    <w:rPr>
      <w:rFonts w:ascii="宋体" w:eastAsia="等线" w:hAnsi="宋体" w:cs="Times New Roman"/>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1927</Words>
  <Characters>1948</Characters>
  <Application>Microsoft Office Word</Application>
  <DocSecurity>0</DocSecurity>
  <Lines>84</Lines>
  <Paragraphs>37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2025-11-03T07:29:00Z</dcterms:created>
  <dcterms:modified xsi:type="dcterms:W3CDTF">2025-11-03T07:30:00Z</dcterms:modified>
</cp:coreProperties>
</file>