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41" w:rsidRPr="009225BB" w:rsidRDefault="00AD35DD" w:rsidP="00AD35DD">
      <w:pPr>
        <w:jc w:val="center"/>
        <w:rPr>
          <w:b/>
          <w:sz w:val="36"/>
          <w:szCs w:val="36"/>
        </w:rPr>
      </w:pPr>
      <w:r w:rsidRPr="009225BB">
        <w:rPr>
          <w:rFonts w:hint="eastAsia"/>
          <w:b/>
          <w:sz w:val="36"/>
          <w:szCs w:val="36"/>
        </w:rPr>
        <w:t>练塘镇</w:t>
      </w:r>
      <w:r w:rsidRPr="009225BB">
        <w:rPr>
          <w:rFonts w:hint="eastAsia"/>
          <w:b/>
          <w:sz w:val="36"/>
          <w:szCs w:val="36"/>
        </w:rPr>
        <w:t>2026</w:t>
      </w:r>
      <w:r w:rsidRPr="009225BB">
        <w:rPr>
          <w:rFonts w:hint="eastAsia"/>
          <w:b/>
          <w:sz w:val="36"/>
          <w:szCs w:val="36"/>
        </w:rPr>
        <w:t>年农村生活污水处理设施</w:t>
      </w:r>
    </w:p>
    <w:p w:rsidR="00AD35DD" w:rsidRPr="009225BB" w:rsidRDefault="00AD35DD" w:rsidP="00AD35DD">
      <w:pPr>
        <w:jc w:val="center"/>
        <w:rPr>
          <w:b/>
          <w:sz w:val="36"/>
          <w:szCs w:val="36"/>
        </w:rPr>
      </w:pPr>
      <w:r w:rsidRPr="009225BB">
        <w:rPr>
          <w:rFonts w:hint="eastAsia"/>
          <w:b/>
          <w:sz w:val="36"/>
          <w:szCs w:val="36"/>
        </w:rPr>
        <w:t>长效管理</w:t>
      </w:r>
      <w:r w:rsidR="004F02E2" w:rsidRPr="009225BB">
        <w:rPr>
          <w:rFonts w:hint="eastAsia"/>
          <w:b/>
          <w:sz w:val="36"/>
          <w:szCs w:val="36"/>
        </w:rPr>
        <w:t>（处理站）</w:t>
      </w:r>
      <w:r w:rsidR="00202741" w:rsidRPr="009225BB">
        <w:rPr>
          <w:rFonts w:hint="eastAsia"/>
          <w:b/>
          <w:sz w:val="36"/>
          <w:szCs w:val="36"/>
        </w:rPr>
        <w:t>项目</w:t>
      </w:r>
      <w:r w:rsidRPr="009225BB">
        <w:rPr>
          <w:rFonts w:hint="eastAsia"/>
          <w:b/>
          <w:sz w:val="36"/>
          <w:szCs w:val="36"/>
        </w:rPr>
        <w:t>招标需求</w:t>
      </w:r>
    </w:p>
    <w:p w:rsidR="001145F4" w:rsidRPr="009225BB" w:rsidRDefault="001145F4" w:rsidP="001145F4">
      <w:pPr>
        <w:spacing w:line="440" w:lineRule="exact"/>
        <w:ind w:firstLineChars="200" w:firstLine="640"/>
        <w:rPr>
          <w:rFonts w:ascii="仿宋" w:eastAsia="仿宋" w:hAnsi="仿宋"/>
          <w:b/>
          <w:sz w:val="32"/>
          <w:szCs w:val="32"/>
        </w:rPr>
      </w:pPr>
      <w:r w:rsidRPr="009225BB">
        <w:rPr>
          <w:rFonts w:hint="eastAsia"/>
          <w:sz w:val="32"/>
          <w:szCs w:val="32"/>
        </w:rPr>
        <w:t>一、</w:t>
      </w:r>
      <w:r w:rsidRPr="009225BB">
        <w:rPr>
          <w:rFonts w:ascii="仿宋" w:eastAsia="仿宋" w:hAnsi="仿宋" w:hint="eastAsia"/>
          <w:b/>
          <w:sz w:val="32"/>
          <w:szCs w:val="32"/>
        </w:rPr>
        <w:t>养护标准规范</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设施的巡检、养护、维修、安全等必须按照相关规定和国家、市、区等相关部门的技术标准实施，包括但不限于以下标准、规范和文件：</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1.上海市排水与污水处理条例</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2.城镇污水处理厂运行、维护及安全技术规程（CJJ60-2011）</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3.城镇排水管渠与泵站运行、维护及安全技术规程（CJJ68-2016）</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4.城镇排水管道维护安全技术规程（CJJ 6-2009）</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5.上海市农村生活污水治理技术指南（试行）</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6.</w:t>
      </w:r>
      <w:r w:rsidRPr="009225BB">
        <w:rPr>
          <w:rFonts w:ascii="仿宋" w:eastAsia="仿宋" w:hAnsi="仿宋"/>
          <w:sz w:val="28"/>
          <w:szCs w:val="28"/>
        </w:rPr>
        <w:t>上海市农村生活污水处理设施运行维护管理办法（试行）</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7.</w:t>
      </w:r>
      <w:r w:rsidRPr="009225BB">
        <w:rPr>
          <w:rFonts w:ascii="仿宋" w:eastAsia="仿宋" w:hAnsi="仿宋"/>
          <w:sz w:val="28"/>
          <w:szCs w:val="28"/>
        </w:rPr>
        <w:t>上海市农村生活污水治理运行维护技术规程</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8.关于进一步规范本区农村生活污水处理设施污泥处置工作的通知</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9.农村生活污水处理设施水污染物排放标准（DB31/T 1163-2019）</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10.青浦区农村生活污水处理设施运行维护管理办法（试行）</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11.青浦区农村生活污水处理设施运行维护考核办法（试行）</w:t>
      </w:r>
    </w:p>
    <w:p w:rsidR="001145F4" w:rsidRPr="009225BB" w:rsidRDefault="001145F4" w:rsidP="001145F4">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12.练塘镇农村生活污水处理设施运行维护考核办法（试行）</w:t>
      </w:r>
    </w:p>
    <w:p w:rsidR="001145F4" w:rsidRPr="009225BB" w:rsidRDefault="001145F4" w:rsidP="001145F4">
      <w:pPr>
        <w:spacing w:line="440" w:lineRule="exact"/>
        <w:ind w:firstLineChars="200" w:firstLine="643"/>
        <w:rPr>
          <w:rFonts w:ascii="仿宋" w:eastAsia="仿宋" w:hAnsi="仿宋"/>
          <w:b/>
          <w:sz w:val="32"/>
          <w:szCs w:val="32"/>
        </w:rPr>
      </w:pPr>
      <w:r w:rsidRPr="009225BB">
        <w:rPr>
          <w:rFonts w:ascii="仿宋" w:eastAsia="仿宋" w:hAnsi="仿宋" w:hint="eastAsia"/>
          <w:b/>
          <w:sz w:val="32"/>
          <w:szCs w:val="32"/>
        </w:rPr>
        <w:t>二、养护量清单</w:t>
      </w:r>
    </w:p>
    <w:p w:rsidR="001145F4" w:rsidRPr="009225BB" w:rsidRDefault="001145F4" w:rsidP="001145F4">
      <w:pPr>
        <w:spacing w:line="440" w:lineRule="exact"/>
        <w:ind w:firstLineChars="200" w:firstLine="562"/>
        <w:rPr>
          <w:rFonts w:ascii="仿宋" w:eastAsia="仿宋" w:hAnsi="仿宋"/>
          <w:b/>
          <w:sz w:val="28"/>
          <w:szCs w:val="28"/>
        </w:rPr>
      </w:pPr>
      <w:r w:rsidRPr="009225BB">
        <w:rPr>
          <w:rFonts w:ascii="仿宋" w:eastAsia="仿宋" w:hAnsi="仿宋" w:hint="eastAsia"/>
          <w:b/>
          <w:sz w:val="28"/>
          <w:szCs w:val="28"/>
        </w:rPr>
        <w:t>项目预算为</w:t>
      </w:r>
      <w:r w:rsidR="0076154D" w:rsidRPr="009225BB">
        <w:rPr>
          <w:rFonts w:ascii="仿宋" w:eastAsia="仿宋" w:hAnsi="仿宋"/>
          <w:b/>
          <w:sz w:val="28"/>
          <w:szCs w:val="28"/>
          <w:u w:val="single"/>
        </w:rPr>
        <w:t>2965241</w:t>
      </w:r>
      <w:r w:rsidRPr="009225BB">
        <w:rPr>
          <w:rFonts w:ascii="仿宋" w:eastAsia="仿宋" w:hAnsi="仿宋" w:hint="eastAsia"/>
          <w:b/>
          <w:sz w:val="28"/>
          <w:szCs w:val="28"/>
        </w:rPr>
        <w:t>元人民币，超过</w:t>
      </w:r>
      <w:r w:rsidR="00A62A17" w:rsidRPr="009225BB">
        <w:rPr>
          <w:rFonts w:ascii="仿宋" w:eastAsia="仿宋" w:hAnsi="仿宋" w:hint="eastAsia"/>
          <w:b/>
          <w:sz w:val="28"/>
          <w:szCs w:val="28"/>
        </w:rPr>
        <w:t>预算</w:t>
      </w:r>
      <w:r w:rsidRPr="009225BB">
        <w:rPr>
          <w:rFonts w:ascii="仿宋" w:eastAsia="仿宋" w:hAnsi="仿宋" w:hint="eastAsia"/>
          <w:b/>
          <w:sz w:val="28"/>
          <w:szCs w:val="28"/>
        </w:rPr>
        <w:t>的投标不予接受。</w:t>
      </w:r>
    </w:p>
    <w:tbl>
      <w:tblPr>
        <w:tblW w:w="8595" w:type="dxa"/>
        <w:tblInd w:w="93" w:type="dxa"/>
        <w:tblLayout w:type="fixed"/>
        <w:tblLook w:val="0000" w:firstRow="0" w:lastRow="0" w:firstColumn="0" w:lastColumn="0" w:noHBand="0" w:noVBand="0"/>
      </w:tblPr>
      <w:tblGrid>
        <w:gridCol w:w="8595"/>
      </w:tblGrid>
      <w:tr w:rsidR="001145F4" w:rsidRPr="009225BB" w:rsidTr="0019021F">
        <w:trPr>
          <w:trHeight w:val="615"/>
        </w:trPr>
        <w:tc>
          <w:tcPr>
            <w:tcW w:w="8595" w:type="dxa"/>
            <w:tcBorders>
              <w:top w:val="nil"/>
              <w:left w:val="nil"/>
              <w:bottom w:val="nil"/>
              <w:right w:val="nil"/>
            </w:tcBorders>
            <w:vAlign w:val="center"/>
          </w:tcPr>
          <w:p w:rsidR="001145F4" w:rsidRPr="009225BB" w:rsidRDefault="001145F4" w:rsidP="004F02E2">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项目名称：练塘镇2026年农村生活污水处理设施长效管理</w:t>
            </w:r>
            <w:r w:rsidR="004F02E2" w:rsidRPr="009225BB">
              <w:rPr>
                <w:rFonts w:ascii="仿宋" w:eastAsia="仿宋" w:hAnsi="仿宋" w:hint="eastAsia"/>
                <w:sz w:val="28"/>
                <w:szCs w:val="28"/>
              </w:rPr>
              <w:t>（处理站）</w:t>
            </w:r>
            <w:r w:rsidRPr="009225BB">
              <w:rPr>
                <w:rFonts w:ascii="仿宋" w:eastAsia="仿宋" w:hAnsi="仿宋" w:hint="eastAsia"/>
                <w:sz w:val="28"/>
                <w:szCs w:val="28"/>
              </w:rPr>
              <w:t xml:space="preserve">项目                   </w:t>
            </w:r>
          </w:p>
        </w:tc>
      </w:tr>
    </w:tbl>
    <w:p w:rsidR="001145F4" w:rsidRPr="009225BB" w:rsidRDefault="0076154D" w:rsidP="0076154D">
      <w:pPr>
        <w:jc w:val="center"/>
      </w:pPr>
      <w:bookmarkStart w:id="0" w:name="OLE_LINK1"/>
      <w:bookmarkStart w:id="1" w:name="OLE_LINK2"/>
      <w:r w:rsidRPr="009225BB">
        <w:rPr>
          <w:rFonts w:ascii="仿宋" w:eastAsia="仿宋" w:hAnsi="仿宋" w:hint="eastAsia"/>
          <w:sz w:val="28"/>
          <w:szCs w:val="28"/>
        </w:rPr>
        <w:t>2026年农村生活污水长效管理（处理站）项目</w:t>
      </w:r>
      <w:bookmarkEnd w:id="0"/>
      <w:bookmarkEnd w:id="1"/>
      <w:r w:rsidRPr="009225BB">
        <w:rPr>
          <w:rFonts w:ascii="仿宋" w:eastAsia="仿宋" w:hAnsi="仿宋" w:hint="eastAsia"/>
          <w:sz w:val="28"/>
          <w:szCs w:val="28"/>
        </w:rPr>
        <w:t>工程量清单</w:t>
      </w:r>
    </w:p>
    <w:tbl>
      <w:tblPr>
        <w:tblW w:w="8540" w:type="dxa"/>
        <w:tblInd w:w="91" w:type="dxa"/>
        <w:tblLook w:val="04A0" w:firstRow="1" w:lastRow="0" w:firstColumn="1" w:lastColumn="0" w:noHBand="0" w:noVBand="1"/>
      </w:tblPr>
      <w:tblGrid>
        <w:gridCol w:w="616"/>
        <w:gridCol w:w="816"/>
        <w:gridCol w:w="3245"/>
        <w:gridCol w:w="693"/>
        <w:gridCol w:w="873"/>
        <w:gridCol w:w="1046"/>
        <w:gridCol w:w="1251"/>
      </w:tblGrid>
      <w:tr w:rsidR="0019021F" w:rsidRPr="009225BB" w:rsidTr="0019021F">
        <w:trPr>
          <w:trHeight w:val="270"/>
        </w:trPr>
        <w:tc>
          <w:tcPr>
            <w:tcW w:w="8540" w:type="dxa"/>
            <w:gridSpan w:val="7"/>
            <w:tcBorders>
              <w:top w:val="nil"/>
              <w:left w:val="nil"/>
              <w:bottom w:val="nil"/>
              <w:right w:val="nil"/>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b/>
                <w:bCs/>
                <w:kern w:val="0"/>
                <w:szCs w:val="21"/>
              </w:rPr>
            </w:pPr>
          </w:p>
        </w:tc>
      </w:tr>
      <w:tr w:rsidR="0019021F" w:rsidRPr="009225BB" w:rsidTr="0019021F">
        <w:trPr>
          <w:trHeight w:val="27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序号</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名称</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单位</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数量</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养护频次</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备注</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b/>
                <w:bCs/>
                <w:kern w:val="0"/>
                <w:sz w:val="20"/>
                <w:szCs w:val="20"/>
              </w:rPr>
            </w:pPr>
            <w:r w:rsidRPr="009225BB">
              <w:rPr>
                <w:rFonts w:ascii="宋体" w:eastAsia="宋体" w:hAnsi="宋体" w:cs="宋体" w:hint="eastAsia"/>
                <w:b/>
                <w:bCs/>
                <w:kern w:val="0"/>
                <w:sz w:val="20"/>
                <w:szCs w:val="20"/>
              </w:rPr>
              <w:t>一</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b/>
                <w:bCs/>
                <w:kern w:val="0"/>
                <w:sz w:val="20"/>
                <w:szCs w:val="20"/>
              </w:rPr>
            </w:pPr>
            <w:r w:rsidRPr="009225BB">
              <w:rPr>
                <w:rFonts w:ascii="宋体" w:eastAsia="宋体" w:hAnsi="宋体" w:cs="宋体" w:hint="eastAsia"/>
                <w:b/>
                <w:bCs/>
                <w:kern w:val="0"/>
                <w:sz w:val="20"/>
                <w:szCs w:val="20"/>
              </w:rPr>
              <w:t>工艺技术养护、维修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A²O工艺    6座</w:t>
            </w: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处理站日常巡检</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624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2次/周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处理站溶解氧值检测、SV30检测</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156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提升泵（潜水电泵）维养、调节池清污、曝气泵滤网清灰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1次/3月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提升泵（潜水电泵）更换、电气控制系统调试校正更新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曝气泵检修及更换调试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lastRenderedPageBreak/>
              <w:t>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加药泵、气泵、控制系统、配电系统、气体回流泵等维养</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lastRenderedPageBreak/>
              <w:t>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井（池）清捞</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1次/季度</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配电柜更新、维护</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化学除磷药剂添加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kg</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1次/半月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菌种持续培育</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8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11</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绿化、草坪养护</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m</w:t>
            </w:r>
            <w:r w:rsidRPr="009225BB">
              <w:rPr>
                <w:rFonts w:ascii="宋体" w:eastAsia="宋体" w:hAnsi="宋体" w:cs="宋体" w:hint="eastAsia"/>
                <w:kern w:val="0"/>
                <w:sz w:val="20"/>
                <w:szCs w:val="20"/>
                <w:vertAlign w:val="superscript"/>
              </w:rPr>
              <w:t>2</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560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36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污泥回流管改造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val="restart"/>
            <w:tcBorders>
              <w:top w:val="nil"/>
              <w:left w:val="single" w:sz="4" w:space="0" w:color="auto"/>
              <w:bottom w:val="single" w:sz="4" w:space="0" w:color="000000"/>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处理站设备维修更换</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混合液回流管改造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新增/更换K3（鲍尔环）填料</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MBR工艺   22座</w:t>
            </w: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处理站日常巡检</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2288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2次/周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处理站溶解氧值检测、SV30检测</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572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54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提升泵（潜水电泵）维养、调节池清污、曝气泵滤网清灰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1次/3月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提升泵（潜水电泵）更换、电气控制系统调试校正更新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PLC、F-Box、触摸屏及电气元器件设备运行调试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528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远程控制系统运行调试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528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PVC管路维养</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回旋式鼓风机更换调试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11</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膜池污泥驯化（添加）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加药泵、气泵、控制系统、配电系统、气体回流泵等维养</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11</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井（池）清捞</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1次/季度</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化学除磷药剂添加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kg</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1次/半月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8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绿化、草坪养护</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m</w:t>
            </w:r>
            <w:r w:rsidRPr="009225BB">
              <w:rPr>
                <w:rFonts w:ascii="宋体" w:eastAsia="宋体" w:hAnsi="宋体" w:cs="宋体" w:hint="eastAsia"/>
                <w:kern w:val="0"/>
                <w:sz w:val="20"/>
                <w:szCs w:val="20"/>
                <w:vertAlign w:val="superscript"/>
              </w:rPr>
              <w:t>2</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3320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更换远程电磁流量计</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val="restart"/>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处理站设备维修更换</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控制柜及电控系统维修、调试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PLC模块及扩展模块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PLC程序及测试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远传通信模块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更换触摸屏</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触摸屏程序导入及测试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21</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缺氧池、好氧池等污泥清洗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膜池菌种持续培育</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MBR膜组件拆除及更换</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MBR膜组离线酸碱清洗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更换电子模压表</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15</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AO+MBR</w:t>
            </w:r>
            <w:r w:rsidRPr="009225BB">
              <w:rPr>
                <w:rFonts w:ascii="宋体" w:eastAsia="宋体" w:hAnsi="宋体" w:cs="宋体" w:hint="eastAsia"/>
                <w:kern w:val="0"/>
                <w:sz w:val="20"/>
                <w:szCs w:val="20"/>
              </w:rPr>
              <w:lastRenderedPageBreak/>
              <w:t>工艺  10座</w:t>
            </w: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lastRenderedPageBreak/>
              <w:t>处理站日常巡检</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1040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2次/周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lastRenderedPageBreak/>
              <w:t>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处理站溶解氧值检测、SV30检测</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260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lastRenderedPageBreak/>
              <w:t>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提升泵（潜水电泵）维修、调节池清污、曝气泵滤网清灰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1次/3月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提升泵（潜水电泵）更换、电气控制系统调试校正更新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曝气泵检修及更换调试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PLC、F-Box、触摸屏设备运行调试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远程控制系统运行调试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1次/3月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PVC管路维养</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回旋式鼓风机更换调试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加药泵、气泵、控制系统、配电系统、气体回流泵等维养</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11</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井（池）清捞</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1次/季度</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化学除磷药剂添加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kg</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460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1次/半月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膜池污泥驯化</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1次/6月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8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绿化、草坪养护</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m</w:t>
            </w:r>
            <w:r w:rsidRPr="009225BB">
              <w:rPr>
                <w:rFonts w:ascii="宋体" w:eastAsia="宋体" w:hAnsi="宋体" w:cs="宋体" w:hint="eastAsia"/>
                <w:kern w:val="0"/>
                <w:sz w:val="20"/>
                <w:szCs w:val="20"/>
                <w:vertAlign w:val="superscript"/>
              </w:rPr>
              <w:t>2</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1460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控制柜及电控系统维修、调试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val="restart"/>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处理站设备维修更换</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MBR膜组件拆除及更换</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MBR膜组离线酸碱清洗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PLC模块及扩展模块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缺氧池、好氧池等污泥清洗</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膜池菌种持续培育</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21</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污泥回流管改造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混合液回流管改造</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新增/更换K3（鲍尔环）填料</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vMerge/>
            <w:tcBorders>
              <w:top w:val="nil"/>
              <w:left w:val="single" w:sz="4" w:space="0" w:color="auto"/>
              <w:bottom w:val="single" w:sz="4" w:space="0" w:color="auto"/>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2"/>
              </w:rPr>
            </w:pP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“复合滤池＋活性生物滤床”组合工艺  21座</w:t>
            </w: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处理站日常巡检</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2184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2次/周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门窗及屋顶拔风器检修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126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盖板维修及更换（生物滤池单元120*60cm）</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180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定期检查</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污水提升泵检修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座</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252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电器元器件及控制柜检修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座</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252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清理布水器内积泥及调整布水</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546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检修保养布水器</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546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井（池）清捞</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84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1次/季度</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强排风扇保养及检修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252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强排风扇更换</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21</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11</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照明设施及线路检修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座</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21</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12</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滤料屉及滤料架保养</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546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13</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清理中间池内积泥</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1次/半年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14</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清理生物滤池淤泥</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42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1次/半年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15</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生物滤池房混凝土地基修补</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座</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21</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定期检查</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lastRenderedPageBreak/>
              <w:t>16</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清洗保养采样井</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546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lastRenderedPageBreak/>
              <w:t>17</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清理排放口</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546</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1次/2周</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8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18</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绿化、草坪养护</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m</w:t>
            </w:r>
            <w:r w:rsidRPr="009225BB">
              <w:rPr>
                <w:rFonts w:ascii="宋体" w:eastAsia="宋体" w:hAnsi="宋体" w:cs="宋体" w:hint="eastAsia"/>
                <w:kern w:val="0"/>
                <w:sz w:val="20"/>
                <w:szCs w:val="20"/>
                <w:vertAlign w:val="superscript"/>
              </w:rPr>
              <w:t>2</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6570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2～4次/月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19</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进出水渠盖板维修检修（人工湿地单元50*50cm）</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300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定期检查</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20</w:t>
            </w:r>
          </w:p>
        </w:tc>
        <w:tc>
          <w:tcPr>
            <w:tcW w:w="816" w:type="dxa"/>
            <w:vMerge/>
            <w:tcBorders>
              <w:top w:val="nil"/>
              <w:left w:val="single" w:sz="4" w:space="0" w:color="auto"/>
              <w:bottom w:val="single" w:sz="4" w:space="0" w:color="000000"/>
              <w:right w:val="single" w:sz="4" w:space="0" w:color="auto"/>
            </w:tcBorders>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p>
        </w:tc>
        <w:tc>
          <w:tcPr>
            <w:tcW w:w="3245"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清理进水渠、出水渠内积泥</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252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1次/月</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b/>
                <w:bCs/>
                <w:kern w:val="0"/>
                <w:sz w:val="22"/>
              </w:rPr>
            </w:pPr>
            <w:r w:rsidRPr="009225BB">
              <w:rPr>
                <w:rFonts w:ascii="宋体" w:eastAsia="宋体" w:hAnsi="宋体" w:cs="宋体" w:hint="eastAsia"/>
                <w:b/>
                <w:bCs/>
                <w:kern w:val="0"/>
                <w:sz w:val="22"/>
              </w:rPr>
              <w:t>二</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b/>
                <w:bCs/>
                <w:kern w:val="0"/>
                <w:sz w:val="22"/>
              </w:rPr>
            </w:pPr>
            <w:r w:rsidRPr="009225BB">
              <w:rPr>
                <w:rFonts w:ascii="宋体" w:eastAsia="宋体" w:hAnsi="宋体" w:cs="宋体" w:hint="eastAsia"/>
                <w:b/>
                <w:bCs/>
                <w:kern w:val="0"/>
                <w:sz w:val="22"/>
              </w:rPr>
              <w:t>监测项目</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105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4"/>
                <w:szCs w:val="24"/>
              </w:rPr>
            </w:pPr>
            <w:r w:rsidRPr="009225BB">
              <w:rPr>
                <w:rFonts w:ascii="宋体" w:eastAsia="宋体" w:hAnsi="宋体" w:cs="宋体" w:hint="eastAsia"/>
                <w:kern w:val="0"/>
                <w:sz w:val="24"/>
                <w:szCs w:val="24"/>
              </w:rPr>
              <w:t>水质监测</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次</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4</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1次/季度</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16"/>
                <w:szCs w:val="16"/>
              </w:rPr>
            </w:pPr>
            <w:r w:rsidRPr="009225BB">
              <w:rPr>
                <w:rFonts w:ascii="宋体" w:eastAsia="宋体" w:hAnsi="宋体" w:cs="宋体" w:hint="eastAsia"/>
                <w:kern w:val="0"/>
                <w:sz w:val="16"/>
                <w:szCs w:val="16"/>
              </w:rPr>
              <w:t>全覆盖监测，每季度1次；上下半年各出一份水质检测报告（CMA）。</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2</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4"/>
                <w:szCs w:val="24"/>
              </w:rPr>
            </w:pPr>
            <w:r w:rsidRPr="009225BB">
              <w:rPr>
                <w:rFonts w:ascii="宋体" w:eastAsia="宋体" w:hAnsi="宋体" w:cs="宋体" w:hint="eastAsia"/>
                <w:kern w:val="0"/>
                <w:sz w:val="24"/>
                <w:szCs w:val="24"/>
              </w:rPr>
              <w:t>污泥监测</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项</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2</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r w:rsidRPr="009225BB">
              <w:rPr>
                <w:rFonts w:ascii="宋体" w:eastAsia="宋体" w:hAnsi="宋体" w:cs="宋体" w:hint="eastAsia"/>
                <w:kern w:val="0"/>
                <w:sz w:val="20"/>
                <w:szCs w:val="20"/>
              </w:rPr>
              <w:t>1次/半年</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16"/>
                <w:szCs w:val="16"/>
              </w:rPr>
            </w:pPr>
            <w:r w:rsidRPr="009225BB">
              <w:rPr>
                <w:rFonts w:ascii="宋体" w:eastAsia="宋体" w:hAnsi="宋体" w:cs="宋体" w:hint="eastAsia"/>
                <w:kern w:val="0"/>
                <w:sz w:val="16"/>
                <w:szCs w:val="16"/>
              </w:rPr>
              <w:t>上下半年各1次</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b/>
                <w:bCs/>
                <w:kern w:val="0"/>
                <w:sz w:val="22"/>
              </w:rPr>
            </w:pPr>
            <w:r w:rsidRPr="009225BB">
              <w:rPr>
                <w:rFonts w:ascii="宋体" w:eastAsia="宋体" w:hAnsi="宋体" w:cs="宋体" w:hint="eastAsia"/>
                <w:b/>
                <w:bCs/>
                <w:kern w:val="0"/>
                <w:sz w:val="22"/>
              </w:rPr>
              <w:t>三</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b/>
                <w:bCs/>
                <w:kern w:val="0"/>
                <w:sz w:val="22"/>
              </w:rPr>
            </w:pPr>
            <w:r w:rsidRPr="009225BB">
              <w:rPr>
                <w:rFonts w:ascii="宋体" w:eastAsia="宋体" w:hAnsi="宋体" w:cs="宋体" w:hint="eastAsia"/>
                <w:b/>
                <w:bCs/>
                <w:kern w:val="0"/>
                <w:sz w:val="22"/>
              </w:rPr>
              <w:t>处理站面貌提升</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标准化围栏检修、更新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m</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360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含地基浇筑</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2</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标识标牌维养、更新</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块</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177</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 xml:space="preserve">　</w:t>
            </w:r>
          </w:p>
        </w:tc>
      </w:tr>
      <w:tr w:rsidR="0019021F" w:rsidRPr="009225BB" w:rsidTr="0019021F">
        <w:trPr>
          <w:trHeight w:val="27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3</w:t>
            </w:r>
          </w:p>
        </w:tc>
        <w:tc>
          <w:tcPr>
            <w:tcW w:w="4061" w:type="dxa"/>
            <w:gridSpan w:val="2"/>
            <w:tcBorders>
              <w:top w:val="single" w:sz="4" w:space="0" w:color="auto"/>
              <w:left w:val="nil"/>
              <w:bottom w:val="single" w:sz="4" w:space="0" w:color="auto"/>
              <w:right w:val="single" w:sz="4" w:space="0" w:color="000000"/>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草坪、绿化更新补植</w:t>
            </w:r>
          </w:p>
        </w:tc>
        <w:tc>
          <w:tcPr>
            <w:tcW w:w="69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m²</w:t>
            </w:r>
          </w:p>
        </w:tc>
        <w:tc>
          <w:tcPr>
            <w:tcW w:w="873"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650</w:t>
            </w:r>
          </w:p>
        </w:tc>
        <w:tc>
          <w:tcPr>
            <w:tcW w:w="1046"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2"/>
              </w:rPr>
            </w:pPr>
            <w:r w:rsidRPr="009225BB">
              <w:rPr>
                <w:rFonts w:ascii="宋体" w:eastAsia="宋体" w:hAnsi="宋体" w:cs="宋体" w:hint="eastAsia"/>
                <w:kern w:val="0"/>
                <w:sz w:val="22"/>
              </w:rPr>
              <w:t xml:space="preserve">　</w:t>
            </w:r>
          </w:p>
        </w:tc>
        <w:tc>
          <w:tcPr>
            <w:tcW w:w="1251" w:type="dxa"/>
            <w:tcBorders>
              <w:top w:val="nil"/>
              <w:left w:val="nil"/>
              <w:bottom w:val="single" w:sz="4" w:space="0" w:color="auto"/>
              <w:right w:val="single" w:sz="4" w:space="0" w:color="auto"/>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2"/>
              </w:rPr>
            </w:pPr>
            <w:r w:rsidRPr="009225BB">
              <w:rPr>
                <w:rFonts w:ascii="宋体" w:eastAsia="宋体" w:hAnsi="宋体" w:cs="宋体" w:hint="eastAsia"/>
                <w:kern w:val="0"/>
                <w:sz w:val="22"/>
              </w:rPr>
              <w:t xml:space="preserve">　</w:t>
            </w:r>
          </w:p>
        </w:tc>
      </w:tr>
      <w:tr w:rsidR="0019021F" w:rsidRPr="009225BB" w:rsidTr="0019021F">
        <w:trPr>
          <w:trHeight w:val="540"/>
        </w:trPr>
        <w:tc>
          <w:tcPr>
            <w:tcW w:w="616" w:type="dxa"/>
            <w:tcBorders>
              <w:top w:val="nil"/>
              <w:left w:val="nil"/>
              <w:bottom w:val="nil"/>
              <w:right w:val="nil"/>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备注：</w:t>
            </w:r>
          </w:p>
        </w:tc>
        <w:tc>
          <w:tcPr>
            <w:tcW w:w="7924" w:type="dxa"/>
            <w:gridSpan w:val="6"/>
            <w:tcBorders>
              <w:top w:val="nil"/>
              <w:left w:val="nil"/>
              <w:bottom w:val="nil"/>
              <w:right w:val="nil"/>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1、本项目投标控制价为296.5241万元。</w:t>
            </w:r>
          </w:p>
        </w:tc>
      </w:tr>
      <w:tr w:rsidR="0019021F" w:rsidRPr="009225BB" w:rsidTr="0019021F">
        <w:trPr>
          <w:trHeight w:val="525"/>
        </w:trPr>
        <w:tc>
          <w:tcPr>
            <w:tcW w:w="616" w:type="dxa"/>
            <w:tcBorders>
              <w:top w:val="nil"/>
              <w:left w:val="nil"/>
              <w:bottom w:val="nil"/>
              <w:right w:val="nil"/>
            </w:tcBorders>
            <w:shd w:val="clear" w:color="auto" w:fill="auto"/>
            <w:vAlign w:val="center"/>
            <w:hideMark/>
          </w:tcPr>
          <w:p w:rsidR="0019021F" w:rsidRPr="009225BB" w:rsidRDefault="0019021F" w:rsidP="0019021F">
            <w:pPr>
              <w:widowControl/>
              <w:spacing w:line="240" w:lineRule="auto"/>
              <w:jc w:val="center"/>
              <w:rPr>
                <w:rFonts w:ascii="宋体" w:eastAsia="宋体" w:hAnsi="宋体" w:cs="宋体"/>
                <w:kern w:val="0"/>
                <w:sz w:val="20"/>
                <w:szCs w:val="20"/>
              </w:rPr>
            </w:pPr>
          </w:p>
        </w:tc>
        <w:tc>
          <w:tcPr>
            <w:tcW w:w="7924" w:type="dxa"/>
            <w:gridSpan w:val="6"/>
            <w:tcBorders>
              <w:top w:val="nil"/>
              <w:left w:val="nil"/>
              <w:bottom w:val="nil"/>
              <w:right w:val="nil"/>
            </w:tcBorders>
            <w:shd w:val="clear" w:color="auto" w:fill="auto"/>
            <w:vAlign w:val="center"/>
            <w:hideMark/>
          </w:tcPr>
          <w:p w:rsidR="0019021F" w:rsidRPr="009225BB" w:rsidRDefault="0019021F" w:rsidP="0019021F">
            <w:pPr>
              <w:widowControl/>
              <w:spacing w:line="240" w:lineRule="auto"/>
              <w:jc w:val="left"/>
              <w:rPr>
                <w:rFonts w:ascii="宋体" w:eastAsia="宋体" w:hAnsi="宋体" w:cs="宋体"/>
                <w:kern w:val="0"/>
                <w:sz w:val="20"/>
                <w:szCs w:val="20"/>
              </w:rPr>
            </w:pPr>
            <w:r w:rsidRPr="009225BB">
              <w:rPr>
                <w:rFonts w:ascii="宋体" w:eastAsia="宋体" w:hAnsi="宋体" w:cs="宋体" w:hint="eastAsia"/>
                <w:kern w:val="0"/>
                <w:sz w:val="20"/>
                <w:szCs w:val="20"/>
              </w:rPr>
              <w:t>2、按实结算：若实际结算的金额大于中标金额，则以中标金额作为上限值予以结算，若实际结算的金额小于中标金额，则以实际结算金额为准。</w:t>
            </w:r>
          </w:p>
        </w:tc>
      </w:tr>
    </w:tbl>
    <w:p w:rsidR="0019021F" w:rsidRPr="009225BB" w:rsidRDefault="0019021F" w:rsidP="0076154D">
      <w:pPr>
        <w:spacing w:line="360" w:lineRule="auto"/>
        <w:ind w:firstLineChars="200" w:firstLine="643"/>
        <w:rPr>
          <w:rFonts w:ascii="仿宋" w:eastAsia="仿宋" w:hAnsi="仿宋"/>
          <w:b/>
          <w:sz w:val="32"/>
          <w:szCs w:val="32"/>
        </w:rPr>
      </w:pPr>
    </w:p>
    <w:p w:rsidR="0076154D" w:rsidRPr="009225BB" w:rsidRDefault="0076154D" w:rsidP="0076154D">
      <w:pPr>
        <w:spacing w:line="360" w:lineRule="auto"/>
        <w:ind w:firstLineChars="200" w:firstLine="643"/>
        <w:rPr>
          <w:rFonts w:ascii="仿宋" w:eastAsia="仿宋" w:hAnsi="仿宋"/>
          <w:b/>
          <w:sz w:val="32"/>
          <w:szCs w:val="32"/>
        </w:rPr>
      </w:pPr>
      <w:r w:rsidRPr="009225BB">
        <w:rPr>
          <w:rFonts w:ascii="仿宋" w:eastAsia="仿宋" w:hAnsi="仿宋" w:hint="eastAsia"/>
          <w:b/>
          <w:sz w:val="32"/>
          <w:szCs w:val="32"/>
        </w:rPr>
        <w:t>三、服务时间：</w:t>
      </w:r>
      <w:r w:rsidR="00DD2064" w:rsidRPr="009225BB">
        <w:rPr>
          <w:rFonts w:ascii="仿宋" w:eastAsia="仿宋" w:hAnsi="仿宋" w:hint="eastAsia"/>
          <w:b/>
          <w:sz w:val="32"/>
          <w:szCs w:val="32"/>
        </w:rPr>
        <w:t>2026年1月1日--</w:t>
      </w:r>
      <w:r w:rsidR="00AD30DB" w:rsidRPr="009225BB">
        <w:rPr>
          <w:rFonts w:ascii="仿宋" w:eastAsia="仿宋" w:hAnsi="仿宋" w:hint="eastAsia"/>
          <w:b/>
          <w:sz w:val="32"/>
          <w:szCs w:val="32"/>
        </w:rPr>
        <w:t>2026年</w:t>
      </w:r>
      <w:r w:rsidR="00DD2064" w:rsidRPr="009225BB">
        <w:rPr>
          <w:rFonts w:ascii="仿宋" w:eastAsia="仿宋" w:hAnsi="仿宋" w:hint="eastAsia"/>
          <w:b/>
          <w:sz w:val="32"/>
          <w:szCs w:val="32"/>
        </w:rPr>
        <w:t>12月31日</w:t>
      </w:r>
    </w:p>
    <w:p w:rsidR="0076154D" w:rsidRPr="009225BB" w:rsidRDefault="0076154D" w:rsidP="0076154D">
      <w:pPr>
        <w:spacing w:line="560" w:lineRule="exact"/>
        <w:ind w:firstLineChars="200" w:firstLine="643"/>
        <w:rPr>
          <w:rFonts w:ascii="仿宋" w:eastAsia="仿宋" w:hAnsi="仿宋"/>
          <w:b/>
          <w:sz w:val="32"/>
          <w:szCs w:val="32"/>
        </w:rPr>
      </w:pPr>
      <w:r w:rsidRPr="009225BB">
        <w:rPr>
          <w:rFonts w:ascii="仿宋" w:eastAsia="仿宋" w:hAnsi="仿宋" w:hint="eastAsia"/>
          <w:b/>
          <w:sz w:val="32"/>
          <w:szCs w:val="32"/>
        </w:rPr>
        <w:t>四、</w:t>
      </w:r>
      <w:r w:rsidR="005631BE" w:rsidRPr="009225BB">
        <w:rPr>
          <w:rFonts w:ascii="仿宋" w:eastAsia="仿宋" w:hAnsi="仿宋" w:hint="eastAsia"/>
          <w:b/>
          <w:sz w:val="32"/>
          <w:szCs w:val="32"/>
        </w:rPr>
        <w:t>农村生活污水处理设施</w:t>
      </w:r>
      <w:r w:rsidR="003000C2" w:rsidRPr="009225BB">
        <w:rPr>
          <w:rFonts w:ascii="仿宋" w:eastAsia="仿宋" w:hAnsi="仿宋" w:hint="eastAsia"/>
          <w:b/>
          <w:sz w:val="32"/>
          <w:szCs w:val="32"/>
        </w:rPr>
        <w:t>（处理站）</w:t>
      </w:r>
      <w:r w:rsidR="005631BE" w:rsidRPr="009225BB">
        <w:rPr>
          <w:rFonts w:ascii="仿宋" w:eastAsia="仿宋" w:hAnsi="仿宋" w:hint="eastAsia"/>
          <w:b/>
          <w:sz w:val="32"/>
          <w:szCs w:val="32"/>
        </w:rPr>
        <w:t>运行维护管理要求</w:t>
      </w:r>
      <w:r w:rsidR="000171F4" w:rsidRPr="009225BB">
        <w:rPr>
          <w:rFonts w:ascii="仿宋" w:eastAsia="仿宋" w:hAnsi="仿宋" w:hint="eastAsia"/>
          <w:b/>
          <w:sz w:val="32"/>
          <w:szCs w:val="32"/>
        </w:rPr>
        <w:t>：</w:t>
      </w:r>
    </w:p>
    <w:p w:rsidR="0009035E" w:rsidRPr="009225BB" w:rsidRDefault="0009035E" w:rsidP="000171F4">
      <w:pPr>
        <w:spacing w:line="560" w:lineRule="exact"/>
        <w:ind w:firstLineChars="200" w:firstLine="562"/>
        <w:rPr>
          <w:rFonts w:ascii="仿宋" w:eastAsia="仿宋" w:hAnsi="仿宋"/>
          <w:b/>
          <w:sz w:val="28"/>
          <w:szCs w:val="28"/>
        </w:rPr>
      </w:pPr>
      <w:r w:rsidRPr="009225BB">
        <w:rPr>
          <w:rFonts w:ascii="仿宋" w:eastAsia="仿宋" w:hAnsi="仿宋"/>
          <w:b/>
          <w:sz w:val="28"/>
          <w:szCs w:val="28"/>
        </w:rPr>
        <w:t>1.日常巡</w:t>
      </w:r>
      <w:r w:rsidRPr="009225BB">
        <w:rPr>
          <w:rFonts w:ascii="仿宋" w:eastAsia="仿宋" w:hAnsi="仿宋" w:hint="eastAsia"/>
          <w:b/>
          <w:sz w:val="28"/>
          <w:szCs w:val="28"/>
        </w:rPr>
        <w:t>检</w:t>
      </w:r>
    </w:p>
    <w:p w:rsidR="0009035E" w:rsidRPr="009225BB" w:rsidRDefault="0009035E" w:rsidP="0009035E">
      <w:pPr>
        <w:spacing w:line="560" w:lineRule="exact"/>
        <w:ind w:firstLineChars="200" w:firstLine="560"/>
        <w:rPr>
          <w:rFonts w:ascii="仿宋" w:eastAsia="仿宋" w:hAnsi="仿宋"/>
          <w:sz w:val="28"/>
          <w:szCs w:val="28"/>
        </w:rPr>
      </w:pPr>
      <w:r w:rsidRPr="009225BB">
        <w:rPr>
          <w:rFonts w:ascii="仿宋" w:eastAsia="仿宋" w:hAnsi="仿宋"/>
          <w:sz w:val="28"/>
          <w:szCs w:val="28"/>
        </w:rPr>
        <w:t>中标单位应安排人员对农村生活污水处理设施进行巡视检査，及时发现问题并解决。中标单位</w:t>
      </w:r>
      <w:r w:rsidRPr="009225BB">
        <w:rPr>
          <w:rFonts w:ascii="仿宋" w:eastAsia="仿宋" w:hAnsi="仿宋" w:hint="eastAsia"/>
          <w:sz w:val="28"/>
          <w:szCs w:val="28"/>
        </w:rPr>
        <w:t>应按照《上海市农村生活污水治理技术指南》（试行）等相关文件规定的巡检频次和标准开展设施巡检，其中：</w:t>
      </w:r>
    </w:p>
    <w:p w:rsidR="0009035E" w:rsidRPr="009225BB" w:rsidRDefault="0009035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（1）处理站巡检频次每周2次，并按要求建立完整的记录台账。</w:t>
      </w:r>
    </w:p>
    <w:p w:rsidR="0009035E" w:rsidRPr="009225BB" w:rsidRDefault="0009035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（2）定期巡视设备运行是否正常，包括温升、响声、振动、电压、电流等，发现问题应尽快检查排除。</w:t>
      </w:r>
    </w:p>
    <w:p w:rsidR="0009035E" w:rsidRPr="009225BB" w:rsidRDefault="0009035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lastRenderedPageBreak/>
        <w:t>（3）定期对设施进出水水质进行检测，检测指标按农村生活污水处理设施水污染物排放标准（DB31/T 1163-2019）。</w:t>
      </w:r>
    </w:p>
    <w:p w:rsidR="0009035E" w:rsidRPr="009225BB" w:rsidRDefault="0009035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（4）定期记录设施出水水质、水量和电量情况，频次每月不少于1次，并按要求建立完整的记录台账。</w:t>
      </w:r>
    </w:p>
    <w:p w:rsidR="0009035E" w:rsidRPr="009225BB" w:rsidRDefault="0009035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（5）定期查看调节池内、加药系统液位高度，检查水泵、液位计等是否正常，当汛期及进水量增加时，应增加检查频次。</w:t>
      </w:r>
    </w:p>
    <w:p w:rsidR="0009035E" w:rsidRPr="009225BB" w:rsidRDefault="0009035E" w:rsidP="000171F4">
      <w:pPr>
        <w:spacing w:line="560" w:lineRule="exact"/>
        <w:ind w:firstLineChars="200" w:firstLine="562"/>
        <w:rPr>
          <w:rFonts w:ascii="仿宋" w:eastAsia="仿宋" w:hAnsi="仿宋"/>
          <w:b/>
          <w:sz w:val="28"/>
          <w:szCs w:val="28"/>
        </w:rPr>
      </w:pPr>
      <w:r w:rsidRPr="009225BB">
        <w:rPr>
          <w:rFonts w:ascii="仿宋" w:eastAsia="仿宋" w:hAnsi="仿宋" w:hint="eastAsia"/>
          <w:b/>
          <w:sz w:val="28"/>
          <w:szCs w:val="28"/>
        </w:rPr>
        <w:t>2.日常养护</w:t>
      </w:r>
      <w:r w:rsidR="00295DCE" w:rsidRPr="009225BB">
        <w:rPr>
          <w:rFonts w:ascii="仿宋" w:eastAsia="仿宋" w:hAnsi="仿宋" w:hint="eastAsia"/>
          <w:b/>
          <w:sz w:val="28"/>
          <w:szCs w:val="28"/>
        </w:rPr>
        <w:t>、维修</w:t>
      </w:r>
    </w:p>
    <w:p w:rsidR="005631BE" w:rsidRPr="009225BB" w:rsidRDefault="0009035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（1）定期</w:t>
      </w:r>
      <w:r w:rsidR="005631BE" w:rsidRPr="009225BB">
        <w:rPr>
          <w:rFonts w:ascii="仿宋" w:eastAsia="仿宋" w:hAnsi="仿宋" w:hint="eastAsia"/>
          <w:sz w:val="28"/>
          <w:szCs w:val="28"/>
        </w:rPr>
        <w:t>对格栅、调节池等进行检查，及时对栅渣和调节池内的积泥进行清理。</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（2）</w:t>
      </w:r>
      <w:r w:rsidR="005631BE" w:rsidRPr="009225BB">
        <w:rPr>
          <w:rFonts w:ascii="仿宋" w:eastAsia="仿宋" w:hAnsi="仿宋" w:hint="eastAsia"/>
          <w:sz w:val="28"/>
          <w:szCs w:val="28"/>
        </w:rPr>
        <w:t>定期检查预处理设施检查口的盖板是否盖好，池体有无损坏、无水流漫溢，格栅是否完好无堵塞，出水管阀门、溢流管是否无堵塞，及时做好维修更换。</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（3）</w:t>
      </w:r>
      <w:r w:rsidR="005631BE" w:rsidRPr="009225BB">
        <w:rPr>
          <w:rFonts w:ascii="仿宋" w:eastAsia="仿宋" w:hAnsi="仿宋" w:hint="eastAsia"/>
          <w:sz w:val="28"/>
          <w:szCs w:val="28"/>
        </w:rPr>
        <w:t>处理系统主体设施应结构完好，无明显不均匀沉降、裂缝；无明显堵塞，进水及过滤顺畅，无漫溢；无占绿、毁绿、表面堆肥、种植其他作物；无违章搭建、占压；无结构及布水管道破损。</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（4）</w:t>
      </w:r>
      <w:r w:rsidR="005631BE" w:rsidRPr="009225BB">
        <w:rPr>
          <w:rFonts w:ascii="仿宋" w:eastAsia="仿宋" w:hAnsi="仿宋" w:hint="eastAsia"/>
          <w:sz w:val="28"/>
          <w:szCs w:val="28"/>
        </w:rPr>
        <w:t xml:space="preserve"> A/O（A/A/O）工艺应根据气温、水质、水量变化，及时根据设计参数调整曝气量、污泥回流比、混合液回流量、剩余污泥排放量等，保证出水稳定达标。</w:t>
      </w:r>
    </w:p>
    <w:p w:rsidR="00295DC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（5）</w:t>
      </w:r>
      <w:r w:rsidR="005631BE" w:rsidRPr="009225BB">
        <w:rPr>
          <w:rFonts w:ascii="仿宋" w:eastAsia="仿宋" w:hAnsi="仿宋" w:hint="eastAsia"/>
          <w:sz w:val="28"/>
          <w:szCs w:val="28"/>
        </w:rPr>
        <w:t>生物滤池工艺应避免填料结块堵塞现象的发生，做好蚊蝇的防治措施。</w:t>
      </w:r>
      <w:r w:rsidRPr="009225BB">
        <w:rPr>
          <w:rFonts w:ascii="仿宋" w:eastAsia="仿宋" w:hAnsi="仿宋" w:hint="eastAsia"/>
          <w:sz w:val="28"/>
          <w:szCs w:val="28"/>
        </w:rPr>
        <w:t>人工湿地工艺应加强对植物的养护，观察植物是否生长良好，有无杂草、缺苗死苗、病虫害等情况，及时清理杂草，并妥善处置。定期对进出水量进行监测，发生堵塞时及时对布水管道和填料进行修复。</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（6）</w:t>
      </w:r>
      <w:r w:rsidR="005631BE" w:rsidRPr="009225BB">
        <w:rPr>
          <w:rFonts w:ascii="仿宋" w:eastAsia="仿宋" w:hAnsi="仿宋" w:hint="eastAsia"/>
          <w:sz w:val="28"/>
          <w:szCs w:val="28"/>
        </w:rPr>
        <w:t>生物接触氧化工艺应定期检查填料的完好性，防止缠绕和破损；根据污泥脱落情况和出水水质及时调整曝气量。</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（7）</w:t>
      </w:r>
      <w:r w:rsidR="005631BE" w:rsidRPr="009225BB">
        <w:rPr>
          <w:rFonts w:ascii="仿宋" w:eastAsia="仿宋" w:hAnsi="仿宋" w:hint="eastAsia"/>
          <w:sz w:val="28"/>
          <w:szCs w:val="28"/>
        </w:rPr>
        <w:t>MBR 工艺宜加强在线关键运行参数监控，根据膜类型确定排泥周期、膜清洗周期和清洗方式。应定期对膜组件进行清洗，定期检查提升泵、曝气管等组件是否正常运行，并及时维修更换。</w:t>
      </w:r>
    </w:p>
    <w:p w:rsidR="005631BE" w:rsidRPr="009225BB" w:rsidRDefault="00295DCE" w:rsidP="000171F4">
      <w:pPr>
        <w:spacing w:line="440" w:lineRule="exact"/>
        <w:ind w:firstLineChars="200" w:firstLine="562"/>
        <w:rPr>
          <w:rFonts w:ascii="仿宋" w:eastAsia="仿宋" w:hAnsi="仿宋"/>
          <w:sz w:val="28"/>
          <w:szCs w:val="28"/>
        </w:rPr>
      </w:pPr>
      <w:r w:rsidRPr="009225BB">
        <w:rPr>
          <w:rFonts w:ascii="仿宋" w:eastAsia="仿宋" w:hAnsi="仿宋" w:hint="eastAsia"/>
          <w:b/>
          <w:sz w:val="28"/>
          <w:szCs w:val="28"/>
        </w:rPr>
        <w:t>3.</w:t>
      </w:r>
      <w:r w:rsidR="005631BE" w:rsidRPr="009225BB">
        <w:rPr>
          <w:rFonts w:ascii="仿宋" w:eastAsia="仿宋" w:hAnsi="仿宋" w:hint="eastAsia"/>
          <w:b/>
          <w:sz w:val="28"/>
          <w:szCs w:val="28"/>
        </w:rPr>
        <w:t>安全管理</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（1）</w:t>
      </w:r>
      <w:r w:rsidR="005631BE" w:rsidRPr="009225BB">
        <w:rPr>
          <w:rFonts w:ascii="仿宋" w:eastAsia="仿宋" w:hAnsi="仿宋" w:hint="eastAsia"/>
          <w:sz w:val="28"/>
          <w:szCs w:val="28"/>
        </w:rPr>
        <w:t>运维管理人员应严格遵守岗位安全操作规程，佩戴安全防护用具，做好安全防护措施，防止燃爆、触电、中毒、滑跌、溺水、</w:t>
      </w:r>
      <w:r w:rsidR="005631BE" w:rsidRPr="009225BB">
        <w:rPr>
          <w:rFonts w:ascii="仿宋" w:eastAsia="仿宋" w:hAnsi="仿宋" w:hint="eastAsia"/>
          <w:sz w:val="28"/>
          <w:szCs w:val="28"/>
        </w:rPr>
        <w:lastRenderedPageBreak/>
        <w:t>机器伤亡等事故的发生。</w:t>
      </w:r>
    </w:p>
    <w:p w:rsidR="005631BE" w:rsidRPr="009225BB" w:rsidRDefault="00295DCE" w:rsidP="00295DC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（2）</w:t>
      </w:r>
      <w:r w:rsidR="005631BE" w:rsidRPr="009225BB">
        <w:rPr>
          <w:rFonts w:ascii="仿宋" w:eastAsia="仿宋" w:hAnsi="仿宋" w:hint="eastAsia"/>
          <w:sz w:val="28"/>
          <w:szCs w:val="28"/>
        </w:rPr>
        <w:t>在有限空间维修或检查作业时</w:t>
      </w:r>
      <w:r w:rsidRPr="009225BB">
        <w:rPr>
          <w:rFonts w:ascii="仿宋" w:eastAsia="仿宋" w:hAnsi="仿宋" w:hint="eastAsia"/>
          <w:sz w:val="28"/>
          <w:szCs w:val="28"/>
        </w:rPr>
        <w:t>，应向管理部门报备，经批准后</w:t>
      </w:r>
      <w:r w:rsidR="005631BE" w:rsidRPr="009225BB">
        <w:rPr>
          <w:rFonts w:ascii="仿宋" w:eastAsia="仿宋" w:hAnsi="仿宋" w:hint="eastAsia"/>
          <w:sz w:val="28"/>
          <w:szCs w:val="28"/>
        </w:rPr>
        <w:t>须 2 人及以上同时进行，作业前应通风换气，应检测硫化氢（H 2 S）、甲烷（CH 4 ）等有害气体浓度，检验合格后方可进入作业。</w:t>
      </w:r>
    </w:p>
    <w:p w:rsidR="0076154D" w:rsidRPr="009225BB" w:rsidRDefault="00295DCE" w:rsidP="0009035E">
      <w:pPr>
        <w:spacing w:line="440" w:lineRule="exact"/>
        <w:ind w:firstLineChars="200" w:firstLine="560"/>
        <w:rPr>
          <w:rFonts w:ascii="仿宋" w:eastAsia="仿宋" w:hAnsi="仿宋"/>
          <w:sz w:val="28"/>
          <w:szCs w:val="28"/>
        </w:rPr>
      </w:pPr>
      <w:r w:rsidRPr="009225BB">
        <w:rPr>
          <w:rFonts w:ascii="仿宋" w:eastAsia="仿宋" w:hAnsi="仿宋" w:hint="eastAsia"/>
          <w:sz w:val="28"/>
          <w:szCs w:val="28"/>
        </w:rPr>
        <w:t>（3）</w:t>
      </w:r>
      <w:r w:rsidR="005631BE" w:rsidRPr="009225BB">
        <w:rPr>
          <w:rFonts w:ascii="仿宋" w:eastAsia="仿宋" w:hAnsi="仿宋" w:hint="eastAsia"/>
          <w:sz w:val="28"/>
          <w:szCs w:val="28"/>
        </w:rPr>
        <w:t>农村生活污水处理设施安全管理可参照现行国家和地方标准的有关规定执行。</w:t>
      </w:r>
    </w:p>
    <w:p w:rsidR="00AD40F5" w:rsidRPr="009225BB" w:rsidRDefault="00AD40F5" w:rsidP="000171F4">
      <w:pPr>
        <w:spacing w:line="560" w:lineRule="exact"/>
        <w:ind w:firstLineChars="200" w:firstLine="562"/>
        <w:rPr>
          <w:rFonts w:ascii="仿宋" w:eastAsia="仿宋" w:hAnsi="仿宋"/>
          <w:b/>
          <w:sz w:val="28"/>
          <w:szCs w:val="28"/>
        </w:rPr>
      </w:pPr>
      <w:r w:rsidRPr="009225BB">
        <w:rPr>
          <w:rFonts w:ascii="仿宋" w:eastAsia="仿宋" w:hAnsi="仿宋" w:hint="eastAsia"/>
          <w:b/>
          <w:sz w:val="28"/>
          <w:szCs w:val="28"/>
        </w:rPr>
        <w:t>4.水质、污泥泥质检测</w:t>
      </w:r>
    </w:p>
    <w:p w:rsidR="00AD40F5" w:rsidRPr="009225BB" w:rsidRDefault="00AD40F5" w:rsidP="00AD40F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（1）水质、泥质检测应具备相应的计量认证证书（CMA），且计量能力表中的检测项目须涵盖该检测项目。</w:t>
      </w:r>
    </w:p>
    <w:p w:rsidR="00AD40F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（2）</w:t>
      </w:r>
      <w:r w:rsidR="00AD40F5" w:rsidRPr="009225BB">
        <w:rPr>
          <w:rFonts w:ascii="仿宋" w:eastAsia="仿宋" w:hAnsi="仿宋" w:hint="eastAsia"/>
          <w:sz w:val="28"/>
          <w:szCs w:val="28"/>
        </w:rPr>
        <w:t>运维单位应确保处理站出水水质符合《农村生活污水处理设施水污染物排放标准》（DB31/T 1163-2019）要求，对市、区管理部门监测超标的处理站，应针对超标原因制定“一站一方案”和“一站一策”</w:t>
      </w:r>
      <w:r w:rsidRPr="009225BB">
        <w:rPr>
          <w:rFonts w:ascii="仿宋" w:eastAsia="仿宋" w:hAnsi="仿宋" w:hint="eastAsia"/>
          <w:sz w:val="28"/>
          <w:szCs w:val="28"/>
        </w:rPr>
        <w:t xml:space="preserve">，并及时组织整改，整改完成后应委托有资质单位对出水水质进行检测。 </w:t>
      </w:r>
    </w:p>
    <w:p w:rsidR="00AD40F5" w:rsidRPr="009225BB" w:rsidRDefault="00AD40F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w:t>
      </w:r>
      <w:r w:rsidR="00971B55" w:rsidRPr="009225BB">
        <w:rPr>
          <w:rFonts w:ascii="仿宋" w:eastAsia="仿宋" w:hAnsi="仿宋" w:hint="eastAsia"/>
          <w:sz w:val="28"/>
          <w:szCs w:val="28"/>
        </w:rPr>
        <w:t>3</w:t>
      </w:r>
      <w:r w:rsidRPr="009225BB">
        <w:rPr>
          <w:rFonts w:ascii="仿宋" w:eastAsia="仿宋" w:hAnsi="仿宋" w:hint="eastAsia"/>
          <w:sz w:val="28"/>
          <w:szCs w:val="28"/>
        </w:rPr>
        <w:t>）</w:t>
      </w:r>
      <w:r w:rsidR="00971B55" w:rsidRPr="009225BB">
        <w:rPr>
          <w:rFonts w:ascii="仿宋" w:eastAsia="仿宋" w:hAnsi="仿宋" w:hint="eastAsia"/>
          <w:sz w:val="28"/>
          <w:szCs w:val="28"/>
        </w:rPr>
        <w:t>污泥泥质</w:t>
      </w:r>
      <w:r w:rsidRPr="009225BB">
        <w:rPr>
          <w:rFonts w:ascii="仿宋" w:eastAsia="仿宋" w:hAnsi="仿宋" w:hint="eastAsia"/>
          <w:sz w:val="28"/>
          <w:szCs w:val="28"/>
        </w:rPr>
        <w:t>检测项目。pH值、镉、汞、砷、铅、铬、铜、镍、锌、共</w:t>
      </w:r>
      <w:r w:rsidR="00FE6B2D" w:rsidRPr="009225BB">
        <w:rPr>
          <w:rFonts w:ascii="仿宋" w:eastAsia="仿宋" w:hAnsi="仿宋" w:hint="eastAsia"/>
          <w:sz w:val="28"/>
          <w:szCs w:val="28"/>
        </w:rPr>
        <w:t>8</w:t>
      </w:r>
      <w:r w:rsidRPr="009225BB">
        <w:rPr>
          <w:rFonts w:ascii="仿宋" w:eastAsia="仿宋" w:hAnsi="仿宋" w:hint="eastAsia"/>
          <w:sz w:val="28"/>
          <w:szCs w:val="28"/>
        </w:rPr>
        <w:t>项。</w:t>
      </w:r>
      <w:r w:rsidR="00971B55" w:rsidRPr="009225BB">
        <w:rPr>
          <w:rFonts w:ascii="仿宋" w:eastAsia="仿宋" w:hAnsi="仿宋" w:hint="eastAsia"/>
          <w:sz w:val="28"/>
          <w:szCs w:val="28"/>
        </w:rPr>
        <w:t>按现行有关检测的技术标准、规范进行检测。</w:t>
      </w:r>
    </w:p>
    <w:p w:rsidR="00971B55" w:rsidRPr="009225BB" w:rsidRDefault="00971B55" w:rsidP="000171F4">
      <w:pPr>
        <w:spacing w:line="560" w:lineRule="exact"/>
        <w:ind w:firstLineChars="200" w:firstLine="562"/>
        <w:rPr>
          <w:rFonts w:ascii="仿宋" w:eastAsia="仿宋" w:hAnsi="仿宋"/>
          <w:b/>
          <w:sz w:val="28"/>
          <w:szCs w:val="28"/>
        </w:rPr>
      </w:pPr>
      <w:r w:rsidRPr="009225BB">
        <w:rPr>
          <w:rFonts w:ascii="仿宋" w:eastAsia="仿宋" w:hAnsi="仿宋" w:hint="eastAsia"/>
          <w:b/>
          <w:sz w:val="28"/>
          <w:szCs w:val="28"/>
        </w:rPr>
        <w:t>5.其他要求</w:t>
      </w:r>
    </w:p>
    <w:p w:rsidR="00971B5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（1）在充分熟悉现场以及了解项目情况的基础上，编制农村生活污水运维方案、人员安排、运维计划以及相关应急预案，相关材料中标后1周内上报招标单位备案。</w:t>
      </w:r>
    </w:p>
    <w:p w:rsidR="00971B5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2）中标后2周内在练塘镇设立标准化项目部。项目部需具备会议室、办公室、值班室以及备件备品仓库；备件备品仓库应储备满足正常运维所需的管配件，做到规范摆放；项目运维管理体系、规章制度、岗位责任等上墙公开。</w:t>
      </w:r>
    </w:p>
    <w:p w:rsidR="00971B5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（3）结合国家和行业有关法律法规、技术标准，对本项目运维中相关危险源进行辨识与分级，制订危险源清单，确定危险源名称、</w:t>
      </w:r>
      <w:r w:rsidRPr="009225BB">
        <w:rPr>
          <w:rFonts w:ascii="仿宋" w:eastAsia="仿宋" w:hAnsi="仿宋" w:hint="eastAsia"/>
          <w:sz w:val="28"/>
          <w:szCs w:val="28"/>
        </w:rPr>
        <w:lastRenderedPageBreak/>
        <w:t>类别、事故诱因、可能导致的事故等内容，制订管控措施、应急预案，相关材料中标后1周内报招标单位备案。中标单位应定期组织安全教育培训，定期对项目相关人员开展三级安全教育。</w:t>
      </w:r>
    </w:p>
    <w:p w:rsidR="00971B5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（4）建立运行、巡检、养护、维修以及突发事件等相关台账。另外，须每月编制相关运维报表、每半年编制相关运维报告，及时报招标单位备案。</w:t>
      </w:r>
    </w:p>
    <w:p w:rsidR="00971B55" w:rsidRPr="009225BB" w:rsidRDefault="00971B55" w:rsidP="00971B55">
      <w:pPr>
        <w:spacing w:line="360" w:lineRule="auto"/>
        <w:ind w:firstLineChars="200" w:firstLine="560"/>
        <w:rPr>
          <w:sz w:val="24"/>
        </w:rPr>
      </w:pPr>
      <w:r w:rsidRPr="009225BB">
        <w:rPr>
          <w:rFonts w:ascii="仿宋" w:eastAsia="仿宋" w:hAnsi="仿宋" w:hint="eastAsia"/>
          <w:sz w:val="28"/>
          <w:szCs w:val="28"/>
        </w:rPr>
        <w:t>（5）产生的污泥应</w:t>
      </w:r>
      <w:r w:rsidR="00955555" w:rsidRPr="009225BB">
        <w:rPr>
          <w:rFonts w:ascii="仿宋" w:eastAsia="仿宋" w:hAnsi="仿宋" w:hint="eastAsia"/>
          <w:sz w:val="28"/>
          <w:szCs w:val="28"/>
        </w:rPr>
        <w:t>规范</w:t>
      </w:r>
      <w:r w:rsidRPr="009225BB">
        <w:rPr>
          <w:rFonts w:ascii="仿宋" w:eastAsia="仿宋" w:hAnsi="仿宋" w:hint="eastAsia"/>
          <w:sz w:val="28"/>
          <w:szCs w:val="28"/>
        </w:rPr>
        <w:t>处理</w:t>
      </w:r>
      <w:r w:rsidR="00955555" w:rsidRPr="009225BB">
        <w:rPr>
          <w:rFonts w:ascii="仿宋" w:eastAsia="仿宋" w:hAnsi="仿宋" w:hint="eastAsia"/>
          <w:sz w:val="28"/>
          <w:szCs w:val="28"/>
        </w:rPr>
        <w:t>、</w:t>
      </w:r>
      <w:r w:rsidRPr="009225BB">
        <w:rPr>
          <w:rFonts w:ascii="仿宋" w:eastAsia="仿宋" w:hAnsi="仿宋" w:hint="eastAsia"/>
          <w:sz w:val="28"/>
          <w:szCs w:val="28"/>
        </w:rPr>
        <w:t>处置。</w:t>
      </w:r>
    </w:p>
    <w:p w:rsidR="00971B5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（6）人员要求，项目需配备负责人、电工、安全员、资料员，以及巡视养护等其他作业人员，共计不少于1</w:t>
      </w:r>
      <w:r w:rsidR="00FB183F" w:rsidRPr="009225BB">
        <w:rPr>
          <w:rFonts w:ascii="仿宋" w:eastAsia="仿宋" w:hAnsi="仿宋" w:hint="eastAsia"/>
          <w:sz w:val="28"/>
          <w:szCs w:val="28"/>
        </w:rPr>
        <w:t>2</w:t>
      </w:r>
      <w:r w:rsidRPr="009225BB">
        <w:rPr>
          <w:rFonts w:ascii="仿宋" w:eastAsia="仿宋" w:hAnsi="仿宋" w:hint="eastAsia"/>
          <w:sz w:val="28"/>
          <w:szCs w:val="28"/>
        </w:rPr>
        <w:t>人。</w:t>
      </w:r>
    </w:p>
    <w:p w:rsidR="00971B55" w:rsidRPr="009225BB" w:rsidRDefault="00971B55" w:rsidP="00971B55">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（7）</w:t>
      </w:r>
      <w:r w:rsidRPr="009225BB">
        <w:rPr>
          <w:rFonts w:ascii="仿宋" w:eastAsia="仿宋" w:hAnsi="仿宋"/>
          <w:sz w:val="28"/>
          <w:szCs w:val="28"/>
        </w:rPr>
        <w:t>根据本项目工作特点，</w:t>
      </w:r>
      <w:r w:rsidRPr="009225BB">
        <w:rPr>
          <w:rFonts w:ascii="仿宋" w:eastAsia="仿宋" w:hAnsi="仿宋" w:hint="eastAsia"/>
          <w:sz w:val="28"/>
          <w:szCs w:val="28"/>
        </w:rPr>
        <w:t>投标人</w:t>
      </w:r>
      <w:r w:rsidRPr="009225BB">
        <w:rPr>
          <w:rFonts w:ascii="仿宋" w:eastAsia="仿宋" w:hAnsi="仿宋"/>
          <w:sz w:val="28"/>
          <w:szCs w:val="28"/>
        </w:rPr>
        <w:t>应合理配置</w:t>
      </w:r>
      <w:r w:rsidR="00371701" w:rsidRPr="009225BB">
        <w:rPr>
          <w:rFonts w:ascii="仿宋" w:eastAsia="仿宋" w:hAnsi="仿宋" w:hint="eastAsia"/>
          <w:sz w:val="28"/>
          <w:szCs w:val="28"/>
        </w:rPr>
        <w:t>运维人员、</w:t>
      </w:r>
      <w:r w:rsidRPr="009225BB">
        <w:rPr>
          <w:rFonts w:ascii="仿宋" w:eastAsia="仿宋" w:hAnsi="仿宋"/>
          <w:sz w:val="28"/>
          <w:szCs w:val="28"/>
        </w:rPr>
        <w:t>养护作业设备</w:t>
      </w:r>
      <w:r w:rsidRPr="009225BB">
        <w:rPr>
          <w:rFonts w:ascii="仿宋" w:eastAsia="仿宋" w:hAnsi="仿宋" w:hint="eastAsia"/>
          <w:sz w:val="28"/>
          <w:szCs w:val="28"/>
        </w:rPr>
        <w:t>。详见《中标单位设备、人员、管理要求表》</w:t>
      </w:r>
    </w:p>
    <w:p w:rsidR="00371701" w:rsidRPr="009225BB" w:rsidRDefault="00371701" w:rsidP="00371701">
      <w:pPr>
        <w:spacing w:line="560" w:lineRule="exact"/>
        <w:ind w:firstLineChars="200" w:firstLine="560"/>
        <w:jc w:val="center"/>
        <w:rPr>
          <w:rFonts w:ascii="仿宋" w:eastAsia="仿宋" w:hAnsi="仿宋"/>
          <w:sz w:val="28"/>
          <w:szCs w:val="28"/>
        </w:rPr>
      </w:pPr>
      <w:r w:rsidRPr="009225BB">
        <w:rPr>
          <w:rFonts w:ascii="仿宋" w:eastAsia="仿宋" w:hAnsi="仿宋" w:hint="eastAsia"/>
          <w:sz w:val="28"/>
          <w:szCs w:val="28"/>
        </w:rPr>
        <w:t>《中标单位设备、人员、管理要求表》</w:t>
      </w:r>
    </w:p>
    <w:tbl>
      <w:tblPr>
        <w:tblW w:w="8517" w:type="dxa"/>
        <w:tblInd w:w="96" w:type="dxa"/>
        <w:tblLook w:val="04A0" w:firstRow="1" w:lastRow="0" w:firstColumn="1" w:lastColumn="0" w:noHBand="0" w:noVBand="1"/>
      </w:tblPr>
      <w:tblGrid>
        <w:gridCol w:w="1146"/>
        <w:gridCol w:w="3544"/>
        <w:gridCol w:w="1985"/>
        <w:gridCol w:w="1842"/>
      </w:tblGrid>
      <w:tr w:rsidR="00F4489B" w:rsidRPr="009225BB" w:rsidTr="00F4489B">
        <w:trPr>
          <w:trHeight w:val="170"/>
        </w:trPr>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条件项目</w:t>
            </w:r>
          </w:p>
        </w:tc>
        <w:tc>
          <w:tcPr>
            <w:tcW w:w="7371" w:type="dxa"/>
            <w:gridSpan w:val="3"/>
            <w:tcBorders>
              <w:top w:val="single" w:sz="4" w:space="0" w:color="auto"/>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处理站</w:t>
            </w:r>
          </w:p>
        </w:tc>
      </w:tr>
      <w:tr w:rsidR="00F4489B" w:rsidRPr="009225BB" w:rsidTr="00F4489B">
        <w:trPr>
          <w:trHeight w:val="170"/>
        </w:trPr>
        <w:tc>
          <w:tcPr>
            <w:tcW w:w="1146" w:type="dxa"/>
            <w:vMerge/>
            <w:tcBorders>
              <w:top w:val="single" w:sz="4" w:space="0" w:color="auto"/>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具体要求</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数量</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备注</w:t>
            </w:r>
          </w:p>
        </w:tc>
      </w:tr>
      <w:tr w:rsidR="00F4489B" w:rsidRPr="009225BB" w:rsidTr="00F4489B">
        <w:trPr>
          <w:trHeight w:val="170"/>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设备要求</w:t>
            </w: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便携式</w:t>
            </w:r>
            <w:r w:rsidRPr="009225BB">
              <w:rPr>
                <w:rFonts w:ascii="Courier New" w:eastAsia="等线" w:hAnsi="Courier New" w:cs="Courier New"/>
                <w:kern w:val="0"/>
                <w:sz w:val="18"/>
                <w:szCs w:val="18"/>
              </w:rPr>
              <w:t>pH</w:t>
            </w:r>
            <w:r w:rsidRPr="009225BB">
              <w:rPr>
                <w:rFonts w:ascii="Courier New" w:eastAsia="等线" w:hAnsi="Courier New" w:cs="Courier New"/>
                <w:kern w:val="0"/>
                <w:sz w:val="18"/>
                <w:szCs w:val="18"/>
              </w:rPr>
              <w:t>测定仪</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需提供购置发票</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便携式</w:t>
            </w:r>
            <w:r w:rsidRPr="009225BB">
              <w:rPr>
                <w:rFonts w:ascii="Courier New" w:eastAsia="等线" w:hAnsi="Courier New" w:cs="Courier New"/>
                <w:kern w:val="0"/>
                <w:sz w:val="18"/>
                <w:szCs w:val="18"/>
              </w:rPr>
              <w:t>DO</w:t>
            </w:r>
            <w:r w:rsidRPr="009225BB">
              <w:rPr>
                <w:rFonts w:ascii="Courier New" w:eastAsia="等线" w:hAnsi="Courier New" w:cs="Courier New"/>
                <w:kern w:val="0"/>
                <w:sz w:val="18"/>
                <w:szCs w:val="18"/>
              </w:rPr>
              <w:t>测定仪</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需提供购置发票</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硫化氢测定仪</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需提供购置发票</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快速水质检测试剂（至少可检测化学需氧量，总磷，氨氮，总氮</w:t>
            </w:r>
            <w:r w:rsidRPr="009225BB">
              <w:rPr>
                <w:rFonts w:ascii="Courier New" w:eastAsia="等线" w:hAnsi="Courier New" w:cs="Courier New"/>
                <w:kern w:val="0"/>
                <w:sz w:val="18"/>
                <w:szCs w:val="18"/>
              </w:rPr>
              <w:t>4</w:t>
            </w:r>
            <w:r w:rsidRPr="009225BB">
              <w:rPr>
                <w:rFonts w:ascii="Courier New" w:eastAsia="等线" w:hAnsi="Courier New" w:cs="Courier New"/>
                <w:kern w:val="0"/>
                <w:sz w:val="18"/>
                <w:szCs w:val="18"/>
              </w:rPr>
              <w:t>项指标）</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按需配备</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需提供购置发票</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小型货车或皮卡车等</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辆</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需提供购置发票</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量筒</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每班组不少于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烧杯</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每班组不少于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专用水质采样器</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每班组不少于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量泥斗</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个</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高压冲洗水枪</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每班组不少于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开井盖钩子</w:t>
            </w:r>
          </w:p>
        </w:tc>
        <w:tc>
          <w:tcPr>
            <w:tcW w:w="1985" w:type="dxa"/>
            <w:tcBorders>
              <w:top w:val="nil"/>
              <w:left w:val="nil"/>
              <w:bottom w:val="single" w:sz="4" w:space="0" w:color="auto"/>
              <w:right w:val="single" w:sz="4" w:space="0" w:color="auto"/>
            </w:tcBorders>
            <w:shd w:val="clear" w:color="auto" w:fill="auto"/>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养护巡查人员每人至少一个</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防护手套</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每人至少</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套</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其他设备与备件</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按要求配备</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人员要求</w:t>
            </w:r>
          </w:p>
        </w:tc>
        <w:tc>
          <w:tcPr>
            <w:tcW w:w="3544" w:type="dxa"/>
            <w:tcBorders>
              <w:top w:val="nil"/>
              <w:left w:val="nil"/>
              <w:bottom w:val="single" w:sz="4" w:space="0" w:color="auto"/>
              <w:right w:val="single" w:sz="4" w:space="0" w:color="auto"/>
            </w:tcBorders>
            <w:shd w:val="clear" w:color="auto" w:fill="auto"/>
            <w:vAlign w:val="center"/>
            <w:hideMark/>
          </w:tcPr>
          <w:p w:rsidR="00F4489B" w:rsidRPr="009225BB" w:rsidRDefault="00102269"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hint="eastAsia"/>
                <w:kern w:val="0"/>
                <w:sz w:val="18"/>
                <w:szCs w:val="18"/>
              </w:rPr>
              <w:t>项目</w:t>
            </w:r>
            <w:r w:rsidR="00F4489B" w:rsidRPr="009225BB">
              <w:rPr>
                <w:rFonts w:ascii="Courier New" w:eastAsia="等线" w:hAnsi="Courier New" w:cs="Courier New"/>
                <w:kern w:val="0"/>
                <w:sz w:val="18"/>
                <w:szCs w:val="18"/>
              </w:rPr>
              <w:t>负责人：有水污染治理从业经验的环境工程类或给排水工程类中级工程师及以上职称</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名</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设施巡查员</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971B55">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00971B55" w:rsidRPr="009225BB">
              <w:rPr>
                <w:rFonts w:ascii="Courier New" w:eastAsia="等线" w:hAnsi="Courier New" w:cs="Courier New" w:hint="eastAsia"/>
                <w:kern w:val="0"/>
                <w:sz w:val="18"/>
                <w:szCs w:val="18"/>
              </w:rPr>
              <w:t>2</w:t>
            </w:r>
            <w:r w:rsidRPr="009225BB">
              <w:rPr>
                <w:rFonts w:ascii="Courier New" w:eastAsia="等线" w:hAnsi="Courier New" w:cs="Courier New"/>
                <w:kern w:val="0"/>
                <w:sz w:val="18"/>
                <w:szCs w:val="18"/>
              </w:rPr>
              <w:t>人</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持证电工</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名</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资料员</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名</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安全管理员</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Pr="009225BB">
              <w:rPr>
                <w:rFonts w:ascii="Courier New" w:eastAsia="等线" w:hAnsi="Courier New" w:cs="Courier New"/>
                <w:kern w:val="0"/>
                <w:sz w:val="18"/>
                <w:szCs w:val="18"/>
              </w:rPr>
              <w:t>1</w:t>
            </w:r>
            <w:r w:rsidRPr="009225BB">
              <w:rPr>
                <w:rFonts w:ascii="Courier New" w:eastAsia="等线" w:hAnsi="Courier New" w:cs="Courier New"/>
                <w:kern w:val="0"/>
                <w:sz w:val="18"/>
                <w:szCs w:val="18"/>
              </w:rPr>
              <w:t>名</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vMerge/>
            <w:tcBorders>
              <w:top w:val="nil"/>
              <w:left w:val="single" w:sz="4" w:space="0" w:color="auto"/>
              <w:bottom w:val="single" w:sz="4" w:space="0" w:color="000000"/>
              <w:right w:val="single" w:sz="4" w:space="0" w:color="auto"/>
            </w:tcBorders>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p>
        </w:tc>
        <w:tc>
          <w:tcPr>
            <w:tcW w:w="3544"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其他人员</w:t>
            </w:r>
          </w:p>
        </w:tc>
        <w:tc>
          <w:tcPr>
            <w:tcW w:w="1985" w:type="dxa"/>
            <w:tcBorders>
              <w:top w:val="nil"/>
              <w:left w:val="nil"/>
              <w:bottom w:val="single" w:sz="4" w:space="0" w:color="auto"/>
              <w:right w:val="single" w:sz="4" w:space="0" w:color="auto"/>
            </w:tcBorders>
            <w:shd w:val="clear" w:color="auto" w:fill="auto"/>
            <w:noWrap/>
            <w:vAlign w:val="center"/>
            <w:hideMark/>
          </w:tcPr>
          <w:p w:rsidR="00F4489B" w:rsidRPr="009225BB" w:rsidRDefault="00971B55" w:rsidP="00971B55">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不少于</w:t>
            </w:r>
            <w:r w:rsidR="00FB183F" w:rsidRPr="009225BB">
              <w:rPr>
                <w:rFonts w:ascii="Courier New" w:eastAsia="等线" w:hAnsi="Courier New" w:cs="Courier New" w:hint="eastAsia"/>
                <w:kern w:val="0"/>
                <w:sz w:val="18"/>
                <w:szCs w:val="18"/>
              </w:rPr>
              <w:t>6</w:t>
            </w:r>
            <w:r w:rsidRPr="009225BB">
              <w:rPr>
                <w:rFonts w:ascii="Courier New" w:eastAsia="等线" w:hAnsi="Courier New" w:cs="Courier New"/>
                <w:kern w:val="0"/>
                <w:sz w:val="18"/>
                <w:szCs w:val="18"/>
              </w:rPr>
              <w:t>名</w:t>
            </w:r>
          </w:p>
        </w:tc>
        <w:tc>
          <w:tcPr>
            <w:tcW w:w="1842" w:type="dxa"/>
            <w:tcBorders>
              <w:top w:val="nil"/>
              <w:left w:val="nil"/>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r w:rsidR="00F4489B" w:rsidRPr="009225BB" w:rsidTr="00F4489B">
        <w:trPr>
          <w:trHeight w:val="17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F4489B" w:rsidRPr="009225BB" w:rsidRDefault="00F4489B" w:rsidP="00F4489B">
            <w:pPr>
              <w:widowControl/>
              <w:spacing w:line="240" w:lineRule="auto"/>
              <w:jc w:val="center"/>
              <w:rPr>
                <w:rFonts w:ascii="Courier New" w:eastAsia="等线" w:hAnsi="Courier New" w:cs="Courier New"/>
                <w:kern w:val="0"/>
                <w:sz w:val="18"/>
                <w:szCs w:val="18"/>
              </w:rPr>
            </w:pPr>
            <w:r w:rsidRPr="009225BB">
              <w:rPr>
                <w:rFonts w:ascii="Courier New" w:eastAsia="等线" w:hAnsi="Courier New" w:cs="Courier New"/>
                <w:kern w:val="0"/>
                <w:sz w:val="18"/>
                <w:szCs w:val="18"/>
              </w:rPr>
              <w:t>管理要求</w:t>
            </w:r>
          </w:p>
        </w:tc>
        <w:tc>
          <w:tcPr>
            <w:tcW w:w="3544" w:type="dxa"/>
            <w:tcBorders>
              <w:top w:val="nil"/>
              <w:left w:val="nil"/>
              <w:bottom w:val="single" w:sz="4" w:space="0" w:color="auto"/>
              <w:right w:val="single" w:sz="4" w:space="0" w:color="auto"/>
            </w:tcBorders>
            <w:shd w:val="clear" w:color="auto" w:fill="auto"/>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运维管理制度、运维人员管理制度、档案资料管理制度、现场管理制度、安全管理制度、岗位操作规程、应急预案、内部考核管理制度、异常情况信息报送制度等</w:t>
            </w:r>
          </w:p>
        </w:tc>
        <w:tc>
          <w:tcPr>
            <w:tcW w:w="1985" w:type="dxa"/>
            <w:tcBorders>
              <w:top w:val="nil"/>
              <w:left w:val="nil"/>
              <w:bottom w:val="single" w:sz="4" w:space="0" w:color="auto"/>
              <w:right w:val="single" w:sz="4" w:space="0" w:color="auto"/>
            </w:tcBorders>
            <w:shd w:val="clear" w:color="auto" w:fill="auto"/>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F4489B" w:rsidRPr="009225BB" w:rsidRDefault="00F4489B" w:rsidP="00F4489B">
            <w:pPr>
              <w:widowControl/>
              <w:spacing w:line="240" w:lineRule="auto"/>
              <w:jc w:val="left"/>
              <w:rPr>
                <w:rFonts w:ascii="Courier New" w:eastAsia="等线" w:hAnsi="Courier New" w:cs="Courier New"/>
                <w:kern w:val="0"/>
                <w:sz w:val="18"/>
                <w:szCs w:val="18"/>
              </w:rPr>
            </w:pPr>
            <w:r w:rsidRPr="009225BB">
              <w:rPr>
                <w:rFonts w:ascii="Courier New" w:eastAsia="等线" w:hAnsi="Courier New" w:cs="Courier New"/>
                <w:kern w:val="0"/>
                <w:sz w:val="18"/>
                <w:szCs w:val="18"/>
              </w:rPr>
              <w:t xml:space="preserve">　</w:t>
            </w:r>
          </w:p>
        </w:tc>
      </w:tr>
    </w:tbl>
    <w:p w:rsidR="00371701" w:rsidRPr="009225BB" w:rsidRDefault="00371701" w:rsidP="00371701">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（8）中标单位须安排专职项目负责人负责项目实施，如发生应急突发事件，接招标单位通知后，中标单位项目负责人须在30分钟内响应并到现场，处置人员、车辆设备等须1小时内到达处置现场。</w:t>
      </w:r>
    </w:p>
    <w:p w:rsidR="00371701" w:rsidRPr="009225BB" w:rsidRDefault="00371701" w:rsidP="00371701">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（9）</w:t>
      </w:r>
      <w:r w:rsidR="00955555" w:rsidRPr="009225BB">
        <w:rPr>
          <w:rFonts w:ascii="仿宋" w:eastAsia="仿宋" w:hAnsi="仿宋" w:hint="eastAsia"/>
          <w:sz w:val="28"/>
          <w:szCs w:val="28"/>
        </w:rPr>
        <w:t>中标单位</w:t>
      </w:r>
      <w:r w:rsidRPr="009225BB">
        <w:rPr>
          <w:rFonts w:ascii="仿宋" w:eastAsia="仿宋" w:hAnsi="仿宋" w:hint="eastAsia"/>
          <w:sz w:val="28"/>
          <w:szCs w:val="28"/>
        </w:rPr>
        <w:t>不得擅自停运农村生活污水处理设施，因检修等原因确需停运的，应提前五个工作日向招标单位书面报告停运原因、停运时间、应急措施等。</w:t>
      </w:r>
    </w:p>
    <w:p w:rsidR="00371701" w:rsidRPr="009225BB" w:rsidRDefault="00371701" w:rsidP="00371701">
      <w:pPr>
        <w:ind w:firstLineChars="200" w:firstLine="560"/>
        <w:rPr>
          <w:rFonts w:ascii="仿宋" w:eastAsia="仿宋" w:hAnsi="仿宋"/>
          <w:sz w:val="28"/>
          <w:szCs w:val="28"/>
        </w:rPr>
      </w:pPr>
      <w:r w:rsidRPr="009225BB">
        <w:rPr>
          <w:rFonts w:ascii="仿宋" w:eastAsia="仿宋" w:hAnsi="仿宋" w:hint="eastAsia"/>
          <w:sz w:val="28"/>
          <w:szCs w:val="28"/>
        </w:rPr>
        <w:t>（10）在项目实施全过程中的安全管理由中标单位自行负责，制订相应的安全管理制度和应急预案，期间所发生的一切安全事故由中标单位自行承担。</w:t>
      </w:r>
    </w:p>
    <w:p w:rsidR="00371701" w:rsidRPr="009225BB" w:rsidRDefault="00371701" w:rsidP="00371701">
      <w:pPr>
        <w:ind w:firstLineChars="200" w:firstLine="560"/>
        <w:rPr>
          <w:rFonts w:ascii="仿宋" w:eastAsia="仿宋" w:hAnsi="仿宋"/>
          <w:sz w:val="28"/>
          <w:szCs w:val="28"/>
        </w:rPr>
      </w:pPr>
      <w:r w:rsidRPr="009225BB">
        <w:rPr>
          <w:rFonts w:ascii="仿宋" w:eastAsia="仿宋" w:hAnsi="仿宋" w:hint="eastAsia"/>
          <w:sz w:val="28"/>
          <w:szCs w:val="28"/>
        </w:rPr>
        <w:t>（11）在项目实施期间，如国家或本市出台新的规范或文件要求，中标单位应无条件按新规范或新文件执行，不可另行收费。</w:t>
      </w:r>
    </w:p>
    <w:p w:rsidR="00102269" w:rsidRPr="009225BB" w:rsidRDefault="00102269" w:rsidP="00371701">
      <w:pPr>
        <w:ind w:firstLineChars="200" w:firstLine="560"/>
        <w:rPr>
          <w:rFonts w:ascii="仿宋" w:eastAsia="仿宋" w:hAnsi="仿宋"/>
          <w:sz w:val="28"/>
          <w:szCs w:val="28"/>
        </w:rPr>
      </w:pPr>
      <w:r w:rsidRPr="009225BB">
        <w:rPr>
          <w:rFonts w:ascii="仿宋" w:eastAsia="仿宋" w:hAnsi="仿宋" w:hint="eastAsia"/>
          <w:sz w:val="28"/>
          <w:szCs w:val="28"/>
        </w:rPr>
        <w:t>（12）</w:t>
      </w:r>
      <w:bookmarkStart w:id="2" w:name="OLE_LINK6"/>
      <w:bookmarkStart w:id="3" w:name="OLE_LINK9"/>
      <w:r w:rsidR="004F02E2" w:rsidRPr="009225BB">
        <w:rPr>
          <w:rFonts w:ascii="仿宋" w:eastAsia="仿宋" w:hAnsi="仿宋" w:hint="eastAsia"/>
          <w:sz w:val="28"/>
          <w:szCs w:val="28"/>
        </w:rPr>
        <w:t>投标单位具备</w:t>
      </w:r>
      <w:r w:rsidRPr="009225BB">
        <w:rPr>
          <w:rFonts w:ascii="仿宋" w:eastAsia="仿宋" w:hAnsi="仿宋" w:hint="eastAsia"/>
          <w:sz w:val="28"/>
          <w:szCs w:val="28"/>
        </w:rPr>
        <w:t>环保工程专业承包</w:t>
      </w:r>
      <w:bookmarkEnd w:id="2"/>
      <w:bookmarkEnd w:id="3"/>
      <w:r w:rsidRPr="009225BB">
        <w:rPr>
          <w:rFonts w:ascii="仿宋" w:eastAsia="仿宋" w:hAnsi="仿宋" w:hint="eastAsia"/>
          <w:sz w:val="28"/>
          <w:szCs w:val="28"/>
        </w:rPr>
        <w:t>三级或以上资质，具备建筑机电安装工程专业承包三级或以上资质。</w:t>
      </w:r>
    </w:p>
    <w:p w:rsidR="00D11ACB" w:rsidRPr="009225BB" w:rsidRDefault="00D11ACB" w:rsidP="00D11ACB">
      <w:pPr>
        <w:spacing w:line="560" w:lineRule="exact"/>
        <w:ind w:left="560"/>
        <w:rPr>
          <w:rFonts w:ascii="仿宋" w:eastAsia="仿宋" w:hAnsi="仿宋"/>
          <w:sz w:val="28"/>
          <w:szCs w:val="28"/>
        </w:rPr>
      </w:pPr>
      <w:r w:rsidRPr="009225BB">
        <w:rPr>
          <w:rFonts w:ascii="仿宋" w:eastAsia="仿宋" w:hAnsi="仿宋" w:hint="eastAsia"/>
          <w:b/>
          <w:sz w:val="32"/>
          <w:szCs w:val="32"/>
        </w:rPr>
        <w:t>五、考核工作</w:t>
      </w:r>
    </w:p>
    <w:p w:rsidR="00D11ACB" w:rsidRPr="009225BB" w:rsidRDefault="00D11ACB" w:rsidP="00D11ACB">
      <w:pPr>
        <w:widowControl/>
        <w:spacing w:line="560" w:lineRule="exact"/>
        <w:ind w:firstLineChars="200" w:firstLine="560"/>
        <w:jc w:val="left"/>
        <w:rPr>
          <w:rFonts w:ascii="仿宋" w:eastAsia="仿宋" w:hAnsi="仿宋"/>
          <w:sz w:val="28"/>
          <w:szCs w:val="28"/>
        </w:rPr>
      </w:pPr>
      <w:r w:rsidRPr="009225BB">
        <w:rPr>
          <w:rFonts w:ascii="仿宋" w:eastAsia="仿宋" w:hAnsi="仿宋" w:hint="eastAsia"/>
          <w:sz w:val="28"/>
          <w:szCs w:val="28"/>
        </w:rPr>
        <w:t>1.甲方将邀请镇财政所、规建办、村委会等相关部门组成考核工作组，每3个月组织开展一次季度考核（百分制），考核平均分将运用到养护费用的结算。</w:t>
      </w:r>
    </w:p>
    <w:p w:rsidR="00D11ACB" w:rsidRPr="009225BB" w:rsidRDefault="00D11ACB" w:rsidP="00D11ACB">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2.考核费用及结果运用</w:t>
      </w:r>
    </w:p>
    <w:p w:rsidR="00D11ACB" w:rsidRPr="009225BB" w:rsidRDefault="00D11ACB" w:rsidP="00D11ACB">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（1）区级补贴资金以《关于下达青浦区镇级水利行业长效管理工作清算资金的通知》为结算依据。</w:t>
      </w:r>
    </w:p>
    <w:p w:rsidR="00D11ACB" w:rsidRPr="009225BB" w:rsidRDefault="00D11ACB" w:rsidP="00D11ACB">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lastRenderedPageBreak/>
        <w:t>（2）镇级配套资金考核基数按镇配套资金的20%的作为项目的考核费用，直接与考核结果挂钩。</w:t>
      </w:r>
    </w:p>
    <w:p w:rsidR="00D11ACB" w:rsidRPr="009225BB" w:rsidRDefault="00D11ACB" w:rsidP="00D11ACB">
      <w:pPr>
        <w:spacing w:line="560" w:lineRule="exact"/>
        <w:ind w:firstLineChars="200" w:firstLine="560"/>
        <w:rPr>
          <w:rFonts w:ascii="仿宋" w:eastAsia="仿宋" w:hAnsi="仿宋"/>
          <w:sz w:val="28"/>
          <w:szCs w:val="28"/>
        </w:rPr>
      </w:pPr>
      <w:r w:rsidRPr="009225BB">
        <w:rPr>
          <w:rFonts w:ascii="仿宋" w:eastAsia="仿宋" w:hAnsi="仿宋" w:hint="eastAsia"/>
          <w:sz w:val="28"/>
          <w:szCs w:val="28"/>
        </w:rPr>
        <w:t>考核扣减金额=镇级配套资金×20%×（1-考核平均分/100）。</w:t>
      </w:r>
    </w:p>
    <w:p w:rsidR="00D11ACB" w:rsidRPr="009225BB" w:rsidRDefault="00D11ACB" w:rsidP="00D11ACB">
      <w:pPr>
        <w:spacing w:line="360" w:lineRule="auto"/>
        <w:ind w:firstLineChars="200" w:firstLine="560"/>
        <w:rPr>
          <w:rFonts w:ascii="仿宋" w:eastAsia="仿宋" w:hAnsi="仿宋"/>
          <w:sz w:val="28"/>
          <w:szCs w:val="28"/>
        </w:rPr>
      </w:pPr>
      <w:r w:rsidRPr="009225BB">
        <w:rPr>
          <w:rFonts w:ascii="仿宋" w:eastAsia="仿宋" w:hAnsi="仿宋" w:hint="eastAsia"/>
          <w:sz w:val="28"/>
          <w:szCs w:val="28"/>
        </w:rPr>
        <w:t>（3）</w:t>
      </w:r>
      <w:r w:rsidRPr="009225BB">
        <w:rPr>
          <w:rFonts w:ascii="仿宋" w:eastAsia="仿宋" w:hAnsi="仿宋"/>
          <w:sz w:val="28"/>
          <w:szCs w:val="28"/>
        </w:rPr>
        <w:t>考核评分达到80分为合格。考核得分低于80分以下的为不合格，直接扣除</w:t>
      </w:r>
      <w:r w:rsidRPr="009225BB">
        <w:rPr>
          <w:rFonts w:ascii="仿宋" w:eastAsia="仿宋" w:hAnsi="仿宋" w:hint="eastAsia"/>
          <w:sz w:val="28"/>
          <w:szCs w:val="28"/>
        </w:rPr>
        <w:t>合同金额的20%资金</w:t>
      </w:r>
      <w:r w:rsidRPr="009225BB">
        <w:rPr>
          <w:rFonts w:ascii="仿宋" w:eastAsia="仿宋" w:hAnsi="仿宋"/>
          <w:sz w:val="28"/>
          <w:szCs w:val="28"/>
        </w:rPr>
        <w:t>。</w:t>
      </w:r>
    </w:p>
    <w:p w:rsidR="00D11ACB" w:rsidRPr="009225BB" w:rsidRDefault="00D11ACB" w:rsidP="00D11ACB">
      <w:pPr>
        <w:spacing w:line="560" w:lineRule="exact"/>
        <w:ind w:left="560"/>
        <w:rPr>
          <w:rFonts w:ascii="仿宋" w:eastAsia="仿宋" w:hAnsi="仿宋"/>
          <w:b/>
          <w:sz w:val="32"/>
          <w:szCs w:val="32"/>
        </w:rPr>
      </w:pPr>
      <w:r w:rsidRPr="009225BB">
        <w:rPr>
          <w:rFonts w:ascii="仿宋" w:eastAsia="仿宋" w:hAnsi="仿宋" w:hint="eastAsia"/>
          <w:b/>
          <w:sz w:val="32"/>
          <w:szCs w:val="32"/>
        </w:rPr>
        <w:t>六、付款方式</w:t>
      </w:r>
    </w:p>
    <w:p w:rsidR="00D11ACB" w:rsidRPr="009225BB" w:rsidRDefault="00D11ACB" w:rsidP="00D11ACB">
      <w:pPr>
        <w:spacing w:line="360" w:lineRule="auto"/>
        <w:ind w:firstLineChars="200" w:firstLine="560"/>
        <w:rPr>
          <w:rFonts w:ascii="仿宋" w:eastAsia="仿宋" w:hAnsi="仿宋"/>
          <w:sz w:val="28"/>
          <w:szCs w:val="28"/>
        </w:rPr>
      </w:pPr>
      <w:r w:rsidRPr="009225BB">
        <w:rPr>
          <w:rFonts w:ascii="仿宋" w:eastAsia="仿宋" w:hAnsi="仿宋" w:hint="eastAsia"/>
          <w:sz w:val="28"/>
          <w:szCs w:val="28"/>
        </w:rPr>
        <w:t>本项目每季度支付合同金额的20%养护资金，剩余20%资金结合考核情况及审价情况合理运用于最终资金清算。</w:t>
      </w:r>
    </w:p>
    <w:p w:rsidR="00D11ACB" w:rsidRPr="009225BB" w:rsidRDefault="00D11ACB" w:rsidP="00D11ACB">
      <w:pPr>
        <w:rPr>
          <w:rFonts w:ascii="仿宋" w:eastAsia="仿宋" w:hAnsi="仿宋"/>
          <w:b/>
          <w:sz w:val="32"/>
          <w:szCs w:val="32"/>
        </w:rPr>
      </w:pPr>
      <w:r w:rsidRPr="009225BB">
        <w:rPr>
          <w:rFonts w:ascii="仿宋" w:eastAsia="仿宋" w:hAnsi="仿宋" w:hint="eastAsia"/>
          <w:sz w:val="28"/>
          <w:szCs w:val="28"/>
        </w:rPr>
        <w:t xml:space="preserve">    </w:t>
      </w:r>
      <w:r w:rsidRPr="009225BB">
        <w:rPr>
          <w:rFonts w:ascii="仿宋" w:eastAsia="仿宋" w:hAnsi="仿宋" w:hint="eastAsia"/>
          <w:b/>
          <w:sz w:val="32"/>
          <w:szCs w:val="32"/>
        </w:rPr>
        <w:t>七、考核办法</w:t>
      </w:r>
    </w:p>
    <w:p w:rsidR="00D11ACB" w:rsidRPr="009225BB" w:rsidRDefault="00D11ACB" w:rsidP="00D11ACB">
      <w:pPr>
        <w:jc w:val="center"/>
        <w:rPr>
          <w:rFonts w:ascii="仿宋" w:eastAsia="仿宋" w:hAnsi="仿宋" w:cs="宋体"/>
          <w:b/>
          <w:sz w:val="36"/>
          <w:szCs w:val="36"/>
        </w:rPr>
      </w:pPr>
      <w:r w:rsidRPr="009225BB">
        <w:rPr>
          <w:rFonts w:ascii="仿宋" w:eastAsia="仿宋" w:hAnsi="仿宋" w:cs="宋体" w:hint="eastAsia"/>
          <w:b/>
          <w:sz w:val="36"/>
          <w:szCs w:val="36"/>
        </w:rPr>
        <w:t>练塘镇农村生活污水处理设施运行维护考核办法</w:t>
      </w:r>
    </w:p>
    <w:p w:rsidR="00D11ACB" w:rsidRPr="009225BB" w:rsidRDefault="00D11ACB" w:rsidP="00D11ACB">
      <w:pPr>
        <w:jc w:val="center"/>
        <w:rPr>
          <w:rFonts w:ascii="仿宋" w:eastAsia="仿宋" w:hAnsi="仿宋" w:cs="宋体"/>
          <w:b/>
          <w:sz w:val="36"/>
          <w:szCs w:val="36"/>
        </w:rPr>
      </w:pPr>
      <w:r w:rsidRPr="009225BB">
        <w:rPr>
          <w:rFonts w:ascii="仿宋" w:eastAsia="仿宋" w:hAnsi="仿宋" w:cs="宋体" w:hint="eastAsia"/>
          <w:b/>
          <w:sz w:val="36"/>
          <w:szCs w:val="36"/>
        </w:rPr>
        <w:t>（试行）</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第一条：为进一步加强农村生活污水处理站长效管理工作，完善长效管理考评机制，充分发挥农污设施效益，根据《关于印发青浦区农村生活污水处理系统管理养护实施办法的通知》（青水〔2011〕130 号文）、《上海市水务局关于印发＜上海市农村生活污水处理设施出水水质规定（试行）＞的通知》（沪水务〔2017〕1077 号）、《上海市水务局关于印发＜上海市农村生活污水处理设施运行维护管理办法（试行）＞的通知》（沪水务〔2018〕536 号）的相关要求，制定本办法。</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第二条：</w:t>
      </w:r>
      <w:r w:rsidRPr="009225BB">
        <w:rPr>
          <w:rFonts w:ascii="仿宋" w:eastAsia="仿宋" w:hAnsi="仿宋" w:cs="宋体"/>
          <w:sz w:val="28"/>
          <w:szCs w:val="28"/>
        </w:rPr>
        <w:t>本</w:t>
      </w:r>
      <w:r w:rsidRPr="009225BB">
        <w:rPr>
          <w:rFonts w:ascii="仿宋" w:eastAsia="仿宋" w:hAnsi="仿宋" w:cs="宋体" w:hint="eastAsia"/>
          <w:sz w:val="28"/>
          <w:szCs w:val="28"/>
        </w:rPr>
        <w:t>考核</w:t>
      </w:r>
      <w:r w:rsidRPr="009225BB">
        <w:rPr>
          <w:rFonts w:ascii="仿宋" w:eastAsia="仿宋" w:hAnsi="仿宋" w:cs="宋体"/>
          <w:sz w:val="28"/>
          <w:szCs w:val="28"/>
        </w:rPr>
        <w:t>办法适用于对辖区内农村生活污水处理设施运行维护工作情况的考核工作。</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第三条：</w:t>
      </w:r>
      <w:r w:rsidRPr="009225BB">
        <w:rPr>
          <w:rFonts w:ascii="仿宋" w:eastAsia="仿宋" w:hAnsi="仿宋" w:cs="宋体"/>
          <w:sz w:val="28"/>
          <w:szCs w:val="28"/>
        </w:rPr>
        <w:t>考核对象为农村生活污水运行维护单位。</w:t>
      </w:r>
      <w:r w:rsidRPr="009225BB">
        <w:rPr>
          <w:rFonts w:ascii="仿宋" w:eastAsia="仿宋" w:hAnsi="仿宋" w:cs="宋体" w:hint="eastAsia"/>
          <w:sz w:val="28"/>
          <w:szCs w:val="28"/>
        </w:rPr>
        <w:t>考核内容主要包括</w:t>
      </w:r>
      <w:r w:rsidRPr="009225BB">
        <w:rPr>
          <w:rFonts w:ascii="仿宋" w:eastAsia="仿宋" w:hAnsi="仿宋" w:cs="宋体"/>
          <w:sz w:val="28"/>
          <w:szCs w:val="28"/>
        </w:rPr>
        <w:t>组织管理、日常</w:t>
      </w:r>
      <w:r w:rsidRPr="009225BB">
        <w:rPr>
          <w:rFonts w:ascii="仿宋" w:eastAsia="仿宋" w:hAnsi="仿宋" w:cs="宋体" w:hint="eastAsia"/>
          <w:sz w:val="28"/>
          <w:szCs w:val="28"/>
        </w:rPr>
        <w:t>养护</w:t>
      </w:r>
      <w:r w:rsidRPr="009225BB">
        <w:rPr>
          <w:rFonts w:ascii="仿宋" w:eastAsia="仿宋" w:hAnsi="仿宋" w:cs="宋体"/>
          <w:sz w:val="28"/>
          <w:szCs w:val="28"/>
        </w:rPr>
        <w:t>、养护维修、台账资料、社会监督</w:t>
      </w:r>
      <w:r w:rsidRPr="009225BB">
        <w:rPr>
          <w:rFonts w:ascii="仿宋" w:eastAsia="仿宋" w:hAnsi="仿宋" w:cs="宋体" w:hint="eastAsia"/>
          <w:sz w:val="28"/>
          <w:szCs w:val="28"/>
        </w:rPr>
        <w:t>等方面。</w:t>
      </w:r>
      <w:r w:rsidRPr="009225BB">
        <w:rPr>
          <w:rFonts w:ascii="仿宋" w:eastAsia="仿宋" w:hAnsi="仿宋" w:cs="宋体" w:hint="eastAsia"/>
          <w:sz w:val="28"/>
          <w:szCs w:val="28"/>
        </w:rPr>
        <w:lastRenderedPageBreak/>
        <w:t>严格按照《青浦区农村生活污水处理系统管理养护工作手册》、</w:t>
      </w:r>
      <w:r w:rsidRPr="009225BB">
        <w:rPr>
          <w:rFonts w:ascii="仿宋" w:eastAsia="仿宋" w:hAnsi="仿宋" w:cs="宋体"/>
          <w:sz w:val="28"/>
          <w:szCs w:val="28"/>
        </w:rPr>
        <w:t>《上海市农村生活污水治理技术指南（试行）》等行业标准、文件中有关要求</w:t>
      </w:r>
      <w:r w:rsidRPr="009225BB">
        <w:rPr>
          <w:rFonts w:ascii="仿宋" w:eastAsia="仿宋" w:hAnsi="仿宋" w:cs="宋体" w:hint="eastAsia"/>
          <w:sz w:val="28"/>
          <w:szCs w:val="28"/>
        </w:rPr>
        <w:t xml:space="preserve">、标准执行，日常巡查管理按照相关频率开展，具体要求如下： </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(一）组织管理</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1、长效管理项目部设置规范，应</w:t>
      </w:r>
      <w:r w:rsidRPr="009225BB">
        <w:rPr>
          <w:rFonts w:ascii="仿宋" w:eastAsia="仿宋" w:hAnsi="仿宋" w:cs="宋体"/>
          <w:sz w:val="28"/>
          <w:szCs w:val="28"/>
        </w:rPr>
        <w:t>具备会议室、办公室、值班室以及备件备品仓库。备件备品仓库应储备满足正常运维所需的管配件，做到规范摆放。项目运维管理体系、规章制度、岗位责任等上墙公开。</w:t>
      </w:r>
      <w:r w:rsidRPr="009225BB">
        <w:rPr>
          <w:rFonts w:ascii="仿宋" w:eastAsia="仿宋" w:hAnsi="仿宋" w:cs="宋体" w:hint="eastAsia"/>
          <w:sz w:val="28"/>
          <w:szCs w:val="28"/>
        </w:rPr>
        <w:t>管理人员按标准配置，</w:t>
      </w:r>
      <w:r w:rsidRPr="009225BB">
        <w:rPr>
          <w:rFonts w:ascii="仿宋" w:eastAsia="仿宋" w:hAnsi="仿宋" w:cs="宋体"/>
          <w:sz w:val="28"/>
          <w:szCs w:val="28"/>
        </w:rPr>
        <w:t>项目部</w:t>
      </w:r>
      <w:r w:rsidRPr="009225BB">
        <w:rPr>
          <w:rFonts w:ascii="仿宋" w:eastAsia="仿宋" w:hAnsi="仿宋" w:cs="宋体" w:hint="eastAsia"/>
          <w:sz w:val="28"/>
          <w:szCs w:val="28"/>
        </w:rPr>
        <w:t>应</w:t>
      </w:r>
      <w:r w:rsidRPr="009225BB">
        <w:rPr>
          <w:rFonts w:ascii="仿宋" w:eastAsia="仿宋" w:hAnsi="仿宋" w:cs="宋体"/>
          <w:sz w:val="28"/>
          <w:szCs w:val="28"/>
        </w:rPr>
        <w:t>配备负责人、电工、安全员、资料员，以及巡视养护等其他作业人员。</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2.安全生产</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（1）</w:t>
      </w:r>
      <w:r w:rsidRPr="009225BB">
        <w:rPr>
          <w:rFonts w:ascii="仿宋" w:eastAsia="仿宋" w:hAnsi="仿宋" w:cs="宋体" w:hint="eastAsia"/>
          <w:sz w:val="28"/>
          <w:szCs w:val="28"/>
        </w:rPr>
        <w:t>结合国家和行业有关法律法规、技术标准，对</w:t>
      </w:r>
      <w:r w:rsidRPr="009225BB">
        <w:rPr>
          <w:rFonts w:ascii="仿宋" w:eastAsia="仿宋" w:hAnsi="仿宋" w:cs="宋体"/>
          <w:sz w:val="28"/>
          <w:szCs w:val="28"/>
        </w:rPr>
        <w:t>运维中相关危险源进行辨识与分级，制订危险源清单，确定危险源名称、类别、事故诱因、可能导致的事故等内容，制订管控措施、应急预案。</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（2）定期组织安全教育培训，定期对项目相关人员开展三级安全教育。</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（3）作业过程中，遵守有关安全的规定，落实安全措施，严禁违章作业，等特殊工种人员持证上岗。</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（4）项目作业人员配备防护用品和购买人员意外险。</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(二）站容站貌</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处理站室内保洁做到玻璃窗等无明显积尘；室外保洁确保无废弃物、堆积物，各类公告公示牌、盖板、围栏整洁完整；绿化养护结合季节性特点做好施肥浇水、修枝整形、防治病虫害等，确保绿化植物</w:t>
      </w:r>
      <w:r w:rsidRPr="009225BB">
        <w:rPr>
          <w:rFonts w:ascii="仿宋" w:eastAsia="仿宋" w:hAnsi="仿宋" w:cs="宋体" w:hint="eastAsia"/>
          <w:sz w:val="28"/>
          <w:szCs w:val="28"/>
        </w:rPr>
        <w:lastRenderedPageBreak/>
        <w:t>无霉污、病枝、虫害，无占绿、毁绿现象。</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(三）日常养护</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为满足设施正常、安全运转，开展常态化养护，主要包括污水收集段、污水输送段、污水处理段等。</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1、污水收集段（对农村生活污水处理设施管网运维单位考核）：</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（1）</w:t>
      </w:r>
      <w:r w:rsidRPr="009225BB">
        <w:rPr>
          <w:rFonts w:ascii="仿宋" w:eastAsia="仿宋" w:hAnsi="仿宋" w:cs="宋体" w:hint="eastAsia"/>
          <w:sz w:val="28"/>
          <w:szCs w:val="28"/>
        </w:rPr>
        <w:t>应定期对接户井进行检查和清掏，保持畅通。</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2</w:t>
      </w:r>
      <w:r w:rsidRPr="009225BB">
        <w:rPr>
          <w:rFonts w:ascii="仿宋" w:eastAsia="仿宋" w:hAnsi="仿宋" w:cs="宋体"/>
          <w:sz w:val="28"/>
          <w:szCs w:val="28"/>
        </w:rPr>
        <w:t>）</w:t>
      </w:r>
      <w:r w:rsidRPr="009225BB">
        <w:rPr>
          <w:rFonts w:ascii="仿宋" w:eastAsia="仿宋" w:hAnsi="仿宋" w:cs="宋体" w:hint="eastAsia"/>
          <w:sz w:val="28"/>
          <w:szCs w:val="28"/>
        </w:rPr>
        <w:t>应定期对隔油池进行清理，避免堵塞。应定期对化粪池进行清掏，避免堵塞。</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3</w:t>
      </w:r>
      <w:r w:rsidRPr="009225BB">
        <w:rPr>
          <w:rFonts w:ascii="仿宋" w:eastAsia="仿宋" w:hAnsi="仿宋" w:cs="宋体"/>
          <w:sz w:val="28"/>
          <w:szCs w:val="28"/>
        </w:rPr>
        <w:t>）</w:t>
      </w:r>
      <w:r w:rsidRPr="009225BB">
        <w:rPr>
          <w:rFonts w:ascii="仿宋" w:eastAsia="仿宋" w:hAnsi="仿宋" w:cs="宋体" w:hint="eastAsia"/>
          <w:sz w:val="28"/>
          <w:szCs w:val="28"/>
        </w:rPr>
        <w:t>应定期检查化粪池的密封性，确保完好无渗漏、堵塞、结构缺损、违章占压、污水冒溢；避免池内恶臭气体散溢，污染周边环境。</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4</w:t>
      </w:r>
      <w:r w:rsidRPr="009225BB">
        <w:rPr>
          <w:rFonts w:ascii="仿宋" w:eastAsia="仿宋" w:hAnsi="仿宋" w:cs="宋体"/>
          <w:sz w:val="28"/>
          <w:szCs w:val="28"/>
        </w:rPr>
        <w:t>）</w:t>
      </w:r>
      <w:r w:rsidRPr="009225BB">
        <w:rPr>
          <w:rFonts w:ascii="仿宋" w:eastAsia="仿宋" w:hAnsi="仿宋" w:cs="宋体" w:hint="eastAsia"/>
          <w:sz w:val="28"/>
          <w:szCs w:val="28"/>
        </w:rPr>
        <w:t>化粪池作业时，不得在池边出现明火，防止沼气爆炸；作业完毕要盖好井盖，避免对人畜造成危害。</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2、污水输送段（对农村生活污水处理设施管网运维单位考核）：</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（1）</w:t>
      </w:r>
      <w:r w:rsidRPr="009225BB">
        <w:rPr>
          <w:rFonts w:ascii="仿宋" w:eastAsia="仿宋" w:hAnsi="仿宋" w:cs="宋体" w:hint="eastAsia"/>
          <w:sz w:val="28"/>
          <w:szCs w:val="28"/>
        </w:rPr>
        <w:t>排水管道和泵站的运行、维护和管理可参照现行国家和地方标准的有关规定执行。</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2</w:t>
      </w:r>
      <w:r w:rsidRPr="009225BB">
        <w:rPr>
          <w:rFonts w:ascii="仿宋" w:eastAsia="仿宋" w:hAnsi="仿宋" w:cs="宋体"/>
          <w:sz w:val="28"/>
          <w:szCs w:val="28"/>
        </w:rPr>
        <w:t>）</w:t>
      </w:r>
      <w:r w:rsidRPr="009225BB">
        <w:rPr>
          <w:rFonts w:ascii="仿宋" w:eastAsia="仿宋" w:hAnsi="仿宋" w:cs="宋体" w:hint="eastAsia"/>
          <w:sz w:val="28"/>
          <w:szCs w:val="28"/>
        </w:rPr>
        <w:t>应定期检查和维护排水管道、管道接口、转弯处和检查井，进行清渣清淤维护，管道完好通畅，无渗漏，无违章占压，无私自接管，井底无沉积物，无污水冒溢。</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3</w:t>
      </w:r>
      <w:r w:rsidRPr="009225BB">
        <w:rPr>
          <w:rFonts w:ascii="仿宋" w:eastAsia="仿宋" w:hAnsi="仿宋" w:cs="宋体"/>
          <w:sz w:val="28"/>
          <w:szCs w:val="28"/>
        </w:rPr>
        <w:t>）</w:t>
      </w:r>
      <w:r w:rsidRPr="009225BB">
        <w:rPr>
          <w:rFonts w:ascii="仿宋" w:eastAsia="仿宋" w:hAnsi="仿宋" w:cs="宋体" w:hint="eastAsia"/>
          <w:sz w:val="28"/>
          <w:szCs w:val="28"/>
        </w:rPr>
        <w:t>应定期巡查，发现井盖损坏或遗失，应立即采取安全防护措施，并及时恢复。管道清通宜采用水力清通方式。</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3、污水处理段（对农村生活污水处理设施处理站运维单位考核）：</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lastRenderedPageBreak/>
        <w:t>（1）</w:t>
      </w:r>
      <w:r w:rsidRPr="009225BB">
        <w:rPr>
          <w:rFonts w:ascii="仿宋" w:eastAsia="仿宋" w:hAnsi="仿宋" w:cs="宋体" w:hint="eastAsia"/>
          <w:sz w:val="28"/>
          <w:szCs w:val="28"/>
        </w:rPr>
        <w:t>应定期对格栅、调节池等进行检查，及时对栅渣和调节池内的积泥进行清理。</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2</w:t>
      </w:r>
      <w:r w:rsidRPr="009225BB">
        <w:rPr>
          <w:rFonts w:ascii="仿宋" w:eastAsia="仿宋" w:hAnsi="仿宋" w:cs="宋体"/>
          <w:sz w:val="28"/>
          <w:szCs w:val="28"/>
        </w:rPr>
        <w:t>）</w:t>
      </w:r>
      <w:r w:rsidRPr="009225BB">
        <w:rPr>
          <w:rFonts w:ascii="仿宋" w:eastAsia="仿宋" w:hAnsi="仿宋" w:cs="宋体" w:hint="eastAsia"/>
          <w:sz w:val="28"/>
          <w:szCs w:val="28"/>
        </w:rPr>
        <w:t>应定期检查预处理设施检查口的盖板是否盖好，池体有无损坏、无水流漫溢，格栅是否完好无堵塞，出水管阀门、溢流管是否无堵塞，及时做好维修更换。</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3</w:t>
      </w:r>
      <w:r w:rsidRPr="009225BB">
        <w:rPr>
          <w:rFonts w:ascii="仿宋" w:eastAsia="仿宋" w:hAnsi="仿宋" w:cs="宋体"/>
          <w:sz w:val="28"/>
          <w:szCs w:val="28"/>
        </w:rPr>
        <w:t>）</w:t>
      </w:r>
      <w:r w:rsidRPr="009225BB">
        <w:rPr>
          <w:rFonts w:ascii="仿宋" w:eastAsia="仿宋" w:hAnsi="仿宋" w:cs="宋体" w:hint="eastAsia"/>
          <w:sz w:val="28"/>
          <w:szCs w:val="28"/>
        </w:rPr>
        <w:t>处理系统主体设施应结构完好，无明显不均匀沉降、裂缝；无明显堵塞，进水及过滤顺畅，无漫溢；无占绿、毁绿、表面堆肥、种植其他作物；无违章搭建、占压；无结构及</w:t>
      </w:r>
      <w:bookmarkStart w:id="4" w:name="_GoBack"/>
      <w:bookmarkEnd w:id="4"/>
      <w:r w:rsidRPr="009225BB">
        <w:rPr>
          <w:rFonts w:ascii="仿宋" w:eastAsia="仿宋" w:hAnsi="仿宋" w:cs="宋体" w:hint="eastAsia"/>
          <w:sz w:val="28"/>
          <w:szCs w:val="28"/>
        </w:rPr>
        <w:t>布水管道破损。</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4</w:t>
      </w:r>
      <w:r w:rsidRPr="009225BB">
        <w:rPr>
          <w:rFonts w:ascii="仿宋" w:eastAsia="仿宋" w:hAnsi="仿宋" w:cs="宋体"/>
          <w:sz w:val="28"/>
          <w:szCs w:val="28"/>
        </w:rPr>
        <w:t>）</w:t>
      </w:r>
      <w:r w:rsidRPr="009225BB">
        <w:rPr>
          <w:rFonts w:ascii="仿宋" w:eastAsia="仿宋" w:hAnsi="仿宋" w:cs="宋体" w:hint="eastAsia"/>
          <w:sz w:val="28"/>
          <w:szCs w:val="28"/>
        </w:rPr>
        <w:t>A/O（A/A/O）工艺应根据气温、水质、水量变化，及时根据设计参数调整曝气量、污泥回流比、混合液回流量、剩余污泥排放量等，保证出水稳定达标。</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5</w:t>
      </w:r>
      <w:r w:rsidRPr="009225BB">
        <w:rPr>
          <w:rFonts w:ascii="仿宋" w:eastAsia="仿宋" w:hAnsi="仿宋" w:cs="宋体"/>
          <w:sz w:val="28"/>
          <w:szCs w:val="28"/>
        </w:rPr>
        <w:t>）</w:t>
      </w:r>
      <w:r w:rsidRPr="009225BB">
        <w:rPr>
          <w:rFonts w:ascii="仿宋" w:eastAsia="仿宋" w:hAnsi="仿宋" w:cs="宋体" w:hint="eastAsia"/>
          <w:sz w:val="28"/>
          <w:szCs w:val="28"/>
        </w:rPr>
        <w:t xml:space="preserve">生物滤池工艺应避免填料结块堵塞现象的发生，做好蚊蝇的防治措施。人工湿地工艺应加强对植物的养护，观察植物是否生长良好，有无杂草、缺苗死苗、病虫害等情况，及时清理杂草，并妥善处置。定期对进出水量进行监测，发生堵塞时及时对布水管道和填料进行修复。 </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6</w:t>
      </w:r>
      <w:r w:rsidRPr="009225BB">
        <w:rPr>
          <w:rFonts w:ascii="仿宋" w:eastAsia="仿宋" w:hAnsi="仿宋" w:cs="宋体"/>
          <w:sz w:val="28"/>
          <w:szCs w:val="28"/>
        </w:rPr>
        <w:t>）</w:t>
      </w:r>
      <w:r w:rsidRPr="009225BB">
        <w:rPr>
          <w:rFonts w:ascii="仿宋" w:eastAsia="仿宋" w:hAnsi="仿宋" w:cs="宋体" w:hint="eastAsia"/>
          <w:sz w:val="28"/>
          <w:szCs w:val="28"/>
        </w:rPr>
        <w:t>生物接触氧化工艺应定期检查填料的完好性，防止缠绕和破损；根据污泥脱落情况和出水水质及时调整曝气量。</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w:t>
      </w:r>
      <w:r w:rsidRPr="009225BB">
        <w:rPr>
          <w:rFonts w:ascii="仿宋" w:eastAsia="仿宋" w:hAnsi="仿宋" w:cs="宋体" w:hint="eastAsia"/>
          <w:sz w:val="28"/>
          <w:szCs w:val="28"/>
        </w:rPr>
        <w:t>7</w:t>
      </w:r>
      <w:r w:rsidRPr="009225BB">
        <w:rPr>
          <w:rFonts w:ascii="仿宋" w:eastAsia="仿宋" w:hAnsi="仿宋" w:cs="宋体"/>
          <w:sz w:val="28"/>
          <w:szCs w:val="28"/>
        </w:rPr>
        <w:t>）</w:t>
      </w:r>
      <w:r w:rsidRPr="009225BB">
        <w:rPr>
          <w:rFonts w:ascii="仿宋" w:eastAsia="仿宋" w:hAnsi="仿宋" w:cs="宋体" w:hint="eastAsia"/>
          <w:sz w:val="28"/>
          <w:szCs w:val="28"/>
        </w:rPr>
        <w:t>MBR 工艺宜加强在线关键运行参数监控，根据膜类型确定排泥周期、膜清洗周期和清洗方式。应定期对膜组件进行清洗，定期检查提升泵、曝气管等组件是否正常运行，并及时维修更换。</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 xml:space="preserve"> (四）设施维修</w:t>
      </w:r>
    </w:p>
    <w:p w:rsidR="00D11ACB" w:rsidRPr="009225BB" w:rsidRDefault="00D11ACB" w:rsidP="00D11ACB">
      <w:pPr>
        <w:ind w:firstLineChars="200" w:firstLine="560"/>
        <w:rPr>
          <w:rFonts w:ascii="仿宋" w:eastAsia="仿宋" w:hAnsi="仿宋" w:cs="宋体"/>
          <w:sz w:val="28"/>
          <w:szCs w:val="28"/>
        </w:rPr>
      </w:pPr>
      <w:bookmarkStart w:id="5" w:name="OLE_LINK27"/>
      <w:bookmarkStart w:id="6" w:name="OLE_LINK26"/>
      <w:r w:rsidRPr="009225BB">
        <w:rPr>
          <w:rFonts w:ascii="仿宋" w:eastAsia="仿宋" w:hAnsi="仿宋" w:cs="宋体" w:hint="eastAsia"/>
          <w:sz w:val="28"/>
          <w:szCs w:val="28"/>
        </w:rPr>
        <w:lastRenderedPageBreak/>
        <w:t>按照维修计划，有序开展各类维修工作，做到设施维修</w:t>
      </w:r>
      <w:bookmarkEnd w:id="5"/>
      <w:bookmarkEnd w:id="6"/>
      <w:r w:rsidRPr="009225BB">
        <w:rPr>
          <w:rFonts w:ascii="仿宋" w:eastAsia="仿宋" w:hAnsi="仿宋" w:cs="宋体" w:hint="eastAsia"/>
          <w:sz w:val="28"/>
          <w:szCs w:val="28"/>
        </w:rPr>
        <w:t>保质保量。</w:t>
      </w:r>
    </w:p>
    <w:p w:rsidR="00D11ACB" w:rsidRPr="009225BB" w:rsidRDefault="00D11ACB" w:rsidP="00D11ACB">
      <w:pPr>
        <w:ind w:firstLineChars="200" w:firstLine="560"/>
        <w:rPr>
          <w:rFonts w:ascii="仿宋" w:eastAsia="仿宋" w:hAnsi="仿宋" w:cs="宋体"/>
          <w:sz w:val="28"/>
          <w:szCs w:val="28"/>
        </w:rPr>
      </w:pPr>
      <w:bookmarkStart w:id="7" w:name="OLE_LINK31"/>
      <w:bookmarkStart w:id="8" w:name="OLE_LINK30"/>
      <w:r w:rsidRPr="009225BB">
        <w:rPr>
          <w:rFonts w:ascii="仿宋" w:eastAsia="仿宋" w:hAnsi="仿宋" w:cs="宋体" w:hint="eastAsia"/>
          <w:sz w:val="28"/>
          <w:szCs w:val="28"/>
        </w:rPr>
        <w:t>（五）台账资料</w:t>
      </w:r>
      <w:bookmarkEnd w:id="7"/>
      <w:bookmarkEnd w:id="8"/>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巡查管理台账、日常养护台账及设施维修台账等记录及时、完整，整理归档及时。编制年度养护计划清单，按照时间节点开展工作，每月统计完成工程量。</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(六）监理检查</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监理单位对照考核评分指标及运行养护相关要求开展日常检查，根据检查情况开具整改单，并作为考核打分的依据。</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（七）区级考核</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按照年末区水务局、区财政局等相关职能部门组成的考核小组对本镇当年农村生活污水处理设施长效管理工作的考核结果，对区级补贴资金进行结算。</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（八）出水水质</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出水水质由专业单位每年进行全覆盖检测不少于 2 次，未进行提标改造的处理站按照 2013 年《上海市农村生活污水处理技术管理要求（暂行）》执行，2017 年以后建设及已进行提标改造的处理站按照《上海市水务局关于印发《上海市农村生活污水处理设施出水水质规定（试行）》的通知》（沪水务〔2017〕1077 号）执行。</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(九)环保督察</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sz w:val="28"/>
          <w:szCs w:val="28"/>
        </w:rPr>
        <w:t>针对环保督察问题站点，加强养护频次</w:t>
      </w:r>
      <w:r w:rsidRPr="009225BB">
        <w:rPr>
          <w:rFonts w:ascii="仿宋" w:eastAsia="仿宋" w:hAnsi="仿宋" w:cs="宋体" w:hint="eastAsia"/>
          <w:sz w:val="28"/>
          <w:szCs w:val="28"/>
        </w:rPr>
        <w:t>，督促养护单位做好日常养护巡查以及检修工作，确保处理站出水水质达标。</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（十）社会监督</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lastRenderedPageBreak/>
        <w:t>及时做好市民热线、三来、信访等相关举报、投诉处理；进一步提高村民满意度，杜绝发生媒体曝光、投诉现象。由于工作失误对练塘镇形象造成较大负面影响的，扣除问题站点该季度养护经费。</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考核实行百分制，年底进行考核分数汇总，分数直接与养护经费结算挂钩，未结算前资金一般拨付至合同价的80%。</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考核平均分80分以下的为不合格，直接扣除20%合同资金，并实行末位淘汰制，下年度不予合作。</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考核平均分达到80分及以上的为合格。区级补贴资金以《关于下达青浦区镇级水利行业长效管理工作清算资金的通知》为结算依据。镇级配套资金考核基数按镇配套资金的20%的作为项目的考核费用，直接与考核结果挂钩。</w:t>
      </w: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考核扣减金额=镇级配套资金×20%×（1-考核平均分/100）。</w:t>
      </w:r>
    </w:p>
    <w:p w:rsidR="00D11ACB" w:rsidRPr="009225BB" w:rsidRDefault="00D11ACB" w:rsidP="00D11ACB">
      <w:pPr>
        <w:ind w:firstLineChars="200" w:firstLine="560"/>
        <w:rPr>
          <w:rFonts w:ascii="仿宋" w:eastAsia="仿宋" w:hAnsi="仿宋" w:cs="宋体"/>
          <w:sz w:val="28"/>
          <w:szCs w:val="28"/>
        </w:rPr>
      </w:pPr>
    </w:p>
    <w:p w:rsidR="00D11ACB" w:rsidRPr="009225BB" w:rsidRDefault="00D11ACB" w:rsidP="00D11ACB">
      <w:pPr>
        <w:ind w:firstLineChars="200" w:firstLine="560"/>
        <w:rPr>
          <w:rFonts w:ascii="仿宋" w:eastAsia="仿宋" w:hAnsi="仿宋" w:cs="宋体"/>
          <w:sz w:val="28"/>
          <w:szCs w:val="28"/>
        </w:rPr>
      </w:pPr>
    </w:p>
    <w:p w:rsidR="00D11ACB" w:rsidRPr="009225BB" w:rsidRDefault="00D11ACB" w:rsidP="00D11ACB">
      <w:pPr>
        <w:ind w:firstLineChars="200" w:firstLine="560"/>
        <w:rPr>
          <w:rFonts w:ascii="仿宋" w:eastAsia="仿宋" w:hAnsi="仿宋" w:cs="宋体"/>
          <w:sz w:val="28"/>
          <w:szCs w:val="28"/>
        </w:rPr>
      </w:pPr>
    </w:p>
    <w:p w:rsidR="00D11ACB" w:rsidRPr="009225BB" w:rsidRDefault="00D11ACB" w:rsidP="00D11ACB">
      <w:pPr>
        <w:ind w:firstLineChars="200" w:firstLine="560"/>
        <w:rPr>
          <w:rFonts w:ascii="仿宋" w:eastAsia="仿宋" w:hAnsi="仿宋" w:cs="宋体"/>
          <w:sz w:val="28"/>
          <w:szCs w:val="28"/>
        </w:rPr>
      </w:pPr>
      <w:r w:rsidRPr="009225BB">
        <w:rPr>
          <w:rFonts w:ascii="仿宋" w:eastAsia="仿宋" w:hAnsi="仿宋" w:cs="宋体" w:hint="eastAsia"/>
          <w:sz w:val="28"/>
          <w:szCs w:val="28"/>
        </w:rPr>
        <w:t>附：农村生活污水处理站长效管理考核评分表</w:t>
      </w:r>
    </w:p>
    <w:p w:rsidR="00D11ACB" w:rsidRPr="009225BB" w:rsidRDefault="00D11ACB" w:rsidP="00D11ACB">
      <w:pPr>
        <w:ind w:firstLineChars="200" w:firstLine="560"/>
        <w:jc w:val="right"/>
        <w:rPr>
          <w:rFonts w:ascii="仿宋" w:eastAsia="仿宋" w:hAnsi="仿宋" w:cs="宋体"/>
          <w:sz w:val="28"/>
          <w:szCs w:val="28"/>
        </w:rPr>
      </w:pPr>
    </w:p>
    <w:p w:rsidR="00D11ACB" w:rsidRPr="009225BB" w:rsidRDefault="00D11ACB" w:rsidP="00D11ACB">
      <w:pPr>
        <w:ind w:firstLineChars="200" w:firstLine="560"/>
        <w:jc w:val="right"/>
        <w:rPr>
          <w:rFonts w:ascii="仿宋" w:eastAsia="仿宋" w:hAnsi="仿宋" w:cs="宋体"/>
          <w:sz w:val="28"/>
          <w:szCs w:val="28"/>
        </w:rPr>
      </w:pPr>
    </w:p>
    <w:p w:rsidR="00D11ACB" w:rsidRPr="009225BB" w:rsidRDefault="00D11ACB" w:rsidP="00D11ACB">
      <w:pPr>
        <w:ind w:firstLineChars="200" w:firstLine="560"/>
        <w:jc w:val="right"/>
        <w:rPr>
          <w:rFonts w:ascii="仿宋" w:eastAsia="仿宋" w:hAnsi="仿宋" w:cs="宋体"/>
          <w:sz w:val="28"/>
          <w:szCs w:val="28"/>
        </w:rPr>
      </w:pPr>
    </w:p>
    <w:p w:rsidR="00D11ACB" w:rsidRPr="009225BB" w:rsidRDefault="00D11ACB" w:rsidP="00D11ACB">
      <w:pPr>
        <w:ind w:firstLineChars="200" w:firstLine="560"/>
        <w:jc w:val="right"/>
        <w:rPr>
          <w:rFonts w:ascii="仿宋" w:eastAsia="仿宋" w:hAnsi="仿宋" w:cs="宋体"/>
          <w:sz w:val="28"/>
          <w:szCs w:val="28"/>
        </w:rPr>
      </w:pPr>
      <w:r w:rsidRPr="009225BB">
        <w:rPr>
          <w:rFonts w:ascii="仿宋" w:eastAsia="仿宋" w:hAnsi="仿宋" w:cs="宋体" w:hint="eastAsia"/>
          <w:sz w:val="28"/>
          <w:szCs w:val="28"/>
        </w:rPr>
        <w:t>练塘镇城市建设管理事务</w:t>
      </w:r>
      <w:r w:rsidRPr="009225BB">
        <w:rPr>
          <w:rFonts w:ascii="仿宋" w:eastAsia="仿宋" w:hAnsi="仿宋" w:cs="宋体"/>
          <w:sz w:val="28"/>
          <w:szCs w:val="28"/>
        </w:rPr>
        <w:t>中心</w:t>
      </w:r>
    </w:p>
    <w:p w:rsidR="00D11ACB" w:rsidRPr="009225BB" w:rsidRDefault="00D11ACB" w:rsidP="00955555">
      <w:pPr>
        <w:ind w:firstLineChars="200" w:firstLine="560"/>
        <w:jc w:val="right"/>
        <w:rPr>
          <w:rFonts w:ascii="仿宋" w:eastAsia="仿宋" w:hAnsi="仿宋" w:cs="宋体"/>
          <w:sz w:val="28"/>
          <w:szCs w:val="28"/>
        </w:rPr>
      </w:pPr>
      <w:r w:rsidRPr="009225BB">
        <w:rPr>
          <w:rFonts w:ascii="仿宋" w:eastAsia="仿宋" w:hAnsi="仿宋" w:cs="宋体" w:hint="eastAsia"/>
          <w:sz w:val="28"/>
          <w:szCs w:val="28"/>
        </w:rPr>
        <w:t>2025年10月</w:t>
      </w:r>
    </w:p>
    <w:tbl>
      <w:tblPr>
        <w:tblStyle w:val="a9"/>
        <w:tblW w:w="9356" w:type="dxa"/>
        <w:tblInd w:w="-176" w:type="dxa"/>
        <w:tblLook w:val="04A0" w:firstRow="1" w:lastRow="0" w:firstColumn="1" w:lastColumn="0" w:noHBand="0" w:noVBand="1"/>
      </w:tblPr>
      <w:tblGrid>
        <w:gridCol w:w="568"/>
        <w:gridCol w:w="1129"/>
        <w:gridCol w:w="1127"/>
        <w:gridCol w:w="1004"/>
        <w:gridCol w:w="2977"/>
        <w:gridCol w:w="850"/>
        <w:gridCol w:w="851"/>
        <w:gridCol w:w="850"/>
      </w:tblGrid>
      <w:tr w:rsidR="00D11ACB" w:rsidRPr="009225BB" w:rsidTr="00852EC8">
        <w:trPr>
          <w:trHeight w:val="495"/>
        </w:trPr>
        <w:tc>
          <w:tcPr>
            <w:tcW w:w="9356" w:type="dxa"/>
            <w:gridSpan w:val="8"/>
            <w:tcBorders>
              <w:top w:val="nil"/>
              <w:left w:val="nil"/>
              <w:bottom w:val="single" w:sz="4" w:space="0" w:color="auto"/>
              <w:right w:val="nil"/>
            </w:tcBorders>
            <w:noWrap/>
            <w:hideMark/>
          </w:tcPr>
          <w:p w:rsidR="00D11ACB" w:rsidRPr="009225BB" w:rsidRDefault="00D11ACB" w:rsidP="00D11ACB">
            <w:pPr>
              <w:ind w:right="140"/>
              <w:jc w:val="center"/>
              <w:rPr>
                <w:rFonts w:ascii="仿宋" w:eastAsia="仿宋" w:hAnsi="仿宋" w:cs="宋体"/>
                <w:b/>
                <w:bCs/>
                <w:sz w:val="28"/>
                <w:szCs w:val="28"/>
              </w:rPr>
            </w:pPr>
            <w:r w:rsidRPr="009225BB">
              <w:rPr>
                <w:rFonts w:ascii="仿宋" w:eastAsia="仿宋" w:hAnsi="仿宋" w:cs="宋体" w:hint="eastAsia"/>
                <w:b/>
                <w:bCs/>
                <w:sz w:val="28"/>
                <w:szCs w:val="28"/>
              </w:rPr>
              <w:t>练塘镇农村生活污水处理站长效管理考核评分表(处理站)</w:t>
            </w:r>
          </w:p>
        </w:tc>
      </w:tr>
      <w:tr w:rsidR="00D11ACB" w:rsidRPr="009225BB" w:rsidTr="002144F7">
        <w:trPr>
          <w:trHeight w:val="705"/>
        </w:trPr>
        <w:tc>
          <w:tcPr>
            <w:tcW w:w="568" w:type="dxa"/>
            <w:tcBorders>
              <w:top w:val="single" w:sz="4" w:space="0" w:color="auto"/>
            </w:tcBorders>
            <w:noWrap/>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lastRenderedPageBreak/>
              <w:t>序号</w:t>
            </w:r>
          </w:p>
        </w:tc>
        <w:tc>
          <w:tcPr>
            <w:tcW w:w="1129"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类别</w:t>
            </w:r>
          </w:p>
        </w:tc>
        <w:tc>
          <w:tcPr>
            <w:tcW w:w="1127"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主要项目</w:t>
            </w:r>
          </w:p>
        </w:tc>
        <w:tc>
          <w:tcPr>
            <w:tcW w:w="1004"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频率要求</w:t>
            </w:r>
          </w:p>
        </w:tc>
        <w:tc>
          <w:tcPr>
            <w:tcW w:w="2977"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检查标准</w:t>
            </w:r>
          </w:p>
        </w:tc>
        <w:tc>
          <w:tcPr>
            <w:tcW w:w="850"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分值</w:t>
            </w:r>
          </w:p>
        </w:tc>
        <w:tc>
          <w:tcPr>
            <w:tcW w:w="851"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得分</w:t>
            </w:r>
          </w:p>
        </w:tc>
        <w:tc>
          <w:tcPr>
            <w:tcW w:w="850" w:type="dxa"/>
            <w:tcBorders>
              <w:top w:val="single" w:sz="4" w:space="0" w:color="auto"/>
            </w:tcBorders>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备注</w:t>
            </w:r>
          </w:p>
        </w:tc>
      </w:tr>
      <w:tr w:rsidR="00D11ACB" w:rsidRPr="009225BB" w:rsidTr="002144F7">
        <w:trPr>
          <w:trHeight w:val="40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w:t>
            </w:r>
          </w:p>
        </w:tc>
        <w:tc>
          <w:tcPr>
            <w:tcW w:w="1129" w:type="dxa"/>
            <w:vMerge w:val="restart"/>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组织管理</w:t>
            </w:r>
            <w:r w:rsidRPr="009225BB">
              <w:rPr>
                <w:rFonts w:ascii="仿宋" w:eastAsia="仿宋" w:hAnsi="仿宋" w:cs="宋体" w:hint="eastAsia"/>
                <w:b/>
                <w:bCs/>
                <w:sz w:val="18"/>
                <w:szCs w:val="18"/>
              </w:rPr>
              <w:br/>
              <w:t>（15分）</w:t>
            </w: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项目部设置</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未设置长效管理项目部扣5分，设置不规范的扣3分。</w:t>
            </w: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360"/>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2</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人员配备</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运维人员按标准配置，每少1人扣1分。</w:t>
            </w: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127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3</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安全生产</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未定期组织安全教育培训，未定期开展三级安全教育的扣0.5分。运行人员违规操作，存在用电、消防安全隐患，一次扣0.5分。值班期间未及时到岗或擅离岗位的，一人次扣0.5分。汛期未及时排除重大问题一次扣5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61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4</w:t>
            </w:r>
          </w:p>
        </w:tc>
        <w:tc>
          <w:tcPr>
            <w:tcW w:w="1129" w:type="dxa"/>
            <w:vMerge w:val="restart"/>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台账资料</w:t>
            </w:r>
            <w:r w:rsidRPr="009225BB">
              <w:rPr>
                <w:rFonts w:ascii="仿宋" w:eastAsia="仿宋" w:hAnsi="仿宋" w:cs="宋体" w:hint="eastAsia"/>
                <w:b/>
                <w:bCs/>
                <w:sz w:val="18"/>
                <w:szCs w:val="18"/>
              </w:rPr>
              <w:br/>
              <w:t>（15分）</w:t>
            </w: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巡查管理台账</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定期</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按照频次要求全覆盖巡检，巡查记录不及时，未按照月度整理汇总的，一次扣0.1分。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690"/>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日常养护台账</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养护台账未分类整理，格式不规范、照片不完整的，一次扣0.1分。</w:t>
            </w: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360"/>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6</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设施维修台账</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维修计划缺失、维修记录不规范的，一次扣0.1分</w:t>
            </w:r>
          </w:p>
        </w:tc>
        <w:tc>
          <w:tcPr>
            <w:tcW w:w="850"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58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7</w:t>
            </w:r>
          </w:p>
        </w:tc>
        <w:tc>
          <w:tcPr>
            <w:tcW w:w="1129" w:type="dxa"/>
            <w:vMerge w:val="restart"/>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站容站貌</w:t>
            </w:r>
            <w:r w:rsidRPr="009225BB">
              <w:rPr>
                <w:rFonts w:ascii="仿宋" w:eastAsia="仿宋" w:hAnsi="仿宋" w:cs="宋体" w:hint="eastAsia"/>
                <w:b/>
                <w:bCs/>
                <w:sz w:val="18"/>
                <w:szCs w:val="18"/>
              </w:rPr>
              <w:br/>
              <w:t>（10分）</w:t>
            </w: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室内环境及保洁</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1周1次</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杂物乱堆、乱放，管理房活动区域积尘严重的，一次扣0.1分。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3</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58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8</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室外环境及绿化</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1周1次</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有废弃物堆积，墙面小广告未清理的，绿化整形、修剪、除虫等养护不及时，一次扣0.1分。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3</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34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9</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公告公示</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公告公示牌未按要求设置的，一次扣0.1分。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4</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49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10</w:t>
            </w:r>
          </w:p>
        </w:tc>
        <w:tc>
          <w:tcPr>
            <w:tcW w:w="1129" w:type="dxa"/>
            <w:vMerge w:val="restart"/>
            <w:vAlign w:val="center"/>
            <w:hideMark/>
          </w:tcPr>
          <w:p w:rsidR="00D11ACB" w:rsidRPr="009225BB" w:rsidRDefault="00D11ACB" w:rsidP="002144F7">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日常养护</w:t>
            </w:r>
            <w:r w:rsidRPr="009225BB">
              <w:rPr>
                <w:rFonts w:ascii="仿宋" w:eastAsia="仿宋" w:hAnsi="仿宋" w:cs="宋体" w:hint="eastAsia"/>
                <w:b/>
                <w:bCs/>
                <w:sz w:val="18"/>
                <w:szCs w:val="18"/>
              </w:rPr>
              <w:br/>
              <w:t>（35分）</w:t>
            </w: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进水系统</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1次/月</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集水池渗漏、堵塞、结构缺损、违章占压、污水冒溢，进水格栅堵塞的，一次扣0.2分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3</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810"/>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11</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泵组系统</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1次/3月</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机组外壳清洁，无漏油、漏水，油漆涂层良好，工作正常；保养不及时一次扣0.2分，设备无故停运一次扣1分。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55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12</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储药装置</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1次/月</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药剂添加不及时，储药箱药液液位不满足要求的，一次扣0.2分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330"/>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13</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MBR膜</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1次/3月</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定期清洗维护，少一次扣0.5分。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555"/>
        </w:trPr>
        <w:tc>
          <w:tcPr>
            <w:tcW w:w="568"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14</w:t>
            </w:r>
          </w:p>
        </w:tc>
        <w:tc>
          <w:tcPr>
            <w:tcW w:w="1129" w:type="dxa"/>
            <w:vMerge/>
            <w:vAlign w:val="center"/>
            <w:hideMark/>
          </w:tcPr>
          <w:p w:rsidR="00D11ACB" w:rsidRPr="009225BB" w:rsidRDefault="00D11ACB" w:rsidP="002144F7">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沉淀池</w:t>
            </w:r>
          </w:p>
        </w:tc>
        <w:tc>
          <w:tcPr>
            <w:tcW w:w="1004"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1次/3月</w:t>
            </w:r>
          </w:p>
        </w:tc>
        <w:tc>
          <w:tcPr>
            <w:tcW w:w="2977" w:type="dxa"/>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污泥定期清理，按规范要求处置，未达要求每有一处问题扣0.5分</w:t>
            </w: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vAlign w:val="center"/>
            <w:hideMark/>
          </w:tcPr>
          <w:p w:rsidR="00D11ACB" w:rsidRPr="009225BB" w:rsidRDefault="00D11ACB" w:rsidP="002144F7">
            <w:pPr>
              <w:ind w:right="140"/>
              <w:jc w:val="center"/>
              <w:rPr>
                <w:rFonts w:ascii="仿宋" w:eastAsia="仿宋" w:hAnsi="仿宋" w:cs="宋体"/>
                <w:sz w:val="18"/>
                <w:szCs w:val="18"/>
              </w:rPr>
            </w:pPr>
          </w:p>
        </w:tc>
        <w:tc>
          <w:tcPr>
            <w:tcW w:w="850" w:type="dxa"/>
            <w:noWrap/>
            <w:vAlign w:val="center"/>
            <w:hideMark/>
          </w:tcPr>
          <w:p w:rsidR="00D11ACB" w:rsidRPr="009225BB" w:rsidRDefault="00D11ACB" w:rsidP="002144F7">
            <w:pPr>
              <w:ind w:right="140"/>
              <w:jc w:val="center"/>
              <w:rPr>
                <w:rFonts w:ascii="仿宋" w:eastAsia="仿宋" w:hAnsi="仿宋" w:cs="宋体"/>
                <w:sz w:val="18"/>
                <w:szCs w:val="18"/>
              </w:rPr>
            </w:pPr>
          </w:p>
        </w:tc>
      </w:tr>
      <w:tr w:rsidR="00D11ACB" w:rsidRPr="009225BB" w:rsidTr="002144F7">
        <w:trPr>
          <w:trHeight w:val="405"/>
        </w:trPr>
        <w:tc>
          <w:tcPr>
            <w:tcW w:w="568"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15</w:t>
            </w:r>
          </w:p>
        </w:tc>
        <w:tc>
          <w:tcPr>
            <w:tcW w:w="1129" w:type="dxa"/>
            <w:vMerge/>
            <w:vAlign w:val="center"/>
            <w:hideMark/>
          </w:tcPr>
          <w:p w:rsidR="00D11ACB" w:rsidRPr="009225BB" w:rsidRDefault="00D11ACB" w:rsidP="00D11ACB">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出水口</w:t>
            </w:r>
          </w:p>
        </w:tc>
        <w:tc>
          <w:tcPr>
            <w:tcW w:w="1004"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1次/月</w:t>
            </w:r>
          </w:p>
        </w:tc>
        <w:tc>
          <w:tcPr>
            <w:tcW w:w="297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出水口畅通，无明显淤积和堵塞。养护不到位扣0.2分</w:t>
            </w:r>
          </w:p>
        </w:tc>
        <w:tc>
          <w:tcPr>
            <w:tcW w:w="850"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4</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D11ACB" w:rsidRPr="009225BB" w:rsidTr="002144F7">
        <w:trPr>
          <w:trHeight w:val="750"/>
        </w:trPr>
        <w:tc>
          <w:tcPr>
            <w:tcW w:w="568"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lastRenderedPageBreak/>
              <w:t>16</w:t>
            </w:r>
          </w:p>
        </w:tc>
        <w:tc>
          <w:tcPr>
            <w:tcW w:w="1129" w:type="dxa"/>
            <w:vMerge/>
            <w:vAlign w:val="center"/>
            <w:hideMark/>
          </w:tcPr>
          <w:p w:rsidR="00D11ACB" w:rsidRPr="009225BB" w:rsidRDefault="00D11ACB" w:rsidP="00D11ACB">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出水水质</w:t>
            </w:r>
          </w:p>
        </w:tc>
        <w:tc>
          <w:tcPr>
            <w:tcW w:w="1004"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每年不少于2次</w:t>
            </w:r>
          </w:p>
        </w:tc>
        <w:tc>
          <w:tcPr>
            <w:tcW w:w="297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水质全覆盖检测每年不少于2次，出具CMA水质检测报告，未检测的扣除相应费用。上级各级管理部门水质抽测不达标的，每座处理站扣1分。</w:t>
            </w:r>
          </w:p>
        </w:tc>
        <w:tc>
          <w:tcPr>
            <w:tcW w:w="850"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D11ACB" w:rsidRPr="009225BB" w:rsidTr="002144F7">
        <w:trPr>
          <w:trHeight w:val="480"/>
        </w:trPr>
        <w:tc>
          <w:tcPr>
            <w:tcW w:w="568"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lastRenderedPageBreak/>
              <w:t>17</w:t>
            </w:r>
          </w:p>
        </w:tc>
        <w:tc>
          <w:tcPr>
            <w:tcW w:w="1129" w:type="dxa"/>
            <w:vMerge/>
            <w:vAlign w:val="center"/>
            <w:hideMark/>
          </w:tcPr>
          <w:p w:rsidR="00D11ACB" w:rsidRPr="009225BB" w:rsidRDefault="00D11ACB" w:rsidP="00D11ACB">
            <w:pPr>
              <w:ind w:right="140"/>
              <w:jc w:val="center"/>
              <w:rPr>
                <w:rFonts w:ascii="仿宋" w:eastAsia="仿宋" w:hAnsi="仿宋" w:cs="宋体"/>
                <w:b/>
                <w:bCs/>
                <w:sz w:val="18"/>
                <w:szCs w:val="18"/>
              </w:rPr>
            </w:pPr>
          </w:p>
        </w:tc>
        <w:tc>
          <w:tcPr>
            <w:tcW w:w="112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其他设备</w:t>
            </w:r>
          </w:p>
        </w:tc>
        <w:tc>
          <w:tcPr>
            <w:tcW w:w="1004"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1次/月</w:t>
            </w:r>
          </w:p>
        </w:tc>
        <w:tc>
          <w:tcPr>
            <w:tcW w:w="297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电控柜滤网未清扫，曝气池、回流管状态未调节到位的，一次扣0.2分。</w:t>
            </w:r>
          </w:p>
        </w:tc>
        <w:tc>
          <w:tcPr>
            <w:tcW w:w="850"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3</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D11ACB" w:rsidRPr="009225BB" w:rsidTr="002144F7">
        <w:trPr>
          <w:trHeight w:val="585"/>
        </w:trPr>
        <w:tc>
          <w:tcPr>
            <w:tcW w:w="568"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18</w:t>
            </w:r>
          </w:p>
        </w:tc>
        <w:tc>
          <w:tcPr>
            <w:tcW w:w="1129" w:type="dxa"/>
            <w:vAlign w:val="center"/>
            <w:hideMark/>
          </w:tcPr>
          <w:p w:rsidR="00D11ACB" w:rsidRPr="009225BB" w:rsidRDefault="00D11ACB" w:rsidP="00D11ACB">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设施维修</w:t>
            </w:r>
            <w:r w:rsidRPr="009225BB">
              <w:rPr>
                <w:rFonts w:ascii="仿宋" w:eastAsia="仿宋" w:hAnsi="仿宋" w:cs="宋体" w:hint="eastAsia"/>
                <w:b/>
                <w:bCs/>
                <w:sz w:val="18"/>
                <w:szCs w:val="18"/>
              </w:rPr>
              <w:br/>
              <w:t>（10分）</w:t>
            </w:r>
          </w:p>
        </w:tc>
        <w:tc>
          <w:tcPr>
            <w:tcW w:w="112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1004"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按计划开展，标准未满足要求。一次扣0.2分。维修量减少部分，按照投标单价直接扣除相应费用。</w:t>
            </w:r>
          </w:p>
        </w:tc>
        <w:tc>
          <w:tcPr>
            <w:tcW w:w="850"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10</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D11ACB" w:rsidRPr="009225BB" w:rsidTr="002144F7">
        <w:trPr>
          <w:trHeight w:val="855"/>
        </w:trPr>
        <w:tc>
          <w:tcPr>
            <w:tcW w:w="568"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19</w:t>
            </w:r>
          </w:p>
        </w:tc>
        <w:tc>
          <w:tcPr>
            <w:tcW w:w="1129" w:type="dxa"/>
            <w:vAlign w:val="center"/>
            <w:hideMark/>
          </w:tcPr>
          <w:p w:rsidR="00D11ACB" w:rsidRPr="009225BB" w:rsidRDefault="00D11ACB" w:rsidP="00D11ACB">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社会监督（5分）</w:t>
            </w:r>
          </w:p>
        </w:tc>
        <w:tc>
          <w:tcPr>
            <w:tcW w:w="112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1004"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做好市民热线、三来、信访等相关举报、投诉处理，及时整改不扣分,整改不及时每项扣0.2；发生媒体曝光等现象，扣除本项5分。</w:t>
            </w:r>
          </w:p>
        </w:tc>
        <w:tc>
          <w:tcPr>
            <w:tcW w:w="850"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5</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D11ACB" w:rsidRPr="009225BB" w:rsidTr="002144F7">
        <w:trPr>
          <w:trHeight w:val="615"/>
        </w:trPr>
        <w:tc>
          <w:tcPr>
            <w:tcW w:w="568"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20</w:t>
            </w:r>
          </w:p>
        </w:tc>
        <w:tc>
          <w:tcPr>
            <w:tcW w:w="1129" w:type="dxa"/>
            <w:vAlign w:val="center"/>
            <w:hideMark/>
          </w:tcPr>
          <w:p w:rsidR="00D11ACB" w:rsidRPr="009225BB" w:rsidRDefault="00D11ACB" w:rsidP="00D11ACB">
            <w:pPr>
              <w:ind w:right="140"/>
              <w:jc w:val="center"/>
              <w:rPr>
                <w:rFonts w:ascii="仿宋" w:eastAsia="仿宋" w:hAnsi="仿宋" w:cs="宋体"/>
                <w:b/>
                <w:bCs/>
                <w:sz w:val="18"/>
                <w:szCs w:val="18"/>
              </w:rPr>
            </w:pPr>
            <w:r w:rsidRPr="009225BB">
              <w:rPr>
                <w:rFonts w:ascii="仿宋" w:eastAsia="仿宋" w:hAnsi="仿宋" w:cs="宋体" w:hint="eastAsia"/>
                <w:b/>
                <w:bCs/>
                <w:sz w:val="18"/>
                <w:szCs w:val="18"/>
              </w:rPr>
              <w:t>监督检查</w:t>
            </w:r>
            <w:r w:rsidRPr="009225BB">
              <w:rPr>
                <w:rFonts w:ascii="仿宋" w:eastAsia="仿宋" w:hAnsi="仿宋" w:cs="宋体" w:hint="eastAsia"/>
                <w:b/>
                <w:bCs/>
                <w:sz w:val="18"/>
                <w:szCs w:val="18"/>
              </w:rPr>
              <w:br/>
              <w:t>（10分）</w:t>
            </w:r>
          </w:p>
        </w:tc>
        <w:tc>
          <w:tcPr>
            <w:tcW w:w="112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整改反馈</w:t>
            </w:r>
          </w:p>
        </w:tc>
        <w:tc>
          <w:tcPr>
            <w:tcW w:w="1004"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w:t>
            </w:r>
          </w:p>
        </w:tc>
        <w:tc>
          <w:tcPr>
            <w:tcW w:w="2977" w:type="dxa"/>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市、区、镇各类整改单，未按规定时间整改反馈的，一张扣0.1分。</w:t>
            </w:r>
          </w:p>
        </w:tc>
        <w:tc>
          <w:tcPr>
            <w:tcW w:w="850"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10</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852EC8" w:rsidRPr="009225BB" w:rsidTr="002144F7">
        <w:trPr>
          <w:trHeight w:val="465"/>
        </w:trPr>
        <w:tc>
          <w:tcPr>
            <w:tcW w:w="6805" w:type="dxa"/>
            <w:gridSpan w:val="5"/>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合计</w:t>
            </w:r>
          </w:p>
        </w:tc>
        <w:tc>
          <w:tcPr>
            <w:tcW w:w="850" w:type="dxa"/>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100</w:t>
            </w:r>
          </w:p>
        </w:tc>
        <w:tc>
          <w:tcPr>
            <w:tcW w:w="851" w:type="dxa"/>
            <w:noWrap/>
            <w:hideMark/>
          </w:tcPr>
          <w:p w:rsidR="00D11ACB" w:rsidRPr="009225BB" w:rsidRDefault="00D11ACB" w:rsidP="00D11ACB">
            <w:pPr>
              <w:ind w:right="140"/>
              <w:jc w:val="center"/>
              <w:rPr>
                <w:rFonts w:ascii="仿宋" w:eastAsia="仿宋" w:hAnsi="仿宋" w:cs="宋体"/>
                <w:sz w:val="18"/>
                <w:szCs w:val="18"/>
              </w:rPr>
            </w:pPr>
          </w:p>
        </w:tc>
        <w:tc>
          <w:tcPr>
            <w:tcW w:w="850" w:type="dxa"/>
            <w:noWrap/>
            <w:hideMark/>
          </w:tcPr>
          <w:p w:rsidR="00D11ACB" w:rsidRPr="009225BB" w:rsidRDefault="00D11ACB" w:rsidP="00D11ACB">
            <w:pPr>
              <w:ind w:right="140"/>
              <w:jc w:val="center"/>
              <w:rPr>
                <w:rFonts w:ascii="仿宋" w:eastAsia="仿宋" w:hAnsi="仿宋" w:cs="宋体"/>
                <w:sz w:val="18"/>
                <w:szCs w:val="18"/>
              </w:rPr>
            </w:pPr>
          </w:p>
        </w:tc>
      </w:tr>
      <w:tr w:rsidR="00D11ACB" w:rsidRPr="009225BB" w:rsidTr="00955555">
        <w:trPr>
          <w:trHeight w:val="480"/>
        </w:trPr>
        <w:tc>
          <w:tcPr>
            <w:tcW w:w="9356" w:type="dxa"/>
            <w:gridSpan w:val="8"/>
            <w:noWrap/>
            <w:vAlign w:val="center"/>
            <w:hideMark/>
          </w:tcPr>
          <w:p w:rsidR="00D11ACB" w:rsidRPr="009225BB" w:rsidRDefault="00D11ACB" w:rsidP="00D11ACB">
            <w:pPr>
              <w:ind w:right="140"/>
              <w:jc w:val="center"/>
              <w:rPr>
                <w:rFonts w:ascii="仿宋" w:eastAsia="仿宋" w:hAnsi="仿宋" w:cs="宋体"/>
                <w:sz w:val="18"/>
                <w:szCs w:val="18"/>
              </w:rPr>
            </w:pPr>
            <w:r w:rsidRPr="009225BB">
              <w:rPr>
                <w:rFonts w:ascii="仿宋" w:eastAsia="仿宋" w:hAnsi="仿宋" w:cs="宋体" w:hint="eastAsia"/>
                <w:sz w:val="18"/>
                <w:szCs w:val="18"/>
              </w:rPr>
              <w:t>考核人员：                                                           日期：</w:t>
            </w:r>
          </w:p>
        </w:tc>
      </w:tr>
    </w:tbl>
    <w:p w:rsidR="00D11ACB" w:rsidRPr="009225BB" w:rsidRDefault="00D11ACB" w:rsidP="00D11ACB">
      <w:pPr>
        <w:ind w:right="140"/>
        <w:jc w:val="left"/>
        <w:rPr>
          <w:rFonts w:ascii="仿宋" w:eastAsia="仿宋" w:hAnsi="仿宋" w:cs="宋体"/>
          <w:sz w:val="18"/>
          <w:szCs w:val="18"/>
        </w:rPr>
      </w:pPr>
    </w:p>
    <w:sectPr w:rsidR="00D11ACB" w:rsidRPr="009225BB" w:rsidSect="00B23C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E2" w:rsidRDefault="004F02E2" w:rsidP="001269FB">
      <w:pPr>
        <w:spacing w:line="240" w:lineRule="auto"/>
      </w:pPr>
      <w:r>
        <w:separator/>
      </w:r>
    </w:p>
  </w:endnote>
  <w:endnote w:type="continuationSeparator" w:id="0">
    <w:p w:rsidR="004F02E2" w:rsidRDefault="004F02E2" w:rsidP="00126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E2" w:rsidRDefault="004F02E2" w:rsidP="001269FB">
      <w:pPr>
        <w:spacing w:line="240" w:lineRule="auto"/>
      </w:pPr>
      <w:r>
        <w:separator/>
      </w:r>
    </w:p>
  </w:footnote>
  <w:footnote w:type="continuationSeparator" w:id="0">
    <w:p w:rsidR="004F02E2" w:rsidRDefault="004F02E2" w:rsidP="001269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35DD"/>
    <w:rsid w:val="000171F4"/>
    <w:rsid w:val="0009035E"/>
    <w:rsid w:val="00102269"/>
    <w:rsid w:val="001145F4"/>
    <w:rsid w:val="001269FB"/>
    <w:rsid w:val="0019021F"/>
    <w:rsid w:val="001C00EB"/>
    <w:rsid w:val="00202741"/>
    <w:rsid w:val="002144F7"/>
    <w:rsid w:val="00223E67"/>
    <w:rsid w:val="00243B78"/>
    <w:rsid w:val="00295DCE"/>
    <w:rsid w:val="003000C2"/>
    <w:rsid w:val="00366AC1"/>
    <w:rsid w:val="00371701"/>
    <w:rsid w:val="003D6141"/>
    <w:rsid w:val="004A54B4"/>
    <w:rsid w:val="004F02E2"/>
    <w:rsid w:val="005631BE"/>
    <w:rsid w:val="00586C29"/>
    <w:rsid w:val="006220A0"/>
    <w:rsid w:val="006621C7"/>
    <w:rsid w:val="0076154D"/>
    <w:rsid w:val="00852EC8"/>
    <w:rsid w:val="009145A1"/>
    <w:rsid w:val="009225BB"/>
    <w:rsid w:val="00955555"/>
    <w:rsid w:val="00971B55"/>
    <w:rsid w:val="009A1BE2"/>
    <w:rsid w:val="00A62A17"/>
    <w:rsid w:val="00AD30DB"/>
    <w:rsid w:val="00AD35DD"/>
    <w:rsid w:val="00AD40F5"/>
    <w:rsid w:val="00AE415F"/>
    <w:rsid w:val="00AF26D1"/>
    <w:rsid w:val="00AF4A71"/>
    <w:rsid w:val="00AF4FA3"/>
    <w:rsid w:val="00B23C1D"/>
    <w:rsid w:val="00B5093E"/>
    <w:rsid w:val="00BC2D86"/>
    <w:rsid w:val="00C36D85"/>
    <w:rsid w:val="00CB029F"/>
    <w:rsid w:val="00CC5D6A"/>
    <w:rsid w:val="00CF6ECE"/>
    <w:rsid w:val="00D0047F"/>
    <w:rsid w:val="00D11ACB"/>
    <w:rsid w:val="00D51BC9"/>
    <w:rsid w:val="00D90AFB"/>
    <w:rsid w:val="00DD2064"/>
    <w:rsid w:val="00EE0299"/>
    <w:rsid w:val="00F4489B"/>
    <w:rsid w:val="00FB183F"/>
    <w:rsid w:val="00FC555E"/>
    <w:rsid w:val="00FE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703979F"/>
  <w15:docId w15:val="{05C33733-66B0-4CDE-B24F-9DC1B3CE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C1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9F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269FB"/>
    <w:rPr>
      <w:sz w:val="18"/>
      <w:szCs w:val="18"/>
    </w:rPr>
  </w:style>
  <w:style w:type="paragraph" w:styleId="a5">
    <w:name w:val="footer"/>
    <w:basedOn w:val="a"/>
    <w:link w:val="a6"/>
    <w:uiPriority w:val="99"/>
    <w:unhideWhenUsed/>
    <w:rsid w:val="001269FB"/>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1269FB"/>
    <w:rPr>
      <w:sz w:val="18"/>
      <w:szCs w:val="18"/>
    </w:rPr>
  </w:style>
  <w:style w:type="paragraph" w:styleId="a7">
    <w:name w:val="Date"/>
    <w:basedOn w:val="a"/>
    <w:next w:val="a"/>
    <w:link w:val="a8"/>
    <w:uiPriority w:val="99"/>
    <w:semiHidden/>
    <w:unhideWhenUsed/>
    <w:rsid w:val="00D11ACB"/>
    <w:pPr>
      <w:ind w:leftChars="2500" w:left="100"/>
    </w:pPr>
  </w:style>
  <w:style w:type="character" w:customStyle="1" w:styleId="a8">
    <w:name w:val="日期 字符"/>
    <w:basedOn w:val="a0"/>
    <w:link w:val="a7"/>
    <w:uiPriority w:val="99"/>
    <w:semiHidden/>
    <w:rsid w:val="00D11ACB"/>
  </w:style>
  <w:style w:type="table" w:styleId="a9">
    <w:name w:val="Table Grid"/>
    <w:basedOn w:val="a1"/>
    <w:uiPriority w:val="59"/>
    <w:rsid w:val="00D11A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679">
      <w:bodyDiv w:val="1"/>
      <w:marLeft w:val="0"/>
      <w:marRight w:val="0"/>
      <w:marTop w:val="0"/>
      <w:marBottom w:val="0"/>
      <w:divBdr>
        <w:top w:val="none" w:sz="0" w:space="0" w:color="auto"/>
        <w:left w:val="none" w:sz="0" w:space="0" w:color="auto"/>
        <w:bottom w:val="none" w:sz="0" w:space="0" w:color="auto"/>
        <w:right w:val="none" w:sz="0" w:space="0" w:color="auto"/>
      </w:divBdr>
    </w:div>
    <w:div w:id="51782903">
      <w:bodyDiv w:val="1"/>
      <w:marLeft w:val="0"/>
      <w:marRight w:val="0"/>
      <w:marTop w:val="0"/>
      <w:marBottom w:val="0"/>
      <w:divBdr>
        <w:top w:val="none" w:sz="0" w:space="0" w:color="auto"/>
        <w:left w:val="none" w:sz="0" w:space="0" w:color="auto"/>
        <w:bottom w:val="none" w:sz="0" w:space="0" w:color="auto"/>
        <w:right w:val="none" w:sz="0" w:space="0" w:color="auto"/>
      </w:divBdr>
    </w:div>
    <w:div w:id="88547560">
      <w:bodyDiv w:val="1"/>
      <w:marLeft w:val="0"/>
      <w:marRight w:val="0"/>
      <w:marTop w:val="0"/>
      <w:marBottom w:val="0"/>
      <w:divBdr>
        <w:top w:val="none" w:sz="0" w:space="0" w:color="auto"/>
        <w:left w:val="none" w:sz="0" w:space="0" w:color="auto"/>
        <w:bottom w:val="none" w:sz="0" w:space="0" w:color="auto"/>
        <w:right w:val="none" w:sz="0" w:space="0" w:color="auto"/>
      </w:divBdr>
    </w:div>
    <w:div w:id="1421677343">
      <w:bodyDiv w:val="1"/>
      <w:marLeft w:val="0"/>
      <w:marRight w:val="0"/>
      <w:marTop w:val="0"/>
      <w:marBottom w:val="0"/>
      <w:divBdr>
        <w:top w:val="none" w:sz="0" w:space="0" w:color="auto"/>
        <w:left w:val="none" w:sz="0" w:space="0" w:color="auto"/>
        <w:bottom w:val="none" w:sz="0" w:space="0" w:color="auto"/>
        <w:right w:val="none" w:sz="0" w:space="0" w:color="auto"/>
      </w:divBdr>
    </w:div>
    <w:div w:id="1642035043">
      <w:bodyDiv w:val="1"/>
      <w:marLeft w:val="0"/>
      <w:marRight w:val="0"/>
      <w:marTop w:val="0"/>
      <w:marBottom w:val="0"/>
      <w:divBdr>
        <w:top w:val="none" w:sz="0" w:space="0" w:color="auto"/>
        <w:left w:val="none" w:sz="0" w:space="0" w:color="auto"/>
        <w:bottom w:val="none" w:sz="0" w:space="0" w:color="auto"/>
        <w:right w:val="none" w:sz="0" w:space="0" w:color="auto"/>
      </w:divBdr>
    </w:div>
    <w:div w:id="20632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16</Pages>
  <Words>1574</Words>
  <Characters>8974</Characters>
  <Application>Microsoft Office Word</Application>
  <DocSecurity>0</DocSecurity>
  <Lines>74</Lines>
  <Paragraphs>21</Paragraphs>
  <ScaleCrop>false</ScaleCrop>
  <Company>Sky123.Org</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21</cp:revision>
  <dcterms:created xsi:type="dcterms:W3CDTF">2025-09-30T01:43:00Z</dcterms:created>
  <dcterms:modified xsi:type="dcterms:W3CDTF">2025-11-13T02:24:00Z</dcterms:modified>
</cp:coreProperties>
</file>