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1E2" w:rsidRDefault="00CD1800">
      <w:pPr>
        <w:pStyle w:val="Default"/>
        <w:spacing w:line="360" w:lineRule="auto"/>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朱家角镇垃圾分类全程智能AI监管服务项目</w:t>
      </w:r>
    </w:p>
    <w:p w:rsidR="00AB31E2" w:rsidRDefault="00AB31E2">
      <w:pPr>
        <w:pStyle w:val="Default"/>
        <w:spacing w:line="360" w:lineRule="auto"/>
        <w:jc w:val="center"/>
        <w:rPr>
          <w:rFonts w:ascii="方正小标宋简体" w:eastAsia="方正小标宋简体" w:hAnsi="方正小标宋简体" w:cs="方正小标宋简体"/>
          <w:bCs/>
          <w:sz w:val="32"/>
          <w:szCs w:val="32"/>
        </w:rPr>
      </w:pP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项目概况</w:t>
      </w:r>
    </w:p>
    <w:p w:rsidR="00AB31E2" w:rsidRDefault="00CD1800">
      <w:pPr>
        <w:widowControl/>
        <w:spacing w:line="360" w:lineRule="auto"/>
        <w:jc w:val="left"/>
        <w:rPr>
          <w:rFonts w:ascii="宋体" w:hAnsi="宋体" w:cs="宋体"/>
          <w:sz w:val="22"/>
          <w:szCs w:val="22"/>
        </w:rPr>
      </w:pPr>
      <w:r>
        <w:rPr>
          <w:rFonts w:ascii="宋体" w:hAnsi="宋体" w:cs="宋体" w:hint="eastAsia"/>
          <w:color w:val="FF0000"/>
          <w:sz w:val="22"/>
          <w:szCs w:val="22"/>
        </w:rPr>
        <w:tab/>
      </w:r>
      <w:r>
        <w:rPr>
          <w:rFonts w:ascii="宋体" w:hAnsi="宋体" w:cs="宋体" w:hint="eastAsia"/>
          <w:sz w:val="22"/>
          <w:szCs w:val="22"/>
        </w:rPr>
        <w:t xml:space="preserve">当前我镇根据 </w:t>
      </w:r>
      <w:proofErr w:type="gramStart"/>
      <w:r>
        <w:rPr>
          <w:rFonts w:ascii="宋体" w:hAnsi="宋体" w:cs="宋体" w:hint="eastAsia"/>
          <w:sz w:val="22"/>
          <w:szCs w:val="22"/>
        </w:rPr>
        <w:t>沪分减</w:t>
      </w:r>
      <w:proofErr w:type="gramEnd"/>
      <w:r>
        <w:rPr>
          <w:rFonts w:ascii="宋体" w:hAnsi="宋体" w:cs="宋体" w:hint="eastAsia"/>
          <w:sz w:val="22"/>
          <w:szCs w:val="22"/>
        </w:rPr>
        <w:t>联办〔</w:t>
      </w:r>
      <w:r>
        <w:rPr>
          <w:rFonts w:ascii="宋体" w:hAnsi="宋体" w:cs="宋体"/>
          <w:sz w:val="22"/>
          <w:szCs w:val="22"/>
        </w:rPr>
        <w:t>2024</w:t>
      </w:r>
      <w:r>
        <w:rPr>
          <w:rFonts w:ascii="宋体" w:hAnsi="宋体" w:cs="宋体" w:hint="eastAsia"/>
          <w:sz w:val="22"/>
          <w:szCs w:val="22"/>
        </w:rPr>
        <w:t>〕</w:t>
      </w:r>
      <w:r>
        <w:rPr>
          <w:rFonts w:ascii="宋体" w:hAnsi="宋体" w:cs="宋体"/>
          <w:sz w:val="22"/>
          <w:szCs w:val="22"/>
        </w:rPr>
        <w:t>3 号</w:t>
      </w:r>
      <w:r>
        <w:rPr>
          <w:rFonts w:ascii="宋体" w:hAnsi="宋体" w:cs="宋体" w:hint="eastAsia"/>
          <w:sz w:val="22"/>
          <w:szCs w:val="22"/>
        </w:rPr>
        <w:t>关于印发《2024 年上海市生活垃圾分类精品小区（村）建设、可回收物回收体系改造提升工作安排》的通知精神，加快推进生活垃圾分类精品小区（村）、惠民回收服</w:t>
      </w:r>
      <w:r>
        <w:rPr>
          <w:rFonts w:ascii="宋体" w:hAnsi="宋体" w:cs="宋体"/>
          <w:sz w:val="22"/>
          <w:szCs w:val="22"/>
        </w:rPr>
        <w:t>务点、示范型可回收物中转站建设</w:t>
      </w:r>
      <w:r>
        <w:rPr>
          <w:rFonts w:ascii="宋体" w:hAnsi="宋体" w:cs="宋体" w:hint="eastAsia"/>
          <w:sz w:val="22"/>
          <w:szCs w:val="22"/>
        </w:rPr>
        <w:t>。根据文件要求提出的专项更新建设要求，对部分小区内的垃圾厢房或投放点进行科技赋能建设。通过对①小包垃圾（散落垃圾、暴露垃圾）落地 ②</w:t>
      </w:r>
      <w:proofErr w:type="gramStart"/>
      <w:r>
        <w:rPr>
          <w:rFonts w:ascii="宋体" w:hAnsi="宋体" w:cs="宋体"/>
          <w:sz w:val="22"/>
          <w:szCs w:val="22"/>
        </w:rPr>
        <w:t>居民混投误投</w:t>
      </w:r>
      <w:proofErr w:type="gramEnd"/>
      <w:r>
        <w:rPr>
          <w:rFonts w:ascii="宋体" w:hAnsi="宋体" w:cs="宋体" w:hint="eastAsia"/>
          <w:sz w:val="22"/>
          <w:szCs w:val="22"/>
        </w:rPr>
        <w:t xml:space="preserve"> ③</w:t>
      </w:r>
      <w:r>
        <w:rPr>
          <w:rFonts w:ascii="宋体" w:hAnsi="宋体" w:cs="宋体"/>
          <w:sz w:val="22"/>
          <w:szCs w:val="22"/>
        </w:rPr>
        <w:t>垃圾桶满溢</w:t>
      </w:r>
      <w:r>
        <w:rPr>
          <w:rFonts w:ascii="宋体" w:hAnsi="宋体" w:cs="宋体" w:hint="eastAsia"/>
          <w:sz w:val="22"/>
          <w:szCs w:val="22"/>
        </w:rPr>
        <w:t>等三个场景的智能化科技赋能建设，实现垃圾投放中存在的主要问题的智能发现、及时语音劝导、平台接入、闭环管理和智能流转。</w:t>
      </w:r>
    </w:p>
    <w:p w:rsidR="00AB31E2" w:rsidRDefault="00CD1800">
      <w:pPr>
        <w:spacing w:line="360" w:lineRule="auto"/>
        <w:ind w:firstLineChars="200" w:firstLine="440"/>
        <w:jc w:val="left"/>
        <w:rPr>
          <w:rFonts w:ascii="宋体" w:hAnsi="宋体" w:cs="宋体"/>
          <w:sz w:val="22"/>
          <w:szCs w:val="22"/>
        </w:rPr>
      </w:pPr>
      <w:r>
        <w:rPr>
          <w:rFonts w:ascii="宋体" w:hAnsi="宋体" w:cs="宋体" w:hint="eastAsia"/>
          <w:sz w:val="22"/>
          <w:szCs w:val="22"/>
        </w:rPr>
        <w:t>通过数据在平台中的充分共享，将数据及统计结果根据要求提供给相关部门，协助各部门在管理、督导、考核、改进等多方面进行安排和部署，从而形成具备实战能力的生活垃圾分类全程管理的实效智能应用场景，以提供多种服务满足不同的管理层级对数据的使用需要。</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项目建设内容</w:t>
      </w:r>
    </w:p>
    <w:p w:rsidR="00AB31E2" w:rsidRDefault="00CD1800">
      <w:pPr>
        <w:widowControl/>
        <w:spacing w:line="360" w:lineRule="auto"/>
        <w:ind w:firstLineChars="200" w:firstLine="440"/>
        <w:jc w:val="left"/>
        <w:rPr>
          <w:rFonts w:ascii="宋体" w:hAnsi="宋体" w:cs="宋体"/>
          <w:b/>
          <w:bCs/>
          <w:color w:val="000000"/>
          <w:kern w:val="0"/>
          <w:sz w:val="22"/>
          <w:szCs w:val="22"/>
        </w:rPr>
      </w:pPr>
      <w:r>
        <w:rPr>
          <w:rFonts w:ascii="宋体" w:hAnsi="宋体" w:hint="eastAsia"/>
          <w:sz w:val="22"/>
          <w:szCs w:val="22"/>
        </w:rPr>
        <w:t>街道下属小区选定75个垃圾厢房，建设75套智能摄像头识别（科技赋能），提升社区垃圾治理效能。</w:t>
      </w:r>
    </w:p>
    <w:p w:rsidR="00AB31E2" w:rsidRDefault="00CD1800">
      <w:pPr>
        <w:spacing w:line="360" w:lineRule="auto"/>
        <w:ind w:firstLineChars="200" w:firstLine="440"/>
        <w:jc w:val="left"/>
        <w:rPr>
          <w:rFonts w:ascii="宋体" w:hAnsi="宋体" w:cs="宋体"/>
          <w:sz w:val="22"/>
          <w:szCs w:val="22"/>
        </w:rPr>
      </w:pPr>
      <w:r>
        <w:rPr>
          <w:rFonts w:ascii="宋体" w:hAnsi="宋体" w:cs="宋体" w:hint="eastAsia"/>
          <w:sz w:val="22"/>
          <w:szCs w:val="22"/>
        </w:rPr>
        <w:t>每个点位智能化建设中包括：安装2-3台具备识别功能的智能摄像机以及智能设备箱、配置互联网系统平台软件以及移动端手机应用小程序，实现对①小包垃圾（散落垃圾、暴露垃圾）落地 ②</w:t>
      </w:r>
      <w:proofErr w:type="gramStart"/>
      <w:r>
        <w:rPr>
          <w:rFonts w:ascii="宋体" w:hAnsi="宋体" w:cs="宋体"/>
          <w:sz w:val="22"/>
          <w:szCs w:val="22"/>
        </w:rPr>
        <w:t>居民混投误投</w:t>
      </w:r>
      <w:proofErr w:type="gramEnd"/>
      <w:r>
        <w:rPr>
          <w:rFonts w:ascii="宋体" w:hAnsi="宋体" w:cs="宋体" w:hint="eastAsia"/>
          <w:sz w:val="22"/>
          <w:szCs w:val="22"/>
        </w:rPr>
        <w:t xml:space="preserve"> ③</w:t>
      </w:r>
      <w:r>
        <w:rPr>
          <w:rFonts w:ascii="宋体" w:hAnsi="宋体" w:cs="宋体"/>
          <w:sz w:val="22"/>
          <w:szCs w:val="22"/>
        </w:rPr>
        <w:t>垃圾桶满溢</w:t>
      </w:r>
      <w:r>
        <w:rPr>
          <w:rFonts w:ascii="宋体" w:hAnsi="宋体" w:cs="宋体" w:hint="eastAsia"/>
          <w:sz w:val="22"/>
          <w:szCs w:val="22"/>
        </w:rPr>
        <w:t>等三个场景下的智能发现。语音劝导、自动闭环处置和智能流转。并通过网络接入城运中</w:t>
      </w:r>
      <w:r>
        <w:rPr>
          <w:rFonts w:ascii="宋体" w:hAnsi="宋体" w:cs="宋体" w:hint="eastAsia"/>
          <w:color w:val="000000" w:themeColor="text1"/>
          <w:sz w:val="22"/>
          <w:szCs w:val="22"/>
        </w:rPr>
        <w:t>心一网统管进行</w:t>
      </w:r>
      <w:r>
        <w:rPr>
          <w:rFonts w:ascii="宋体" w:hAnsi="宋体" w:cs="宋体" w:hint="eastAsia"/>
          <w:sz w:val="22"/>
          <w:szCs w:val="22"/>
        </w:rPr>
        <w:t>数据展示和管理。摄像机本地具备存储5-7天录像能力、点</w:t>
      </w:r>
      <w:proofErr w:type="gramStart"/>
      <w:r>
        <w:rPr>
          <w:rFonts w:ascii="宋体" w:hAnsi="宋体" w:cs="宋体" w:hint="eastAsia"/>
          <w:sz w:val="22"/>
          <w:szCs w:val="22"/>
        </w:rPr>
        <w:t>位网络汇聚箱提供</w:t>
      </w:r>
      <w:proofErr w:type="gramEnd"/>
      <w:r>
        <w:rPr>
          <w:rFonts w:ascii="宋体" w:hAnsi="宋体" w:cs="宋体" w:hint="eastAsia"/>
          <w:sz w:val="22"/>
          <w:szCs w:val="22"/>
        </w:rPr>
        <w:t>网络汇聚能力和远程监测及运维能力。</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建设目标</w:t>
      </w:r>
    </w:p>
    <w:p w:rsidR="00AB31E2" w:rsidRDefault="00CD1800">
      <w:pPr>
        <w:spacing w:line="360" w:lineRule="auto"/>
        <w:ind w:firstLine="480"/>
        <w:jc w:val="left"/>
        <w:rPr>
          <w:rFonts w:ascii="宋体" w:hAnsi="宋体" w:cs="宋体"/>
          <w:sz w:val="22"/>
          <w:szCs w:val="22"/>
        </w:rPr>
      </w:pPr>
      <w:r>
        <w:rPr>
          <w:rFonts w:ascii="宋体" w:hAnsi="宋体" w:cs="宋体" w:hint="eastAsia"/>
          <w:sz w:val="22"/>
          <w:szCs w:val="22"/>
        </w:rPr>
        <w:t>通过项目建设完成</w:t>
      </w:r>
      <w:proofErr w:type="gramStart"/>
      <w:r>
        <w:rPr>
          <w:rFonts w:ascii="宋体" w:hAnsi="宋体" w:cs="宋体" w:hint="eastAsia"/>
          <w:sz w:val="22"/>
          <w:szCs w:val="22"/>
        </w:rPr>
        <w:t>市分减联办</w:t>
      </w:r>
      <w:proofErr w:type="gramEnd"/>
      <w:r>
        <w:rPr>
          <w:rFonts w:ascii="宋体" w:hAnsi="宋体" w:cs="宋体" w:hint="eastAsia"/>
          <w:sz w:val="22"/>
          <w:szCs w:val="22"/>
        </w:rPr>
        <w:t>下发的任务要求，同时，垃圾厢房的科技赋能建设从源头发现到自动处置闭环流程，覆盖厢房内生活垃圾的投放、清运、处置的主要环节，通过 PC端和移动端流程同步、数据共享，确保问题即知即改、实时反馈。建立大数据模型，数据在云端汇聚后，充分考虑相关数据</w:t>
      </w:r>
      <w:proofErr w:type="gramStart"/>
      <w:r>
        <w:rPr>
          <w:rFonts w:ascii="宋体" w:hAnsi="宋体" w:cs="宋体" w:hint="eastAsia"/>
          <w:sz w:val="22"/>
          <w:szCs w:val="22"/>
        </w:rPr>
        <w:t>交互和</w:t>
      </w:r>
      <w:proofErr w:type="gramEnd"/>
      <w:r>
        <w:rPr>
          <w:rFonts w:ascii="宋体" w:hAnsi="宋体" w:cs="宋体" w:hint="eastAsia"/>
          <w:sz w:val="22"/>
          <w:szCs w:val="22"/>
        </w:rPr>
        <w:t>驱动，达到过程和结果数字化、可视化、可对比和、可回溯，统计结果分发不同部门，为各条线、各环节的分类工作进行</w:t>
      </w:r>
      <w:r>
        <w:rPr>
          <w:rFonts w:ascii="宋体" w:hAnsi="宋体" w:cs="宋体" w:hint="eastAsia"/>
          <w:sz w:val="22"/>
          <w:szCs w:val="22"/>
        </w:rPr>
        <w:lastRenderedPageBreak/>
        <w:t>数据</w:t>
      </w:r>
      <w:proofErr w:type="gramStart"/>
      <w:r>
        <w:rPr>
          <w:rFonts w:ascii="宋体" w:hAnsi="宋体" w:cs="宋体" w:hint="eastAsia"/>
          <w:sz w:val="22"/>
          <w:szCs w:val="22"/>
        </w:rPr>
        <w:t>研</w:t>
      </w:r>
      <w:proofErr w:type="gramEnd"/>
      <w:r>
        <w:rPr>
          <w:rFonts w:ascii="宋体" w:hAnsi="宋体" w:cs="宋体" w:hint="eastAsia"/>
          <w:sz w:val="22"/>
          <w:szCs w:val="22"/>
        </w:rPr>
        <w:t>判和指导管理，从而从源头上提升生活垃圾分类实效，推进生活垃圾分类工作向更高水平发展。</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系统架构：</w:t>
      </w:r>
    </w:p>
    <w:p w:rsidR="00AB31E2" w:rsidRDefault="00CD1800">
      <w:pPr>
        <w:pStyle w:val="Default"/>
        <w:spacing w:line="360" w:lineRule="auto"/>
        <w:rPr>
          <w:rFonts w:hAnsi="宋体"/>
          <w:b/>
          <w:sz w:val="22"/>
          <w:szCs w:val="22"/>
        </w:rPr>
      </w:pPr>
      <w:r>
        <w:rPr>
          <w:rFonts w:hAnsi="宋体"/>
          <w:noProof/>
          <w:sz w:val="22"/>
          <w:szCs w:val="22"/>
        </w:rPr>
        <w:drawing>
          <wp:inline distT="0" distB="0" distL="114300" distR="114300">
            <wp:extent cx="5272405" cy="4192905"/>
            <wp:effectExtent l="0" t="0" r="10795" b="23495"/>
            <wp:docPr id="2" name="图片 2" descr="/Users/mac/Library/Containers/com.kingsoft.wpsoffice.mac/Data/tmp/picturecompress_20241011170125/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sers/mac/Library/Containers/com.kingsoft.wpsoffice.mac/Data/tmp/picturecompress_20241011170125/output_1.pngoutput_1"/>
                    <pic:cNvPicPr>
                      <a:picLocks noChangeAspect="1"/>
                    </pic:cNvPicPr>
                  </pic:nvPicPr>
                  <pic:blipFill>
                    <a:blip r:embed="rId7"/>
                    <a:stretch>
                      <a:fillRect/>
                    </a:stretch>
                  </pic:blipFill>
                  <pic:spPr>
                    <a:xfrm>
                      <a:off x="0" y="0"/>
                      <a:ext cx="5272405" cy="4192905"/>
                    </a:xfrm>
                    <a:prstGeom prst="rect">
                      <a:avLst/>
                    </a:prstGeom>
                    <a:noFill/>
                    <a:ln>
                      <a:noFill/>
                    </a:ln>
                  </pic:spPr>
                </pic:pic>
              </a:graphicData>
            </a:graphic>
          </wp:inline>
        </w:drawing>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项目建设原则</w:t>
      </w:r>
    </w:p>
    <w:p w:rsidR="00AB31E2" w:rsidRDefault="00CD1800">
      <w:pPr>
        <w:spacing w:line="360" w:lineRule="auto"/>
        <w:ind w:firstLineChars="236" w:firstLine="519"/>
        <w:jc w:val="left"/>
        <w:rPr>
          <w:rFonts w:ascii="宋体" w:hAnsi="宋体" w:cs="宋体"/>
          <w:bCs/>
          <w:sz w:val="22"/>
          <w:szCs w:val="22"/>
        </w:rPr>
      </w:pPr>
      <w:r>
        <w:rPr>
          <w:rFonts w:ascii="宋体" w:hAnsi="宋体" w:cs="宋体"/>
          <w:bCs/>
          <w:sz w:val="22"/>
          <w:szCs w:val="22"/>
        </w:rPr>
        <w:t>1</w:t>
      </w:r>
      <w:r>
        <w:rPr>
          <w:rFonts w:ascii="宋体" w:hAnsi="宋体" w:cs="宋体" w:hint="eastAsia"/>
          <w:bCs/>
          <w:sz w:val="22"/>
          <w:szCs w:val="22"/>
        </w:rPr>
        <w:t>、先进性</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系统中采用的设计方法和技术路线在本行业中处于领先地位，符合当前网络架构未来发展趋势，充分兼顾需求和技术的发展，充分考虑与其他系统的连接，建设可扩展的、开放的平台。主要设备支持分布式部署，软件的设计先进灵活，便于升级以及与其它系统的互联互控，同时人机界面友好，易于使用和操作，保证最终效果的优异。</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2、可靠性</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系统的安全可靠运行是整个系统建设的基础。为了确保整个系统能够稳定工作，系统选用的产品均是国内、国际知名品牌厂家的产品。并充分考虑了设备的冗余和容错能力，系统包括网络、存储、软件等关键设备都充分支持冗余设计，具有完善的网管系统。</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3、开放性</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lastRenderedPageBreak/>
        <w:t>本系统具有开放性的标准体系，基于开放式的TCP/IP网络平台进行设计，支持多种当今流行的网络协议。为了保证各系统设备之间能够互联、互通、互控，设计建设时充分考虑系统的核心设备的统一性，便于以后的系统扩容。对于各级联网和关键环节所用的设备，采用统一接口标准和技术标准，包括图像编解码、网络传输、存储和各种信令格式都遵循国际上现有的成熟标准，构建统一架构而不是异构的系统，保证系统之间能够实现互连互通和便于未来的集成应用。使全系统的硬件环境、通信环境、软件环境、操作平台之间的相互制约和影响减至最小。</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4、安全性</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由于本系统涉及到重点设施的日常实时监控、图像数据量大，安全性和保密性就显得十分突出和重要。在考虑系统安全性和保密性时，除应考虑各种外界干扰外，还需在各个环节提供安全、保密措施。</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为保证数据安全性，本次建设监控系统应采用非格式文件存储，既存储式不产生文件，存储设备中无法查找到视频文件，无法拷贝视频文件。</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5、可维护性</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本系统应具备自检、故障诊断以及故障弱化功能，在出现故障时、应能快速地确认故障点，并及时恢复，同时联网系统的设备、网络、用户、性能和安全便于配置和管理。</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6、经济性</w:t>
      </w:r>
    </w:p>
    <w:p w:rsidR="00AB31E2" w:rsidRDefault="00CD1800">
      <w:pPr>
        <w:spacing w:line="360" w:lineRule="auto"/>
        <w:ind w:firstLineChars="236" w:firstLine="519"/>
        <w:jc w:val="left"/>
        <w:rPr>
          <w:rFonts w:ascii="宋体" w:hAnsi="宋体" w:cs="宋体"/>
          <w:bCs/>
          <w:sz w:val="22"/>
          <w:szCs w:val="22"/>
        </w:rPr>
      </w:pPr>
      <w:r>
        <w:rPr>
          <w:rFonts w:ascii="宋体" w:hAnsi="宋体" w:cs="宋体" w:hint="eastAsia"/>
          <w:bCs/>
          <w:sz w:val="22"/>
          <w:szCs w:val="22"/>
        </w:rPr>
        <w:t>在满足系统功能及性能要求的前提下，尽量降低系统建设成本。采用经济实用的技术和设备，利用现有设备和资源，综合考虑系统的建设、升级和维护费用，不盲目投入。</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系统网络要求</w:t>
      </w:r>
    </w:p>
    <w:p w:rsidR="00AB31E2" w:rsidRDefault="00CD1800">
      <w:pPr>
        <w:pStyle w:val="3"/>
        <w:spacing w:line="360" w:lineRule="auto"/>
        <w:ind w:left="519" w:hangingChars="235" w:hanging="519"/>
        <w:rPr>
          <w:sz w:val="22"/>
          <w:szCs w:val="22"/>
        </w:rPr>
      </w:pPr>
      <w:r>
        <w:rPr>
          <w:rFonts w:hint="eastAsia"/>
          <w:sz w:val="22"/>
          <w:szCs w:val="22"/>
        </w:rPr>
        <w:t>1、系统网络响应速度要求</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t>（</w:t>
      </w:r>
      <w:r>
        <w:rPr>
          <w:rFonts w:ascii="宋体" w:hAnsi="宋体"/>
          <w:sz w:val="22"/>
          <w:szCs w:val="22"/>
        </w:rPr>
        <w:t>1）移动端在标准4G网络情况下，基本查询功能响应时间在3S以内；图片等稍微大的数据加载，在正常4G网络下，响应时间必须在5S以内。</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t>（</w:t>
      </w:r>
      <w:r>
        <w:rPr>
          <w:rFonts w:ascii="宋体" w:hAnsi="宋体"/>
          <w:sz w:val="22"/>
          <w:szCs w:val="22"/>
        </w:rPr>
        <w:t>2）网站大部分在线查询及在线编辑/录入的操作，95%以上操作，应不超过3秒；</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t>（</w:t>
      </w:r>
      <w:r>
        <w:rPr>
          <w:rFonts w:ascii="宋体" w:hAnsi="宋体"/>
          <w:sz w:val="22"/>
          <w:szCs w:val="22"/>
        </w:rPr>
        <w:t>3</w:t>
      </w:r>
      <w:r>
        <w:rPr>
          <w:rFonts w:ascii="宋体" w:hAnsi="宋体" w:hint="eastAsia"/>
          <w:sz w:val="22"/>
          <w:szCs w:val="22"/>
        </w:rPr>
        <w:t>）内部系统响应速度</w:t>
      </w:r>
      <w:r>
        <w:rPr>
          <w:rFonts w:ascii="宋体" w:hAnsi="宋体"/>
          <w:sz w:val="22"/>
          <w:szCs w:val="22"/>
        </w:rPr>
        <w:t>95%以上操作，应不超过3秒；</w:t>
      </w:r>
    </w:p>
    <w:p w:rsidR="00AB31E2" w:rsidRDefault="00CD1800">
      <w:pPr>
        <w:pStyle w:val="3"/>
        <w:spacing w:line="360" w:lineRule="auto"/>
        <w:ind w:left="519" w:hangingChars="235" w:hanging="519"/>
        <w:rPr>
          <w:sz w:val="22"/>
          <w:szCs w:val="22"/>
        </w:rPr>
      </w:pPr>
      <w:bookmarkStart w:id="0" w:name="_Toc14949"/>
      <w:bookmarkStart w:id="1" w:name="_Toc44294435"/>
      <w:bookmarkStart w:id="2" w:name="_Toc87539814"/>
      <w:bookmarkStart w:id="3" w:name="_Toc25270"/>
      <w:bookmarkStart w:id="4" w:name="_Toc10484"/>
      <w:bookmarkStart w:id="5" w:name="_Toc32669172"/>
      <w:bookmarkStart w:id="6" w:name="_Toc87553445"/>
      <w:bookmarkStart w:id="7" w:name="_Toc177648848"/>
      <w:r>
        <w:rPr>
          <w:sz w:val="22"/>
          <w:szCs w:val="22"/>
        </w:rPr>
        <w:t>2</w:t>
      </w:r>
      <w:r>
        <w:rPr>
          <w:rFonts w:hint="eastAsia"/>
          <w:sz w:val="22"/>
          <w:szCs w:val="22"/>
        </w:rPr>
        <w:t>、数据安全</w:t>
      </w:r>
      <w:bookmarkEnd w:id="0"/>
      <w:bookmarkEnd w:id="1"/>
      <w:bookmarkEnd w:id="2"/>
      <w:bookmarkEnd w:id="3"/>
      <w:bookmarkEnd w:id="4"/>
      <w:bookmarkEnd w:id="5"/>
      <w:bookmarkEnd w:id="6"/>
      <w:bookmarkEnd w:id="7"/>
      <w:r>
        <w:rPr>
          <w:rFonts w:hint="eastAsia"/>
          <w:sz w:val="22"/>
          <w:szCs w:val="22"/>
        </w:rPr>
        <w:t>要求</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t>（</w:t>
      </w:r>
      <w:r>
        <w:rPr>
          <w:rFonts w:ascii="宋体" w:hAnsi="宋体"/>
          <w:sz w:val="22"/>
          <w:szCs w:val="22"/>
        </w:rPr>
        <w:t>1）可维护性</w:t>
      </w:r>
    </w:p>
    <w:p w:rsidR="00AB31E2" w:rsidRDefault="00CD1800">
      <w:pPr>
        <w:pStyle w:val="ParaCharCharChar"/>
        <w:spacing w:line="360" w:lineRule="auto"/>
        <w:ind w:firstLineChars="200" w:firstLine="440"/>
        <w:rPr>
          <w:rFonts w:ascii="宋体" w:hAnsi="宋体"/>
          <w:color w:val="FF0000"/>
          <w:sz w:val="22"/>
          <w:szCs w:val="22"/>
        </w:rPr>
      </w:pPr>
      <w:r>
        <w:rPr>
          <w:rFonts w:ascii="宋体" w:hAnsi="宋体" w:hint="eastAsia"/>
          <w:sz w:val="22"/>
          <w:szCs w:val="22"/>
        </w:rPr>
        <w:t>采用以</w:t>
      </w:r>
      <w:r>
        <w:rPr>
          <w:rFonts w:ascii="宋体" w:hAnsi="宋体"/>
          <w:sz w:val="22"/>
          <w:szCs w:val="22"/>
        </w:rPr>
        <w:t>B/S为主的多层应用结构体系，表示层、业务层、数据访问</w:t>
      </w:r>
      <w:r>
        <w:rPr>
          <w:rFonts w:ascii="宋体" w:hAnsi="宋体"/>
          <w:color w:val="000000" w:themeColor="text1"/>
          <w:sz w:val="22"/>
          <w:szCs w:val="22"/>
        </w:rPr>
        <w:t>层分开</w:t>
      </w:r>
      <w:r>
        <w:rPr>
          <w:rFonts w:ascii="宋体" w:hAnsi="宋体" w:hint="eastAsia"/>
          <w:color w:val="000000" w:themeColor="text1"/>
          <w:sz w:val="22"/>
          <w:szCs w:val="22"/>
        </w:rPr>
        <w:t>。</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lastRenderedPageBreak/>
        <w:t>（</w:t>
      </w:r>
      <w:r>
        <w:rPr>
          <w:rFonts w:ascii="宋体" w:hAnsi="宋体"/>
          <w:sz w:val="22"/>
          <w:szCs w:val="22"/>
        </w:rPr>
        <w:t>2）可靠性</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t>系统总体设计应该稳定、可靠，要考虑容错设计，以保证系统长期稳定运行。</w:t>
      </w:r>
    </w:p>
    <w:p w:rsidR="00AB31E2" w:rsidRDefault="00CD1800">
      <w:pPr>
        <w:pStyle w:val="ParaCharCharChar"/>
        <w:spacing w:line="360" w:lineRule="auto"/>
        <w:ind w:firstLineChars="200" w:firstLine="440"/>
        <w:rPr>
          <w:rFonts w:ascii="宋体" w:hAnsi="宋体"/>
          <w:sz w:val="22"/>
          <w:szCs w:val="22"/>
        </w:rPr>
      </w:pPr>
      <w:r>
        <w:rPr>
          <w:rFonts w:ascii="宋体" w:hAnsi="宋体" w:hint="eastAsia"/>
          <w:sz w:val="22"/>
          <w:szCs w:val="22"/>
        </w:rPr>
        <w:t>（</w:t>
      </w:r>
      <w:r>
        <w:rPr>
          <w:rFonts w:ascii="宋体" w:hAnsi="宋体"/>
          <w:sz w:val="22"/>
          <w:szCs w:val="22"/>
        </w:rPr>
        <w:t>3）集群可扩展性</w:t>
      </w:r>
    </w:p>
    <w:p w:rsidR="00AB31E2" w:rsidRDefault="00CD1800">
      <w:pPr>
        <w:pStyle w:val="ParaCharCharChar"/>
        <w:spacing w:line="360" w:lineRule="auto"/>
        <w:ind w:firstLineChars="200" w:firstLine="440"/>
        <w:rPr>
          <w:rFonts w:ascii="宋体" w:hAnsi="宋体"/>
          <w:sz w:val="22"/>
          <w:szCs w:val="22"/>
        </w:rPr>
      </w:pPr>
      <w:r>
        <w:rPr>
          <w:rFonts w:ascii="宋体" w:hAnsi="宋体"/>
          <w:sz w:val="22"/>
          <w:szCs w:val="22"/>
        </w:rPr>
        <w:t>a.系统采用分布式架构部署的能力，可以支持横向扩展。</w:t>
      </w:r>
    </w:p>
    <w:p w:rsidR="00AB31E2" w:rsidRDefault="00CD1800">
      <w:pPr>
        <w:pStyle w:val="ParaCharCharChar"/>
        <w:spacing w:line="360" w:lineRule="auto"/>
        <w:ind w:firstLineChars="200" w:firstLine="440"/>
        <w:rPr>
          <w:rFonts w:ascii="宋体" w:hAnsi="宋体"/>
          <w:sz w:val="22"/>
          <w:szCs w:val="22"/>
        </w:rPr>
      </w:pPr>
      <w:r>
        <w:rPr>
          <w:rFonts w:ascii="宋体" w:hAnsi="宋体"/>
          <w:sz w:val="22"/>
          <w:szCs w:val="22"/>
        </w:rPr>
        <w:t>b.支持数据库集群，在业务能力达上限时进行负载均衡分流。</w:t>
      </w:r>
    </w:p>
    <w:p w:rsidR="00AB31E2" w:rsidRDefault="00CD1800">
      <w:pPr>
        <w:pStyle w:val="2"/>
        <w:spacing w:line="360" w:lineRule="auto"/>
        <w:rPr>
          <w:rFonts w:ascii="宋体" w:eastAsia="宋体" w:hAnsi="宋体"/>
          <w:sz w:val="22"/>
          <w:szCs w:val="22"/>
        </w:rPr>
      </w:pPr>
      <w:bookmarkStart w:id="8" w:name="_Toc87553446"/>
      <w:bookmarkStart w:id="9" w:name="_Toc177648849"/>
      <w:bookmarkStart w:id="10" w:name="_Toc87539815"/>
      <w:r>
        <w:rPr>
          <w:rFonts w:ascii="宋体" w:eastAsia="宋体" w:hAnsi="宋体" w:hint="eastAsia"/>
          <w:sz w:val="22"/>
          <w:szCs w:val="22"/>
        </w:rPr>
        <w:t>3、系统安全运行环境配置</w:t>
      </w:r>
      <w:bookmarkEnd w:id="8"/>
      <w:bookmarkEnd w:id="9"/>
      <w:bookmarkEnd w:id="10"/>
      <w:r>
        <w:rPr>
          <w:rFonts w:ascii="宋体" w:eastAsia="宋体" w:hAnsi="宋体" w:hint="eastAsia"/>
          <w:sz w:val="22"/>
          <w:szCs w:val="22"/>
        </w:rPr>
        <w:t>要求</w:t>
      </w:r>
    </w:p>
    <w:p w:rsidR="00AB31E2" w:rsidRDefault="00CD1800">
      <w:pPr>
        <w:pStyle w:val="ParaCharCharChar"/>
        <w:spacing w:line="360" w:lineRule="auto"/>
        <w:ind w:firstLineChars="200" w:firstLine="440"/>
        <w:rPr>
          <w:sz w:val="22"/>
          <w:szCs w:val="22"/>
        </w:rPr>
      </w:pPr>
      <w:r>
        <w:rPr>
          <w:rFonts w:ascii="宋体" w:hAnsi="宋体" w:hint="eastAsia"/>
          <w:sz w:val="22"/>
          <w:szCs w:val="22"/>
        </w:rPr>
        <w:t>（</w:t>
      </w:r>
      <w:r>
        <w:rPr>
          <w:rFonts w:ascii="宋体" w:hAnsi="宋体"/>
          <w:sz w:val="22"/>
          <w:szCs w:val="22"/>
        </w:rPr>
        <w:t>1</w:t>
      </w:r>
      <w:r>
        <w:rPr>
          <w:rFonts w:ascii="宋体" w:hAnsi="宋体" w:hint="eastAsia"/>
          <w:sz w:val="22"/>
          <w:szCs w:val="22"/>
        </w:rPr>
        <w:t>）运行环境要求：</w:t>
      </w:r>
    </w:p>
    <w:p w:rsidR="00AB31E2" w:rsidRDefault="00CD1800">
      <w:pPr>
        <w:pStyle w:val="ParaCharCharChar"/>
        <w:spacing w:line="360" w:lineRule="auto"/>
        <w:ind w:firstLineChars="200" w:firstLine="440"/>
        <w:rPr>
          <w:sz w:val="22"/>
          <w:szCs w:val="22"/>
        </w:rPr>
      </w:pPr>
      <w:r>
        <w:rPr>
          <w:rFonts w:ascii="宋体" w:hAnsi="宋体"/>
          <w:sz w:val="22"/>
          <w:szCs w:val="22"/>
        </w:rPr>
        <w:t>PC端和手机端系统运行环境，应</w:t>
      </w:r>
      <w:proofErr w:type="gramStart"/>
      <w:r>
        <w:rPr>
          <w:rFonts w:ascii="宋体" w:hAnsi="宋体" w:hint="eastAsia"/>
          <w:sz w:val="22"/>
          <w:szCs w:val="22"/>
        </w:rPr>
        <w:t>符合信创</w:t>
      </w:r>
      <w:proofErr w:type="gramEnd"/>
      <w:r>
        <w:rPr>
          <w:rFonts w:ascii="宋体" w:hAnsi="宋体" w:hint="eastAsia"/>
          <w:sz w:val="22"/>
          <w:szCs w:val="22"/>
        </w:rPr>
        <w:t>适配认证范围的要求。</w:t>
      </w:r>
    </w:p>
    <w:p w:rsidR="00AB31E2" w:rsidRDefault="00CD1800">
      <w:pPr>
        <w:pStyle w:val="ParaCharCharChar"/>
        <w:spacing w:line="360" w:lineRule="auto"/>
        <w:ind w:firstLineChars="200" w:firstLine="440"/>
        <w:rPr>
          <w:sz w:val="22"/>
          <w:szCs w:val="22"/>
        </w:rPr>
      </w:pPr>
      <w:r>
        <w:rPr>
          <w:rFonts w:ascii="宋体" w:hAnsi="宋体" w:hint="eastAsia"/>
          <w:sz w:val="22"/>
          <w:szCs w:val="22"/>
        </w:rPr>
        <w:t>（</w:t>
      </w:r>
      <w:r>
        <w:rPr>
          <w:rFonts w:ascii="宋体" w:hAnsi="宋体"/>
          <w:sz w:val="22"/>
          <w:szCs w:val="22"/>
        </w:rPr>
        <w:t>2</w:t>
      </w:r>
      <w:r>
        <w:rPr>
          <w:rFonts w:ascii="宋体" w:hAnsi="宋体" w:hint="eastAsia"/>
          <w:sz w:val="22"/>
          <w:szCs w:val="22"/>
        </w:rPr>
        <w:t>）数据备份要求：</w:t>
      </w:r>
    </w:p>
    <w:p w:rsidR="00AB31E2" w:rsidRDefault="00CD1800">
      <w:pPr>
        <w:pStyle w:val="ParaCharCharChar"/>
        <w:spacing w:line="360" w:lineRule="auto"/>
        <w:ind w:firstLineChars="200" w:firstLine="440"/>
        <w:rPr>
          <w:sz w:val="22"/>
          <w:szCs w:val="22"/>
        </w:rPr>
      </w:pPr>
      <w:r>
        <w:rPr>
          <w:rFonts w:ascii="宋体" w:hAnsi="宋体" w:hint="eastAsia"/>
          <w:sz w:val="22"/>
          <w:szCs w:val="22"/>
        </w:rPr>
        <w:t>为了保障数据安全，在有效服务期限内应能够保证系统事件、图片、流程等相关数据的完整且有效。</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前端设备选型及布设要求</w:t>
      </w:r>
    </w:p>
    <w:p w:rsidR="00AB31E2" w:rsidRDefault="00CD1800">
      <w:pPr>
        <w:pStyle w:val="ad"/>
        <w:numPr>
          <w:ilvl w:val="0"/>
          <w:numId w:val="2"/>
        </w:numPr>
        <w:spacing w:line="360" w:lineRule="auto"/>
        <w:ind w:firstLineChars="235" w:firstLine="517"/>
        <w:jc w:val="left"/>
        <w:rPr>
          <w:rFonts w:ascii="宋体" w:hAnsi="宋体" w:cs="宋体"/>
          <w:bCs/>
          <w:sz w:val="22"/>
          <w:szCs w:val="22"/>
        </w:rPr>
      </w:pPr>
      <w:r>
        <w:rPr>
          <w:rFonts w:ascii="宋体" w:hAnsi="宋体" w:cs="宋体" w:hint="eastAsia"/>
          <w:bCs/>
          <w:sz w:val="22"/>
          <w:szCs w:val="22"/>
        </w:rPr>
        <w:t>摄像机选型：</w:t>
      </w:r>
    </w:p>
    <w:p w:rsidR="00AB31E2" w:rsidRDefault="00CD1800">
      <w:pPr>
        <w:pStyle w:val="ad"/>
        <w:spacing w:line="360" w:lineRule="auto"/>
        <w:ind w:firstLine="440"/>
        <w:jc w:val="left"/>
        <w:rPr>
          <w:rFonts w:ascii="宋体" w:hAnsi="宋体" w:cs="宋体"/>
          <w:bCs/>
          <w:sz w:val="22"/>
          <w:szCs w:val="22"/>
        </w:rPr>
      </w:pPr>
      <w:r>
        <w:rPr>
          <w:rFonts w:ascii="宋体" w:hAnsi="宋体" w:cs="宋体" w:hint="eastAsia"/>
          <w:bCs/>
          <w:sz w:val="22"/>
          <w:szCs w:val="22"/>
        </w:rPr>
        <w:t>前端安装的摄像机采用室外防水半球，内置智能场景算法，能准确检测出小包垃圾落地、混合投放以及垃圾桶满溢等事件的发生，并支持语音劝导或提醒功能。</w:t>
      </w:r>
    </w:p>
    <w:p w:rsidR="00AB31E2" w:rsidRDefault="00CD1800">
      <w:pPr>
        <w:pStyle w:val="ad"/>
        <w:numPr>
          <w:ilvl w:val="0"/>
          <w:numId w:val="2"/>
        </w:numPr>
        <w:spacing w:line="360" w:lineRule="auto"/>
        <w:ind w:firstLineChars="235" w:firstLine="517"/>
        <w:jc w:val="left"/>
        <w:rPr>
          <w:rFonts w:ascii="宋体" w:hAnsi="宋体" w:cs="宋体"/>
          <w:bCs/>
          <w:sz w:val="22"/>
          <w:szCs w:val="22"/>
        </w:rPr>
      </w:pPr>
      <w:r>
        <w:rPr>
          <w:rFonts w:ascii="宋体" w:hAnsi="宋体" w:cs="宋体" w:hint="eastAsia"/>
          <w:bCs/>
          <w:sz w:val="22"/>
          <w:szCs w:val="22"/>
        </w:rPr>
        <w:t>智能设备箱选型：</w:t>
      </w:r>
    </w:p>
    <w:p w:rsidR="00AB31E2" w:rsidRDefault="00CD1800">
      <w:pPr>
        <w:pStyle w:val="ad"/>
        <w:spacing w:line="360" w:lineRule="auto"/>
        <w:ind w:firstLine="440"/>
        <w:jc w:val="left"/>
        <w:rPr>
          <w:rFonts w:ascii="宋体" w:hAnsi="宋体" w:cs="宋体"/>
          <w:bCs/>
          <w:sz w:val="22"/>
          <w:szCs w:val="22"/>
        </w:rPr>
      </w:pPr>
      <w:r>
        <w:rPr>
          <w:rFonts w:ascii="宋体" w:hAnsi="宋体" w:cs="宋体" w:hint="eastAsia"/>
          <w:bCs/>
          <w:sz w:val="22"/>
          <w:szCs w:val="22"/>
        </w:rPr>
        <w:t>前端应配置智能设备箱，应配置供电电源模块、4G/5G无线路由器设备、室外</w:t>
      </w:r>
      <w:proofErr w:type="gramStart"/>
      <w:r>
        <w:rPr>
          <w:rFonts w:ascii="宋体" w:hAnsi="宋体" w:cs="宋体" w:hint="eastAsia"/>
          <w:bCs/>
          <w:sz w:val="22"/>
          <w:szCs w:val="22"/>
        </w:rPr>
        <w:t>型网络</w:t>
      </w:r>
      <w:proofErr w:type="gramEnd"/>
      <w:r>
        <w:rPr>
          <w:rFonts w:ascii="宋体" w:hAnsi="宋体" w:cs="宋体" w:hint="eastAsia"/>
          <w:bCs/>
          <w:sz w:val="22"/>
          <w:szCs w:val="22"/>
        </w:rPr>
        <w:t>交换设备、空气开关、物联网模块设备（用于检测前端设备状态，可以通过</w:t>
      </w:r>
      <w:proofErr w:type="gramStart"/>
      <w:r>
        <w:rPr>
          <w:rFonts w:ascii="宋体" w:hAnsi="宋体" w:cs="宋体" w:hint="eastAsia"/>
          <w:bCs/>
          <w:sz w:val="22"/>
          <w:szCs w:val="22"/>
        </w:rPr>
        <w:t>远程对</w:t>
      </w:r>
      <w:proofErr w:type="gramEnd"/>
      <w:r>
        <w:rPr>
          <w:rFonts w:ascii="宋体" w:hAnsi="宋体" w:cs="宋体" w:hint="eastAsia"/>
          <w:bCs/>
          <w:sz w:val="22"/>
          <w:szCs w:val="22"/>
        </w:rPr>
        <w:t>前端设备进行控制）、前置机设备（用于对前端摄像机产生的报警数据进行过滤、筛选和上传）。</w:t>
      </w:r>
    </w:p>
    <w:p w:rsidR="00AB31E2" w:rsidRDefault="00CD1800">
      <w:pPr>
        <w:pStyle w:val="ad"/>
        <w:numPr>
          <w:ilvl w:val="0"/>
          <w:numId w:val="2"/>
        </w:numPr>
        <w:spacing w:line="360" w:lineRule="auto"/>
        <w:ind w:firstLineChars="235" w:firstLine="517"/>
        <w:jc w:val="left"/>
        <w:rPr>
          <w:rFonts w:ascii="宋体" w:hAnsi="宋体" w:cs="宋体"/>
          <w:bCs/>
          <w:sz w:val="22"/>
          <w:szCs w:val="22"/>
        </w:rPr>
      </w:pPr>
      <w:r>
        <w:rPr>
          <w:rFonts w:ascii="宋体" w:hAnsi="宋体" w:cs="宋体" w:hint="eastAsia"/>
          <w:bCs/>
          <w:sz w:val="22"/>
          <w:szCs w:val="22"/>
        </w:rPr>
        <w:t>目标成像要求：</w:t>
      </w:r>
    </w:p>
    <w:p w:rsidR="00AB31E2" w:rsidRDefault="00CD1800">
      <w:pPr>
        <w:spacing w:line="360" w:lineRule="auto"/>
        <w:ind w:firstLineChars="200" w:firstLine="440"/>
        <w:jc w:val="left"/>
        <w:rPr>
          <w:rFonts w:ascii="宋体" w:hAnsi="宋体" w:cs="宋体"/>
          <w:bCs/>
          <w:sz w:val="22"/>
          <w:szCs w:val="22"/>
        </w:rPr>
      </w:pPr>
      <w:r>
        <w:rPr>
          <w:rFonts w:ascii="宋体" w:hAnsi="宋体" w:cs="宋体" w:hint="eastAsia"/>
          <w:bCs/>
          <w:sz w:val="22"/>
          <w:szCs w:val="22"/>
        </w:rPr>
        <w:t>在摄像机提供的视频分辨率中，保证检测目标成像大于30*30像素。</w:t>
      </w:r>
    </w:p>
    <w:p w:rsidR="00AB31E2" w:rsidRDefault="00CD1800">
      <w:pPr>
        <w:pStyle w:val="ad"/>
        <w:numPr>
          <w:ilvl w:val="0"/>
          <w:numId w:val="2"/>
        </w:numPr>
        <w:spacing w:line="360" w:lineRule="auto"/>
        <w:ind w:firstLineChars="235" w:firstLine="517"/>
        <w:jc w:val="left"/>
        <w:rPr>
          <w:rFonts w:ascii="宋体" w:hAnsi="宋体" w:cs="宋体"/>
          <w:bCs/>
          <w:sz w:val="22"/>
          <w:szCs w:val="22"/>
        </w:rPr>
      </w:pPr>
      <w:r>
        <w:rPr>
          <w:rFonts w:ascii="宋体" w:hAnsi="宋体" w:cs="宋体" w:hint="eastAsia"/>
          <w:bCs/>
          <w:sz w:val="22"/>
          <w:szCs w:val="22"/>
        </w:rPr>
        <w:t>视角功能要求：</w:t>
      </w:r>
    </w:p>
    <w:p w:rsidR="00AB31E2" w:rsidRDefault="00CD1800">
      <w:pPr>
        <w:pStyle w:val="ad"/>
        <w:spacing w:line="360" w:lineRule="auto"/>
        <w:ind w:firstLineChars="235" w:firstLine="517"/>
        <w:jc w:val="left"/>
        <w:rPr>
          <w:rFonts w:ascii="宋体" w:hAnsi="宋体" w:cs="宋体"/>
          <w:bCs/>
          <w:sz w:val="22"/>
          <w:szCs w:val="22"/>
        </w:rPr>
      </w:pPr>
      <w:r>
        <w:rPr>
          <w:rFonts w:ascii="宋体" w:hAnsi="宋体" w:cs="宋体" w:hint="eastAsia"/>
          <w:bCs/>
          <w:sz w:val="22"/>
          <w:szCs w:val="22"/>
        </w:rPr>
        <w:t>每个点位的智能摄像机的安装位置在投放点或厢房顶部左右两侧，如观测小包垃圾落地应安装在厢房外部左右两侧的屋檐下方，使用斜向下俯视角度，视角与安装面呈15°-30°范围内；如观测</w:t>
      </w:r>
      <w:proofErr w:type="gramStart"/>
      <w:r>
        <w:rPr>
          <w:rFonts w:ascii="宋体" w:hAnsi="宋体" w:cs="宋体" w:hint="eastAsia"/>
          <w:bCs/>
          <w:sz w:val="22"/>
          <w:szCs w:val="22"/>
        </w:rPr>
        <w:t>干湿混投及</w:t>
      </w:r>
      <w:proofErr w:type="gramEnd"/>
      <w:r>
        <w:rPr>
          <w:rFonts w:ascii="宋体" w:hAnsi="宋体" w:cs="宋体" w:hint="eastAsia"/>
          <w:bCs/>
          <w:sz w:val="22"/>
          <w:szCs w:val="22"/>
        </w:rPr>
        <w:t>垃圾桶满溢应安装在厢房内部，使用垂直俯视角度，对准投放口桶内的检测区域，视角与安装面呈75°-90°范围内。</w:t>
      </w:r>
    </w:p>
    <w:p w:rsidR="00AB31E2" w:rsidRDefault="00CD1800">
      <w:pPr>
        <w:pStyle w:val="ad"/>
        <w:numPr>
          <w:ilvl w:val="0"/>
          <w:numId w:val="2"/>
        </w:numPr>
        <w:spacing w:line="360" w:lineRule="auto"/>
        <w:ind w:firstLineChars="235" w:firstLine="517"/>
        <w:jc w:val="left"/>
        <w:rPr>
          <w:rFonts w:ascii="宋体" w:hAnsi="宋体" w:cs="宋体"/>
          <w:bCs/>
          <w:sz w:val="22"/>
          <w:szCs w:val="22"/>
        </w:rPr>
      </w:pPr>
      <w:r>
        <w:rPr>
          <w:rFonts w:ascii="宋体" w:hAnsi="宋体" w:cs="宋体" w:hint="eastAsia"/>
          <w:bCs/>
          <w:sz w:val="22"/>
          <w:szCs w:val="22"/>
        </w:rPr>
        <w:t>隐私保护要求：</w:t>
      </w:r>
    </w:p>
    <w:p w:rsidR="00AB31E2" w:rsidRDefault="00CD1800">
      <w:pPr>
        <w:spacing w:line="360" w:lineRule="auto"/>
        <w:ind w:firstLineChars="200" w:firstLine="440"/>
        <w:jc w:val="left"/>
        <w:rPr>
          <w:rFonts w:ascii="宋体" w:hAnsi="宋体" w:cs="宋体"/>
          <w:sz w:val="22"/>
          <w:szCs w:val="22"/>
        </w:rPr>
      </w:pPr>
      <w:r>
        <w:rPr>
          <w:rFonts w:ascii="宋体" w:hAnsi="宋体" w:cs="宋体" w:hint="eastAsia"/>
          <w:bCs/>
          <w:sz w:val="22"/>
          <w:szCs w:val="22"/>
        </w:rPr>
        <w:t>本次项目建设内容中安装的智能摄像机，不应进行任何涉及人脸识别等针对隐私敏</w:t>
      </w:r>
      <w:r>
        <w:rPr>
          <w:rFonts w:ascii="宋体" w:hAnsi="宋体" w:cs="宋体" w:hint="eastAsia"/>
          <w:bCs/>
          <w:sz w:val="22"/>
          <w:szCs w:val="22"/>
        </w:rPr>
        <w:lastRenderedPageBreak/>
        <w:t>感数据的识别和收集，智能摄像机仅针对垃圾类别目标、乱扔垃圾、混合投放以及垃圾桶满溢等的垃圾处置关联信息进行智能识别及提取。</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系统相关产品技术要求</w:t>
      </w:r>
    </w:p>
    <w:p w:rsidR="00AB31E2" w:rsidRDefault="00CD1800">
      <w:pPr>
        <w:pStyle w:val="ad"/>
        <w:spacing w:line="360" w:lineRule="auto"/>
        <w:ind w:firstLineChars="0" w:firstLine="0"/>
        <w:contextualSpacing/>
        <w:rPr>
          <w:rFonts w:ascii="宋体" w:hAnsi="宋体"/>
          <w:b/>
          <w:sz w:val="22"/>
          <w:szCs w:val="22"/>
        </w:rPr>
      </w:pPr>
      <w:r>
        <w:rPr>
          <w:rFonts w:ascii="宋体" w:hAnsi="宋体"/>
          <w:b/>
          <w:sz w:val="22"/>
          <w:szCs w:val="22"/>
        </w:rPr>
        <w:t>1、科技赋能硬件设备要求：</w:t>
      </w:r>
    </w:p>
    <w:p w:rsidR="00AB31E2" w:rsidRDefault="00CD1800">
      <w:pPr>
        <w:pStyle w:val="3"/>
        <w:spacing w:line="360" w:lineRule="auto"/>
        <w:rPr>
          <w:sz w:val="22"/>
          <w:szCs w:val="22"/>
        </w:rPr>
      </w:pPr>
      <w:r>
        <w:rPr>
          <w:sz w:val="22"/>
          <w:szCs w:val="22"/>
        </w:rPr>
        <w:t>1.1垃圾分类检测专用摄像机的技术要求:</w:t>
      </w:r>
    </w:p>
    <w:p w:rsidR="00AB31E2" w:rsidRDefault="00CD1800">
      <w:pPr>
        <w:spacing w:line="360" w:lineRule="auto"/>
        <w:ind w:firstLineChars="200" w:firstLine="440"/>
        <w:jc w:val="left"/>
        <w:rPr>
          <w:rFonts w:ascii="宋体" w:hAnsi="宋体" w:cs="宋体"/>
          <w:bCs/>
          <w:sz w:val="22"/>
          <w:szCs w:val="22"/>
        </w:rPr>
      </w:pPr>
      <w:r>
        <w:rPr>
          <w:rFonts w:ascii="宋体" w:hAnsi="宋体" w:cs="宋体" w:hint="eastAsia"/>
          <w:bCs/>
          <w:sz w:val="22"/>
          <w:szCs w:val="22"/>
        </w:rPr>
        <w:t>该设备具备智能分析检测功能（人员拎袋分析检出功能、落地垃圾分析检出功能、湿垃圾桶内非湿垃圾分析检出功能、垃圾桶满溢分析检出功能），能够在多种使用环境下，有效的检测出有实时图像数据并做出分析并上传终端平台。</w:t>
      </w:r>
    </w:p>
    <w:p w:rsidR="00AB31E2" w:rsidRDefault="00CD1800">
      <w:pPr>
        <w:pStyle w:val="ac"/>
        <w:spacing w:line="360" w:lineRule="auto"/>
        <w:ind w:firstLineChars="200" w:firstLine="442"/>
        <w:rPr>
          <w:rFonts w:ascii="宋体" w:hAnsi="宋体"/>
          <w:b/>
          <w:bCs/>
          <w:sz w:val="22"/>
          <w:szCs w:val="22"/>
        </w:rPr>
      </w:pPr>
      <w:r>
        <w:rPr>
          <w:rFonts w:ascii="宋体" w:hAnsi="宋体" w:hint="eastAsia"/>
          <w:b/>
          <w:bCs/>
          <w:sz w:val="22"/>
          <w:szCs w:val="22"/>
        </w:rPr>
        <w:t>基本技术参数：</w:t>
      </w:r>
    </w:p>
    <w:p w:rsidR="00AB31E2" w:rsidRDefault="00CD1800">
      <w:pPr>
        <w:pStyle w:val="ac"/>
        <w:spacing w:line="360" w:lineRule="auto"/>
        <w:ind w:firstLineChars="200" w:firstLine="440"/>
        <w:rPr>
          <w:rFonts w:ascii="宋体" w:hAnsi="宋体" w:cs="宋体"/>
          <w:bCs/>
          <w:sz w:val="22"/>
          <w:szCs w:val="22"/>
        </w:rPr>
      </w:pPr>
      <w:r>
        <w:rPr>
          <w:rFonts w:ascii="宋体" w:hAnsi="宋体" w:cs="宋体" w:hint="eastAsia"/>
          <w:bCs/>
          <w:sz w:val="22"/>
          <w:szCs w:val="22"/>
        </w:rPr>
        <w:t>视频分辨率要求：</w:t>
      </w:r>
      <w:r>
        <w:rPr>
          <w:rFonts w:ascii="宋体" w:hAnsi="宋体" w:hint="eastAsia"/>
          <w:sz w:val="22"/>
          <w:szCs w:val="22"/>
        </w:rPr>
        <w:t>≥</w:t>
      </w:r>
      <w:r>
        <w:rPr>
          <w:rFonts w:ascii="宋体" w:hAnsi="宋体" w:cs="宋体"/>
          <w:bCs/>
          <w:sz w:val="22"/>
          <w:szCs w:val="22"/>
        </w:rPr>
        <w:t>1080P分辨率</w:t>
      </w:r>
    </w:p>
    <w:p w:rsidR="00AB31E2" w:rsidRDefault="00CD1800">
      <w:pPr>
        <w:pStyle w:val="ac"/>
        <w:spacing w:line="360" w:lineRule="auto"/>
        <w:ind w:firstLineChars="200" w:firstLine="440"/>
        <w:rPr>
          <w:rFonts w:ascii="宋体" w:hAnsi="宋体" w:cs="宋体"/>
          <w:bCs/>
          <w:sz w:val="22"/>
          <w:szCs w:val="22"/>
        </w:rPr>
      </w:pPr>
      <w:r>
        <w:rPr>
          <w:rFonts w:ascii="宋体" w:hAnsi="宋体" w:cs="宋体" w:hint="eastAsia"/>
          <w:bCs/>
          <w:sz w:val="22"/>
          <w:szCs w:val="22"/>
        </w:rPr>
        <w:t>镜头配置要求：</w:t>
      </w:r>
      <w:r>
        <w:rPr>
          <w:rFonts w:ascii="宋体" w:hAnsi="宋体" w:cs="宋体"/>
          <w:bCs/>
          <w:sz w:val="22"/>
          <w:szCs w:val="22"/>
        </w:rPr>
        <w:t>2.8mm或4mm</w:t>
      </w:r>
    </w:p>
    <w:p w:rsidR="00AB31E2" w:rsidRDefault="00CD1800">
      <w:pPr>
        <w:pStyle w:val="ac"/>
        <w:spacing w:line="360" w:lineRule="auto"/>
        <w:ind w:firstLineChars="200" w:firstLine="440"/>
        <w:rPr>
          <w:rFonts w:ascii="宋体" w:hAnsi="宋体" w:cs="宋体"/>
          <w:bCs/>
          <w:sz w:val="22"/>
          <w:szCs w:val="22"/>
        </w:rPr>
      </w:pPr>
      <w:r>
        <w:rPr>
          <w:rFonts w:ascii="宋体" w:hAnsi="宋体" w:cs="宋体" w:hint="eastAsia"/>
          <w:bCs/>
          <w:sz w:val="22"/>
          <w:szCs w:val="22"/>
        </w:rPr>
        <w:t>存储功能要求：配置本地存储</w:t>
      </w:r>
      <w:r>
        <w:rPr>
          <w:rFonts w:ascii="宋体" w:hAnsi="宋体" w:cs="宋体"/>
          <w:bCs/>
          <w:sz w:val="22"/>
          <w:szCs w:val="22"/>
        </w:rPr>
        <w:t>TF卡，达到录像5-7天的要求</w:t>
      </w:r>
    </w:p>
    <w:p w:rsidR="00AB31E2" w:rsidRDefault="00CD1800">
      <w:pPr>
        <w:pStyle w:val="ac"/>
        <w:spacing w:line="360" w:lineRule="auto"/>
        <w:ind w:firstLineChars="200" w:firstLine="440"/>
        <w:rPr>
          <w:rFonts w:ascii="宋体" w:hAnsi="宋体" w:cs="宋体"/>
          <w:bCs/>
          <w:sz w:val="22"/>
          <w:szCs w:val="22"/>
        </w:rPr>
      </w:pPr>
      <w:r>
        <w:rPr>
          <w:rFonts w:ascii="宋体" w:hAnsi="宋体" w:cs="宋体" w:hint="eastAsia"/>
          <w:bCs/>
          <w:sz w:val="22"/>
          <w:szCs w:val="22"/>
        </w:rPr>
        <w:t>防护等级要求：防水等级要求至少达到</w:t>
      </w:r>
      <w:r>
        <w:rPr>
          <w:rFonts w:ascii="宋体" w:hAnsi="宋体" w:cs="宋体"/>
          <w:bCs/>
          <w:sz w:val="22"/>
          <w:szCs w:val="22"/>
        </w:rPr>
        <w:t>IP67；</w:t>
      </w:r>
    </w:p>
    <w:p w:rsidR="00AB31E2" w:rsidRDefault="00CD1800">
      <w:pPr>
        <w:pStyle w:val="ac"/>
        <w:spacing w:line="360" w:lineRule="auto"/>
        <w:ind w:firstLineChars="200" w:firstLine="440"/>
        <w:rPr>
          <w:rFonts w:ascii="宋体" w:hAnsi="宋体" w:cs="宋体"/>
          <w:bCs/>
          <w:sz w:val="22"/>
          <w:szCs w:val="22"/>
        </w:rPr>
      </w:pPr>
      <w:r>
        <w:rPr>
          <w:rFonts w:ascii="宋体" w:hAnsi="宋体" w:cs="宋体" w:hint="eastAsia"/>
          <w:bCs/>
          <w:sz w:val="22"/>
          <w:szCs w:val="22"/>
        </w:rPr>
        <w:t>语音联动提醒要求：内置喇叭，具有语音联动功能，可实现不同场景下的不同语音联动提醒劝导功能。</w:t>
      </w:r>
    </w:p>
    <w:p w:rsidR="00AB31E2" w:rsidRDefault="00CD1800">
      <w:pPr>
        <w:pStyle w:val="ac"/>
        <w:spacing w:line="360" w:lineRule="auto"/>
        <w:ind w:firstLineChars="200" w:firstLine="442"/>
        <w:rPr>
          <w:rFonts w:ascii="宋体" w:hAnsi="宋体"/>
          <w:b/>
          <w:bCs/>
          <w:sz w:val="22"/>
          <w:szCs w:val="22"/>
        </w:rPr>
      </w:pPr>
      <w:r>
        <w:rPr>
          <w:rFonts w:ascii="宋体" w:hAnsi="宋体" w:hint="eastAsia"/>
          <w:b/>
          <w:bCs/>
          <w:sz w:val="22"/>
          <w:szCs w:val="22"/>
        </w:rPr>
        <w:t>智能检测技术参数：</w:t>
      </w:r>
    </w:p>
    <w:p w:rsidR="00AB31E2" w:rsidRDefault="00CD1800">
      <w:pPr>
        <w:spacing w:line="360" w:lineRule="auto"/>
        <w:ind w:firstLineChars="200" w:firstLine="440"/>
        <w:rPr>
          <w:rFonts w:ascii="宋体" w:hAnsi="宋体"/>
          <w:sz w:val="22"/>
          <w:szCs w:val="22"/>
        </w:rPr>
      </w:pPr>
      <w:r>
        <w:rPr>
          <w:rFonts w:ascii="宋体" w:hAnsi="宋体" w:hint="eastAsia"/>
          <w:sz w:val="22"/>
          <w:szCs w:val="22"/>
        </w:rPr>
        <w:t>智能摄像机应内置以下几种成熟的场景检测功能以及相对应的算法和准确率要求：</w:t>
      </w:r>
    </w:p>
    <w:p w:rsidR="00AB31E2" w:rsidRDefault="00CD1800">
      <w:pPr>
        <w:tabs>
          <w:tab w:val="left" w:pos="426"/>
          <w:tab w:val="left" w:pos="1083"/>
        </w:tabs>
        <w:kinsoku w:val="0"/>
        <w:overflowPunct w:val="0"/>
        <w:spacing w:line="360" w:lineRule="auto"/>
        <w:ind w:rightChars="-26" w:right="-55"/>
        <w:rPr>
          <w:rFonts w:ascii="宋体" w:hAnsi="宋体"/>
          <w:b/>
          <w:bCs/>
          <w:sz w:val="22"/>
          <w:szCs w:val="22"/>
        </w:rPr>
      </w:pPr>
      <w:r>
        <w:rPr>
          <w:rFonts w:ascii="宋体" w:hAnsi="宋体" w:hint="eastAsia"/>
          <w:b/>
          <w:bCs/>
          <w:sz w:val="22"/>
          <w:szCs w:val="22"/>
        </w:rPr>
        <w:t>1）人员拎袋分析检出</w:t>
      </w:r>
    </w:p>
    <w:p w:rsidR="00AB31E2" w:rsidRDefault="00CD1800">
      <w:pPr>
        <w:tabs>
          <w:tab w:val="left" w:pos="426"/>
        </w:tabs>
        <w:kinsoku w:val="0"/>
        <w:overflowPunct w:val="0"/>
        <w:spacing w:line="360" w:lineRule="auto"/>
        <w:ind w:rightChars="-155" w:right="-325" w:firstLineChars="200" w:firstLine="440"/>
        <w:rPr>
          <w:rFonts w:ascii="宋体" w:hAnsi="宋体"/>
          <w:sz w:val="22"/>
          <w:szCs w:val="22"/>
        </w:rPr>
      </w:pPr>
      <w:r>
        <w:rPr>
          <w:rFonts w:ascii="宋体" w:hAnsi="宋体" w:hint="eastAsia"/>
          <w:sz w:val="22"/>
          <w:szCs w:val="22"/>
        </w:rPr>
        <w:t>具备对视频图像中手持垃圾袋人员的分析检测能力，同时应满足以下要求：</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视频中应设置一个以上检测区域；</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对检测区域内手持垃圾袋人员正确分析检出率应≥9</w:t>
      </w:r>
      <w:r>
        <w:rPr>
          <w:rFonts w:ascii="宋体" w:eastAsia="宋体" w:hAnsi="宋体"/>
          <w:b w:val="0"/>
          <w:bCs w:val="0"/>
          <w:sz w:val="22"/>
          <w:szCs w:val="22"/>
        </w:rPr>
        <w:t>5%</w:t>
      </w:r>
      <w:r>
        <w:rPr>
          <w:rFonts w:ascii="宋体" w:eastAsia="宋体" w:hAnsi="宋体" w:hint="eastAsia"/>
          <w:b w:val="0"/>
          <w:bCs w:val="0"/>
          <w:sz w:val="22"/>
          <w:szCs w:val="22"/>
        </w:rPr>
        <w:t>；</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对检测区域内非手持垃圾袋人员（如：空手、背包等）具备过滤筛查功能，</w:t>
      </w:r>
    </w:p>
    <w:p w:rsidR="00AB31E2" w:rsidRDefault="00CD1800">
      <w:pPr>
        <w:pStyle w:val="a4"/>
        <w:numPr>
          <w:ilvl w:val="0"/>
          <w:numId w:val="3"/>
        </w:numPr>
        <w:kinsoku w:val="0"/>
        <w:overflowPunct w:val="0"/>
        <w:spacing w:line="360" w:lineRule="auto"/>
        <w:rPr>
          <w:rFonts w:ascii="宋体" w:eastAsia="宋体" w:hAnsi="宋体"/>
          <w:b w:val="0"/>
          <w:bCs w:val="0"/>
          <w:sz w:val="22"/>
          <w:szCs w:val="22"/>
        </w:rPr>
      </w:pPr>
      <w:r>
        <w:rPr>
          <w:rFonts w:ascii="宋体" w:eastAsia="宋体" w:hAnsi="宋体" w:hint="eastAsia"/>
          <w:b w:val="0"/>
          <w:bCs w:val="0"/>
          <w:sz w:val="22"/>
          <w:szCs w:val="22"/>
        </w:rPr>
        <w:t>误检率≤</w:t>
      </w:r>
      <w:r>
        <w:rPr>
          <w:rFonts w:ascii="宋体" w:eastAsia="宋体" w:hAnsi="宋体"/>
          <w:b w:val="0"/>
          <w:bCs w:val="0"/>
          <w:sz w:val="22"/>
          <w:szCs w:val="22"/>
        </w:rPr>
        <w:t>5%</w:t>
      </w:r>
      <w:r>
        <w:rPr>
          <w:rFonts w:ascii="宋体" w:eastAsia="宋体" w:hAnsi="宋体" w:hint="eastAsia"/>
          <w:b w:val="0"/>
          <w:bCs w:val="0"/>
          <w:sz w:val="22"/>
          <w:szCs w:val="22"/>
        </w:rPr>
        <w:t>；</w:t>
      </w:r>
    </w:p>
    <w:p w:rsidR="00AB31E2" w:rsidRDefault="00CD1800">
      <w:pPr>
        <w:pStyle w:val="a4"/>
        <w:numPr>
          <w:ilvl w:val="0"/>
          <w:numId w:val="3"/>
        </w:numPr>
        <w:kinsoku w:val="0"/>
        <w:overflowPunct w:val="0"/>
        <w:autoSpaceDE w:val="0"/>
        <w:autoSpaceDN w:val="0"/>
        <w:adjustRightInd w:val="0"/>
        <w:spacing w:line="360" w:lineRule="auto"/>
        <w:ind w:rightChars="-155" w:right="-325"/>
        <w:jc w:val="left"/>
        <w:rPr>
          <w:rFonts w:ascii="宋体" w:eastAsia="宋体" w:hAnsi="宋体"/>
          <w:b w:val="0"/>
          <w:bCs w:val="0"/>
          <w:sz w:val="22"/>
          <w:szCs w:val="22"/>
        </w:rPr>
      </w:pPr>
      <w:r>
        <w:rPr>
          <w:rFonts w:ascii="宋体" w:eastAsia="宋体" w:hAnsi="宋体" w:hint="eastAsia"/>
          <w:b w:val="0"/>
          <w:bCs w:val="0"/>
          <w:sz w:val="22"/>
          <w:szCs w:val="22"/>
        </w:rPr>
        <w:t>对分析检出事件产生语音提示，触发时间≤</w:t>
      </w:r>
      <w:r>
        <w:rPr>
          <w:rFonts w:ascii="宋体" w:eastAsia="宋体" w:hAnsi="宋体"/>
          <w:b w:val="0"/>
          <w:bCs w:val="0"/>
          <w:sz w:val="22"/>
          <w:szCs w:val="22"/>
        </w:rPr>
        <w:t>3</w:t>
      </w:r>
      <w:r>
        <w:rPr>
          <w:rFonts w:ascii="宋体" w:eastAsia="宋体" w:hAnsi="宋体" w:hint="eastAsia"/>
          <w:b w:val="0"/>
          <w:bCs w:val="0"/>
          <w:sz w:val="22"/>
          <w:szCs w:val="22"/>
        </w:rPr>
        <w:t>秒；</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视频中应有被检出目标物位置的提示。</w:t>
      </w:r>
    </w:p>
    <w:p w:rsidR="00AB31E2" w:rsidRDefault="00CD1800">
      <w:pPr>
        <w:kinsoku w:val="0"/>
        <w:overflowPunct w:val="0"/>
        <w:spacing w:line="360" w:lineRule="auto"/>
        <w:ind w:right="228"/>
        <w:rPr>
          <w:rFonts w:ascii="宋体" w:hAnsi="宋体"/>
          <w:b/>
          <w:bCs/>
          <w:sz w:val="22"/>
          <w:szCs w:val="22"/>
        </w:rPr>
      </w:pPr>
      <w:r>
        <w:rPr>
          <w:rFonts w:ascii="宋体" w:hAnsi="宋体" w:hint="eastAsia"/>
          <w:b/>
          <w:bCs/>
          <w:sz w:val="22"/>
          <w:szCs w:val="22"/>
        </w:rPr>
        <w:t>2）落地垃圾分析检出</w:t>
      </w:r>
    </w:p>
    <w:p w:rsidR="00AB31E2" w:rsidRDefault="00CD1800">
      <w:pPr>
        <w:kinsoku w:val="0"/>
        <w:overflowPunct w:val="0"/>
        <w:spacing w:line="360" w:lineRule="auto"/>
        <w:ind w:right="228" w:firstLineChars="200" w:firstLine="440"/>
        <w:rPr>
          <w:rFonts w:ascii="宋体" w:hAnsi="宋体"/>
          <w:sz w:val="22"/>
          <w:szCs w:val="22"/>
        </w:rPr>
      </w:pPr>
      <w:r>
        <w:rPr>
          <w:rFonts w:ascii="宋体" w:hAnsi="宋体" w:hint="eastAsia"/>
          <w:sz w:val="22"/>
          <w:szCs w:val="22"/>
        </w:rPr>
        <w:t>具备对视频图像中垃圾落地事件的分析能力，同时应满足以下要求：</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 xml:space="preserve">视频中应单独设置检测区域； </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对检测区域内落地垃圾的正确分析检出率≥95%；</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对检测区域内的非落地垃圾（如：车辆、动物、人员、灯光等）具备过滤筛查功能</w:t>
      </w:r>
      <w:r>
        <w:rPr>
          <w:rFonts w:ascii="宋体" w:eastAsia="宋体" w:hAnsi="宋体" w:hint="eastAsia"/>
          <w:b w:val="0"/>
          <w:bCs w:val="0"/>
          <w:sz w:val="22"/>
          <w:szCs w:val="22"/>
        </w:rPr>
        <w:lastRenderedPageBreak/>
        <w:t>，误检率≤5%；</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对分析检出事件产生语音提示，触发时间≤3秒；</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视频中应有被检出目标物位置的提示。</w:t>
      </w:r>
    </w:p>
    <w:p w:rsidR="00AB31E2" w:rsidRDefault="00CD1800">
      <w:pPr>
        <w:pStyle w:val="ad"/>
        <w:tabs>
          <w:tab w:val="left" w:pos="426"/>
          <w:tab w:val="left" w:pos="1083"/>
        </w:tabs>
        <w:kinsoku w:val="0"/>
        <w:overflowPunct w:val="0"/>
        <w:spacing w:line="360" w:lineRule="auto"/>
        <w:ind w:rightChars="-26" w:right="-55" w:firstLineChars="0" w:firstLine="0"/>
        <w:rPr>
          <w:rFonts w:ascii="宋体" w:hAnsi="宋体"/>
          <w:b/>
          <w:bCs/>
          <w:sz w:val="22"/>
          <w:szCs w:val="22"/>
        </w:rPr>
      </w:pPr>
      <w:r>
        <w:rPr>
          <w:rFonts w:ascii="宋体" w:hAnsi="宋体" w:hint="eastAsia"/>
          <w:b/>
          <w:bCs/>
          <w:sz w:val="22"/>
          <w:szCs w:val="22"/>
        </w:rPr>
        <w:t>3） 湿垃圾桶内非湿垃圾分析检出</w:t>
      </w:r>
    </w:p>
    <w:p w:rsidR="00AB31E2" w:rsidRDefault="00CD1800">
      <w:pPr>
        <w:pStyle w:val="a4"/>
        <w:kinsoku w:val="0"/>
        <w:overflowPunct w:val="0"/>
        <w:spacing w:line="360" w:lineRule="auto"/>
        <w:ind w:rightChars="-26" w:right="-55" w:firstLineChars="200" w:firstLine="440"/>
        <w:rPr>
          <w:rFonts w:ascii="宋体" w:eastAsia="宋体" w:hAnsi="宋体"/>
          <w:b w:val="0"/>
          <w:bCs w:val="0"/>
          <w:sz w:val="22"/>
          <w:szCs w:val="22"/>
        </w:rPr>
      </w:pPr>
      <w:r>
        <w:rPr>
          <w:rFonts w:ascii="宋体" w:eastAsia="宋体" w:hAnsi="宋体" w:hint="eastAsia"/>
          <w:b w:val="0"/>
          <w:bCs w:val="0"/>
          <w:sz w:val="22"/>
          <w:szCs w:val="22"/>
        </w:rPr>
        <w:t>具备对视频图像中湿垃圾桶内非湿垃圾目标（塑料袋/盒、纸盒、玻璃瓶、易拉罐等）分析检测的能力，同时应满足以下要求：</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视频中应单独设置检测区域；</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proofErr w:type="gramStart"/>
      <w:r>
        <w:rPr>
          <w:rFonts w:ascii="宋体" w:eastAsia="宋体" w:hAnsi="宋体" w:hint="eastAsia"/>
          <w:b w:val="0"/>
          <w:bCs w:val="0"/>
          <w:sz w:val="22"/>
          <w:szCs w:val="22"/>
        </w:rPr>
        <w:t>对湿垃圾桶</w:t>
      </w:r>
      <w:proofErr w:type="gramEnd"/>
      <w:r>
        <w:rPr>
          <w:rFonts w:ascii="宋体" w:eastAsia="宋体" w:hAnsi="宋体" w:hint="eastAsia"/>
          <w:b w:val="0"/>
          <w:bCs w:val="0"/>
          <w:sz w:val="22"/>
          <w:szCs w:val="22"/>
        </w:rPr>
        <w:t>内特定垃圾的正确分析检出率≥95%；</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proofErr w:type="gramStart"/>
      <w:r>
        <w:rPr>
          <w:rFonts w:ascii="宋体" w:eastAsia="宋体" w:hAnsi="宋体" w:hint="eastAsia"/>
          <w:b w:val="0"/>
          <w:bCs w:val="0"/>
          <w:sz w:val="22"/>
          <w:szCs w:val="22"/>
        </w:rPr>
        <w:t>对湿垃圾桶</w:t>
      </w:r>
      <w:proofErr w:type="gramEnd"/>
      <w:r>
        <w:rPr>
          <w:rFonts w:ascii="宋体" w:eastAsia="宋体" w:hAnsi="宋体" w:hint="eastAsia"/>
          <w:b w:val="0"/>
          <w:bCs w:val="0"/>
          <w:sz w:val="22"/>
          <w:szCs w:val="22"/>
        </w:rPr>
        <w:t>内的较大体积湿垃圾目标（如：瓜皮、绿植、菜叶等）具备过滤筛查功能，误检率≤5%；</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对分析检出事件产生语音提示，触发时间≤5秒；</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视频中应有被检出目标物位置的提示。</w:t>
      </w:r>
    </w:p>
    <w:p w:rsidR="00AB31E2" w:rsidRDefault="00CD1800">
      <w:pPr>
        <w:pStyle w:val="a4"/>
        <w:numPr>
          <w:ilvl w:val="0"/>
          <w:numId w:val="4"/>
        </w:numPr>
        <w:kinsoku w:val="0"/>
        <w:overflowPunct w:val="0"/>
        <w:spacing w:line="360" w:lineRule="auto"/>
        <w:rPr>
          <w:rFonts w:ascii="宋体" w:eastAsia="宋体" w:hAnsi="宋体"/>
          <w:b w:val="0"/>
          <w:bCs w:val="0"/>
          <w:sz w:val="22"/>
          <w:szCs w:val="22"/>
        </w:rPr>
      </w:pPr>
      <w:r>
        <w:rPr>
          <w:rFonts w:ascii="宋体" w:eastAsia="宋体" w:hAnsi="宋体" w:hint="eastAsia"/>
          <w:sz w:val="22"/>
          <w:szCs w:val="22"/>
        </w:rPr>
        <w:t>垃圾桶满溢分析检出</w:t>
      </w:r>
    </w:p>
    <w:p w:rsidR="00AB31E2" w:rsidRDefault="00CD1800">
      <w:pPr>
        <w:pStyle w:val="a4"/>
        <w:kinsoku w:val="0"/>
        <w:overflowPunct w:val="0"/>
        <w:spacing w:line="360" w:lineRule="auto"/>
        <w:ind w:firstLineChars="200" w:firstLine="440"/>
        <w:rPr>
          <w:rFonts w:ascii="宋体" w:eastAsia="宋体" w:hAnsi="宋体"/>
          <w:b w:val="0"/>
          <w:bCs w:val="0"/>
          <w:sz w:val="22"/>
          <w:szCs w:val="22"/>
        </w:rPr>
      </w:pPr>
      <w:r>
        <w:rPr>
          <w:rFonts w:ascii="宋体" w:eastAsia="宋体" w:hAnsi="宋体" w:hint="eastAsia"/>
          <w:b w:val="0"/>
          <w:bCs w:val="0"/>
          <w:sz w:val="22"/>
          <w:szCs w:val="22"/>
        </w:rPr>
        <w:t>具备对视频图像中垃圾桶满溢分析检测的能力，同时应满足以下要求：</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视频中应单独设置检测区域；</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对垃圾桶满溢的正确分析检出率≥95%；</w:t>
      </w:r>
    </w:p>
    <w:p w:rsidR="00AB31E2" w:rsidRDefault="00CD1800">
      <w:pPr>
        <w:pStyle w:val="a4"/>
        <w:numPr>
          <w:ilvl w:val="0"/>
          <w:numId w:val="3"/>
        </w:numPr>
        <w:kinsoku w:val="0"/>
        <w:overflowPunct w:val="0"/>
        <w:autoSpaceDE w:val="0"/>
        <w:autoSpaceDN w:val="0"/>
        <w:adjustRightInd w:val="0"/>
        <w:spacing w:line="360" w:lineRule="auto"/>
        <w:jc w:val="left"/>
        <w:rPr>
          <w:rFonts w:ascii="宋体" w:eastAsia="宋体" w:hAnsi="宋体"/>
          <w:b w:val="0"/>
          <w:bCs w:val="0"/>
          <w:sz w:val="22"/>
          <w:szCs w:val="22"/>
        </w:rPr>
      </w:pPr>
      <w:r>
        <w:rPr>
          <w:rFonts w:ascii="宋体" w:eastAsia="宋体" w:hAnsi="宋体" w:hint="eastAsia"/>
          <w:b w:val="0"/>
          <w:bCs w:val="0"/>
          <w:sz w:val="22"/>
          <w:szCs w:val="22"/>
        </w:rPr>
        <w:t>对分析检出事件触发时间≤5秒；</w:t>
      </w:r>
    </w:p>
    <w:p w:rsidR="00AB31E2" w:rsidRDefault="00CD1800">
      <w:pPr>
        <w:pStyle w:val="a4"/>
        <w:numPr>
          <w:ilvl w:val="0"/>
          <w:numId w:val="5"/>
        </w:numPr>
        <w:kinsoku w:val="0"/>
        <w:overflowPunct w:val="0"/>
        <w:spacing w:line="360" w:lineRule="auto"/>
        <w:rPr>
          <w:rFonts w:ascii="宋体" w:eastAsia="宋体" w:hAnsi="宋体"/>
          <w:sz w:val="22"/>
          <w:szCs w:val="22"/>
        </w:rPr>
      </w:pPr>
      <w:r>
        <w:rPr>
          <w:rFonts w:ascii="宋体" w:eastAsia="宋体" w:hAnsi="宋体" w:hint="eastAsia"/>
          <w:sz w:val="22"/>
          <w:szCs w:val="22"/>
        </w:rPr>
        <w:t xml:space="preserve"> 处置后自动复核检测功能</w:t>
      </w:r>
    </w:p>
    <w:p w:rsidR="00AB31E2" w:rsidRDefault="00CD1800">
      <w:pPr>
        <w:pStyle w:val="a4"/>
        <w:kinsoku w:val="0"/>
        <w:overflowPunct w:val="0"/>
        <w:spacing w:line="360" w:lineRule="auto"/>
        <w:ind w:firstLine="481"/>
        <w:rPr>
          <w:rFonts w:ascii="宋体" w:eastAsia="宋体" w:hAnsi="宋体"/>
          <w:b w:val="0"/>
          <w:bCs w:val="0"/>
          <w:sz w:val="22"/>
          <w:szCs w:val="22"/>
        </w:rPr>
      </w:pPr>
      <w:r>
        <w:rPr>
          <w:rFonts w:ascii="宋体" w:eastAsia="宋体" w:hAnsi="宋体" w:hint="eastAsia"/>
          <w:b w:val="0"/>
          <w:bCs w:val="0"/>
          <w:sz w:val="22"/>
          <w:szCs w:val="22"/>
        </w:rPr>
        <w:t>具备处置</w:t>
      </w:r>
      <w:proofErr w:type="gramStart"/>
      <w:r>
        <w:rPr>
          <w:rFonts w:ascii="宋体" w:eastAsia="宋体" w:hAnsi="宋体" w:hint="eastAsia"/>
          <w:b w:val="0"/>
          <w:bCs w:val="0"/>
          <w:sz w:val="22"/>
          <w:szCs w:val="22"/>
        </w:rPr>
        <w:t>后目标</w:t>
      </w:r>
      <w:proofErr w:type="gramEnd"/>
      <w:r>
        <w:rPr>
          <w:rFonts w:ascii="宋体" w:eastAsia="宋体" w:hAnsi="宋体" w:hint="eastAsia"/>
          <w:b w:val="0"/>
          <w:bCs w:val="0"/>
          <w:sz w:val="22"/>
          <w:szCs w:val="22"/>
        </w:rPr>
        <w:t>物自动检测复核的能力，同时应满足一下要求</w:t>
      </w:r>
    </w:p>
    <w:p w:rsidR="00AB31E2" w:rsidRDefault="00CD1800">
      <w:pPr>
        <w:pStyle w:val="a4"/>
        <w:numPr>
          <w:ilvl w:val="0"/>
          <w:numId w:val="6"/>
        </w:numPr>
        <w:kinsoku w:val="0"/>
        <w:overflowPunct w:val="0"/>
        <w:spacing w:line="360" w:lineRule="auto"/>
        <w:rPr>
          <w:rFonts w:ascii="宋体" w:eastAsia="宋体" w:hAnsi="宋体"/>
          <w:b w:val="0"/>
          <w:bCs w:val="0"/>
          <w:sz w:val="22"/>
          <w:szCs w:val="22"/>
        </w:rPr>
      </w:pPr>
      <w:r>
        <w:rPr>
          <w:rFonts w:ascii="宋体" w:eastAsia="宋体" w:hAnsi="宋体" w:hint="eastAsia"/>
          <w:b w:val="0"/>
          <w:bCs w:val="0"/>
          <w:sz w:val="22"/>
          <w:szCs w:val="22"/>
        </w:rPr>
        <w:t>检出的滞留目标物消失的自动检测时间≤5秒，准确率≥95%</w:t>
      </w:r>
    </w:p>
    <w:p w:rsidR="00AB31E2" w:rsidRDefault="00CD1800">
      <w:pPr>
        <w:pStyle w:val="a4"/>
        <w:numPr>
          <w:ilvl w:val="0"/>
          <w:numId w:val="6"/>
        </w:numPr>
        <w:kinsoku w:val="0"/>
        <w:overflowPunct w:val="0"/>
        <w:spacing w:line="360" w:lineRule="auto"/>
        <w:rPr>
          <w:rFonts w:ascii="宋体" w:eastAsia="宋体" w:hAnsi="宋体"/>
          <w:b w:val="0"/>
          <w:bCs w:val="0"/>
          <w:sz w:val="22"/>
          <w:szCs w:val="22"/>
        </w:rPr>
      </w:pPr>
      <w:r>
        <w:rPr>
          <w:rFonts w:ascii="宋体" w:eastAsia="宋体" w:hAnsi="宋体" w:hint="eastAsia"/>
          <w:b w:val="0"/>
          <w:bCs w:val="0"/>
          <w:sz w:val="22"/>
          <w:szCs w:val="22"/>
        </w:rPr>
        <w:t>检出的混合投放目标物消失的自动检测时间≤5，秒准确率≥95%</w:t>
      </w:r>
    </w:p>
    <w:p w:rsidR="00AB31E2" w:rsidRDefault="00CD1800">
      <w:pPr>
        <w:pStyle w:val="a4"/>
        <w:numPr>
          <w:ilvl w:val="0"/>
          <w:numId w:val="6"/>
        </w:numPr>
        <w:kinsoku w:val="0"/>
        <w:overflowPunct w:val="0"/>
        <w:spacing w:line="360" w:lineRule="auto"/>
        <w:rPr>
          <w:rFonts w:ascii="宋体" w:eastAsia="宋体" w:hAnsi="宋体"/>
          <w:b w:val="0"/>
          <w:bCs w:val="0"/>
          <w:sz w:val="22"/>
          <w:szCs w:val="22"/>
        </w:rPr>
      </w:pPr>
      <w:r>
        <w:rPr>
          <w:rFonts w:ascii="宋体" w:eastAsia="宋体" w:hAnsi="宋体" w:hint="eastAsia"/>
          <w:b w:val="0"/>
          <w:bCs w:val="0"/>
          <w:sz w:val="22"/>
          <w:szCs w:val="22"/>
        </w:rPr>
        <w:t>检出的垃圾桶满溢状态消失的自动检测时间≤5秒，准确率≥95%</w:t>
      </w:r>
    </w:p>
    <w:p w:rsidR="00AB31E2" w:rsidRDefault="00CD1800">
      <w:pPr>
        <w:pStyle w:val="a4"/>
        <w:kinsoku w:val="0"/>
        <w:overflowPunct w:val="0"/>
        <w:autoSpaceDE w:val="0"/>
        <w:autoSpaceDN w:val="0"/>
        <w:adjustRightInd w:val="0"/>
        <w:spacing w:line="360" w:lineRule="auto"/>
        <w:jc w:val="left"/>
        <w:rPr>
          <w:rFonts w:ascii="宋体" w:eastAsia="宋体" w:hAnsi="宋体"/>
          <w:sz w:val="22"/>
          <w:szCs w:val="22"/>
        </w:rPr>
      </w:pPr>
      <w:r>
        <w:rPr>
          <w:rFonts w:ascii="宋体" w:eastAsia="宋体" w:hAnsi="宋体"/>
          <w:sz w:val="22"/>
          <w:szCs w:val="22"/>
        </w:rPr>
        <w:t xml:space="preserve">1.2 </w:t>
      </w:r>
      <w:r>
        <w:rPr>
          <w:rFonts w:ascii="宋体" w:eastAsia="宋体" w:hAnsi="宋体" w:hint="eastAsia"/>
          <w:sz w:val="22"/>
          <w:szCs w:val="22"/>
        </w:rPr>
        <w:t>智能设备箱技术要求：</w:t>
      </w:r>
    </w:p>
    <w:p w:rsidR="00AB31E2" w:rsidRDefault="00CD1800">
      <w:pPr>
        <w:pStyle w:val="a4"/>
        <w:kinsoku w:val="0"/>
        <w:overflowPunct w:val="0"/>
        <w:spacing w:line="360" w:lineRule="auto"/>
        <w:ind w:firstLine="481"/>
        <w:rPr>
          <w:rFonts w:ascii="宋体" w:eastAsia="宋体" w:hAnsi="宋体"/>
          <w:b w:val="0"/>
          <w:bCs w:val="0"/>
          <w:sz w:val="22"/>
          <w:szCs w:val="22"/>
        </w:rPr>
      </w:pPr>
      <w:r>
        <w:rPr>
          <w:rFonts w:ascii="宋体" w:eastAsia="宋体" w:hAnsi="宋体" w:hint="eastAsia"/>
          <w:b w:val="0"/>
          <w:bCs w:val="0"/>
          <w:sz w:val="22"/>
          <w:szCs w:val="22"/>
        </w:rPr>
        <w:t>智能设备箱应内置150W及以上供电电源模块、4G/5G无线网络路由接入设备、交换机、空气开关、远程自动运维模块、智能数据网关（前置板）、固定背板、配套管件等。</w:t>
      </w:r>
    </w:p>
    <w:p w:rsidR="00AB31E2" w:rsidRDefault="00CD1800">
      <w:pPr>
        <w:pStyle w:val="a4"/>
        <w:numPr>
          <w:ilvl w:val="0"/>
          <w:numId w:val="7"/>
        </w:numPr>
        <w:kinsoku w:val="0"/>
        <w:overflowPunct w:val="0"/>
        <w:spacing w:line="360" w:lineRule="auto"/>
        <w:rPr>
          <w:rFonts w:ascii="宋体" w:eastAsia="宋体" w:hAnsi="宋体"/>
          <w:b w:val="0"/>
          <w:bCs w:val="0"/>
          <w:sz w:val="22"/>
          <w:szCs w:val="22"/>
        </w:rPr>
      </w:pPr>
      <w:r>
        <w:rPr>
          <w:rFonts w:ascii="宋体" w:eastAsia="宋体" w:hAnsi="宋体" w:hint="eastAsia"/>
          <w:b w:val="0"/>
          <w:bCs w:val="0"/>
          <w:sz w:val="22"/>
          <w:szCs w:val="22"/>
        </w:rPr>
        <w:t>设备箱应至少支持IP67级防水要求</w:t>
      </w:r>
    </w:p>
    <w:p w:rsidR="00AB31E2" w:rsidRDefault="00CD1800">
      <w:pPr>
        <w:pStyle w:val="a4"/>
        <w:numPr>
          <w:ilvl w:val="0"/>
          <w:numId w:val="7"/>
        </w:numPr>
        <w:kinsoku w:val="0"/>
        <w:overflowPunct w:val="0"/>
        <w:spacing w:line="360" w:lineRule="auto"/>
        <w:rPr>
          <w:rFonts w:ascii="宋体" w:eastAsia="宋体" w:hAnsi="宋体"/>
          <w:b w:val="0"/>
          <w:bCs w:val="0"/>
          <w:sz w:val="22"/>
          <w:szCs w:val="22"/>
        </w:rPr>
      </w:pPr>
      <w:r>
        <w:rPr>
          <w:rFonts w:ascii="宋体" w:eastAsia="宋体" w:hAnsi="宋体" w:hint="eastAsia"/>
          <w:b w:val="0"/>
          <w:bCs w:val="0"/>
          <w:sz w:val="22"/>
          <w:szCs w:val="22"/>
        </w:rPr>
        <w:t>内置风扇、通风孔等散热通风装置</w:t>
      </w:r>
    </w:p>
    <w:p w:rsidR="00AB31E2" w:rsidRPr="00CD1800" w:rsidRDefault="00CD1800">
      <w:pPr>
        <w:pStyle w:val="a4"/>
        <w:numPr>
          <w:ilvl w:val="0"/>
          <w:numId w:val="7"/>
        </w:numPr>
        <w:kinsoku w:val="0"/>
        <w:overflowPunct w:val="0"/>
        <w:spacing w:line="360" w:lineRule="auto"/>
        <w:rPr>
          <w:rFonts w:ascii="宋体" w:eastAsia="宋体" w:hAnsi="宋体"/>
          <w:b w:val="0"/>
          <w:bCs w:val="0"/>
          <w:sz w:val="22"/>
          <w:szCs w:val="22"/>
        </w:rPr>
      </w:pPr>
      <w:r w:rsidRPr="00CD1800">
        <w:rPr>
          <w:rFonts w:ascii="宋体" w:eastAsia="宋体" w:hAnsi="宋体" w:cs="PingFang SC" w:hint="eastAsia"/>
          <w:b w:val="0"/>
          <w:bCs w:val="0"/>
          <w:color w:val="000000" w:themeColor="text1"/>
          <w:sz w:val="22"/>
          <w:szCs w:val="22"/>
        </w:rPr>
        <w:t>▲</w:t>
      </w:r>
      <w:r w:rsidRPr="00CD1800">
        <w:rPr>
          <w:rFonts w:ascii="宋体" w:eastAsia="宋体" w:hAnsi="宋体" w:hint="eastAsia"/>
          <w:b w:val="0"/>
          <w:bCs w:val="0"/>
          <w:sz w:val="22"/>
          <w:szCs w:val="22"/>
        </w:rPr>
        <w:t>远程运维模块可支持对前端设备的供电电压、供电状态、电箱温度、设备运行状态进行实时监测，并可通过</w:t>
      </w:r>
      <w:proofErr w:type="gramStart"/>
      <w:r w:rsidRPr="00CD1800">
        <w:rPr>
          <w:rFonts w:ascii="宋体" w:eastAsia="宋体" w:hAnsi="宋体" w:hint="eastAsia"/>
          <w:b w:val="0"/>
          <w:bCs w:val="0"/>
          <w:sz w:val="22"/>
          <w:szCs w:val="22"/>
        </w:rPr>
        <w:t>远程对</w:t>
      </w:r>
      <w:proofErr w:type="gramEnd"/>
      <w:r w:rsidRPr="00CD1800">
        <w:rPr>
          <w:rFonts w:ascii="宋体" w:eastAsia="宋体" w:hAnsi="宋体" w:hint="eastAsia"/>
          <w:b w:val="0"/>
          <w:bCs w:val="0"/>
          <w:sz w:val="22"/>
          <w:szCs w:val="22"/>
        </w:rPr>
        <w:t>供电设备进行设备复位和断电重启等操作。（需</w:t>
      </w:r>
      <w:r w:rsidRPr="00CD1800">
        <w:rPr>
          <w:rFonts w:ascii="宋体" w:eastAsia="宋体" w:hAnsi="宋体" w:hint="eastAsia"/>
          <w:b w:val="0"/>
          <w:bCs w:val="0"/>
          <w:sz w:val="22"/>
          <w:szCs w:val="22"/>
        </w:rPr>
        <w:lastRenderedPageBreak/>
        <w:t>提供系统中智能设备箱内远程运维模块部分的图片以及系统中远程运</w:t>
      </w:r>
      <w:proofErr w:type="gramStart"/>
      <w:r w:rsidRPr="00CD1800">
        <w:rPr>
          <w:rFonts w:ascii="宋体" w:eastAsia="宋体" w:hAnsi="宋体" w:hint="eastAsia"/>
          <w:b w:val="0"/>
          <w:bCs w:val="0"/>
          <w:sz w:val="22"/>
          <w:szCs w:val="22"/>
        </w:rPr>
        <w:t>维控制</w:t>
      </w:r>
      <w:proofErr w:type="gramEnd"/>
      <w:r w:rsidRPr="00CD1800">
        <w:rPr>
          <w:rFonts w:ascii="宋体" w:eastAsia="宋体" w:hAnsi="宋体" w:hint="eastAsia"/>
          <w:b w:val="0"/>
          <w:bCs w:val="0"/>
          <w:sz w:val="22"/>
          <w:szCs w:val="22"/>
        </w:rPr>
        <w:t>界面的截图证明）</w:t>
      </w:r>
    </w:p>
    <w:p w:rsidR="00AB31E2" w:rsidRDefault="00CD1800">
      <w:pPr>
        <w:pStyle w:val="a4"/>
        <w:numPr>
          <w:ilvl w:val="0"/>
          <w:numId w:val="7"/>
        </w:numPr>
        <w:kinsoku w:val="0"/>
        <w:overflowPunct w:val="0"/>
        <w:spacing w:line="360" w:lineRule="auto"/>
        <w:rPr>
          <w:rFonts w:ascii="宋体" w:eastAsia="宋体" w:hAnsi="宋体" w:cs="宋体"/>
          <w:color w:val="000000"/>
          <w:kern w:val="0"/>
          <w:sz w:val="22"/>
          <w:szCs w:val="22"/>
        </w:rPr>
      </w:pPr>
      <w:r>
        <w:rPr>
          <w:rFonts w:ascii="宋体" w:eastAsia="宋体" w:hAnsi="宋体" w:hint="eastAsia"/>
          <w:b w:val="0"/>
          <w:bCs w:val="0"/>
          <w:sz w:val="22"/>
          <w:szCs w:val="22"/>
        </w:rPr>
        <w:t>智能数据网关可支持统一接入智能摄像机的检测元数据，并进行数据归类、筛选、清洗并转发至后端平台。同时可以通过智能数据网关对前端摄像机进行远程管理和配置。</w:t>
      </w:r>
    </w:p>
    <w:p w:rsidR="00AB31E2" w:rsidRDefault="00CD1800">
      <w:pPr>
        <w:pStyle w:val="ad"/>
        <w:spacing w:line="360" w:lineRule="auto"/>
        <w:ind w:firstLineChars="0" w:firstLine="0"/>
        <w:contextualSpacing/>
        <w:rPr>
          <w:rFonts w:ascii="宋体" w:hAnsi="宋体"/>
          <w:b/>
          <w:sz w:val="22"/>
          <w:szCs w:val="22"/>
        </w:rPr>
      </w:pPr>
      <w:r>
        <w:rPr>
          <w:rFonts w:ascii="宋体" w:hAnsi="宋体"/>
          <w:b/>
          <w:sz w:val="22"/>
          <w:szCs w:val="22"/>
        </w:rPr>
        <w:t>2、软件平台及移动端应用技术要求：</w:t>
      </w:r>
    </w:p>
    <w:p w:rsidR="00AB31E2" w:rsidRDefault="00CD1800">
      <w:pPr>
        <w:spacing w:line="360" w:lineRule="auto"/>
        <w:ind w:firstLineChars="200" w:firstLine="440"/>
        <w:rPr>
          <w:rFonts w:ascii="宋体" w:hAnsi="宋体"/>
          <w:sz w:val="22"/>
          <w:szCs w:val="22"/>
        </w:rPr>
      </w:pPr>
      <w:r>
        <w:rPr>
          <w:rFonts w:ascii="宋体" w:hAnsi="宋体" w:hint="eastAsia"/>
          <w:sz w:val="22"/>
          <w:szCs w:val="22"/>
        </w:rPr>
        <w:t>系统应提供电脑端及手机移动端，</w:t>
      </w:r>
      <w:proofErr w:type="gramStart"/>
      <w:r>
        <w:rPr>
          <w:rFonts w:ascii="宋体" w:hAnsi="宋体" w:hint="eastAsia"/>
          <w:sz w:val="22"/>
          <w:szCs w:val="22"/>
        </w:rPr>
        <w:t>微信公众号</w:t>
      </w:r>
      <w:proofErr w:type="gramEnd"/>
      <w:r>
        <w:rPr>
          <w:rFonts w:ascii="宋体" w:hAnsi="宋体" w:hint="eastAsia"/>
          <w:sz w:val="22"/>
          <w:szCs w:val="22"/>
        </w:rPr>
        <w:t>或小程序服务，用户可接收、查看、处置闭环任务及事件。</w:t>
      </w:r>
    </w:p>
    <w:p w:rsidR="00AB31E2" w:rsidRDefault="00CD1800">
      <w:pPr>
        <w:widowControl/>
        <w:spacing w:line="360" w:lineRule="auto"/>
        <w:ind w:left="482"/>
        <w:jc w:val="left"/>
        <w:outlineLvl w:val="0"/>
        <w:rPr>
          <w:rFonts w:ascii="宋体" w:hAnsi="宋体" w:cs="宋体"/>
          <w:b/>
          <w:bCs/>
          <w:color w:val="000000"/>
          <w:kern w:val="0"/>
          <w:sz w:val="22"/>
          <w:szCs w:val="22"/>
        </w:rPr>
      </w:pPr>
      <w:r>
        <w:rPr>
          <w:rFonts w:ascii="宋体" w:hAnsi="宋体" w:cs="宋体" w:hint="eastAsia"/>
          <w:b/>
          <w:bCs/>
          <w:color w:val="000000"/>
          <w:kern w:val="0"/>
          <w:sz w:val="22"/>
          <w:szCs w:val="22"/>
        </w:rPr>
        <w:t>2.1软件平台的基本要求：</w:t>
      </w:r>
    </w:p>
    <w:p w:rsidR="00AB31E2" w:rsidRDefault="00CD1800">
      <w:pPr>
        <w:numPr>
          <w:ilvl w:val="0"/>
          <w:numId w:val="8"/>
        </w:numPr>
        <w:spacing w:line="360" w:lineRule="auto"/>
        <w:rPr>
          <w:rFonts w:ascii="宋体" w:hAnsi="宋体"/>
          <w:sz w:val="22"/>
          <w:szCs w:val="22"/>
        </w:rPr>
      </w:pPr>
      <w:r>
        <w:rPr>
          <w:rFonts w:ascii="宋体" w:hAnsi="宋体" w:hint="eastAsia"/>
          <w:sz w:val="22"/>
          <w:szCs w:val="22"/>
        </w:rPr>
        <w:t>能动态展示小包垃圾落地、垃圾滞留、干湿混投、垃圾桶满溢等事件的实时数据、处置过程及事件状态等。可根据事件选择查看相关事件的关联的图片和视频文件。</w:t>
      </w:r>
    </w:p>
    <w:p w:rsidR="00AB31E2" w:rsidRDefault="00CD1800">
      <w:pPr>
        <w:numPr>
          <w:ilvl w:val="0"/>
          <w:numId w:val="8"/>
        </w:numPr>
        <w:spacing w:line="360" w:lineRule="auto"/>
        <w:rPr>
          <w:rFonts w:ascii="宋体" w:hAnsi="宋体"/>
          <w:sz w:val="22"/>
          <w:szCs w:val="22"/>
        </w:rPr>
      </w:pPr>
      <w:r>
        <w:rPr>
          <w:rFonts w:ascii="宋体" w:hAnsi="宋体" w:cs="宋体" w:hint="eastAsia"/>
          <w:color w:val="000000"/>
          <w:kern w:val="0"/>
          <w:sz w:val="22"/>
          <w:szCs w:val="22"/>
        </w:rPr>
        <w:t>街道居委辖区厢房周边建筑物进行立体建模，并进行安装点位定位及部署，部署的点位需有精确的经纬度坐标。</w:t>
      </w:r>
    </w:p>
    <w:p w:rsidR="00AB31E2" w:rsidRDefault="00CD1800">
      <w:pPr>
        <w:numPr>
          <w:ilvl w:val="0"/>
          <w:numId w:val="8"/>
        </w:numPr>
        <w:spacing w:line="360" w:lineRule="auto"/>
        <w:rPr>
          <w:rFonts w:ascii="宋体" w:hAnsi="宋体"/>
          <w:sz w:val="22"/>
          <w:szCs w:val="22"/>
        </w:rPr>
      </w:pPr>
      <w:r>
        <w:rPr>
          <w:rFonts w:ascii="宋体" w:hAnsi="宋体" w:cs="宋体" w:hint="eastAsia"/>
          <w:color w:val="000000"/>
          <w:kern w:val="0"/>
          <w:sz w:val="22"/>
          <w:szCs w:val="22"/>
        </w:rPr>
        <w:t>管理权限分层，采用厢房管理员、居委干部、街镇主管领导层级逐级设置权限信息流转上报。</w:t>
      </w:r>
    </w:p>
    <w:p w:rsidR="00AB31E2" w:rsidRPr="00CD1800" w:rsidRDefault="00CD1800">
      <w:pPr>
        <w:numPr>
          <w:ilvl w:val="0"/>
          <w:numId w:val="8"/>
        </w:numPr>
        <w:spacing w:line="360" w:lineRule="auto"/>
        <w:rPr>
          <w:rFonts w:ascii="宋体" w:hAnsi="宋体" w:cs="宋体"/>
          <w:color w:val="000000"/>
          <w:kern w:val="0"/>
          <w:sz w:val="22"/>
          <w:szCs w:val="22"/>
        </w:rPr>
      </w:pPr>
      <w:r w:rsidRPr="00CD1800">
        <w:rPr>
          <w:rFonts w:ascii="宋体" w:hAnsi="宋体" w:cs="PingFang SC" w:hint="eastAsia"/>
          <w:color w:val="000000" w:themeColor="text1"/>
          <w:sz w:val="22"/>
          <w:szCs w:val="22"/>
        </w:rPr>
        <w:t>▲</w:t>
      </w:r>
      <w:r w:rsidRPr="00CD1800">
        <w:rPr>
          <w:rFonts w:ascii="宋体" w:hAnsi="宋体" w:cs="宋体" w:hint="eastAsia"/>
          <w:color w:val="000000"/>
          <w:kern w:val="0"/>
          <w:sz w:val="22"/>
          <w:szCs w:val="22"/>
        </w:rPr>
        <w:t>具有垃圾分类数据的统计分析功能:</w:t>
      </w:r>
    </w:p>
    <w:p w:rsidR="00AB31E2" w:rsidRPr="00CD1800" w:rsidRDefault="00CD1800">
      <w:pPr>
        <w:spacing w:line="360" w:lineRule="auto"/>
        <w:ind w:firstLineChars="200" w:firstLine="440"/>
        <w:rPr>
          <w:rFonts w:ascii="宋体" w:hAnsi="宋体" w:cs="宋体"/>
          <w:color w:val="000000"/>
          <w:kern w:val="0"/>
          <w:sz w:val="22"/>
          <w:szCs w:val="22"/>
        </w:rPr>
      </w:pPr>
      <w:r w:rsidRPr="00CD1800">
        <w:rPr>
          <w:rFonts w:ascii="宋体" w:hAnsi="宋体" w:cs="宋体" w:hint="eastAsia"/>
          <w:color w:val="000000"/>
          <w:kern w:val="0"/>
          <w:sz w:val="22"/>
          <w:szCs w:val="22"/>
        </w:rPr>
        <w:t>能提供小包垃圾落地处置及时率数据</w:t>
      </w:r>
    </w:p>
    <w:p w:rsidR="00AB31E2" w:rsidRPr="00CD1800" w:rsidRDefault="00CD1800">
      <w:pPr>
        <w:spacing w:line="360" w:lineRule="auto"/>
        <w:ind w:firstLineChars="200" w:firstLine="440"/>
        <w:rPr>
          <w:rFonts w:ascii="宋体" w:hAnsi="宋体" w:cs="宋体"/>
          <w:color w:val="000000"/>
          <w:kern w:val="0"/>
          <w:sz w:val="22"/>
          <w:szCs w:val="22"/>
        </w:rPr>
      </w:pPr>
      <w:r w:rsidRPr="00CD1800">
        <w:rPr>
          <w:rFonts w:ascii="宋体" w:hAnsi="宋体" w:cs="宋体" w:hint="eastAsia"/>
          <w:color w:val="000000"/>
          <w:kern w:val="0"/>
          <w:sz w:val="22"/>
          <w:szCs w:val="22"/>
        </w:rPr>
        <w:t>干湿垃圾投放趋势</w:t>
      </w:r>
      <w:r w:rsidRPr="00CD1800">
        <w:rPr>
          <w:rFonts w:ascii="宋体" w:hAnsi="宋体" w:cs="宋体"/>
          <w:color w:val="000000"/>
          <w:kern w:val="0"/>
          <w:sz w:val="22"/>
          <w:szCs w:val="22"/>
        </w:rPr>
        <w:t>/乱扔垃圾高峰时间段统计</w:t>
      </w:r>
    </w:p>
    <w:p w:rsidR="00AB31E2" w:rsidRPr="00CD1800" w:rsidRDefault="00CD1800">
      <w:pPr>
        <w:pStyle w:val="a4"/>
        <w:spacing w:line="360" w:lineRule="auto"/>
        <w:ind w:leftChars="68" w:left="143" w:firstLineChars="149" w:firstLine="328"/>
        <w:rPr>
          <w:rFonts w:ascii="宋体" w:eastAsia="宋体" w:hAnsi="宋体" w:cs="宋体"/>
          <w:b w:val="0"/>
          <w:bCs w:val="0"/>
          <w:color w:val="000000"/>
          <w:kern w:val="0"/>
          <w:sz w:val="22"/>
          <w:szCs w:val="22"/>
        </w:rPr>
      </w:pPr>
      <w:r w:rsidRPr="00CD1800">
        <w:rPr>
          <w:rFonts w:ascii="宋体" w:eastAsia="宋体" w:hAnsi="宋体" w:cs="宋体" w:hint="eastAsia"/>
          <w:b w:val="0"/>
          <w:bCs w:val="0"/>
          <w:color w:val="000000"/>
          <w:kern w:val="0"/>
          <w:sz w:val="22"/>
          <w:szCs w:val="22"/>
        </w:rPr>
        <w:t>每日</w:t>
      </w:r>
      <w:r w:rsidRPr="00CD1800">
        <w:rPr>
          <w:rFonts w:ascii="宋体" w:eastAsia="宋体" w:hAnsi="宋体" w:cs="宋体"/>
          <w:b w:val="0"/>
          <w:bCs w:val="0"/>
          <w:color w:val="000000"/>
          <w:kern w:val="0"/>
          <w:sz w:val="22"/>
          <w:szCs w:val="22"/>
        </w:rPr>
        <w:t>/每月垃圾投放量变化</w:t>
      </w:r>
    </w:p>
    <w:p w:rsidR="00AB31E2" w:rsidRPr="00CD1800" w:rsidRDefault="00CD1800">
      <w:pPr>
        <w:pStyle w:val="a4"/>
        <w:spacing w:line="360" w:lineRule="auto"/>
        <w:ind w:leftChars="68" w:left="143" w:firstLineChars="149" w:firstLine="328"/>
        <w:rPr>
          <w:rFonts w:ascii="宋体" w:eastAsia="宋体" w:hAnsi="宋体" w:cs="宋体"/>
          <w:b w:val="0"/>
          <w:bCs w:val="0"/>
          <w:color w:val="000000"/>
          <w:kern w:val="0"/>
          <w:sz w:val="22"/>
          <w:szCs w:val="22"/>
        </w:rPr>
      </w:pPr>
      <w:r w:rsidRPr="00CD1800">
        <w:rPr>
          <w:rFonts w:ascii="宋体" w:eastAsia="宋体" w:hAnsi="宋体" w:cs="宋体" w:hint="eastAsia"/>
          <w:b w:val="0"/>
          <w:bCs w:val="0"/>
          <w:color w:val="000000"/>
          <w:kern w:val="0"/>
          <w:sz w:val="22"/>
          <w:szCs w:val="22"/>
        </w:rPr>
        <w:t>根据满溢时间评估清运及时率</w:t>
      </w:r>
    </w:p>
    <w:p w:rsidR="00AB31E2" w:rsidRDefault="00CD1800">
      <w:pPr>
        <w:pStyle w:val="a4"/>
        <w:spacing w:line="360" w:lineRule="auto"/>
        <w:ind w:leftChars="68" w:left="143" w:firstLineChars="149" w:firstLine="328"/>
        <w:rPr>
          <w:rFonts w:ascii="宋体" w:eastAsia="宋体" w:hAnsi="宋体" w:cs="宋体"/>
          <w:b w:val="0"/>
          <w:bCs w:val="0"/>
          <w:color w:val="000000"/>
          <w:kern w:val="0"/>
          <w:sz w:val="22"/>
          <w:szCs w:val="22"/>
        </w:rPr>
      </w:pPr>
      <w:r w:rsidRPr="00CD1800">
        <w:rPr>
          <w:rFonts w:ascii="宋体" w:eastAsia="宋体" w:hAnsi="宋体" w:cs="宋体" w:hint="eastAsia"/>
          <w:b w:val="0"/>
          <w:bCs w:val="0"/>
          <w:color w:val="000000"/>
          <w:kern w:val="0"/>
          <w:sz w:val="22"/>
          <w:szCs w:val="22"/>
        </w:rPr>
        <w:t>（需提供系统中投放量、处置实效、满溢处置实效等数据统计表截图证明）</w:t>
      </w:r>
    </w:p>
    <w:p w:rsidR="00AB31E2" w:rsidRDefault="00CD1800">
      <w:pPr>
        <w:numPr>
          <w:ilvl w:val="0"/>
          <w:numId w:val="8"/>
        </w:numPr>
        <w:spacing w:line="360" w:lineRule="auto"/>
        <w:rPr>
          <w:rFonts w:ascii="宋体" w:hAnsi="宋体"/>
          <w:sz w:val="22"/>
          <w:szCs w:val="22"/>
        </w:rPr>
      </w:pPr>
      <w:r>
        <w:rPr>
          <w:rFonts w:ascii="宋体" w:hAnsi="宋体" w:cs="PingFang SC" w:hint="eastAsia"/>
          <w:color w:val="000000" w:themeColor="text1"/>
          <w:sz w:val="22"/>
          <w:szCs w:val="22"/>
        </w:rPr>
        <w:t>▲</w:t>
      </w:r>
      <w:r>
        <w:rPr>
          <w:rFonts w:ascii="宋体" w:hAnsi="宋体" w:hint="eastAsia"/>
          <w:sz w:val="22"/>
          <w:szCs w:val="22"/>
        </w:rPr>
        <w:t>具有动态评测机制：系统后端平台可根据事件类型、地点、时间、所属管理区域等多个维度，建立不同的数据统计策略，并可生成对应结果排名展示。（需提供系统中各居委的垃圾分类排名截图）</w:t>
      </w:r>
    </w:p>
    <w:p w:rsidR="00AB31E2" w:rsidRDefault="00CD1800">
      <w:pPr>
        <w:numPr>
          <w:ilvl w:val="0"/>
          <w:numId w:val="8"/>
        </w:numPr>
        <w:spacing w:line="360" w:lineRule="auto"/>
        <w:rPr>
          <w:rFonts w:ascii="宋体" w:hAnsi="宋体"/>
          <w:sz w:val="22"/>
          <w:szCs w:val="22"/>
        </w:rPr>
      </w:pPr>
      <w:r>
        <w:rPr>
          <w:rFonts w:ascii="宋体" w:hAnsi="宋体" w:hint="eastAsia"/>
          <w:sz w:val="22"/>
          <w:szCs w:val="22"/>
        </w:rPr>
        <w:t>具有移动终端推送功能，可以将垃圾分类事件按类别逐级推送至移动终端。当厢房管理员</w:t>
      </w:r>
      <w:proofErr w:type="gramStart"/>
      <w:r>
        <w:rPr>
          <w:rFonts w:ascii="宋体" w:hAnsi="宋体" w:hint="eastAsia"/>
          <w:sz w:val="22"/>
          <w:szCs w:val="22"/>
        </w:rPr>
        <w:t>超时未</w:t>
      </w:r>
      <w:proofErr w:type="gramEnd"/>
      <w:r>
        <w:rPr>
          <w:rFonts w:ascii="宋体" w:hAnsi="宋体" w:hint="eastAsia"/>
          <w:sz w:val="22"/>
          <w:szCs w:val="22"/>
        </w:rPr>
        <w:t>处置，则会逐级向上级管理人员推送相关信息。直至事件被处置。</w:t>
      </w:r>
    </w:p>
    <w:p w:rsidR="00AB31E2" w:rsidRDefault="00CD1800">
      <w:pPr>
        <w:numPr>
          <w:ilvl w:val="0"/>
          <w:numId w:val="8"/>
        </w:numPr>
        <w:spacing w:line="360" w:lineRule="auto"/>
        <w:rPr>
          <w:rFonts w:ascii="宋体" w:hAnsi="宋体"/>
          <w:sz w:val="22"/>
          <w:szCs w:val="22"/>
        </w:rPr>
      </w:pPr>
      <w:r>
        <w:rPr>
          <w:rFonts w:ascii="宋体" w:hAnsi="宋体" w:hint="eastAsia"/>
          <w:sz w:val="22"/>
          <w:szCs w:val="22"/>
        </w:rPr>
        <w:t>系统应能够有效过滤人、车、动物、阴影的干扰，使智能发现达到较高的准确率</w:t>
      </w:r>
    </w:p>
    <w:p w:rsidR="00AB31E2" w:rsidRDefault="00CD1800">
      <w:pPr>
        <w:numPr>
          <w:ilvl w:val="0"/>
          <w:numId w:val="8"/>
        </w:numPr>
        <w:spacing w:line="360" w:lineRule="auto"/>
        <w:rPr>
          <w:rFonts w:ascii="宋体" w:hAnsi="宋体"/>
          <w:sz w:val="22"/>
          <w:szCs w:val="22"/>
        </w:rPr>
      </w:pPr>
      <w:r>
        <w:rPr>
          <w:rFonts w:ascii="宋体" w:hAnsi="宋体" w:cs="PingFang SC" w:hint="eastAsia"/>
          <w:color w:val="000000" w:themeColor="text1"/>
          <w:sz w:val="22"/>
          <w:szCs w:val="22"/>
        </w:rPr>
        <w:t>▲</w:t>
      </w:r>
      <w:r>
        <w:rPr>
          <w:rFonts w:ascii="宋体" w:hAnsi="宋体" w:hint="eastAsia"/>
          <w:sz w:val="22"/>
          <w:szCs w:val="22"/>
        </w:rPr>
        <w:t>系统具有智能流转自动闭环处置功能：对小包垃圾落地滞留、混合投放及垃圾桶满溢事件，无需人工干预，具备自动派单、自动销项功能（实现事件自动识别、案件</w:t>
      </w:r>
      <w:r>
        <w:rPr>
          <w:rFonts w:ascii="宋体" w:hAnsi="宋体"/>
          <w:sz w:val="22"/>
          <w:szCs w:val="22"/>
        </w:rPr>
        <w:t>自动生成、任务自动触发、处理后自动反馈销项的智能流转功能</w:t>
      </w:r>
      <w:r>
        <w:rPr>
          <w:rFonts w:ascii="宋体" w:hAnsi="宋体" w:hint="eastAsia"/>
          <w:sz w:val="22"/>
          <w:szCs w:val="22"/>
        </w:rPr>
        <w:t>）。（需提供系</w:t>
      </w:r>
      <w:r>
        <w:rPr>
          <w:rFonts w:ascii="宋体" w:hAnsi="宋体" w:hint="eastAsia"/>
          <w:sz w:val="22"/>
          <w:szCs w:val="22"/>
        </w:rPr>
        <w:lastRenderedPageBreak/>
        <w:t>统自动反馈销项的截图证明）</w:t>
      </w:r>
    </w:p>
    <w:p w:rsidR="00AB31E2" w:rsidRDefault="00CD1800">
      <w:pPr>
        <w:spacing w:line="360" w:lineRule="auto"/>
        <w:rPr>
          <w:rFonts w:ascii="宋体" w:hAnsi="宋体" w:cs="宋体"/>
          <w:b/>
          <w:bCs/>
          <w:color w:val="000000"/>
          <w:kern w:val="0"/>
          <w:sz w:val="22"/>
          <w:szCs w:val="22"/>
        </w:rPr>
      </w:pPr>
      <w:r>
        <w:rPr>
          <w:rFonts w:ascii="宋体" w:hAnsi="宋体" w:hint="eastAsia"/>
          <w:sz w:val="22"/>
          <w:szCs w:val="22"/>
        </w:rPr>
        <w:t xml:space="preserve"> </w:t>
      </w:r>
      <w:r>
        <w:rPr>
          <w:rFonts w:ascii="宋体" w:hAnsi="宋体" w:cs="宋体" w:hint="eastAsia"/>
          <w:b/>
          <w:bCs/>
          <w:color w:val="000000"/>
          <w:kern w:val="0"/>
          <w:sz w:val="22"/>
          <w:szCs w:val="22"/>
        </w:rPr>
        <w:t xml:space="preserve">  2.2软件平台市级验收场景要求：</w:t>
      </w:r>
    </w:p>
    <w:p w:rsidR="00AB31E2" w:rsidRDefault="00CD1800">
      <w:pPr>
        <w:widowControl/>
        <w:spacing w:line="360" w:lineRule="auto"/>
        <w:ind w:firstLine="481"/>
        <w:jc w:val="left"/>
        <w:rPr>
          <w:rFonts w:ascii="宋体" w:hAnsi="宋体"/>
          <w:sz w:val="22"/>
          <w:szCs w:val="22"/>
        </w:rPr>
      </w:pPr>
      <w:r>
        <w:rPr>
          <w:rFonts w:ascii="宋体" w:hAnsi="宋体" w:cs="PingFang SC" w:hint="eastAsia"/>
          <w:color w:val="000000" w:themeColor="text1"/>
          <w:sz w:val="22"/>
          <w:szCs w:val="22"/>
        </w:rPr>
        <w:t>▲</w:t>
      </w:r>
      <w:r>
        <w:rPr>
          <w:rFonts w:ascii="宋体" w:hAnsi="宋体"/>
          <w:sz w:val="22"/>
          <w:szCs w:val="22"/>
        </w:rPr>
        <w:t>1、</w:t>
      </w:r>
      <w:r>
        <w:rPr>
          <w:rFonts w:ascii="宋体" w:hAnsi="宋体" w:hint="eastAsia"/>
          <w:sz w:val="22"/>
          <w:szCs w:val="22"/>
        </w:rPr>
        <w:t>应按照</w:t>
      </w:r>
      <w:proofErr w:type="gramStart"/>
      <w:r>
        <w:rPr>
          <w:rFonts w:ascii="宋体" w:hAnsi="宋体" w:hint="eastAsia"/>
          <w:sz w:val="22"/>
          <w:szCs w:val="22"/>
        </w:rPr>
        <w:t>沪分减</w:t>
      </w:r>
      <w:proofErr w:type="gramEnd"/>
      <w:r>
        <w:rPr>
          <w:rFonts w:ascii="宋体" w:hAnsi="宋体" w:hint="eastAsia"/>
          <w:sz w:val="22"/>
          <w:szCs w:val="22"/>
        </w:rPr>
        <w:t>联办〔</w:t>
      </w:r>
      <w:r>
        <w:rPr>
          <w:rFonts w:ascii="宋体" w:hAnsi="宋体"/>
          <w:sz w:val="22"/>
          <w:szCs w:val="22"/>
        </w:rPr>
        <w:t xml:space="preserve">2024〕3 </w:t>
      </w:r>
      <w:r>
        <w:rPr>
          <w:rFonts w:ascii="宋体" w:hAnsi="宋体" w:hint="eastAsia"/>
          <w:sz w:val="22"/>
          <w:szCs w:val="22"/>
        </w:rPr>
        <w:t>号文附件生活垃圾分类精品小区（村）建设标准及评分表的要求设置小包垃圾落地滞留、混合投放和垃圾桶满溢三个场景设置专用验收入口，通过专用验收入口可快速进入三个场景闭环的事件处置流程的查询、相关历史数据的检索以及现场验收检测案件流程的动态显示。（需提供系统平台中三个场景的快速查询入口的截图）</w:t>
      </w:r>
    </w:p>
    <w:p w:rsidR="00AB31E2" w:rsidRPr="00CD1800" w:rsidRDefault="00CD1800" w:rsidP="00CD1800">
      <w:pPr>
        <w:widowControl/>
        <w:numPr>
          <w:ilvl w:val="255"/>
          <w:numId w:val="0"/>
        </w:numPr>
        <w:spacing w:line="360" w:lineRule="auto"/>
        <w:ind w:firstLine="420"/>
        <w:jc w:val="left"/>
        <w:rPr>
          <w:rFonts w:ascii="宋体" w:hAnsi="宋体"/>
          <w:color w:val="FF0000"/>
          <w:sz w:val="22"/>
          <w:szCs w:val="22"/>
        </w:rPr>
      </w:pPr>
      <w:r w:rsidRPr="00CD1800">
        <w:rPr>
          <w:rFonts w:ascii="宋体" w:hAnsi="宋体" w:cs="PingFang SC" w:hint="eastAsia"/>
          <w:color w:val="000000" w:themeColor="text1"/>
          <w:sz w:val="22"/>
          <w:szCs w:val="22"/>
        </w:rPr>
        <w:t>▲</w:t>
      </w:r>
      <w:r w:rsidRPr="00CD1800">
        <w:rPr>
          <w:rFonts w:ascii="宋体" w:hAnsi="宋体"/>
          <w:sz w:val="22"/>
          <w:szCs w:val="22"/>
        </w:rPr>
        <w:t>2、</w:t>
      </w:r>
      <w:r w:rsidRPr="00CD1800">
        <w:rPr>
          <w:rFonts w:ascii="宋体" w:hAnsi="宋体" w:hint="eastAsia"/>
          <w:sz w:val="22"/>
          <w:szCs w:val="22"/>
        </w:rPr>
        <w:t>验收中应可以完整准确的实现以下三种场景（小包垃圾落地事件、湿垃圾桶内混有其他垃圾的事件、垃圾桶满溢的事件）的</w:t>
      </w:r>
      <w:r w:rsidRPr="00CD1800">
        <w:rPr>
          <w:rFonts w:ascii="宋体" w:hAnsi="宋体"/>
          <w:sz w:val="22"/>
          <w:szCs w:val="22"/>
        </w:rPr>
        <w:t>“发现、派单、整改、销项</w:t>
      </w:r>
      <w:r w:rsidRPr="00CD1800">
        <w:rPr>
          <w:rFonts w:ascii="宋体" w:hAnsi="宋体" w:hint="eastAsia"/>
          <w:sz w:val="22"/>
          <w:szCs w:val="22"/>
        </w:rPr>
        <w:t>”自动处置闭环的功能，做到事件自动识别、案件</w:t>
      </w:r>
      <w:r w:rsidRPr="00CD1800">
        <w:rPr>
          <w:rFonts w:ascii="宋体" w:hAnsi="宋体"/>
          <w:sz w:val="22"/>
          <w:szCs w:val="22"/>
        </w:rPr>
        <w:t>自动生成、任务自动触发、处理后自动反馈销项的智能流转功能</w:t>
      </w:r>
      <w:r w:rsidRPr="00CD1800">
        <w:rPr>
          <w:rFonts w:ascii="宋体" w:hAnsi="宋体" w:hint="eastAsia"/>
          <w:sz w:val="22"/>
          <w:szCs w:val="22"/>
        </w:rPr>
        <w:t>。（需提供系统中垃圾分类三个场景发现、派单、整改、自动销项的流程截图）</w:t>
      </w:r>
    </w:p>
    <w:p w:rsidR="00AB31E2" w:rsidRPr="00CD1800" w:rsidRDefault="00CD1800" w:rsidP="00CD1800">
      <w:pPr>
        <w:widowControl/>
        <w:spacing w:line="360" w:lineRule="auto"/>
        <w:ind w:firstLineChars="200" w:firstLine="440"/>
        <w:jc w:val="left"/>
        <w:rPr>
          <w:rFonts w:ascii="宋体" w:hAnsi="宋体"/>
          <w:color w:val="000000" w:themeColor="text1"/>
          <w:sz w:val="22"/>
          <w:szCs w:val="22"/>
        </w:rPr>
      </w:pPr>
      <w:r w:rsidRPr="00CD1800">
        <w:rPr>
          <w:rFonts w:ascii="宋体" w:hAnsi="宋体" w:cs="PingFang SC" w:hint="eastAsia"/>
          <w:color w:val="000000" w:themeColor="text1"/>
          <w:sz w:val="22"/>
          <w:szCs w:val="22"/>
        </w:rPr>
        <w:t>▲</w:t>
      </w:r>
      <w:r w:rsidRPr="00CD1800">
        <w:rPr>
          <w:rFonts w:ascii="宋体" w:hAnsi="宋体"/>
          <w:color w:val="000000" w:themeColor="text1"/>
          <w:sz w:val="22"/>
          <w:szCs w:val="22"/>
        </w:rPr>
        <w:t>3、</w:t>
      </w:r>
      <w:r w:rsidRPr="00CD1800">
        <w:rPr>
          <w:rFonts w:ascii="宋体" w:hAnsi="宋体" w:hint="eastAsia"/>
          <w:color w:val="000000" w:themeColor="text1"/>
          <w:sz w:val="22"/>
          <w:szCs w:val="22"/>
        </w:rPr>
        <w:t>考核现场</w:t>
      </w:r>
      <w:r w:rsidRPr="00CD1800">
        <w:rPr>
          <w:rFonts w:ascii="宋体" w:hAnsi="宋体"/>
          <w:color w:val="000000" w:themeColor="text1"/>
          <w:sz w:val="22"/>
          <w:szCs w:val="22"/>
        </w:rPr>
        <w:t>相关智能识别场景的智能识别率达到 100% ，即时整改率达</w:t>
      </w:r>
      <w:r w:rsidRPr="00CD1800">
        <w:rPr>
          <w:rFonts w:ascii="宋体" w:hAnsi="宋体" w:hint="eastAsia"/>
          <w:color w:val="000000" w:themeColor="text1"/>
          <w:sz w:val="22"/>
          <w:szCs w:val="22"/>
        </w:rPr>
        <w:t>到</w:t>
      </w:r>
      <w:r w:rsidRPr="00CD1800">
        <w:rPr>
          <w:rFonts w:ascii="宋体" w:hAnsi="宋体"/>
          <w:color w:val="000000" w:themeColor="text1"/>
          <w:sz w:val="22"/>
          <w:szCs w:val="22"/>
        </w:rPr>
        <w:t>100% （考核人员现场测试，整改时效</w:t>
      </w:r>
      <w:r w:rsidRPr="00CD1800">
        <w:rPr>
          <w:rFonts w:ascii="Arial" w:hAnsi="Arial" w:cs="Arial"/>
          <w:color w:val="000000" w:themeColor="text1"/>
          <w:sz w:val="22"/>
          <w:szCs w:val="22"/>
        </w:rPr>
        <w:t>≤</w:t>
      </w:r>
      <w:r w:rsidRPr="00CD1800">
        <w:rPr>
          <w:rFonts w:ascii="宋体" w:hAnsi="宋体"/>
          <w:color w:val="000000" w:themeColor="text1"/>
          <w:sz w:val="22"/>
          <w:szCs w:val="22"/>
        </w:rPr>
        <w:t xml:space="preserve"> 30 分钟</w:t>
      </w:r>
      <w:r w:rsidRPr="00CD1800">
        <w:rPr>
          <w:rFonts w:ascii="宋体" w:hAnsi="宋体" w:hint="eastAsia"/>
          <w:color w:val="000000" w:themeColor="text1"/>
          <w:sz w:val="22"/>
          <w:szCs w:val="22"/>
        </w:rPr>
        <w:t>）。（需提供此项工作开展以来</w:t>
      </w:r>
      <w:r w:rsidRPr="00CD1800">
        <w:rPr>
          <w:rFonts w:ascii="宋体" w:hAnsi="宋体"/>
          <w:color w:val="000000" w:themeColor="text1"/>
          <w:sz w:val="22"/>
          <w:szCs w:val="22"/>
        </w:rPr>
        <w:t>202</w:t>
      </w:r>
      <w:r>
        <w:rPr>
          <w:rFonts w:ascii="宋体" w:hAnsi="宋体"/>
          <w:color w:val="000000" w:themeColor="text1"/>
          <w:sz w:val="22"/>
          <w:szCs w:val="22"/>
        </w:rPr>
        <w:t>2</w:t>
      </w:r>
      <w:r w:rsidRPr="00CD1800">
        <w:rPr>
          <w:rFonts w:ascii="宋体" w:hAnsi="宋体" w:hint="eastAsia"/>
          <w:color w:val="000000" w:themeColor="text1"/>
          <w:sz w:val="22"/>
          <w:szCs w:val="22"/>
        </w:rPr>
        <w:t>年</w:t>
      </w:r>
      <w:r>
        <w:rPr>
          <w:rFonts w:ascii="宋体" w:hAnsi="宋体" w:hint="eastAsia"/>
          <w:color w:val="000000" w:themeColor="text1"/>
          <w:sz w:val="22"/>
          <w:szCs w:val="22"/>
        </w:rPr>
        <w:t>1月至今</w:t>
      </w:r>
      <w:r w:rsidRPr="00CD1800">
        <w:rPr>
          <w:rFonts w:ascii="宋体" w:hAnsi="宋体" w:hint="eastAsia"/>
          <w:color w:val="000000" w:themeColor="text1"/>
          <w:sz w:val="22"/>
          <w:szCs w:val="22"/>
        </w:rPr>
        <w:t>任意一个市级垃圾分类智能识别场景现场验收过程的系统截图证明）</w:t>
      </w:r>
    </w:p>
    <w:p w:rsidR="00AB31E2" w:rsidRPr="00CD1800" w:rsidRDefault="00CD1800" w:rsidP="00CD1800">
      <w:pPr>
        <w:spacing w:line="360" w:lineRule="auto"/>
        <w:ind w:firstLineChars="200" w:firstLine="440"/>
        <w:rPr>
          <w:rFonts w:ascii="宋体" w:hAnsi="宋体"/>
          <w:color w:val="000000" w:themeColor="text1"/>
          <w:sz w:val="22"/>
          <w:szCs w:val="22"/>
        </w:rPr>
      </w:pPr>
      <w:r w:rsidRPr="00CD1800">
        <w:rPr>
          <w:rFonts w:ascii="宋体" w:hAnsi="宋体" w:cs="PingFang SC" w:hint="eastAsia"/>
          <w:color w:val="000000" w:themeColor="text1"/>
          <w:sz w:val="22"/>
          <w:szCs w:val="22"/>
        </w:rPr>
        <w:t>▲</w:t>
      </w:r>
      <w:r w:rsidRPr="00CD1800">
        <w:rPr>
          <w:rFonts w:ascii="宋体" w:hAnsi="宋体"/>
          <w:color w:val="000000" w:themeColor="text1"/>
          <w:sz w:val="22"/>
          <w:szCs w:val="22"/>
        </w:rPr>
        <w:t>4、系统应能够实现对以下场景的自动发现并进行语音劝阻的功能</w:t>
      </w:r>
      <w:r w:rsidRPr="00CD1800">
        <w:rPr>
          <w:rFonts w:ascii="宋体" w:hAnsi="宋体" w:hint="eastAsia"/>
          <w:color w:val="000000" w:themeColor="text1"/>
          <w:sz w:val="22"/>
          <w:szCs w:val="22"/>
        </w:rPr>
        <w:t>。</w:t>
      </w:r>
    </w:p>
    <w:p w:rsidR="00AB31E2" w:rsidRPr="00CD1800" w:rsidRDefault="00CD1800">
      <w:pPr>
        <w:numPr>
          <w:ilvl w:val="0"/>
          <w:numId w:val="9"/>
        </w:numPr>
        <w:spacing w:line="360" w:lineRule="auto"/>
        <w:rPr>
          <w:rFonts w:ascii="宋体" w:hAnsi="宋体"/>
          <w:color w:val="000000" w:themeColor="text1"/>
          <w:sz w:val="22"/>
          <w:szCs w:val="22"/>
        </w:rPr>
      </w:pPr>
      <w:r w:rsidRPr="00CD1800">
        <w:rPr>
          <w:rFonts w:ascii="宋体" w:hAnsi="宋体" w:hint="eastAsia"/>
          <w:color w:val="000000" w:themeColor="text1"/>
          <w:sz w:val="22"/>
          <w:szCs w:val="22"/>
        </w:rPr>
        <w:t>意图违规乱扔垃圾的行为</w:t>
      </w:r>
    </w:p>
    <w:p w:rsidR="00AB31E2" w:rsidRPr="00CD1800" w:rsidRDefault="00CD1800">
      <w:pPr>
        <w:numPr>
          <w:ilvl w:val="0"/>
          <w:numId w:val="9"/>
        </w:numPr>
        <w:spacing w:line="360" w:lineRule="auto"/>
        <w:rPr>
          <w:rFonts w:ascii="宋体" w:hAnsi="宋体"/>
          <w:color w:val="000000" w:themeColor="text1"/>
          <w:sz w:val="22"/>
          <w:szCs w:val="22"/>
        </w:rPr>
      </w:pPr>
      <w:r w:rsidRPr="00CD1800">
        <w:rPr>
          <w:rFonts w:ascii="宋体" w:hAnsi="宋体" w:hint="eastAsia"/>
          <w:color w:val="000000" w:themeColor="text1"/>
          <w:sz w:val="22"/>
          <w:szCs w:val="22"/>
        </w:rPr>
        <w:t>违规乱扔垃圾使垃圾落地的行为</w:t>
      </w:r>
    </w:p>
    <w:p w:rsidR="00AB31E2" w:rsidRPr="00CD1800" w:rsidRDefault="00CD1800">
      <w:pPr>
        <w:numPr>
          <w:ilvl w:val="0"/>
          <w:numId w:val="9"/>
        </w:numPr>
        <w:spacing w:line="360" w:lineRule="auto"/>
        <w:rPr>
          <w:rFonts w:ascii="宋体" w:hAnsi="宋体" w:cs="宋体"/>
          <w:color w:val="000000" w:themeColor="text1"/>
          <w:kern w:val="0"/>
          <w:sz w:val="22"/>
          <w:szCs w:val="22"/>
        </w:rPr>
      </w:pPr>
      <w:r w:rsidRPr="00CD1800">
        <w:rPr>
          <w:rFonts w:ascii="宋体" w:hAnsi="宋体" w:hint="eastAsia"/>
          <w:color w:val="000000" w:themeColor="text1"/>
          <w:sz w:val="22"/>
          <w:szCs w:val="22"/>
        </w:rPr>
        <w:t>湿垃圾桶中投入其他垃圾或未破</w:t>
      </w:r>
      <w:proofErr w:type="gramStart"/>
      <w:r w:rsidRPr="00CD1800">
        <w:rPr>
          <w:rFonts w:ascii="宋体" w:hAnsi="宋体" w:hint="eastAsia"/>
          <w:color w:val="000000" w:themeColor="text1"/>
          <w:sz w:val="22"/>
          <w:szCs w:val="22"/>
        </w:rPr>
        <w:t>袋投入湿</w:t>
      </w:r>
      <w:proofErr w:type="gramEnd"/>
      <w:r w:rsidRPr="00CD1800">
        <w:rPr>
          <w:rFonts w:ascii="宋体" w:hAnsi="宋体" w:hint="eastAsia"/>
          <w:color w:val="000000" w:themeColor="text1"/>
          <w:sz w:val="22"/>
          <w:szCs w:val="22"/>
        </w:rPr>
        <w:t>垃圾桶内的行为</w:t>
      </w:r>
    </w:p>
    <w:p w:rsidR="00AB31E2" w:rsidRPr="00CD1800" w:rsidRDefault="00CD1800">
      <w:pPr>
        <w:numPr>
          <w:ilvl w:val="255"/>
          <w:numId w:val="0"/>
        </w:numPr>
        <w:spacing w:line="360" w:lineRule="auto"/>
        <w:rPr>
          <w:rFonts w:ascii="宋体" w:hAnsi="宋体" w:cs="宋体"/>
          <w:color w:val="000000" w:themeColor="text1"/>
          <w:kern w:val="0"/>
          <w:sz w:val="22"/>
          <w:szCs w:val="22"/>
        </w:rPr>
      </w:pPr>
      <w:r w:rsidRPr="00CD1800">
        <w:rPr>
          <w:rFonts w:ascii="宋体" w:hAnsi="宋体" w:hint="eastAsia"/>
          <w:color w:val="000000" w:themeColor="text1"/>
          <w:sz w:val="22"/>
          <w:szCs w:val="22"/>
        </w:rPr>
        <w:t>（需提供现场使用任意一个场景下，语音劝阻成功前、中、后的系统视频截图证明）</w:t>
      </w:r>
    </w:p>
    <w:p w:rsidR="00AB31E2" w:rsidRDefault="00CD1800">
      <w:pPr>
        <w:spacing w:line="360" w:lineRule="auto"/>
        <w:rPr>
          <w:rFonts w:ascii="宋体" w:hAnsi="宋体"/>
          <w:color w:val="000000" w:themeColor="text1"/>
          <w:sz w:val="22"/>
          <w:szCs w:val="22"/>
        </w:rPr>
      </w:pPr>
      <w:r w:rsidRPr="00CD1800">
        <w:rPr>
          <w:rFonts w:ascii="宋体" w:hAnsi="宋体"/>
          <w:color w:val="000000" w:themeColor="text1"/>
          <w:sz w:val="22"/>
          <w:szCs w:val="22"/>
        </w:rPr>
        <w:t xml:space="preserve">  </w:t>
      </w:r>
      <w:r w:rsidRPr="00CD1800">
        <w:rPr>
          <w:rFonts w:ascii="宋体" w:hAnsi="宋体" w:cs="PingFang SC" w:hint="eastAsia"/>
          <w:color w:val="000000" w:themeColor="text1"/>
          <w:sz w:val="22"/>
          <w:szCs w:val="22"/>
        </w:rPr>
        <w:t>▲</w:t>
      </w:r>
      <w:r w:rsidRPr="00CD1800">
        <w:rPr>
          <w:rFonts w:ascii="宋体" w:hAnsi="宋体"/>
          <w:color w:val="000000" w:themeColor="text1"/>
          <w:sz w:val="22"/>
          <w:szCs w:val="22"/>
        </w:rPr>
        <w:t>5、系统应能够接入一网统管系统，将智能发现的报警事件以及图片在城运中心进行查看展示。</w:t>
      </w:r>
      <w:r w:rsidRPr="00CD1800">
        <w:rPr>
          <w:rFonts w:ascii="宋体" w:hAnsi="宋体" w:hint="eastAsia"/>
          <w:color w:val="000000" w:themeColor="text1"/>
          <w:sz w:val="22"/>
          <w:szCs w:val="22"/>
        </w:rPr>
        <w:t>（需确保能接入一网统管系统后的城运平台，承诺或截图证明）</w:t>
      </w:r>
    </w:p>
    <w:p w:rsidR="00AB31E2" w:rsidRDefault="00CD1800">
      <w:pPr>
        <w:spacing w:line="360" w:lineRule="auto"/>
        <w:ind w:firstLineChars="200" w:firstLine="442"/>
        <w:rPr>
          <w:rFonts w:ascii="宋体" w:hAnsi="宋体" w:cs="宋体"/>
          <w:b/>
          <w:bCs/>
          <w:color w:val="000000"/>
          <w:kern w:val="0"/>
          <w:sz w:val="22"/>
          <w:szCs w:val="22"/>
        </w:rPr>
      </w:pPr>
      <w:r>
        <w:rPr>
          <w:rFonts w:ascii="宋体" w:hAnsi="宋体" w:cs="宋体" w:hint="eastAsia"/>
          <w:b/>
          <w:bCs/>
          <w:color w:val="000000"/>
          <w:kern w:val="0"/>
          <w:sz w:val="22"/>
          <w:szCs w:val="22"/>
        </w:rPr>
        <w:t>2.3手机移动端应用程序要求：</w:t>
      </w:r>
    </w:p>
    <w:p w:rsidR="00AB31E2" w:rsidRDefault="00CD1800">
      <w:pPr>
        <w:spacing w:line="360" w:lineRule="auto"/>
        <w:ind w:firstLineChars="200" w:firstLine="440"/>
        <w:rPr>
          <w:rFonts w:ascii="宋体" w:hAnsi="宋体"/>
          <w:sz w:val="22"/>
          <w:szCs w:val="22"/>
        </w:rPr>
      </w:pPr>
      <w:r>
        <w:rPr>
          <w:rFonts w:ascii="宋体" w:hAnsi="宋体" w:hint="eastAsia"/>
          <w:sz w:val="22"/>
          <w:szCs w:val="22"/>
        </w:rPr>
        <w:t>手机移动</w:t>
      </w:r>
      <w:proofErr w:type="gramStart"/>
      <w:r>
        <w:rPr>
          <w:rFonts w:ascii="宋体" w:hAnsi="宋体" w:hint="eastAsia"/>
          <w:sz w:val="22"/>
          <w:szCs w:val="22"/>
        </w:rPr>
        <w:t>端可通过微信公众号</w:t>
      </w:r>
      <w:proofErr w:type="gramEnd"/>
      <w:r>
        <w:rPr>
          <w:rFonts w:ascii="宋体" w:hAnsi="宋体" w:hint="eastAsia"/>
          <w:sz w:val="22"/>
          <w:szCs w:val="22"/>
        </w:rPr>
        <w:t>或小程序来，可接收、查看、处置任务及事件（包括图片及视频）。针对智能发现的信息，平台能提供事件完整行为的照片、视频及事件处置任务信息推送给厢房管理员、志愿者或居委干部街镇领导。</w:t>
      </w:r>
    </w:p>
    <w:p w:rsidR="00AB31E2" w:rsidRDefault="00CD1800">
      <w:pPr>
        <w:numPr>
          <w:ilvl w:val="0"/>
          <w:numId w:val="10"/>
        </w:numPr>
        <w:spacing w:line="360" w:lineRule="auto"/>
        <w:rPr>
          <w:rFonts w:ascii="宋体" w:hAnsi="宋体"/>
          <w:sz w:val="22"/>
          <w:szCs w:val="22"/>
        </w:rPr>
      </w:pPr>
      <w:r>
        <w:rPr>
          <w:rFonts w:ascii="宋体" w:hAnsi="宋体" w:hint="eastAsia"/>
          <w:sz w:val="22"/>
          <w:szCs w:val="22"/>
        </w:rPr>
        <w:t>手机端应能通过公众号或小程序订阅实时接收到垃圾投放相关事件的推送信息和处置任务信息。</w:t>
      </w:r>
    </w:p>
    <w:p w:rsidR="00AB31E2" w:rsidRDefault="00CD1800">
      <w:pPr>
        <w:numPr>
          <w:ilvl w:val="0"/>
          <w:numId w:val="10"/>
        </w:numPr>
        <w:spacing w:line="360" w:lineRule="auto"/>
        <w:rPr>
          <w:rFonts w:ascii="宋体" w:hAnsi="宋体"/>
          <w:sz w:val="22"/>
          <w:szCs w:val="22"/>
        </w:rPr>
      </w:pPr>
      <w:proofErr w:type="gramStart"/>
      <w:r>
        <w:rPr>
          <w:rFonts w:ascii="宋体" w:hAnsi="宋体" w:hint="eastAsia"/>
          <w:sz w:val="22"/>
          <w:szCs w:val="22"/>
        </w:rPr>
        <w:t>手机端应能够</w:t>
      </w:r>
      <w:proofErr w:type="gramEnd"/>
      <w:r>
        <w:rPr>
          <w:rFonts w:ascii="宋体" w:hAnsi="宋体" w:hint="eastAsia"/>
          <w:sz w:val="22"/>
          <w:szCs w:val="22"/>
        </w:rPr>
        <w:t>查看事件关联的相关图像和视频来溯源确认处置目标。</w:t>
      </w:r>
    </w:p>
    <w:p w:rsidR="00AB31E2" w:rsidRPr="00CD1800" w:rsidRDefault="00CD1800">
      <w:pPr>
        <w:numPr>
          <w:ilvl w:val="0"/>
          <w:numId w:val="10"/>
        </w:numPr>
        <w:spacing w:line="360" w:lineRule="auto"/>
        <w:rPr>
          <w:rFonts w:ascii="宋体" w:hAnsi="宋体"/>
          <w:color w:val="000000" w:themeColor="text1"/>
          <w:sz w:val="22"/>
          <w:szCs w:val="22"/>
        </w:rPr>
      </w:pPr>
      <w:r w:rsidRPr="00CD1800">
        <w:rPr>
          <w:rFonts w:ascii="宋体" w:hAnsi="宋体" w:cs="PingFang SC" w:hint="eastAsia"/>
          <w:color w:val="000000" w:themeColor="text1"/>
          <w:sz w:val="22"/>
          <w:szCs w:val="22"/>
        </w:rPr>
        <w:t>▲</w:t>
      </w:r>
      <w:proofErr w:type="gramStart"/>
      <w:r w:rsidRPr="00CD1800">
        <w:rPr>
          <w:rFonts w:ascii="宋体" w:hAnsi="宋体" w:hint="eastAsia"/>
          <w:color w:val="000000" w:themeColor="text1"/>
          <w:sz w:val="22"/>
          <w:szCs w:val="22"/>
        </w:rPr>
        <w:t>手机端应能够</w:t>
      </w:r>
      <w:proofErr w:type="gramEnd"/>
      <w:r w:rsidRPr="00CD1800">
        <w:rPr>
          <w:rFonts w:ascii="宋体" w:hAnsi="宋体" w:hint="eastAsia"/>
          <w:color w:val="000000" w:themeColor="text1"/>
          <w:sz w:val="22"/>
          <w:szCs w:val="22"/>
        </w:rPr>
        <w:t>实时查询相关村居的垃圾投放数据排名（需提供手机端截图证明）</w:t>
      </w:r>
    </w:p>
    <w:p w:rsidR="00AB31E2" w:rsidRDefault="00CD1800">
      <w:pPr>
        <w:numPr>
          <w:ilvl w:val="0"/>
          <w:numId w:val="10"/>
        </w:numPr>
        <w:spacing w:line="360" w:lineRule="auto"/>
        <w:rPr>
          <w:rFonts w:ascii="宋体" w:hAnsi="宋体"/>
          <w:sz w:val="22"/>
          <w:szCs w:val="22"/>
        </w:rPr>
      </w:pPr>
      <w:proofErr w:type="gramStart"/>
      <w:r>
        <w:rPr>
          <w:rFonts w:ascii="宋体" w:hAnsi="宋体" w:hint="eastAsia"/>
          <w:sz w:val="22"/>
          <w:szCs w:val="22"/>
        </w:rPr>
        <w:lastRenderedPageBreak/>
        <w:t>手机端应能够</w:t>
      </w:r>
      <w:proofErr w:type="gramEnd"/>
      <w:r>
        <w:rPr>
          <w:rFonts w:ascii="宋体" w:hAnsi="宋体" w:hint="eastAsia"/>
          <w:sz w:val="22"/>
          <w:szCs w:val="22"/>
        </w:rPr>
        <w:t>根据居委信息、事件上报时间、厢房信息、事件类型等查询相关事件报警及处置流转信息等</w:t>
      </w:r>
    </w:p>
    <w:p w:rsidR="00AB31E2" w:rsidRPr="00CD1800" w:rsidRDefault="00CD1800">
      <w:pPr>
        <w:widowControl/>
        <w:numPr>
          <w:ilvl w:val="255"/>
          <w:numId w:val="0"/>
        </w:numPr>
        <w:spacing w:line="360" w:lineRule="auto"/>
        <w:jc w:val="left"/>
        <w:rPr>
          <w:rFonts w:ascii="宋体" w:hAnsi="宋体"/>
          <w:color w:val="000000" w:themeColor="text1"/>
          <w:sz w:val="22"/>
          <w:szCs w:val="22"/>
        </w:rPr>
      </w:pPr>
      <w:r w:rsidRPr="00CD1800">
        <w:rPr>
          <w:rFonts w:ascii="宋体" w:hAnsi="宋体" w:cs="宋体" w:hint="eastAsia"/>
          <w:color w:val="000000" w:themeColor="text1"/>
          <w:kern w:val="0"/>
          <w:sz w:val="22"/>
          <w:szCs w:val="22"/>
        </w:rPr>
        <w:t>注：技术要求中标▲</w:t>
      </w:r>
      <w:r w:rsidRPr="00CD1800">
        <w:rPr>
          <w:rFonts w:ascii="宋体" w:hAnsi="宋体" w:cs="PingFang SC" w:hint="eastAsia"/>
          <w:color w:val="000000" w:themeColor="text1"/>
          <w:sz w:val="22"/>
          <w:szCs w:val="22"/>
        </w:rPr>
        <w:t>的技术要求在投标的过程中提供相应的证明，包括但</w:t>
      </w:r>
      <w:proofErr w:type="gramStart"/>
      <w:r w:rsidRPr="00CD1800">
        <w:rPr>
          <w:rFonts w:ascii="宋体" w:hAnsi="宋体" w:cs="PingFang SC" w:hint="eastAsia"/>
          <w:color w:val="000000" w:themeColor="text1"/>
          <w:sz w:val="22"/>
          <w:szCs w:val="22"/>
        </w:rPr>
        <w:t>不</w:t>
      </w:r>
      <w:proofErr w:type="gramEnd"/>
      <w:r w:rsidRPr="00CD1800">
        <w:rPr>
          <w:rFonts w:ascii="宋体" w:hAnsi="宋体" w:cs="PingFang SC" w:hint="eastAsia"/>
          <w:color w:val="000000" w:themeColor="text1"/>
          <w:sz w:val="22"/>
          <w:szCs w:val="22"/>
        </w:rPr>
        <w:t>限产品实际使用的现场软件截屏资料、用户使用的证明材料或其他相关证明材料。</w:t>
      </w:r>
    </w:p>
    <w:p w:rsidR="00AB31E2" w:rsidRDefault="00CD1800">
      <w:pPr>
        <w:pStyle w:val="Default"/>
        <w:numPr>
          <w:ilvl w:val="0"/>
          <w:numId w:val="1"/>
        </w:numPr>
        <w:spacing w:line="360" w:lineRule="auto"/>
        <w:rPr>
          <w:rFonts w:hAnsi="宋体"/>
          <w:b/>
          <w:sz w:val="22"/>
          <w:szCs w:val="22"/>
        </w:rPr>
      </w:pPr>
      <w:r>
        <w:rPr>
          <w:rFonts w:hAnsi="宋体" w:hint="eastAsia"/>
          <w:b/>
          <w:sz w:val="22"/>
          <w:szCs w:val="22"/>
        </w:rPr>
        <w:t>主要设备技术要求及清单数量：</w:t>
      </w:r>
    </w:p>
    <w:tbl>
      <w:tblPr>
        <w:tblpPr w:leftFromText="180" w:rightFromText="180" w:vertAnchor="text" w:horzAnchor="page" w:tblpX="1428" w:tblpY="64"/>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7"/>
        <w:gridCol w:w="6042"/>
        <w:gridCol w:w="415"/>
        <w:gridCol w:w="567"/>
      </w:tblGrid>
      <w:tr w:rsidR="00AB31E2">
        <w:trPr>
          <w:trHeight w:val="416"/>
        </w:trPr>
        <w:tc>
          <w:tcPr>
            <w:tcW w:w="392" w:type="dxa"/>
            <w:vAlign w:val="center"/>
          </w:tcPr>
          <w:p w:rsidR="00AB31E2" w:rsidRDefault="00CD1800">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1987" w:type="dxa"/>
            <w:vAlign w:val="center"/>
          </w:tcPr>
          <w:p w:rsidR="00AB31E2" w:rsidRDefault="00CD1800">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项目内容</w:t>
            </w:r>
          </w:p>
        </w:tc>
        <w:tc>
          <w:tcPr>
            <w:tcW w:w="6042" w:type="dxa"/>
            <w:vAlign w:val="center"/>
          </w:tcPr>
          <w:p w:rsidR="00AB31E2" w:rsidRDefault="00CD1800">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功能参数</w:t>
            </w:r>
          </w:p>
        </w:tc>
        <w:tc>
          <w:tcPr>
            <w:tcW w:w="415" w:type="dxa"/>
            <w:vAlign w:val="center"/>
          </w:tcPr>
          <w:p w:rsidR="00AB31E2" w:rsidRDefault="00CD1800">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单位</w:t>
            </w:r>
          </w:p>
        </w:tc>
        <w:tc>
          <w:tcPr>
            <w:tcW w:w="567" w:type="dxa"/>
            <w:vAlign w:val="center"/>
          </w:tcPr>
          <w:p w:rsidR="00AB31E2" w:rsidRDefault="00CD1800">
            <w:pPr>
              <w:widowControl/>
              <w:spacing w:line="360" w:lineRule="auto"/>
              <w:jc w:val="center"/>
              <w:rPr>
                <w:rFonts w:ascii="宋体" w:hAnsi="宋体" w:cs="宋体"/>
                <w:color w:val="000000"/>
                <w:kern w:val="0"/>
                <w:sz w:val="22"/>
                <w:szCs w:val="22"/>
              </w:rPr>
            </w:pPr>
            <w:r>
              <w:rPr>
                <w:rFonts w:ascii="宋体" w:hAnsi="宋体" w:cs="宋体" w:hint="eastAsia"/>
                <w:color w:val="000000"/>
                <w:kern w:val="0"/>
                <w:sz w:val="22"/>
                <w:szCs w:val="22"/>
              </w:rPr>
              <w:t>数量</w:t>
            </w:r>
          </w:p>
        </w:tc>
      </w:tr>
      <w:tr w:rsidR="00AB31E2">
        <w:trPr>
          <w:trHeight w:val="624"/>
        </w:trPr>
        <w:tc>
          <w:tcPr>
            <w:tcW w:w="392" w:type="dxa"/>
            <w:vMerge w:val="restart"/>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1</w:t>
            </w:r>
          </w:p>
        </w:tc>
        <w:tc>
          <w:tcPr>
            <w:tcW w:w="1987" w:type="dxa"/>
            <w:vMerge w:val="restart"/>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智能前端高清</w:t>
            </w:r>
          </w:p>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半球摄像机</w:t>
            </w:r>
          </w:p>
        </w:tc>
        <w:tc>
          <w:tcPr>
            <w:tcW w:w="6042" w:type="dxa"/>
            <w:vMerge w:val="restart"/>
            <w:vAlign w:val="center"/>
          </w:tcPr>
          <w:p w:rsidR="00AB31E2" w:rsidRDefault="00CD1800">
            <w:pPr>
              <w:pStyle w:val="ac"/>
              <w:spacing w:line="360" w:lineRule="auto"/>
              <w:rPr>
                <w:rFonts w:ascii="宋体" w:hAnsi="宋体" w:cs="宋体"/>
                <w:kern w:val="0"/>
                <w:sz w:val="22"/>
                <w:szCs w:val="22"/>
              </w:rPr>
            </w:pPr>
            <w:r>
              <w:rPr>
                <w:rFonts w:ascii="宋体" w:hAnsi="宋体" w:cs="宋体" w:hint="eastAsia"/>
                <w:bCs/>
                <w:sz w:val="22"/>
                <w:szCs w:val="22"/>
              </w:rPr>
              <w:t>视频分辨率要求：</w:t>
            </w:r>
            <w:r>
              <w:rPr>
                <w:rFonts w:ascii="宋体" w:hAnsi="宋体" w:hint="eastAsia"/>
                <w:sz w:val="22"/>
                <w:szCs w:val="22"/>
              </w:rPr>
              <w:t>≥</w:t>
            </w:r>
            <w:r>
              <w:rPr>
                <w:rFonts w:ascii="宋体" w:hAnsi="宋体" w:cs="宋体"/>
                <w:bCs/>
                <w:sz w:val="22"/>
                <w:szCs w:val="22"/>
              </w:rPr>
              <w:t>1080P分辨率；镜头配置要求：2.8mm或4mm；存储功能要求：配置本地存储TF卡达到录像5-7天的要求；防护等级要求：防水等级要求</w:t>
            </w:r>
            <w:r>
              <w:rPr>
                <w:rFonts w:ascii="宋体" w:hAnsi="宋体" w:cs="宋体" w:hint="eastAsia"/>
                <w:bCs/>
                <w:sz w:val="22"/>
                <w:szCs w:val="22"/>
              </w:rPr>
              <w:t>至少</w:t>
            </w:r>
            <w:r>
              <w:rPr>
                <w:rFonts w:ascii="宋体" w:hAnsi="宋体" w:cs="宋体"/>
                <w:bCs/>
                <w:sz w:val="22"/>
                <w:szCs w:val="22"/>
              </w:rPr>
              <w:t>达到IP67；语音联动提醒要求：内置喇叭，具有语音联动功能，可实现不同场景下的不同语音联动提醒劝导功能</w:t>
            </w:r>
          </w:p>
        </w:tc>
        <w:tc>
          <w:tcPr>
            <w:tcW w:w="415" w:type="dxa"/>
            <w:vMerge w:val="restart"/>
            <w:noWrap/>
            <w:vAlign w:val="center"/>
          </w:tcPr>
          <w:p w:rsidR="00AB31E2" w:rsidRDefault="00CD1800">
            <w:pPr>
              <w:widowControl/>
              <w:spacing w:line="360" w:lineRule="auto"/>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c>
          <w:tcPr>
            <w:tcW w:w="567" w:type="dxa"/>
            <w:vMerge w:val="restart"/>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208</w:t>
            </w:r>
          </w:p>
        </w:tc>
      </w:tr>
      <w:tr w:rsidR="00AB31E2">
        <w:trPr>
          <w:trHeight w:val="624"/>
        </w:trPr>
        <w:tc>
          <w:tcPr>
            <w:tcW w:w="392" w:type="dxa"/>
            <w:vMerge/>
            <w:vAlign w:val="center"/>
          </w:tcPr>
          <w:p w:rsidR="00AB31E2" w:rsidRDefault="00AB31E2">
            <w:pPr>
              <w:widowControl/>
              <w:spacing w:line="360" w:lineRule="auto"/>
              <w:jc w:val="center"/>
              <w:rPr>
                <w:rFonts w:ascii="宋体" w:hAnsi="宋体" w:cs="宋体"/>
                <w:kern w:val="0"/>
                <w:sz w:val="22"/>
                <w:szCs w:val="22"/>
              </w:rPr>
            </w:pPr>
          </w:p>
        </w:tc>
        <w:tc>
          <w:tcPr>
            <w:tcW w:w="1987" w:type="dxa"/>
            <w:vMerge/>
            <w:vAlign w:val="center"/>
          </w:tcPr>
          <w:p w:rsidR="00AB31E2" w:rsidRDefault="00AB31E2">
            <w:pPr>
              <w:widowControl/>
              <w:spacing w:line="360" w:lineRule="auto"/>
              <w:jc w:val="center"/>
              <w:rPr>
                <w:rFonts w:ascii="宋体" w:hAnsi="宋体" w:cs="宋体"/>
                <w:kern w:val="0"/>
                <w:sz w:val="22"/>
                <w:szCs w:val="22"/>
              </w:rPr>
            </w:pPr>
          </w:p>
        </w:tc>
        <w:tc>
          <w:tcPr>
            <w:tcW w:w="6042" w:type="dxa"/>
            <w:vMerge/>
            <w:vAlign w:val="center"/>
          </w:tcPr>
          <w:p w:rsidR="00AB31E2" w:rsidRDefault="00AB31E2">
            <w:pPr>
              <w:widowControl/>
              <w:spacing w:line="360" w:lineRule="auto"/>
              <w:jc w:val="center"/>
              <w:rPr>
                <w:rFonts w:ascii="宋体" w:hAnsi="宋体" w:cs="宋体"/>
                <w:kern w:val="0"/>
                <w:sz w:val="22"/>
                <w:szCs w:val="22"/>
              </w:rPr>
            </w:pPr>
          </w:p>
        </w:tc>
        <w:tc>
          <w:tcPr>
            <w:tcW w:w="415" w:type="dxa"/>
            <w:vMerge/>
            <w:vAlign w:val="center"/>
          </w:tcPr>
          <w:p w:rsidR="00AB31E2" w:rsidRDefault="00AB31E2">
            <w:pPr>
              <w:widowControl/>
              <w:spacing w:line="360" w:lineRule="auto"/>
              <w:jc w:val="center"/>
              <w:rPr>
                <w:rFonts w:ascii="宋体" w:hAnsi="宋体" w:cs="宋体"/>
                <w:kern w:val="0"/>
                <w:sz w:val="22"/>
                <w:szCs w:val="22"/>
              </w:rPr>
            </w:pPr>
          </w:p>
        </w:tc>
        <w:tc>
          <w:tcPr>
            <w:tcW w:w="567" w:type="dxa"/>
            <w:vMerge/>
            <w:vAlign w:val="center"/>
          </w:tcPr>
          <w:p w:rsidR="00AB31E2" w:rsidRDefault="00AB31E2">
            <w:pPr>
              <w:widowControl/>
              <w:spacing w:line="360" w:lineRule="auto"/>
              <w:jc w:val="center"/>
              <w:rPr>
                <w:rFonts w:ascii="宋体" w:hAnsi="宋体" w:cs="宋体"/>
                <w:kern w:val="0"/>
                <w:sz w:val="22"/>
                <w:szCs w:val="22"/>
              </w:rPr>
            </w:pPr>
          </w:p>
        </w:tc>
      </w:tr>
      <w:tr w:rsidR="00AB31E2">
        <w:trPr>
          <w:trHeight w:val="624"/>
        </w:trPr>
        <w:tc>
          <w:tcPr>
            <w:tcW w:w="392" w:type="dxa"/>
            <w:vMerge/>
            <w:vAlign w:val="center"/>
          </w:tcPr>
          <w:p w:rsidR="00AB31E2" w:rsidRDefault="00AB31E2">
            <w:pPr>
              <w:widowControl/>
              <w:spacing w:line="360" w:lineRule="auto"/>
              <w:jc w:val="center"/>
              <w:rPr>
                <w:rFonts w:ascii="宋体" w:hAnsi="宋体" w:cs="宋体"/>
                <w:kern w:val="0"/>
                <w:sz w:val="22"/>
                <w:szCs w:val="22"/>
              </w:rPr>
            </w:pPr>
          </w:p>
        </w:tc>
        <w:tc>
          <w:tcPr>
            <w:tcW w:w="1987" w:type="dxa"/>
            <w:vMerge/>
            <w:vAlign w:val="center"/>
          </w:tcPr>
          <w:p w:rsidR="00AB31E2" w:rsidRDefault="00AB31E2">
            <w:pPr>
              <w:widowControl/>
              <w:spacing w:line="360" w:lineRule="auto"/>
              <w:jc w:val="center"/>
              <w:rPr>
                <w:rFonts w:ascii="宋体" w:hAnsi="宋体" w:cs="宋体"/>
                <w:kern w:val="0"/>
                <w:sz w:val="22"/>
                <w:szCs w:val="22"/>
              </w:rPr>
            </w:pPr>
          </w:p>
        </w:tc>
        <w:tc>
          <w:tcPr>
            <w:tcW w:w="6042" w:type="dxa"/>
            <w:vMerge/>
            <w:vAlign w:val="center"/>
          </w:tcPr>
          <w:p w:rsidR="00AB31E2" w:rsidRDefault="00AB31E2">
            <w:pPr>
              <w:widowControl/>
              <w:spacing w:line="360" w:lineRule="auto"/>
              <w:jc w:val="center"/>
              <w:rPr>
                <w:rFonts w:ascii="宋体" w:hAnsi="宋体" w:cs="宋体"/>
                <w:kern w:val="0"/>
                <w:sz w:val="22"/>
                <w:szCs w:val="22"/>
              </w:rPr>
            </w:pPr>
          </w:p>
        </w:tc>
        <w:tc>
          <w:tcPr>
            <w:tcW w:w="415" w:type="dxa"/>
            <w:vMerge/>
            <w:vAlign w:val="center"/>
          </w:tcPr>
          <w:p w:rsidR="00AB31E2" w:rsidRDefault="00AB31E2">
            <w:pPr>
              <w:widowControl/>
              <w:spacing w:line="360" w:lineRule="auto"/>
              <w:jc w:val="center"/>
              <w:rPr>
                <w:rFonts w:ascii="宋体" w:hAnsi="宋体" w:cs="宋体"/>
                <w:kern w:val="0"/>
                <w:sz w:val="22"/>
                <w:szCs w:val="22"/>
              </w:rPr>
            </w:pPr>
          </w:p>
        </w:tc>
        <w:tc>
          <w:tcPr>
            <w:tcW w:w="567" w:type="dxa"/>
            <w:vMerge/>
            <w:vAlign w:val="center"/>
          </w:tcPr>
          <w:p w:rsidR="00AB31E2" w:rsidRDefault="00AB31E2">
            <w:pPr>
              <w:widowControl/>
              <w:spacing w:line="360" w:lineRule="auto"/>
              <w:jc w:val="center"/>
              <w:rPr>
                <w:rFonts w:ascii="宋体" w:hAnsi="宋体" w:cs="宋体"/>
                <w:kern w:val="0"/>
                <w:sz w:val="22"/>
                <w:szCs w:val="22"/>
              </w:rPr>
            </w:pPr>
          </w:p>
        </w:tc>
      </w:tr>
      <w:tr w:rsidR="00AB31E2">
        <w:trPr>
          <w:trHeight w:val="624"/>
        </w:trPr>
        <w:tc>
          <w:tcPr>
            <w:tcW w:w="392" w:type="dxa"/>
            <w:vMerge w:val="restart"/>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2</w:t>
            </w:r>
          </w:p>
        </w:tc>
        <w:tc>
          <w:tcPr>
            <w:tcW w:w="1987" w:type="dxa"/>
            <w:vMerge w:val="restart"/>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摄像机配套高精度算法</w:t>
            </w:r>
          </w:p>
        </w:tc>
        <w:tc>
          <w:tcPr>
            <w:tcW w:w="6042" w:type="dxa"/>
            <w:vMerge w:val="restart"/>
            <w:vAlign w:val="center"/>
          </w:tcPr>
          <w:p w:rsidR="00AB31E2" w:rsidRDefault="00CD1800">
            <w:pPr>
              <w:widowControl/>
              <w:spacing w:line="360" w:lineRule="auto"/>
              <w:jc w:val="left"/>
              <w:rPr>
                <w:rFonts w:ascii="宋体" w:hAnsi="宋体" w:cs="宋体"/>
                <w:kern w:val="0"/>
                <w:sz w:val="22"/>
                <w:szCs w:val="22"/>
              </w:rPr>
            </w:pPr>
            <w:r>
              <w:rPr>
                <w:rFonts w:ascii="宋体" w:hAnsi="宋体" w:cs="宋体" w:hint="eastAsia"/>
                <w:kern w:val="0"/>
                <w:sz w:val="22"/>
                <w:szCs w:val="22"/>
              </w:rPr>
              <w:t>智能识别：可实现①小包垃圾（散落垃圾、暴露垃圾）落地、或者②</w:t>
            </w:r>
            <w:proofErr w:type="gramStart"/>
            <w:r>
              <w:rPr>
                <w:rFonts w:ascii="宋体" w:hAnsi="宋体" w:cs="宋体" w:hint="eastAsia"/>
                <w:kern w:val="0"/>
                <w:sz w:val="22"/>
                <w:szCs w:val="22"/>
              </w:rPr>
              <w:t>居民混投误投</w:t>
            </w:r>
            <w:proofErr w:type="gramEnd"/>
            <w:r>
              <w:rPr>
                <w:rFonts w:ascii="宋体" w:hAnsi="宋体" w:cs="宋体" w:hint="eastAsia"/>
                <w:kern w:val="0"/>
                <w:sz w:val="22"/>
                <w:szCs w:val="22"/>
              </w:rPr>
              <w:t>、或者③垃圾桶满溢等事件的智能发现、识别、或者④语音云劝导的联动处置。</w:t>
            </w:r>
          </w:p>
        </w:tc>
        <w:tc>
          <w:tcPr>
            <w:tcW w:w="415" w:type="dxa"/>
            <w:vMerge w:val="restart"/>
            <w:noWrap/>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套</w:t>
            </w:r>
          </w:p>
        </w:tc>
        <w:tc>
          <w:tcPr>
            <w:tcW w:w="567" w:type="dxa"/>
            <w:vMerge w:val="restart"/>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208</w:t>
            </w:r>
          </w:p>
        </w:tc>
      </w:tr>
      <w:tr w:rsidR="00AB31E2">
        <w:trPr>
          <w:trHeight w:val="624"/>
        </w:trPr>
        <w:tc>
          <w:tcPr>
            <w:tcW w:w="392" w:type="dxa"/>
            <w:vMerge/>
            <w:vAlign w:val="center"/>
          </w:tcPr>
          <w:p w:rsidR="00AB31E2" w:rsidRDefault="00AB31E2">
            <w:pPr>
              <w:widowControl/>
              <w:spacing w:line="360" w:lineRule="auto"/>
              <w:jc w:val="center"/>
              <w:rPr>
                <w:rFonts w:ascii="宋体" w:hAnsi="宋体" w:cs="宋体"/>
                <w:kern w:val="0"/>
                <w:sz w:val="22"/>
                <w:szCs w:val="22"/>
              </w:rPr>
            </w:pPr>
          </w:p>
        </w:tc>
        <w:tc>
          <w:tcPr>
            <w:tcW w:w="1987" w:type="dxa"/>
            <w:vMerge/>
            <w:vAlign w:val="center"/>
          </w:tcPr>
          <w:p w:rsidR="00AB31E2" w:rsidRDefault="00AB31E2">
            <w:pPr>
              <w:widowControl/>
              <w:spacing w:line="360" w:lineRule="auto"/>
              <w:jc w:val="center"/>
              <w:rPr>
                <w:rFonts w:ascii="宋体" w:hAnsi="宋体" w:cs="宋体"/>
                <w:kern w:val="0"/>
                <w:sz w:val="22"/>
                <w:szCs w:val="22"/>
              </w:rPr>
            </w:pPr>
          </w:p>
        </w:tc>
        <w:tc>
          <w:tcPr>
            <w:tcW w:w="6042" w:type="dxa"/>
            <w:vMerge/>
            <w:vAlign w:val="center"/>
          </w:tcPr>
          <w:p w:rsidR="00AB31E2" w:rsidRDefault="00AB31E2">
            <w:pPr>
              <w:widowControl/>
              <w:spacing w:line="360" w:lineRule="auto"/>
              <w:jc w:val="center"/>
              <w:rPr>
                <w:rFonts w:ascii="宋体" w:hAnsi="宋体" w:cs="宋体"/>
                <w:kern w:val="0"/>
                <w:sz w:val="22"/>
                <w:szCs w:val="22"/>
              </w:rPr>
            </w:pPr>
          </w:p>
        </w:tc>
        <w:tc>
          <w:tcPr>
            <w:tcW w:w="415" w:type="dxa"/>
            <w:vMerge/>
            <w:vAlign w:val="center"/>
          </w:tcPr>
          <w:p w:rsidR="00AB31E2" w:rsidRDefault="00AB31E2">
            <w:pPr>
              <w:widowControl/>
              <w:spacing w:line="360" w:lineRule="auto"/>
              <w:jc w:val="center"/>
              <w:rPr>
                <w:rFonts w:ascii="宋体" w:hAnsi="宋体" w:cs="宋体"/>
                <w:kern w:val="0"/>
                <w:sz w:val="22"/>
                <w:szCs w:val="22"/>
              </w:rPr>
            </w:pPr>
          </w:p>
        </w:tc>
        <w:tc>
          <w:tcPr>
            <w:tcW w:w="567" w:type="dxa"/>
            <w:vMerge/>
            <w:vAlign w:val="center"/>
          </w:tcPr>
          <w:p w:rsidR="00AB31E2" w:rsidRDefault="00AB31E2">
            <w:pPr>
              <w:widowControl/>
              <w:spacing w:line="360" w:lineRule="auto"/>
              <w:jc w:val="center"/>
              <w:rPr>
                <w:rFonts w:ascii="宋体" w:hAnsi="宋体" w:cs="宋体"/>
                <w:kern w:val="0"/>
                <w:sz w:val="22"/>
                <w:szCs w:val="22"/>
              </w:rPr>
            </w:pPr>
          </w:p>
        </w:tc>
      </w:tr>
      <w:tr w:rsidR="00AB31E2">
        <w:trPr>
          <w:trHeight w:val="468"/>
        </w:trPr>
        <w:tc>
          <w:tcPr>
            <w:tcW w:w="392" w:type="dxa"/>
            <w:vMerge/>
            <w:vAlign w:val="center"/>
          </w:tcPr>
          <w:p w:rsidR="00AB31E2" w:rsidRDefault="00AB31E2">
            <w:pPr>
              <w:widowControl/>
              <w:spacing w:line="360" w:lineRule="auto"/>
              <w:jc w:val="center"/>
              <w:rPr>
                <w:rFonts w:ascii="宋体" w:hAnsi="宋体" w:cs="宋体"/>
                <w:kern w:val="0"/>
                <w:sz w:val="22"/>
                <w:szCs w:val="22"/>
              </w:rPr>
            </w:pPr>
          </w:p>
        </w:tc>
        <w:tc>
          <w:tcPr>
            <w:tcW w:w="1987" w:type="dxa"/>
            <w:vMerge/>
            <w:vAlign w:val="center"/>
          </w:tcPr>
          <w:p w:rsidR="00AB31E2" w:rsidRDefault="00AB31E2">
            <w:pPr>
              <w:widowControl/>
              <w:spacing w:line="360" w:lineRule="auto"/>
              <w:jc w:val="center"/>
              <w:rPr>
                <w:rFonts w:ascii="宋体" w:hAnsi="宋体" w:cs="宋体"/>
                <w:kern w:val="0"/>
                <w:sz w:val="22"/>
                <w:szCs w:val="22"/>
              </w:rPr>
            </w:pPr>
          </w:p>
        </w:tc>
        <w:tc>
          <w:tcPr>
            <w:tcW w:w="6042" w:type="dxa"/>
            <w:vMerge/>
            <w:vAlign w:val="center"/>
          </w:tcPr>
          <w:p w:rsidR="00AB31E2" w:rsidRDefault="00AB31E2">
            <w:pPr>
              <w:widowControl/>
              <w:spacing w:line="360" w:lineRule="auto"/>
              <w:jc w:val="center"/>
              <w:rPr>
                <w:rFonts w:ascii="宋体" w:hAnsi="宋体" w:cs="宋体"/>
                <w:kern w:val="0"/>
                <w:sz w:val="22"/>
                <w:szCs w:val="22"/>
              </w:rPr>
            </w:pPr>
          </w:p>
        </w:tc>
        <w:tc>
          <w:tcPr>
            <w:tcW w:w="415" w:type="dxa"/>
            <w:vMerge/>
            <w:vAlign w:val="center"/>
          </w:tcPr>
          <w:p w:rsidR="00AB31E2" w:rsidRDefault="00AB31E2">
            <w:pPr>
              <w:widowControl/>
              <w:spacing w:line="360" w:lineRule="auto"/>
              <w:jc w:val="center"/>
              <w:rPr>
                <w:rFonts w:ascii="宋体" w:hAnsi="宋体" w:cs="宋体"/>
                <w:kern w:val="0"/>
                <w:sz w:val="22"/>
                <w:szCs w:val="22"/>
              </w:rPr>
            </w:pPr>
          </w:p>
        </w:tc>
        <w:tc>
          <w:tcPr>
            <w:tcW w:w="567" w:type="dxa"/>
            <w:vMerge/>
            <w:vAlign w:val="center"/>
          </w:tcPr>
          <w:p w:rsidR="00AB31E2" w:rsidRDefault="00AB31E2">
            <w:pPr>
              <w:widowControl/>
              <w:spacing w:line="360" w:lineRule="auto"/>
              <w:jc w:val="center"/>
              <w:rPr>
                <w:rFonts w:ascii="宋体" w:hAnsi="宋体" w:cs="宋体"/>
                <w:kern w:val="0"/>
                <w:sz w:val="22"/>
                <w:szCs w:val="22"/>
              </w:rPr>
            </w:pPr>
          </w:p>
        </w:tc>
      </w:tr>
      <w:tr w:rsidR="00AB31E2" w:rsidTr="00CD1800">
        <w:trPr>
          <w:trHeight w:val="485"/>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3</w:t>
            </w:r>
          </w:p>
        </w:tc>
        <w:tc>
          <w:tcPr>
            <w:tcW w:w="198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前端智能汇聚箱</w:t>
            </w:r>
          </w:p>
        </w:tc>
        <w:tc>
          <w:tcPr>
            <w:tcW w:w="604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包含</w:t>
            </w:r>
            <w:r>
              <w:rPr>
                <w:rFonts w:ascii="宋体" w:hAnsi="宋体" w:cs="宋体"/>
                <w:kern w:val="0"/>
                <w:sz w:val="22"/>
                <w:szCs w:val="22"/>
              </w:rPr>
              <w:t>4G/5G网络接入设备、交换机、空气开关、固定背板、配套管件等</w:t>
            </w:r>
          </w:p>
        </w:tc>
        <w:tc>
          <w:tcPr>
            <w:tcW w:w="415" w:type="dxa"/>
            <w:noWrap/>
            <w:vAlign w:val="center"/>
          </w:tcPr>
          <w:p w:rsidR="00AB31E2" w:rsidRDefault="00CD1800">
            <w:pPr>
              <w:widowControl/>
              <w:spacing w:line="360" w:lineRule="auto"/>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75</w:t>
            </w:r>
          </w:p>
        </w:tc>
      </w:tr>
      <w:tr w:rsidR="00AB31E2">
        <w:trPr>
          <w:trHeight w:val="600"/>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4</w:t>
            </w:r>
          </w:p>
        </w:tc>
        <w:tc>
          <w:tcPr>
            <w:tcW w:w="198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智能数据网关</w:t>
            </w:r>
          </w:p>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（前置板）</w:t>
            </w:r>
          </w:p>
        </w:tc>
        <w:tc>
          <w:tcPr>
            <w:tcW w:w="6042" w:type="dxa"/>
            <w:vAlign w:val="center"/>
          </w:tcPr>
          <w:p w:rsidR="00AB31E2" w:rsidRDefault="00CD1800">
            <w:pPr>
              <w:widowControl/>
              <w:spacing w:line="360" w:lineRule="auto"/>
              <w:jc w:val="left"/>
              <w:rPr>
                <w:rFonts w:ascii="宋体" w:hAnsi="宋体" w:cs="宋体"/>
                <w:kern w:val="0"/>
                <w:sz w:val="22"/>
                <w:szCs w:val="22"/>
              </w:rPr>
            </w:pPr>
            <w:r>
              <w:rPr>
                <w:rFonts w:ascii="宋体" w:hAnsi="宋体" w:cs="宋体" w:hint="eastAsia"/>
                <w:kern w:val="0"/>
                <w:sz w:val="22"/>
                <w:szCs w:val="22"/>
              </w:rPr>
              <w:t>统一接入</w:t>
            </w:r>
            <w:r>
              <w:rPr>
                <w:rFonts w:ascii="宋体" w:hAnsi="宋体" w:cs="宋体"/>
                <w:kern w:val="0"/>
                <w:sz w:val="22"/>
                <w:szCs w:val="22"/>
              </w:rPr>
              <w:t>AI摄像机的检测元数据等。进行数据归类、筛选、清洗并转发至后端平台</w:t>
            </w:r>
          </w:p>
        </w:tc>
        <w:tc>
          <w:tcPr>
            <w:tcW w:w="415" w:type="dxa"/>
            <w:noWrap/>
            <w:vAlign w:val="center"/>
          </w:tcPr>
          <w:p w:rsidR="00AB31E2" w:rsidRDefault="00CD1800">
            <w:pPr>
              <w:widowControl/>
              <w:spacing w:line="360" w:lineRule="auto"/>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75</w:t>
            </w:r>
          </w:p>
        </w:tc>
      </w:tr>
      <w:tr w:rsidR="00AB31E2">
        <w:trPr>
          <w:trHeight w:val="600"/>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5</w:t>
            </w:r>
          </w:p>
        </w:tc>
        <w:tc>
          <w:tcPr>
            <w:tcW w:w="1987" w:type="dxa"/>
            <w:vAlign w:val="center"/>
          </w:tcPr>
          <w:p w:rsidR="00AB31E2" w:rsidRDefault="00CD1800">
            <w:pPr>
              <w:widowControl/>
              <w:spacing w:line="360" w:lineRule="auto"/>
              <w:rPr>
                <w:rFonts w:ascii="宋体" w:hAnsi="宋体" w:cs="宋体"/>
                <w:kern w:val="0"/>
                <w:sz w:val="22"/>
                <w:szCs w:val="22"/>
              </w:rPr>
            </w:pPr>
            <w:r>
              <w:rPr>
                <w:rFonts w:ascii="宋体" w:hAnsi="宋体" w:cs="宋体" w:hint="eastAsia"/>
                <w:kern w:val="0"/>
                <w:sz w:val="22"/>
                <w:szCs w:val="22"/>
              </w:rPr>
              <w:t>远程自动运维模块</w:t>
            </w:r>
          </w:p>
        </w:tc>
        <w:tc>
          <w:tcPr>
            <w:tcW w:w="6042" w:type="dxa"/>
            <w:vAlign w:val="center"/>
          </w:tcPr>
          <w:p w:rsidR="00AB31E2" w:rsidRDefault="00CD1800">
            <w:pPr>
              <w:widowControl/>
              <w:spacing w:line="360" w:lineRule="auto"/>
              <w:rPr>
                <w:rFonts w:ascii="宋体" w:hAnsi="宋体" w:cs="宋体"/>
                <w:kern w:val="0"/>
                <w:sz w:val="22"/>
                <w:szCs w:val="22"/>
              </w:rPr>
            </w:pPr>
            <w:r>
              <w:rPr>
                <w:rFonts w:ascii="宋体" w:hAnsi="宋体" w:cs="宋体" w:hint="eastAsia"/>
                <w:kern w:val="0"/>
                <w:sz w:val="22"/>
                <w:szCs w:val="22"/>
              </w:rPr>
              <w:t>采用物联网技术，定制化模块，用于前端设备运行状态监测、远程控制等功能实现。</w:t>
            </w:r>
          </w:p>
        </w:tc>
        <w:tc>
          <w:tcPr>
            <w:tcW w:w="415" w:type="dxa"/>
            <w:noWrap/>
            <w:vAlign w:val="center"/>
          </w:tcPr>
          <w:p w:rsidR="00AB31E2" w:rsidRDefault="00CD1800">
            <w:pPr>
              <w:widowControl/>
              <w:spacing w:line="360" w:lineRule="auto"/>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75</w:t>
            </w:r>
          </w:p>
        </w:tc>
      </w:tr>
      <w:tr w:rsidR="00AB31E2">
        <w:trPr>
          <w:trHeight w:val="600"/>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6</w:t>
            </w:r>
          </w:p>
        </w:tc>
        <w:tc>
          <w:tcPr>
            <w:tcW w:w="198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前端网络流量</w:t>
            </w:r>
          </w:p>
        </w:tc>
        <w:tc>
          <w:tcPr>
            <w:tcW w:w="6042" w:type="dxa"/>
            <w:vAlign w:val="center"/>
          </w:tcPr>
          <w:p w:rsidR="00AB31E2" w:rsidRDefault="00CD1800">
            <w:pPr>
              <w:widowControl/>
              <w:spacing w:line="360" w:lineRule="auto"/>
              <w:rPr>
                <w:rFonts w:ascii="宋体" w:hAnsi="宋体" w:cs="宋体"/>
                <w:kern w:val="0"/>
                <w:sz w:val="22"/>
                <w:szCs w:val="22"/>
              </w:rPr>
            </w:pPr>
            <w:r>
              <w:rPr>
                <w:rFonts w:ascii="宋体" w:hAnsi="宋体" w:cs="宋体" w:hint="eastAsia"/>
                <w:kern w:val="0"/>
                <w:sz w:val="22"/>
                <w:szCs w:val="22"/>
              </w:rPr>
              <w:t>每个点位使用</w:t>
            </w:r>
            <w:r>
              <w:rPr>
                <w:rFonts w:ascii="宋体" w:hAnsi="宋体" w:cs="宋体"/>
                <w:kern w:val="0"/>
                <w:sz w:val="22"/>
                <w:szCs w:val="22"/>
              </w:rPr>
              <w:t>4G/5G上网所产生的</w:t>
            </w:r>
            <w:proofErr w:type="gramStart"/>
            <w:r>
              <w:rPr>
                <w:rFonts w:ascii="宋体" w:hAnsi="宋体" w:cs="宋体"/>
                <w:kern w:val="0"/>
                <w:sz w:val="22"/>
                <w:szCs w:val="22"/>
              </w:rPr>
              <w:t>年数据</w:t>
            </w:r>
            <w:proofErr w:type="gramEnd"/>
            <w:r>
              <w:rPr>
                <w:rFonts w:ascii="宋体" w:hAnsi="宋体" w:cs="宋体"/>
                <w:kern w:val="0"/>
                <w:sz w:val="22"/>
                <w:szCs w:val="22"/>
              </w:rPr>
              <w:t>流量费用</w:t>
            </w:r>
          </w:p>
        </w:tc>
        <w:tc>
          <w:tcPr>
            <w:tcW w:w="415" w:type="dxa"/>
            <w:noWrap/>
            <w:vAlign w:val="center"/>
          </w:tcPr>
          <w:p w:rsidR="00AB31E2" w:rsidRDefault="00CD1800">
            <w:pPr>
              <w:widowControl/>
              <w:spacing w:line="360" w:lineRule="auto"/>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75</w:t>
            </w:r>
          </w:p>
        </w:tc>
      </w:tr>
      <w:tr w:rsidR="00AB31E2">
        <w:trPr>
          <w:trHeight w:val="600"/>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7</w:t>
            </w:r>
          </w:p>
        </w:tc>
        <w:tc>
          <w:tcPr>
            <w:tcW w:w="198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场地建模</w:t>
            </w:r>
          </w:p>
        </w:tc>
        <w:tc>
          <w:tcPr>
            <w:tcW w:w="6042" w:type="dxa"/>
            <w:vAlign w:val="center"/>
          </w:tcPr>
          <w:p w:rsidR="00AB31E2" w:rsidRDefault="00CD1800">
            <w:pPr>
              <w:widowControl/>
              <w:spacing w:line="360" w:lineRule="auto"/>
              <w:rPr>
                <w:rFonts w:ascii="宋体" w:hAnsi="宋体" w:cs="宋体"/>
                <w:kern w:val="0"/>
                <w:sz w:val="22"/>
                <w:szCs w:val="22"/>
              </w:rPr>
            </w:pPr>
            <w:r>
              <w:rPr>
                <w:rFonts w:ascii="宋体" w:hAnsi="宋体" w:cs="宋体" w:hint="eastAsia"/>
                <w:kern w:val="0"/>
                <w:sz w:val="22"/>
                <w:szCs w:val="22"/>
              </w:rPr>
              <w:t>街道居委辖区厢房周边建筑物进行立体建模，并进行安装点位定位及部署，部署的点位需有精确的经纬度坐标。</w:t>
            </w:r>
          </w:p>
        </w:tc>
        <w:tc>
          <w:tcPr>
            <w:tcW w:w="415" w:type="dxa"/>
            <w:noWrap/>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套</w:t>
            </w:r>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75</w:t>
            </w:r>
          </w:p>
        </w:tc>
      </w:tr>
      <w:tr w:rsidR="00AB31E2">
        <w:trPr>
          <w:trHeight w:val="600"/>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8</w:t>
            </w:r>
          </w:p>
        </w:tc>
        <w:tc>
          <w:tcPr>
            <w:tcW w:w="198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平台软件服务</w:t>
            </w:r>
          </w:p>
        </w:tc>
        <w:tc>
          <w:tcPr>
            <w:tcW w:w="604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具体详见技术要求</w:t>
            </w:r>
          </w:p>
        </w:tc>
        <w:tc>
          <w:tcPr>
            <w:tcW w:w="415" w:type="dxa"/>
            <w:noWrap/>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项</w:t>
            </w:r>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1</w:t>
            </w:r>
          </w:p>
        </w:tc>
      </w:tr>
      <w:tr w:rsidR="00AB31E2">
        <w:trPr>
          <w:trHeight w:val="600"/>
        </w:trPr>
        <w:tc>
          <w:tcPr>
            <w:tcW w:w="39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9</w:t>
            </w:r>
          </w:p>
        </w:tc>
        <w:tc>
          <w:tcPr>
            <w:tcW w:w="198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移动端软件服务</w:t>
            </w:r>
          </w:p>
        </w:tc>
        <w:tc>
          <w:tcPr>
            <w:tcW w:w="6042"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具体详见技术要求</w:t>
            </w:r>
          </w:p>
        </w:tc>
        <w:tc>
          <w:tcPr>
            <w:tcW w:w="415" w:type="dxa"/>
            <w:noWrap/>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hint="eastAsia"/>
                <w:kern w:val="0"/>
                <w:sz w:val="22"/>
                <w:szCs w:val="22"/>
              </w:rPr>
              <w:t>项</w:t>
            </w:r>
          </w:p>
        </w:tc>
        <w:tc>
          <w:tcPr>
            <w:tcW w:w="567" w:type="dxa"/>
            <w:vAlign w:val="center"/>
          </w:tcPr>
          <w:p w:rsidR="00AB31E2" w:rsidRDefault="00CD1800">
            <w:pPr>
              <w:widowControl/>
              <w:spacing w:line="360" w:lineRule="auto"/>
              <w:jc w:val="center"/>
              <w:rPr>
                <w:rFonts w:ascii="宋体" w:hAnsi="宋体" w:cs="宋体"/>
                <w:kern w:val="0"/>
                <w:sz w:val="22"/>
                <w:szCs w:val="22"/>
              </w:rPr>
            </w:pPr>
            <w:r>
              <w:rPr>
                <w:rFonts w:ascii="宋体" w:hAnsi="宋体" w:cs="宋体"/>
                <w:kern w:val="0"/>
                <w:sz w:val="22"/>
                <w:szCs w:val="22"/>
              </w:rPr>
              <w:t>1</w:t>
            </w:r>
          </w:p>
        </w:tc>
      </w:tr>
    </w:tbl>
    <w:p w:rsidR="00AB31E2" w:rsidRPr="00376B5D" w:rsidRDefault="00B21DBB">
      <w:pPr>
        <w:pStyle w:val="Default"/>
        <w:spacing w:line="360" w:lineRule="auto"/>
        <w:rPr>
          <w:rFonts w:hAnsi="宋体" w:cs="宋体"/>
          <w:color w:val="auto"/>
          <w:sz w:val="22"/>
          <w:szCs w:val="22"/>
        </w:rPr>
      </w:pPr>
      <w:bookmarkStart w:id="11" w:name="_GoBack"/>
      <w:bookmarkEnd w:id="11"/>
      <w:r w:rsidRPr="00376B5D">
        <w:rPr>
          <w:rFonts w:hAnsi="宋体" w:cs="宋体" w:hint="eastAsia"/>
          <w:color w:val="auto"/>
          <w:sz w:val="22"/>
          <w:szCs w:val="22"/>
        </w:rPr>
        <w:t>提供制造商针对智能前端高清半球摄像机、智能数据网关、远程自动运维模块的售后服务承诺书并加盖原厂公章</w:t>
      </w:r>
    </w:p>
    <w:p w:rsidR="00AB31E2" w:rsidRDefault="00CD1800">
      <w:pPr>
        <w:pStyle w:val="Default"/>
        <w:numPr>
          <w:ilvl w:val="0"/>
          <w:numId w:val="1"/>
        </w:numPr>
        <w:spacing w:line="360" w:lineRule="auto"/>
        <w:rPr>
          <w:rFonts w:hAnsi="宋体"/>
          <w:b/>
          <w:color w:val="auto"/>
          <w:sz w:val="22"/>
          <w:szCs w:val="22"/>
        </w:rPr>
      </w:pPr>
      <w:r>
        <w:rPr>
          <w:rFonts w:hAnsi="宋体" w:hint="eastAsia"/>
          <w:b/>
          <w:color w:val="auto"/>
          <w:sz w:val="22"/>
          <w:szCs w:val="22"/>
        </w:rPr>
        <w:lastRenderedPageBreak/>
        <w:t>项目实施及验收要求</w:t>
      </w:r>
    </w:p>
    <w:p w:rsidR="00AB31E2" w:rsidRDefault="00CD1800">
      <w:pPr>
        <w:pStyle w:val="a0"/>
        <w:ind w:firstLine="389"/>
        <w:rPr>
          <w:color w:val="auto"/>
          <w:sz w:val="22"/>
          <w:szCs w:val="22"/>
        </w:rPr>
      </w:pPr>
      <w:r>
        <w:rPr>
          <w:rFonts w:hint="eastAsia"/>
          <w:color w:val="auto"/>
          <w:sz w:val="22"/>
          <w:szCs w:val="22"/>
        </w:rPr>
        <w:t>项目实施管理：提出完整的项目实施管理方案，包含但不限于项目设计方案、实施方案、质量保障措施、应急预案、验收方案、人员配置等。</w:t>
      </w:r>
    </w:p>
    <w:p w:rsidR="00AB31E2" w:rsidRDefault="00AB31E2">
      <w:pPr>
        <w:pStyle w:val="a0"/>
        <w:ind w:firstLineChars="96" w:firstLine="211"/>
        <w:rPr>
          <w:rFonts w:cs="Times New Roman"/>
          <w:vanish/>
          <w:color w:val="auto"/>
          <w:kern w:val="44"/>
          <w:sz w:val="22"/>
          <w:szCs w:val="22"/>
        </w:rPr>
      </w:pPr>
    </w:p>
    <w:p w:rsidR="00AB31E2" w:rsidRDefault="00CD1800">
      <w:pPr>
        <w:pStyle w:val="2"/>
        <w:spacing w:line="360" w:lineRule="auto"/>
        <w:rPr>
          <w:rFonts w:ascii="宋体" w:eastAsia="宋体" w:hAnsi="宋体"/>
          <w:sz w:val="22"/>
          <w:szCs w:val="22"/>
        </w:rPr>
      </w:pPr>
      <w:r>
        <w:rPr>
          <w:rFonts w:ascii="宋体" w:eastAsia="宋体" w:hAnsi="宋体"/>
          <w:sz w:val="22"/>
          <w:szCs w:val="22"/>
        </w:rPr>
        <w:t>10.1项目实施</w:t>
      </w:r>
    </w:p>
    <w:p w:rsidR="00AB31E2" w:rsidRDefault="00CD1800">
      <w:pPr>
        <w:pStyle w:val="a0"/>
        <w:ind w:firstLine="389"/>
        <w:rPr>
          <w:color w:val="auto"/>
          <w:sz w:val="22"/>
          <w:szCs w:val="22"/>
        </w:rPr>
      </w:pPr>
      <w:r>
        <w:rPr>
          <w:color w:val="auto"/>
          <w:sz w:val="22"/>
          <w:szCs w:val="22"/>
        </w:rPr>
        <w:t>1.</w:t>
      </w:r>
      <w:r>
        <w:rPr>
          <w:color w:val="auto"/>
          <w:sz w:val="22"/>
          <w:szCs w:val="22"/>
        </w:rPr>
        <w:tab/>
      </w:r>
      <w:r>
        <w:rPr>
          <w:rFonts w:hint="eastAsia"/>
          <w:color w:val="auto"/>
          <w:sz w:val="22"/>
          <w:szCs w:val="22"/>
        </w:rPr>
        <w:t>厢房内提供供电，中标人负责协调项目相关单位完成项目全部相关设备的安装和调试，包括设备安装、接电、网络调测，保证相关的设备和应用系统可以正常运行。</w:t>
      </w:r>
    </w:p>
    <w:p w:rsidR="00AB31E2" w:rsidRDefault="00CD1800">
      <w:pPr>
        <w:pStyle w:val="a0"/>
        <w:ind w:firstLine="389"/>
        <w:rPr>
          <w:color w:val="auto"/>
          <w:sz w:val="22"/>
          <w:szCs w:val="22"/>
        </w:rPr>
      </w:pPr>
      <w:r>
        <w:rPr>
          <w:color w:val="auto"/>
          <w:sz w:val="22"/>
          <w:szCs w:val="22"/>
        </w:rPr>
        <w:t>2.</w:t>
      </w:r>
      <w:r>
        <w:rPr>
          <w:color w:val="auto"/>
          <w:sz w:val="22"/>
          <w:szCs w:val="22"/>
        </w:rPr>
        <w:tab/>
      </w:r>
      <w:r>
        <w:rPr>
          <w:rFonts w:hint="eastAsia"/>
          <w:color w:val="auto"/>
          <w:sz w:val="22"/>
          <w:szCs w:val="22"/>
        </w:rPr>
        <w:t>中标人负责对施工地点进行现场勘察，提供工程施工和相关安装资料。</w:t>
      </w:r>
    </w:p>
    <w:p w:rsidR="00AB31E2" w:rsidRDefault="00CD1800">
      <w:pPr>
        <w:pStyle w:val="a0"/>
        <w:ind w:firstLine="389"/>
        <w:rPr>
          <w:color w:val="auto"/>
          <w:sz w:val="22"/>
          <w:szCs w:val="22"/>
        </w:rPr>
      </w:pPr>
      <w:r>
        <w:rPr>
          <w:color w:val="auto"/>
          <w:sz w:val="22"/>
          <w:szCs w:val="22"/>
        </w:rPr>
        <w:t>3.</w:t>
      </w:r>
      <w:r>
        <w:rPr>
          <w:color w:val="auto"/>
          <w:sz w:val="22"/>
          <w:szCs w:val="22"/>
        </w:rPr>
        <w:tab/>
      </w:r>
      <w:r>
        <w:rPr>
          <w:rFonts w:hint="eastAsia"/>
          <w:color w:val="auto"/>
          <w:sz w:val="22"/>
          <w:szCs w:val="22"/>
        </w:rPr>
        <w:t>中标人负责提供安装调试时所需使用的各类仪器、工具、设备和安装材料，安装材料应包括电力电缆、通信电缆、光纤及相关的接头等。</w:t>
      </w:r>
    </w:p>
    <w:p w:rsidR="00AB31E2" w:rsidRDefault="00CD1800">
      <w:pPr>
        <w:pStyle w:val="a0"/>
        <w:ind w:firstLine="389"/>
        <w:rPr>
          <w:color w:val="auto"/>
          <w:sz w:val="22"/>
          <w:szCs w:val="22"/>
        </w:rPr>
      </w:pPr>
      <w:r>
        <w:rPr>
          <w:color w:val="auto"/>
          <w:sz w:val="22"/>
          <w:szCs w:val="22"/>
        </w:rPr>
        <w:t>4.</w:t>
      </w:r>
      <w:r>
        <w:rPr>
          <w:color w:val="auto"/>
          <w:sz w:val="22"/>
          <w:szCs w:val="22"/>
        </w:rPr>
        <w:tab/>
      </w:r>
      <w:r>
        <w:rPr>
          <w:rFonts w:hint="eastAsia"/>
          <w:color w:val="auto"/>
          <w:sz w:val="22"/>
          <w:szCs w:val="22"/>
        </w:rPr>
        <w:t>中标人调试前应提出完整的调试计划并经招标人确认，中标人有责任对招标人提出的问题做出解答。</w:t>
      </w:r>
    </w:p>
    <w:p w:rsidR="00AB31E2" w:rsidRDefault="00CD1800">
      <w:pPr>
        <w:pStyle w:val="a0"/>
        <w:ind w:firstLine="389"/>
        <w:rPr>
          <w:color w:val="auto"/>
          <w:sz w:val="22"/>
          <w:szCs w:val="22"/>
        </w:rPr>
      </w:pPr>
      <w:r>
        <w:rPr>
          <w:color w:val="auto"/>
          <w:sz w:val="22"/>
          <w:szCs w:val="22"/>
        </w:rPr>
        <w:t>5.</w:t>
      </w:r>
      <w:r>
        <w:rPr>
          <w:color w:val="auto"/>
          <w:sz w:val="22"/>
          <w:szCs w:val="22"/>
        </w:rPr>
        <w:tab/>
      </w:r>
      <w:r>
        <w:rPr>
          <w:rFonts w:hint="eastAsia"/>
          <w:color w:val="auto"/>
          <w:sz w:val="22"/>
          <w:szCs w:val="22"/>
        </w:rPr>
        <w:t>中标人负责施工时的现场安全管理，施工中存在任何的质量及安全事故均由中标人自行承担。</w:t>
      </w:r>
    </w:p>
    <w:p w:rsidR="00AB31E2" w:rsidRDefault="00CD1800">
      <w:pPr>
        <w:pStyle w:val="a0"/>
        <w:ind w:firstLine="389"/>
        <w:rPr>
          <w:color w:val="auto"/>
          <w:sz w:val="22"/>
          <w:szCs w:val="22"/>
        </w:rPr>
      </w:pPr>
      <w:r>
        <w:rPr>
          <w:color w:val="auto"/>
          <w:sz w:val="22"/>
          <w:szCs w:val="22"/>
        </w:rPr>
        <w:t>6.</w:t>
      </w:r>
      <w:r>
        <w:rPr>
          <w:color w:val="auto"/>
          <w:sz w:val="22"/>
          <w:szCs w:val="22"/>
        </w:rPr>
        <w:tab/>
      </w:r>
      <w:r>
        <w:rPr>
          <w:rFonts w:hint="eastAsia"/>
          <w:color w:val="auto"/>
          <w:sz w:val="22"/>
          <w:szCs w:val="22"/>
        </w:rPr>
        <w:t>中标人施工应符合行业规范和招标人工程管理规范，并提供符合招标人工程管理规范的文档。</w:t>
      </w:r>
    </w:p>
    <w:p w:rsidR="00AB31E2" w:rsidRDefault="00CD1800">
      <w:pPr>
        <w:pStyle w:val="2"/>
        <w:spacing w:line="360" w:lineRule="auto"/>
        <w:rPr>
          <w:rFonts w:ascii="宋体" w:eastAsia="宋体" w:hAnsi="宋体"/>
          <w:sz w:val="22"/>
          <w:szCs w:val="22"/>
        </w:rPr>
      </w:pPr>
      <w:r>
        <w:rPr>
          <w:rFonts w:ascii="宋体" w:eastAsia="宋体" w:hAnsi="宋体"/>
          <w:sz w:val="22"/>
          <w:szCs w:val="22"/>
        </w:rPr>
        <w:t>10.2验收</w:t>
      </w:r>
    </w:p>
    <w:p w:rsidR="00AB31E2" w:rsidRDefault="00CD1800">
      <w:pPr>
        <w:pStyle w:val="a0"/>
        <w:ind w:firstLine="389"/>
        <w:rPr>
          <w:color w:val="auto"/>
          <w:sz w:val="22"/>
          <w:szCs w:val="22"/>
        </w:rPr>
      </w:pPr>
      <w:r>
        <w:rPr>
          <w:rFonts w:hint="eastAsia"/>
          <w:color w:val="auto"/>
          <w:sz w:val="22"/>
          <w:szCs w:val="22"/>
        </w:rPr>
        <w:t>系统经过试运行期后，可进行验收。在试运行期间，对于出现的重大软、硬件问题，中标人配合项目相关承建单位进行修复，试运行期相应顺延。</w:t>
      </w:r>
    </w:p>
    <w:p w:rsidR="00AB31E2" w:rsidRDefault="00CD1800">
      <w:pPr>
        <w:pStyle w:val="a0"/>
        <w:ind w:firstLine="389"/>
        <w:rPr>
          <w:color w:val="auto"/>
          <w:sz w:val="22"/>
          <w:szCs w:val="22"/>
        </w:rPr>
      </w:pPr>
      <w:r>
        <w:rPr>
          <w:rFonts w:hint="eastAsia"/>
          <w:color w:val="auto"/>
          <w:sz w:val="22"/>
          <w:szCs w:val="22"/>
        </w:rPr>
        <w:t>验收对系统运行情况进行总结，满足以下条件时方可通过项目验收：</w:t>
      </w:r>
    </w:p>
    <w:p w:rsidR="00AB31E2" w:rsidRDefault="00CD1800">
      <w:pPr>
        <w:pStyle w:val="a0"/>
        <w:numPr>
          <w:ilvl w:val="0"/>
          <w:numId w:val="11"/>
        </w:numPr>
        <w:ind w:firstLine="389"/>
        <w:rPr>
          <w:color w:val="auto"/>
          <w:sz w:val="22"/>
          <w:szCs w:val="22"/>
        </w:rPr>
      </w:pPr>
      <w:r>
        <w:rPr>
          <w:rFonts w:hint="eastAsia"/>
          <w:color w:val="auto"/>
          <w:sz w:val="22"/>
          <w:szCs w:val="22"/>
        </w:rPr>
        <w:t>项目建成内容全部达到招标文件的建设要求和功能；</w:t>
      </w:r>
    </w:p>
    <w:p w:rsidR="00AB31E2" w:rsidRDefault="00CD1800">
      <w:pPr>
        <w:pStyle w:val="a0"/>
        <w:numPr>
          <w:ilvl w:val="0"/>
          <w:numId w:val="11"/>
        </w:numPr>
        <w:ind w:firstLine="389"/>
        <w:rPr>
          <w:color w:val="auto"/>
          <w:sz w:val="22"/>
          <w:szCs w:val="22"/>
        </w:rPr>
      </w:pPr>
      <w:r>
        <w:rPr>
          <w:rFonts w:hint="eastAsia"/>
          <w:color w:val="auto"/>
          <w:sz w:val="22"/>
          <w:szCs w:val="22"/>
        </w:rPr>
        <w:t>中标人应配合甲方完成科技赋能项目的市级验收；</w:t>
      </w:r>
    </w:p>
    <w:p w:rsidR="00AB31E2" w:rsidRDefault="00CD1800">
      <w:pPr>
        <w:pStyle w:val="a0"/>
        <w:ind w:firstLine="389"/>
        <w:rPr>
          <w:color w:val="auto"/>
          <w:sz w:val="22"/>
          <w:szCs w:val="22"/>
        </w:rPr>
      </w:pPr>
      <w:r>
        <w:rPr>
          <w:rFonts w:hint="eastAsia"/>
          <w:color w:val="auto"/>
          <w:sz w:val="22"/>
          <w:szCs w:val="22"/>
        </w:rPr>
        <w:t>（</w:t>
      </w:r>
      <w:r>
        <w:rPr>
          <w:color w:val="auto"/>
          <w:sz w:val="22"/>
          <w:szCs w:val="22"/>
        </w:rPr>
        <w:t>2）</w:t>
      </w:r>
      <w:r>
        <w:rPr>
          <w:color w:val="auto"/>
          <w:sz w:val="22"/>
          <w:szCs w:val="22"/>
        </w:rPr>
        <w:tab/>
      </w:r>
      <w:r>
        <w:rPr>
          <w:rFonts w:hint="eastAsia"/>
          <w:color w:val="auto"/>
          <w:sz w:val="22"/>
          <w:szCs w:val="22"/>
        </w:rPr>
        <w:t>中标人需提供建设方提供的完工确认单。</w:t>
      </w:r>
    </w:p>
    <w:p w:rsidR="00AB31E2" w:rsidRDefault="00CD1800">
      <w:pPr>
        <w:pStyle w:val="2"/>
        <w:spacing w:line="360" w:lineRule="auto"/>
        <w:rPr>
          <w:rFonts w:ascii="宋体" w:eastAsia="宋体" w:hAnsi="宋体"/>
          <w:sz w:val="22"/>
          <w:szCs w:val="22"/>
        </w:rPr>
      </w:pPr>
      <w:r>
        <w:rPr>
          <w:rFonts w:ascii="宋体" w:eastAsia="宋体" w:hAnsi="宋体" w:hint="eastAsia"/>
          <w:sz w:val="22"/>
          <w:szCs w:val="22"/>
        </w:rPr>
        <w:t>项目工期</w:t>
      </w:r>
    </w:p>
    <w:p w:rsidR="00AB31E2" w:rsidRDefault="00CD1800">
      <w:pPr>
        <w:pStyle w:val="a0"/>
        <w:ind w:firstLine="389"/>
        <w:rPr>
          <w:color w:val="auto"/>
          <w:sz w:val="22"/>
          <w:szCs w:val="22"/>
        </w:rPr>
      </w:pPr>
      <w:r>
        <w:rPr>
          <w:rFonts w:hint="eastAsia"/>
          <w:color w:val="auto"/>
          <w:sz w:val="22"/>
          <w:szCs w:val="22"/>
        </w:rPr>
        <w:t>签订合同后根据实际项目进度</w:t>
      </w:r>
      <w:r>
        <w:rPr>
          <w:color w:val="auto"/>
          <w:sz w:val="22"/>
          <w:szCs w:val="22"/>
        </w:rPr>
        <w:t>30天完成</w:t>
      </w:r>
      <w:r>
        <w:rPr>
          <w:rFonts w:hint="eastAsia"/>
          <w:color w:val="auto"/>
          <w:sz w:val="22"/>
          <w:szCs w:val="22"/>
        </w:rPr>
        <w:t>，项目完成后做好三年的服务运维。</w:t>
      </w:r>
    </w:p>
    <w:p w:rsidR="00AB31E2" w:rsidRDefault="00CD1800">
      <w:pPr>
        <w:pStyle w:val="2"/>
        <w:spacing w:line="360" w:lineRule="auto"/>
        <w:rPr>
          <w:rFonts w:ascii="宋体" w:eastAsia="宋体" w:hAnsi="宋体"/>
          <w:sz w:val="22"/>
          <w:szCs w:val="22"/>
        </w:rPr>
      </w:pPr>
      <w:r>
        <w:rPr>
          <w:rFonts w:ascii="宋体" w:eastAsia="宋体" w:hAnsi="宋体" w:hint="eastAsia"/>
          <w:sz w:val="22"/>
          <w:szCs w:val="22"/>
        </w:rPr>
        <w:t>交付日期</w:t>
      </w:r>
    </w:p>
    <w:p w:rsidR="00AB31E2" w:rsidRDefault="00CD1800">
      <w:pPr>
        <w:pStyle w:val="a0"/>
        <w:ind w:firstLine="389"/>
        <w:rPr>
          <w:color w:val="auto"/>
          <w:sz w:val="22"/>
          <w:szCs w:val="22"/>
        </w:rPr>
      </w:pPr>
      <w:r>
        <w:rPr>
          <w:rFonts w:hint="eastAsia"/>
          <w:color w:val="auto"/>
          <w:sz w:val="22"/>
          <w:szCs w:val="22"/>
        </w:rPr>
        <w:t>自签订合同后</w:t>
      </w:r>
      <w:r>
        <w:rPr>
          <w:color w:val="auto"/>
          <w:sz w:val="22"/>
          <w:szCs w:val="22"/>
        </w:rPr>
        <w:t>30</w:t>
      </w:r>
      <w:r>
        <w:rPr>
          <w:rFonts w:hint="eastAsia"/>
          <w:color w:val="auto"/>
          <w:sz w:val="22"/>
          <w:szCs w:val="22"/>
        </w:rPr>
        <w:t>天内，按合同约定内容交付采购方验收。</w:t>
      </w:r>
    </w:p>
    <w:p w:rsidR="00AB31E2" w:rsidRDefault="00CD1800">
      <w:pPr>
        <w:pStyle w:val="2"/>
        <w:spacing w:line="360" w:lineRule="auto"/>
        <w:rPr>
          <w:rFonts w:ascii="宋体" w:eastAsia="宋体" w:hAnsi="宋体"/>
          <w:sz w:val="22"/>
          <w:szCs w:val="22"/>
        </w:rPr>
      </w:pPr>
      <w:r>
        <w:rPr>
          <w:rFonts w:ascii="宋体" w:eastAsia="宋体" w:hAnsi="宋体" w:hint="eastAsia"/>
          <w:sz w:val="22"/>
          <w:szCs w:val="22"/>
        </w:rPr>
        <w:t>付款方式</w:t>
      </w:r>
    </w:p>
    <w:p w:rsidR="00AB31E2" w:rsidRDefault="00CD1800">
      <w:pPr>
        <w:pStyle w:val="a0"/>
        <w:ind w:firstLine="389"/>
        <w:rPr>
          <w:color w:val="auto"/>
          <w:sz w:val="22"/>
          <w:szCs w:val="22"/>
        </w:rPr>
      </w:pPr>
      <w:r>
        <w:rPr>
          <w:rFonts w:hint="eastAsia"/>
          <w:color w:val="auto"/>
          <w:sz w:val="22"/>
          <w:szCs w:val="22"/>
        </w:rPr>
        <w:t>自签订合同后</w:t>
      </w:r>
      <w:r>
        <w:rPr>
          <w:color w:val="auto"/>
          <w:sz w:val="22"/>
          <w:szCs w:val="22"/>
        </w:rPr>
        <w:t>2025年一季度支付35%，验收合格进入</w:t>
      </w:r>
      <w:proofErr w:type="gramStart"/>
      <w:r>
        <w:rPr>
          <w:color w:val="auto"/>
          <w:sz w:val="22"/>
          <w:szCs w:val="22"/>
        </w:rPr>
        <w:t>运维后支付</w:t>
      </w:r>
      <w:proofErr w:type="gramEnd"/>
      <w:r>
        <w:rPr>
          <w:color w:val="auto"/>
          <w:sz w:val="22"/>
          <w:szCs w:val="22"/>
        </w:rPr>
        <w:t>65%。</w:t>
      </w:r>
    </w:p>
    <w:p w:rsidR="00AB31E2" w:rsidRDefault="00CD1800">
      <w:pPr>
        <w:pStyle w:val="2"/>
        <w:spacing w:line="360" w:lineRule="auto"/>
        <w:rPr>
          <w:rFonts w:ascii="宋体" w:eastAsia="宋体" w:hAnsi="宋体"/>
          <w:sz w:val="22"/>
          <w:szCs w:val="22"/>
        </w:rPr>
      </w:pPr>
      <w:r>
        <w:rPr>
          <w:rFonts w:ascii="宋体" w:eastAsia="宋体" w:hAnsi="宋体" w:hint="eastAsia"/>
          <w:sz w:val="22"/>
          <w:szCs w:val="22"/>
        </w:rPr>
        <w:t>培训要求</w:t>
      </w:r>
    </w:p>
    <w:p w:rsidR="00AB31E2" w:rsidRDefault="00CD1800">
      <w:pPr>
        <w:pStyle w:val="a0"/>
        <w:ind w:firstLine="389"/>
        <w:rPr>
          <w:color w:val="auto"/>
          <w:sz w:val="22"/>
          <w:szCs w:val="22"/>
        </w:rPr>
      </w:pPr>
      <w:r>
        <w:rPr>
          <w:rFonts w:hint="eastAsia"/>
          <w:color w:val="auto"/>
          <w:sz w:val="22"/>
          <w:szCs w:val="22"/>
        </w:rPr>
        <w:t>培训范围和对象为系统的使用人员、技术人员（系统管理员、网络管理人员、安全</w:t>
      </w:r>
      <w:r>
        <w:rPr>
          <w:rFonts w:hint="eastAsia"/>
          <w:color w:val="auto"/>
          <w:sz w:val="22"/>
          <w:szCs w:val="22"/>
        </w:rPr>
        <w:lastRenderedPageBreak/>
        <w:t>管理人员、系统维护人员等）。</w:t>
      </w:r>
    </w:p>
    <w:p w:rsidR="00AB31E2" w:rsidRDefault="00CD1800">
      <w:pPr>
        <w:pStyle w:val="a0"/>
        <w:ind w:firstLine="389"/>
        <w:rPr>
          <w:color w:val="auto"/>
          <w:sz w:val="22"/>
          <w:szCs w:val="22"/>
        </w:rPr>
      </w:pPr>
      <w:r>
        <w:rPr>
          <w:rFonts w:hint="eastAsia"/>
          <w:color w:val="auto"/>
          <w:sz w:val="22"/>
          <w:szCs w:val="22"/>
        </w:rPr>
        <w:t>预期培训目标：</w:t>
      </w:r>
    </w:p>
    <w:p w:rsidR="00AB31E2" w:rsidRDefault="00CD1800">
      <w:pPr>
        <w:pStyle w:val="a0"/>
        <w:ind w:firstLine="389"/>
        <w:rPr>
          <w:color w:val="auto"/>
          <w:sz w:val="22"/>
          <w:szCs w:val="22"/>
        </w:rPr>
      </w:pPr>
      <w:r>
        <w:rPr>
          <w:color w:val="auto"/>
          <w:sz w:val="22"/>
          <w:szCs w:val="22"/>
        </w:rPr>
        <w:t>1)使业务人员能够在短时间内掌握应用系统的操作使用；</w:t>
      </w:r>
    </w:p>
    <w:p w:rsidR="00AB31E2" w:rsidRDefault="00CD1800">
      <w:pPr>
        <w:pStyle w:val="a0"/>
        <w:ind w:firstLine="389"/>
        <w:rPr>
          <w:color w:val="auto"/>
          <w:sz w:val="22"/>
          <w:szCs w:val="22"/>
        </w:rPr>
      </w:pPr>
      <w:r>
        <w:rPr>
          <w:color w:val="auto"/>
          <w:sz w:val="22"/>
          <w:szCs w:val="22"/>
        </w:rPr>
        <w:t>2)使系统使用人员和管理人员按照标准要求，明确市级验收相关流程，具体的操作方法；</w:t>
      </w:r>
    </w:p>
    <w:p w:rsidR="00AB31E2" w:rsidRDefault="00CD1800">
      <w:pPr>
        <w:pStyle w:val="a0"/>
        <w:ind w:firstLine="389"/>
        <w:rPr>
          <w:color w:val="auto"/>
          <w:sz w:val="22"/>
          <w:szCs w:val="22"/>
        </w:rPr>
      </w:pPr>
      <w:r>
        <w:rPr>
          <w:color w:val="auto"/>
          <w:sz w:val="22"/>
          <w:szCs w:val="22"/>
        </w:rPr>
        <w:t>3）培训的方式、时间、期限由采购人确定，中标人须予以配合。</w:t>
      </w:r>
    </w:p>
    <w:p w:rsidR="00AB31E2" w:rsidRDefault="00CD1800">
      <w:pPr>
        <w:pStyle w:val="1"/>
        <w:spacing w:line="360" w:lineRule="auto"/>
        <w:rPr>
          <w:rFonts w:ascii="宋体" w:eastAsia="宋体" w:hAnsi="宋体"/>
          <w:sz w:val="22"/>
          <w:szCs w:val="22"/>
        </w:rPr>
      </w:pPr>
      <w:r>
        <w:rPr>
          <w:rFonts w:ascii="宋体" w:eastAsia="宋体" w:hAnsi="宋体" w:hint="eastAsia"/>
          <w:sz w:val="22"/>
          <w:szCs w:val="22"/>
        </w:rPr>
        <w:t>售后服务及质保</w:t>
      </w:r>
    </w:p>
    <w:p w:rsidR="00AB31E2" w:rsidRDefault="00CD1800">
      <w:pPr>
        <w:pStyle w:val="a0"/>
        <w:ind w:firstLine="389"/>
        <w:rPr>
          <w:color w:val="auto"/>
          <w:sz w:val="22"/>
          <w:szCs w:val="22"/>
        </w:rPr>
      </w:pPr>
      <w:r>
        <w:rPr>
          <w:rFonts w:hint="eastAsia"/>
          <w:color w:val="auto"/>
          <w:sz w:val="22"/>
          <w:szCs w:val="22"/>
        </w:rPr>
        <w:t>需提出完整的项目运维服务方案，包含但不限于提出培训方案、人员配置、售后服务方案。</w:t>
      </w:r>
    </w:p>
    <w:p w:rsidR="00AB31E2" w:rsidRDefault="00CD1800">
      <w:pPr>
        <w:pStyle w:val="a0"/>
        <w:ind w:firstLine="389"/>
        <w:rPr>
          <w:color w:val="auto"/>
          <w:sz w:val="22"/>
          <w:szCs w:val="22"/>
        </w:rPr>
      </w:pPr>
      <w:r>
        <w:rPr>
          <w:rFonts w:hint="eastAsia"/>
          <w:color w:val="auto"/>
          <w:sz w:val="22"/>
          <w:szCs w:val="22"/>
        </w:rPr>
        <w:t>中标人需提供</w:t>
      </w:r>
      <w:proofErr w:type="gramStart"/>
      <w:r>
        <w:rPr>
          <w:rFonts w:hint="eastAsia"/>
          <w:color w:val="auto"/>
          <w:sz w:val="22"/>
          <w:szCs w:val="22"/>
        </w:rPr>
        <w:t>项目维保服务</w:t>
      </w:r>
      <w:proofErr w:type="gramEnd"/>
      <w:r>
        <w:rPr>
          <w:color w:val="auto"/>
          <w:sz w:val="22"/>
          <w:szCs w:val="22"/>
        </w:rPr>
        <w:t>3年及硬件质保服务3年。出现故障时，响应时间在半小时以内，故障8小时修复，承诺重大安全事故及重大活动</w:t>
      </w:r>
      <w:r>
        <w:rPr>
          <w:rFonts w:hint="eastAsia"/>
          <w:color w:val="auto"/>
          <w:sz w:val="22"/>
          <w:szCs w:val="22"/>
        </w:rPr>
        <w:t>（如区、市级检查验收等一年不低于</w:t>
      </w:r>
      <w:r>
        <w:rPr>
          <w:color w:val="auto"/>
          <w:sz w:val="22"/>
          <w:szCs w:val="22"/>
        </w:rPr>
        <w:t>2次）</w:t>
      </w:r>
      <w:r>
        <w:rPr>
          <w:rFonts w:hint="eastAsia"/>
          <w:color w:val="auto"/>
          <w:sz w:val="22"/>
          <w:szCs w:val="22"/>
        </w:rPr>
        <w:t>必须保证至少</w:t>
      </w:r>
      <w:r>
        <w:rPr>
          <w:color w:val="auto"/>
          <w:sz w:val="22"/>
          <w:szCs w:val="22"/>
        </w:rPr>
        <w:t>2人到场。</w:t>
      </w:r>
    </w:p>
    <w:p w:rsidR="00AB31E2" w:rsidRDefault="00CD1800">
      <w:pPr>
        <w:pStyle w:val="a0"/>
        <w:ind w:firstLine="389"/>
        <w:rPr>
          <w:color w:val="auto"/>
          <w:sz w:val="22"/>
          <w:szCs w:val="22"/>
        </w:rPr>
      </w:pPr>
      <w:r>
        <w:rPr>
          <w:rFonts w:hint="eastAsia"/>
          <w:color w:val="auto"/>
          <w:sz w:val="22"/>
          <w:szCs w:val="22"/>
        </w:rPr>
        <w:t>提供</w:t>
      </w:r>
      <w:r>
        <w:rPr>
          <w:color w:val="auto"/>
          <w:sz w:val="22"/>
          <w:szCs w:val="22"/>
        </w:rPr>
        <w:t>7×24小时的响应服务。如部分设备或部件发生故障，一时无法排除，中标方应提供同类型号备用应急替换设备。</w:t>
      </w:r>
    </w:p>
    <w:p w:rsidR="00AB31E2" w:rsidRDefault="00CD1800">
      <w:pPr>
        <w:pStyle w:val="a0"/>
        <w:ind w:firstLine="389"/>
        <w:rPr>
          <w:color w:val="auto"/>
          <w:sz w:val="22"/>
          <w:szCs w:val="22"/>
        </w:rPr>
      </w:pPr>
      <w:r>
        <w:rPr>
          <w:rFonts w:hint="eastAsia"/>
          <w:color w:val="auto"/>
          <w:sz w:val="22"/>
          <w:szCs w:val="22"/>
        </w:rPr>
        <w:t>为实现在故障发生时及时响应，中标方需设立专业维护机构，并提供维护机构所在地现场照片；要求提供免费培训服务。</w:t>
      </w:r>
    </w:p>
    <w:p w:rsidR="00AB31E2" w:rsidRDefault="00CD1800">
      <w:pPr>
        <w:pStyle w:val="a0"/>
        <w:ind w:firstLine="389"/>
        <w:rPr>
          <w:color w:val="auto"/>
          <w:sz w:val="22"/>
          <w:szCs w:val="22"/>
        </w:rPr>
      </w:pPr>
      <w:r>
        <w:rPr>
          <w:rFonts w:hint="eastAsia"/>
          <w:color w:val="auto"/>
          <w:sz w:val="22"/>
          <w:szCs w:val="22"/>
        </w:rPr>
        <w:t>投标人针对本项目需投入不少于</w:t>
      </w:r>
      <w:r>
        <w:rPr>
          <w:color w:val="auto"/>
          <w:sz w:val="22"/>
          <w:szCs w:val="22"/>
        </w:rPr>
        <w:t>5人的售后服务团队，应指派技术工程师专职于系统运作与技术服务，协调硬件、软件及网络的现场服务，保证采购人能够在规定的服务及响应时间内得到相应的技术支持服务。</w:t>
      </w:r>
    </w:p>
    <w:p w:rsidR="00AB31E2" w:rsidRDefault="00CD1800">
      <w:pPr>
        <w:pStyle w:val="a0"/>
        <w:ind w:firstLine="389"/>
        <w:rPr>
          <w:color w:val="auto"/>
          <w:sz w:val="22"/>
          <w:szCs w:val="22"/>
        </w:rPr>
      </w:pPr>
      <w:r>
        <w:rPr>
          <w:rFonts w:hint="eastAsia"/>
          <w:color w:val="auto"/>
          <w:sz w:val="22"/>
          <w:szCs w:val="22"/>
        </w:rPr>
        <w:t>对于系统原有功能范围内部的完善，中标人应当免费升级，用以提高性能，消除缺陷。因中标人软硬件的缺陷而产生的系统软硬件修复或升级费用，必须由中标人承担。</w:t>
      </w:r>
    </w:p>
    <w:p w:rsidR="00AB31E2" w:rsidRDefault="00CD1800">
      <w:pPr>
        <w:pStyle w:val="a0"/>
        <w:ind w:firstLine="389"/>
        <w:rPr>
          <w:color w:val="auto"/>
          <w:sz w:val="22"/>
          <w:szCs w:val="22"/>
        </w:rPr>
      </w:pPr>
      <w:r>
        <w:rPr>
          <w:rFonts w:hint="eastAsia"/>
          <w:color w:val="auto"/>
          <w:sz w:val="22"/>
          <w:szCs w:val="22"/>
        </w:rPr>
        <w:t>中标人应将对采购人技术服务过程中的记录、经验，定期以汇总和分类的方式转交采购人。</w:t>
      </w:r>
    </w:p>
    <w:p w:rsidR="00AB31E2" w:rsidRDefault="00CD1800">
      <w:pPr>
        <w:pStyle w:val="a0"/>
        <w:ind w:firstLine="389"/>
        <w:rPr>
          <w:b/>
          <w:sz w:val="22"/>
          <w:szCs w:val="22"/>
        </w:rPr>
      </w:pPr>
      <w:r>
        <w:rPr>
          <w:rFonts w:hint="eastAsia"/>
          <w:color w:val="auto"/>
          <w:sz w:val="22"/>
          <w:szCs w:val="22"/>
        </w:rPr>
        <w:t>中标人应有专门的数据记录方式，记录和整理采购人的各类技术故障分析、技术咨询问题和答复、网络分析报告等等。</w:t>
      </w:r>
    </w:p>
    <w:sectPr w:rsidR="00AB31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8FE" w:rsidRDefault="004148FE" w:rsidP="00B21DBB">
      <w:r>
        <w:separator/>
      </w:r>
    </w:p>
  </w:endnote>
  <w:endnote w:type="continuationSeparator" w:id="0">
    <w:p w:rsidR="004148FE" w:rsidRDefault="004148FE" w:rsidP="00B2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Book Antiqua">
    <w:panose1 w:val="02040602050305030304"/>
    <w:charset w:val="00"/>
    <w:family w:val="roman"/>
    <w:pitch w:val="variable"/>
    <w:sig w:usb0="00000287" w:usb1="00000000" w:usb2="00000000" w:usb3="00000000" w:csb0="0000009F" w:csb1="00000000"/>
  </w:font>
  <w:font w:name="方正小标宋简体">
    <w:panose1 w:val="02000000000000000000"/>
    <w:charset w:val="86"/>
    <w:family w:val="auto"/>
    <w:pitch w:val="variable"/>
    <w:sig w:usb0="A00002BF" w:usb1="184F6CFA" w:usb2="00000012" w:usb3="00000000" w:csb0="00040001" w:csb1="00000000"/>
  </w:font>
  <w:font w:name="PingFang SC">
    <w:altName w:val="微软雅黑"/>
    <w:charset w:val="86"/>
    <w:family w:val="auto"/>
    <w:pitch w:val="default"/>
    <w:sig w:usb0="A00002FF" w:usb1="7ACFFDFB" w:usb2="00000017"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8FE" w:rsidRDefault="004148FE" w:rsidP="00B21DBB">
      <w:r>
        <w:separator/>
      </w:r>
    </w:p>
  </w:footnote>
  <w:footnote w:type="continuationSeparator" w:id="0">
    <w:p w:rsidR="004148FE" w:rsidRDefault="004148FE" w:rsidP="00B21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DE171C"/>
    <w:multiLevelType w:val="singleLevel"/>
    <w:tmpl w:val="9ADE171C"/>
    <w:lvl w:ilvl="0">
      <w:start w:val="1"/>
      <w:numFmt w:val="decimal"/>
      <w:lvlText w:val="（%1）"/>
      <w:lvlJc w:val="left"/>
    </w:lvl>
  </w:abstractNum>
  <w:abstractNum w:abstractNumId="1" w15:restartNumberingAfterBreak="0">
    <w:nsid w:val="C6F78563"/>
    <w:multiLevelType w:val="singleLevel"/>
    <w:tmpl w:val="C6F78563"/>
    <w:lvl w:ilvl="0">
      <w:start w:val="1"/>
      <w:numFmt w:val="bullet"/>
      <w:lvlText w:val=""/>
      <w:lvlJc w:val="left"/>
      <w:pPr>
        <w:ind w:left="420" w:hanging="420"/>
      </w:pPr>
      <w:rPr>
        <w:rFonts w:ascii="Wingdings" w:hAnsi="Wingdings" w:hint="default"/>
      </w:rPr>
    </w:lvl>
  </w:abstractNum>
  <w:abstractNum w:abstractNumId="2" w15:restartNumberingAfterBreak="0">
    <w:nsid w:val="CDFD25F5"/>
    <w:multiLevelType w:val="singleLevel"/>
    <w:tmpl w:val="CDFD25F5"/>
    <w:lvl w:ilvl="0">
      <w:start w:val="4"/>
      <w:numFmt w:val="decimal"/>
      <w:suff w:val="space"/>
      <w:lvlText w:val="%1）"/>
      <w:lvlJc w:val="left"/>
    </w:lvl>
  </w:abstractNum>
  <w:abstractNum w:abstractNumId="3" w15:restartNumberingAfterBreak="0">
    <w:nsid w:val="DEDF3306"/>
    <w:multiLevelType w:val="singleLevel"/>
    <w:tmpl w:val="DEDF3306"/>
    <w:lvl w:ilvl="0">
      <w:start w:val="1"/>
      <w:numFmt w:val="bullet"/>
      <w:lvlText w:val=""/>
      <w:lvlJc w:val="left"/>
      <w:pPr>
        <w:ind w:left="420" w:hanging="420"/>
      </w:pPr>
      <w:rPr>
        <w:rFonts w:ascii="Wingdings" w:hAnsi="Wingdings" w:hint="default"/>
      </w:rPr>
    </w:lvl>
  </w:abstractNum>
  <w:abstractNum w:abstractNumId="4" w15:restartNumberingAfterBreak="0">
    <w:nsid w:val="DFDC6D66"/>
    <w:multiLevelType w:val="singleLevel"/>
    <w:tmpl w:val="DFDC6D66"/>
    <w:lvl w:ilvl="0">
      <w:start w:val="1"/>
      <w:numFmt w:val="decimal"/>
      <w:lvlText w:val="%1)"/>
      <w:lvlJc w:val="left"/>
      <w:pPr>
        <w:tabs>
          <w:tab w:val="left" w:pos="312"/>
        </w:tabs>
      </w:pPr>
    </w:lvl>
  </w:abstractNum>
  <w:abstractNum w:abstractNumId="5" w15:restartNumberingAfterBreak="0">
    <w:nsid w:val="EC9082F8"/>
    <w:multiLevelType w:val="multilevel"/>
    <w:tmpl w:val="EC9082F8"/>
    <w:lvl w:ilvl="0">
      <w:start w:val="1"/>
      <w:numFmt w:val="japaneseCounting"/>
      <w:lvlText w:val="%1、"/>
      <w:lvlJc w:val="left"/>
      <w:pPr>
        <w:ind w:left="450" w:hanging="45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F4FFE09F"/>
    <w:multiLevelType w:val="singleLevel"/>
    <w:tmpl w:val="F4FFE09F"/>
    <w:lvl w:ilvl="0">
      <w:start w:val="1"/>
      <w:numFmt w:val="bullet"/>
      <w:lvlText w:val=""/>
      <w:lvlJc w:val="left"/>
      <w:pPr>
        <w:ind w:left="420" w:hanging="420"/>
      </w:pPr>
      <w:rPr>
        <w:rFonts w:ascii="Wingdings" w:hAnsi="Wingdings" w:hint="default"/>
      </w:rPr>
    </w:lvl>
  </w:abstractNum>
  <w:abstractNum w:abstractNumId="7" w15:restartNumberingAfterBreak="0">
    <w:nsid w:val="123A3E6E"/>
    <w:multiLevelType w:val="singleLevel"/>
    <w:tmpl w:val="123A3E6E"/>
    <w:lvl w:ilvl="0">
      <w:start w:val="5"/>
      <w:numFmt w:val="decimal"/>
      <w:suff w:val="nothing"/>
      <w:lvlText w:val="%1）"/>
      <w:lvlJc w:val="left"/>
    </w:lvl>
  </w:abstractNum>
  <w:abstractNum w:abstractNumId="8" w15:restartNumberingAfterBreak="0">
    <w:nsid w:val="7F36C1A0"/>
    <w:multiLevelType w:val="singleLevel"/>
    <w:tmpl w:val="7F36C1A0"/>
    <w:lvl w:ilvl="0">
      <w:start w:val="1"/>
      <w:numFmt w:val="bullet"/>
      <w:lvlText w:val=""/>
      <w:lvlJc w:val="left"/>
      <w:pPr>
        <w:ind w:left="420" w:hanging="420"/>
      </w:pPr>
      <w:rPr>
        <w:rFonts w:ascii="Wingdings" w:hAnsi="Wingdings" w:hint="default"/>
      </w:rPr>
    </w:lvl>
  </w:abstractNum>
  <w:abstractNum w:abstractNumId="9" w15:restartNumberingAfterBreak="0">
    <w:nsid w:val="7FBEE76A"/>
    <w:multiLevelType w:val="singleLevel"/>
    <w:tmpl w:val="7FBEE76A"/>
    <w:lvl w:ilvl="0">
      <w:start w:val="1"/>
      <w:numFmt w:val="bullet"/>
      <w:lvlText w:val=""/>
      <w:lvlJc w:val="left"/>
      <w:pPr>
        <w:ind w:left="420" w:hanging="420"/>
      </w:pPr>
      <w:rPr>
        <w:rFonts w:ascii="Wingdings" w:hAnsi="Wingdings" w:hint="default"/>
      </w:rPr>
    </w:lvl>
  </w:abstractNum>
  <w:abstractNum w:abstractNumId="10" w15:restartNumberingAfterBreak="0">
    <w:nsid w:val="7FF8F4FC"/>
    <w:multiLevelType w:val="singleLevel"/>
    <w:tmpl w:val="7FF8F4FC"/>
    <w:lvl w:ilvl="0">
      <w:start w:val="1"/>
      <w:numFmt w:val="bullet"/>
      <w:lvlText w:val=""/>
      <w:lvlJc w:val="left"/>
      <w:pPr>
        <w:ind w:left="420" w:hanging="420"/>
      </w:pPr>
      <w:rPr>
        <w:rFonts w:ascii="Wingdings" w:hAnsi="Wingdings" w:hint="default"/>
      </w:rPr>
    </w:lvl>
  </w:abstractNum>
  <w:num w:numId="1">
    <w:abstractNumId w:val="5"/>
  </w:num>
  <w:num w:numId="2">
    <w:abstractNumId w:val="4"/>
  </w:num>
  <w:num w:numId="3">
    <w:abstractNumId w:val="8"/>
  </w:num>
  <w:num w:numId="4">
    <w:abstractNumId w:val="2"/>
  </w:num>
  <w:num w:numId="5">
    <w:abstractNumId w:val="7"/>
  </w:num>
  <w:num w:numId="6">
    <w:abstractNumId w:val="9"/>
  </w:num>
  <w:num w:numId="7">
    <w:abstractNumId w:val="6"/>
  </w:num>
  <w:num w:numId="8">
    <w:abstractNumId w:val="1"/>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VjMTY1ODJhM2ExNDA2NTMwN2UzYzI4NDk3MjBiZjkifQ=="/>
  </w:docVars>
  <w:rsids>
    <w:rsidRoot w:val="00FA0EEB"/>
    <w:rsid w:val="F73D95EC"/>
    <w:rsid w:val="00056006"/>
    <w:rsid w:val="000A149F"/>
    <w:rsid w:val="002337C3"/>
    <w:rsid w:val="002346B2"/>
    <w:rsid w:val="0027756B"/>
    <w:rsid w:val="002C6EE1"/>
    <w:rsid w:val="00376B5D"/>
    <w:rsid w:val="00382761"/>
    <w:rsid w:val="004148FE"/>
    <w:rsid w:val="004F5050"/>
    <w:rsid w:val="006176AD"/>
    <w:rsid w:val="006609A4"/>
    <w:rsid w:val="006B5437"/>
    <w:rsid w:val="007108BA"/>
    <w:rsid w:val="007341FE"/>
    <w:rsid w:val="00767AB1"/>
    <w:rsid w:val="00786B8E"/>
    <w:rsid w:val="008218F3"/>
    <w:rsid w:val="009467E3"/>
    <w:rsid w:val="00AB31E2"/>
    <w:rsid w:val="00AC1C96"/>
    <w:rsid w:val="00AD258A"/>
    <w:rsid w:val="00AF45DD"/>
    <w:rsid w:val="00B013E0"/>
    <w:rsid w:val="00B21DBB"/>
    <w:rsid w:val="00B605D9"/>
    <w:rsid w:val="00BE2002"/>
    <w:rsid w:val="00C8082F"/>
    <w:rsid w:val="00CA4EA4"/>
    <w:rsid w:val="00CD1800"/>
    <w:rsid w:val="00DF1586"/>
    <w:rsid w:val="00E054E9"/>
    <w:rsid w:val="00EF1C38"/>
    <w:rsid w:val="00F22CB3"/>
    <w:rsid w:val="00F427C3"/>
    <w:rsid w:val="00FA0EEB"/>
    <w:rsid w:val="076E1EA8"/>
    <w:rsid w:val="21FC4FDF"/>
    <w:rsid w:val="2AFFA41C"/>
    <w:rsid w:val="325A011F"/>
    <w:rsid w:val="3BFFF54B"/>
    <w:rsid w:val="3F79F71F"/>
    <w:rsid w:val="4D7F1EF7"/>
    <w:rsid w:val="4DA7F6A3"/>
    <w:rsid w:val="5FDB8677"/>
    <w:rsid w:val="69ECF321"/>
    <w:rsid w:val="7BD69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AC52A3-65F8-4F81-BBF6-0879F826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0"/>
    <w:qFormat/>
    <w:pPr>
      <w:spacing w:before="116"/>
      <w:outlineLvl w:val="0"/>
    </w:pPr>
    <w:rPr>
      <w:rFonts w:ascii="黑体" w:eastAsia="黑体" w:hAnsi="黑体"/>
      <w:b/>
      <w:bCs/>
      <w:sz w:val="44"/>
      <w:szCs w:val="44"/>
    </w:rPr>
  </w:style>
  <w:style w:type="paragraph" w:styleId="2">
    <w:name w:val="heading 2"/>
    <w:basedOn w:val="1"/>
    <w:next w:val="a0"/>
    <w:qFormat/>
    <w:pPr>
      <w:spacing w:before="162"/>
      <w:ind w:left="150"/>
      <w:outlineLvl w:val="1"/>
    </w:pPr>
    <w:rPr>
      <w:sz w:val="32"/>
      <w:szCs w:val="32"/>
    </w:rPr>
  </w:style>
  <w:style w:type="paragraph" w:styleId="3">
    <w:name w:val="heading 3"/>
    <w:basedOn w:val="a"/>
    <w:qFormat/>
    <w:pPr>
      <w:ind w:left="150"/>
      <w:outlineLvl w:val="2"/>
    </w:pPr>
    <w:rPr>
      <w:rFonts w:ascii="宋体" w:hAnsi="宋体"/>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tabs>
        <w:tab w:val="left" w:pos="840"/>
      </w:tabs>
      <w:adjustRightInd w:val="0"/>
      <w:snapToGrid w:val="0"/>
      <w:spacing w:line="360" w:lineRule="auto"/>
      <w:ind w:firstLineChars="177" w:firstLine="425"/>
    </w:pPr>
    <w:rPr>
      <w:rFonts w:ascii="宋体" w:hAnsi="宋体" w:cs="宋体"/>
      <w:color w:val="000000"/>
      <w:kern w:val="0"/>
      <w:sz w:val="24"/>
      <w:szCs w:val="18"/>
    </w:rPr>
  </w:style>
  <w:style w:type="paragraph" w:styleId="a4">
    <w:name w:val="Body Text"/>
    <w:basedOn w:val="a"/>
    <w:link w:val="a5"/>
    <w:qFormat/>
    <w:rPr>
      <w:rFonts w:ascii="楷体_GB2312" w:eastAsia="楷体_GB2312"/>
      <w:b/>
      <w:bCs/>
      <w:sz w:val="28"/>
      <w:szCs w:val="20"/>
    </w:rPr>
  </w:style>
  <w:style w:type="paragraph" w:styleId="a6">
    <w:name w:val="Balloon Text"/>
    <w:basedOn w:val="a"/>
    <w:link w:val="a7"/>
    <w:uiPriority w:val="99"/>
    <w:semiHidden/>
    <w:unhideWhenUsed/>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rPr>
      <w:sz w:val="24"/>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a5">
    <w:name w:val="正文文本 字符"/>
    <w:basedOn w:val="a1"/>
    <w:link w:val="a4"/>
    <w:qFormat/>
    <w:rPr>
      <w:rFonts w:ascii="楷体_GB2312" w:eastAsia="楷体_GB2312" w:hAnsi="Times New Roman" w:cs="Times New Roman"/>
      <w:b/>
      <w:bCs/>
      <w:sz w:val="28"/>
      <w:szCs w:val="20"/>
    </w:rPr>
  </w:style>
  <w:style w:type="paragraph" w:customStyle="1" w:styleId="Default">
    <w:name w:val="Default"/>
    <w:link w:val="DefaultChar"/>
    <w:qFormat/>
    <w:pPr>
      <w:widowControl w:val="0"/>
      <w:autoSpaceDE w:val="0"/>
      <w:autoSpaceDN w:val="0"/>
      <w:adjustRightInd w:val="0"/>
    </w:pPr>
    <w:rPr>
      <w:rFonts w:ascii="宋体"/>
      <w:color w:val="000000"/>
      <w:sz w:val="24"/>
      <w:szCs w:val="24"/>
    </w:rPr>
  </w:style>
  <w:style w:type="character" w:customStyle="1" w:styleId="DefaultChar">
    <w:name w:val="Default Char"/>
    <w:link w:val="Default"/>
    <w:qFormat/>
    <w:rPr>
      <w:rFonts w:ascii="宋体" w:eastAsia="宋体" w:hAnsi="Times New Roman" w:cs="Times New Roman"/>
      <w:color w:val="000000"/>
      <w:kern w:val="0"/>
      <w:sz w:val="24"/>
      <w:szCs w:val="24"/>
    </w:rPr>
  </w:style>
  <w:style w:type="paragraph" w:styleId="ad">
    <w:name w:val="List Paragraph"/>
    <w:basedOn w:val="a"/>
    <w:uiPriority w:val="1"/>
    <w:qFormat/>
    <w:pPr>
      <w:ind w:firstLineChars="200" w:firstLine="420"/>
    </w:pPr>
    <w:rPr>
      <w:szCs w:val="20"/>
    </w:rPr>
  </w:style>
  <w:style w:type="paragraph" w:customStyle="1" w:styleId="ParaCharCharChar">
    <w:name w:val="默认段落字体 Para Char Char Char"/>
    <w:basedOn w:val="a"/>
    <w:qFormat/>
    <w:rPr>
      <w:szCs w:val="20"/>
    </w:rPr>
  </w:style>
  <w:style w:type="paragraph" w:customStyle="1" w:styleId="ae">
    <w:name w:val="*正文"/>
    <w:basedOn w:val="a"/>
    <w:qFormat/>
    <w:pPr>
      <w:spacing w:line="360" w:lineRule="auto"/>
      <w:ind w:firstLineChars="200" w:firstLine="200"/>
    </w:pPr>
    <w:rPr>
      <w:rFonts w:ascii="宋体" w:hAnsi="宋体"/>
    </w:rPr>
  </w:style>
  <w:style w:type="paragraph" w:customStyle="1" w:styleId="TableHeading">
    <w:name w:val="Table Heading"/>
    <w:basedOn w:val="a"/>
    <w:qFormat/>
    <w:pPr>
      <w:keepLines/>
      <w:widowControl/>
      <w:overflowPunct w:val="0"/>
      <w:autoSpaceDE w:val="0"/>
      <w:autoSpaceDN w:val="0"/>
      <w:adjustRightInd w:val="0"/>
      <w:spacing w:before="120" w:after="120" w:line="360" w:lineRule="auto"/>
      <w:textAlignment w:val="baseline"/>
    </w:pPr>
    <w:rPr>
      <w:rFonts w:ascii="Book Antiqua" w:hAnsi="Book Antiqua"/>
      <w:b/>
      <w:sz w:val="16"/>
      <w:szCs w:val="20"/>
    </w:rPr>
  </w:style>
  <w:style w:type="paragraph" w:customStyle="1" w:styleId="F">
    <w:name w:val="F正文"/>
    <w:basedOn w:val="a"/>
    <w:qFormat/>
    <w:pPr>
      <w:spacing w:before="60" w:after="60" w:line="312" w:lineRule="auto"/>
      <w:ind w:left="142" w:firstLine="278"/>
    </w:pPr>
    <w:rPr>
      <w:rFonts w:ascii="宋体" w:hAnsi="宋体"/>
      <w:bCs/>
      <w:szCs w:val="21"/>
    </w:rPr>
  </w:style>
  <w:style w:type="character" w:customStyle="1" w:styleId="a7">
    <w:name w:val="批注框文本 字符"/>
    <w:basedOn w:val="a1"/>
    <w:link w:val="a6"/>
    <w:uiPriority w:val="99"/>
    <w:semiHidden/>
    <w:rPr>
      <w:kern w:val="2"/>
      <w:sz w:val="18"/>
      <w:szCs w:val="18"/>
    </w:rPr>
  </w:style>
  <w:style w:type="paragraph" w:customStyle="1" w:styleId="10">
    <w:name w:val="修订1"/>
    <w:hidde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1167</Words>
  <Characters>6653</Characters>
  <Application>Microsoft Office Word</Application>
  <DocSecurity>0</DocSecurity>
  <Lines>55</Lines>
  <Paragraphs>15</Paragraphs>
  <ScaleCrop>false</ScaleCrop>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2024-10-24T10:53:00Z</dcterms:created>
  <dcterms:modified xsi:type="dcterms:W3CDTF">2024-10-25T02:30:00Z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CF9EE4B0A1CC4A868BF7B4704A44F5BE_13</vt:lpwstr>
  </property>
</Properties>
</file>