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617B0">
      <w:pPr>
        <w:spacing w:after="0" w:line="360" w:lineRule="auto"/>
        <w:jc w:val="center"/>
        <w:rPr>
          <w:rFonts w:ascii="宋体" w:hAnsi="宋体" w:eastAsia="宋体"/>
          <w:b/>
          <w:bCs/>
          <w:color w:val="000000" w:themeColor="text1"/>
          <w:sz w:val="32"/>
          <w:highlight w:val="none"/>
          <w14:textFill>
            <w14:solidFill>
              <w14:schemeClr w14:val="tx1"/>
            </w14:solidFill>
          </w14:textFill>
        </w:rPr>
      </w:pPr>
      <w:bookmarkStart w:id="0" w:name="_Toc74835365"/>
      <w:bookmarkStart w:id="1" w:name="_Toc86242269"/>
      <w:r>
        <w:rPr>
          <w:rFonts w:hint="eastAsia" w:ascii="宋体" w:hAnsi="宋体" w:eastAsia="宋体"/>
          <w:b/>
          <w:bCs/>
          <w:color w:val="000000" w:themeColor="text1"/>
          <w:sz w:val="32"/>
          <w:highlight w:val="none"/>
          <w14:textFill>
            <w14:solidFill>
              <w14:schemeClr w14:val="tx1"/>
            </w14:solidFill>
          </w14:textFill>
        </w:rPr>
        <w:t>青浦区</w:t>
      </w:r>
      <w:r>
        <w:rPr>
          <w:rFonts w:ascii="宋体" w:hAnsi="宋体" w:eastAsia="宋体"/>
          <w:b/>
          <w:bCs/>
          <w:color w:val="000000" w:themeColor="text1"/>
          <w:sz w:val="32"/>
          <w:highlight w:val="none"/>
          <w14:textFill>
            <w14:solidFill>
              <w14:schemeClr w14:val="tx1"/>
            </w14:solidFill>
          </w14:textFill>
        </w:rPr>
        <w:t>教育数字基座项目</w:t>
      </w:r>
      <w:r>
        <w:rPr>
          <w:rFonts w:hint="eastAsia" w:ascii="宋体" w:hAnsi="宋体" w:eastAsia="宋体"/>
          <w:b/>
          <w:bCs/>
          <w:color w:val="000000" w:themeColor="text1"/>
          <w:sz w:val="32"/>
          <w:highlight w:val="none"/>
          <w14:textFill>
            <w14:solidFill>
              <w14:schemeClr w14:val="tx1"/>
            </w14:solidFill>
          </w14:textFill>
        </w:rPr>
        <w:t>采购</w:t>
      </w:r>
      <w:r>
        <w:rPr>
          <w:rFonts w:ascii="宋体" w:hAnsi="宋体" w:eastAsia="宋体"/>
          <w:b/>
          <w:bCs/>
          <w:color w:val="000000" w:themeColor="text1"/>
          <w:sz w:val="32"/>
          <w:highlight w:val="none"/>
          <w14:textFill>
            <w14:solidFill>
              <w14:schemeClr w14:val="tx1"/>
            </w14:solidFill>
          </w14:textFill>
        </w:rPr>
        <w:t>需求</w:t>
      </w:r>
    </w:p>
    <w:p w14:paraId="388A39E9">
      <w:pPr>
        <w:spacing w:after="0" w:line="360" w:lineRule="auto"/>
        <w:jc w:val="center"/>
        <w:rPr>
          <w:rFonts w:ascii="宋体" w:hAnsi="宋体" w:eastAsia="宋体"/>
          <w:b/>
          <w:bCs/>
          <w:color w:val="000000" w:themeColor="text1"/>
          <w:sz w:val="24"/>
          <w:highlight w:val="none"/>
          <w14:textFill>
            <w14:solidFill>
              <w14:schemeClr w14:val="tx1"/>
            </w14:solidFill>
          </w14:textFill>
        </w:rPr>
      </w:pPr>
    </w:p>
    <w:p w14:paraId="173A1069">
      <w:pPr>
        <w:pStyle w:val="2"/>
        <w:numPr>
          <w:ilvl w:val="0"/>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项目背景</w:t>
      </w:r>
      <w:bookmarkEnd w:id="0"/>
      <w:bookmarkEnd w:id="1"/>
    </w:p>
    <w:p w14:paraId="0ECA3264">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2021年8月，教育部发布《关于同意将上海作为教育数字化转型试点区的函》，提出“</w:t>
      </w:r>
      <w:r>
        <w:rPr>
          <w:rFonts w:hAnsi="宋体"/>
          <w:color w:val="000000" w:themeColor="text1"/>
          <w:sz w:val="24"/>
          <w:szCs w:val="24"/>
          <w:highlight w:val="none"/>
          <w14:textFill>
            <w14:solidFill>
              <w14:schemeClr w14:val="tx1"/>
            </w14:solidFill>
          </w14:textFill>
        </w:rPr>
        <w:t>推进学校信息化应用统一解决方案，按照’政府定标准、搭平台，学校做产品、保运维，学校买服务、建资源’的模式，规划学校信息化基础应用平台</w:t>
      </w:r>
      <w:r>
        <w:rPr>
          <w:rFonts w:hint="eastAsia" w:hAnsi="宋体"/>
          <w:color w:val="000000" w:themeColor="text1"/>
          <w:sz w:val="24"/>
          <w:szCs w:val="24"/>
          <w:highlight w:val="none"/>
          <w14:textFill>
            <w14:solidFill>
              <w14:schemeClr w14:val="tx1"/>
            </w14:solidFill>
          </w14:textFill>
        </w:rPr>
        <w:t>”。</w:t>
      </w:r>
    </w:p>
    <w:p w14:paraId="79E4BA74">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w:t>
      </w:r>
      <w:r>
        <w:rPr>
          <w:rFonts w:hAnsi="宋体"/>
          <w:color w:val="000000" w:themeColor="text1"/>
          <w:sz w:val="24"/>
          <w:szCs w:val="24"/>
          <w:highlight w:val="none"/>
          <w14:textFill>
            <w14:solidFill>
              <w14:schemeClr w14:val="tx1"/>
            </w14:solidFill>
          </w14:textFill>
        </w:rPr>
        <w:t>021年</w:t>
      </w:r>
      <w:r>
        <w:rPr>
          <w:rFonts w:hint="eastAsia" w:hAnsi="宋体"/>
          <w:color w:val="000000" w:themeColor="text1"/>
          <w:sz w:val="24"/>
          <w:szCs w:val="24"/>
          <w:highlight w:val="none"/>
          <w14:textFill>
            <w14:solidFill>
              <w14:schemeClr w14:val="tx1"/>
            </w14:solidFill>
          </w14:textFill>
        </w:rPr>
        <w:t>1</w:t>
      </w:r>
      <w:r>
        <w:rPr>
          <w:rFonts w:hAnsi="宋体"/>
          <w:color w:val="000000" w:themeColor="text1"/>
          <w:sz w:val="24"/>
          <w:szCs w:val="24"/>
          <w:highlight w:val="none"/>
          <w14:textFill>
            <w14:solidFill>
              <w14:schemeClr w14:val="tx1"/>
            </w14:solidFill>
          </w14:textFill>
        </w:rPr>
        <w:t>1月</w:t>
      </w:r>
      <w:r>
        <w:rPr>
          <w:rFonts w:hint="eastAsia" w:hAnsi="宋体"/>
          <w:color w:val="000000" w:themeColor="text1"/>
          <w:sz w:val="24"/>
          <w:szCs w:val="24"/>
          <w:highlight w:val="none"/>
          <w14:textFill>
            <w14:solidFill>
              <w14:schemeClr w14:val="tx1"/>
            </w14:solidFill>
          </w14:textFill>
        </w:rPr>
        <w:t>，上海市发布数字化转型实施方案，在方案中明确提出：上海教育数字化转型将坚持“育人为本”“整体推进”“全面赋能”“多元协同”“安全稳妥”五项基本原则，力争到2023年，将上海建设成为全国教育数字化转型标杆。《实施方案》明确了8项主要任务，其中包括“打造教育数字基座，赋能各类教育应用发展”。建立健全覆盖教育数字化转型的技术、服务和质量标准体系，促进教育数字化有序规范发展。升级建设集约统一的教育数据中心，归集全市各级各类学校数据。开展数据治理与应用，推进“一数一源”。按照“物联、数联、智联”原则，全市统筹，试点引领，以区为主体，搭建开放共享、数据互通、技术集成、应用协同、交互可用的教育数字基座，实现各级各类应用系统联接和复用。鼓励学校基于数字基座，探索“标准化（基础应用）+个性化（应用插件）”排列组合的应用模式。建立教师参与个性化教育教学应用系统开发的激励机制。打造个性化教育教学应用系统广泛复用的市场机制和生态环境。</w:t>
      </w:r>
    </w:p>
    <w:p w14:paraId="1A9666F5">
      <w:pPr>
        <w:pStyle w:val="2"/>
        <w:numPr>
          <w:ilvl w:val="0"/>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建设目标</w:t>
      </w:r>
    </w:p>
    <w:p w14:paraId="6953976D">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本次青浦区教育数字基座的重点建设目标包括：按照“物联、数联、智联”的原则，建设青浦区教育</w:t>
      </w:r>
      <w:r>
        <w:rPr>
          <w:rFonts w:hAnsi="宋体"/>
          <w:color w:val="000000" w:themeColor="text1"/>
          <w:sz w:val="24"/>
          <w:szCs w:val="24"/>
          <w:highlight w:val="none"/>
          <w14:textFill>
            <w14:solidFill>
              <w14:schemeClr w14:val="tx1"/>
            </w14:solidFill>
          </w14:textFill>
        </w:rPr>
        <w:t>数字基座，形成覆盖区、校各级单位数据的整体联动、部门协同、入口统一、“一座”统管的数据服务体系。</w:t>
      </w:r>
    </w:p>
    <w:p w14:paraId="47C359E9">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建设区级管理服务平台，包括数据管理、应用市场、认证子域和管理服务等。区级管理服务平台对接市级管理服务平台，按照市级教育数据标准，为学校数字基座提供统一入口、认证、权限、安全、运维等管理，提供各种类型主题库与数据服务，提供大数据运算与</w:t>
      </w:r>
      <w:r>
        <w:rPr>
          <w:rFonts w:hAnsi="宋体"/>
          <w:color w:val="000000" w:themeColor="text1"/>
          <w:sz w:val="24"/>
          <w:szCs w:val="24"/>
          <w:highlight w:val="none"/>
          <w14:textFill>
            <w14:solidFill>
              <w14:schemeClr w14:val="tx1"/>
            </w14:solidFill>
          </w14:textFill>
        </w:rPr>
        <w:t>AI能力服务等，提供各类技术服务接口与业务接口，提供可灵活搭建各类业务的开发环境等。</w:t>
      </w:r>
    </w:p>
    <w:p w14:paraId="00A4AD83">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基于区级管理服务平台，建设集数据中心、应用中心、物联中心（规划项目二期中建设）、消息中心、组织中心为一体的数字基座，支撑各类面向用户的教育应用建设。各校整合现有信息技术资源，分别建设各具特色的第三方教育应用，教师深度参与资源与应用开发，教育应用以插件方式嵌入数字基座，校级与区级基座互联互通、相互支持，支撑区校各类智慧教育场景灵活构建。</w:t>
      </w:r>
    </w:p>
    <w:p w14:paraId="60CC2E4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依托教育基础数据库，完善教师、学生、学校组织机构等权威数据源，并对外提供标准的数据接口，实现准确、及时、可靠的数据服务，为推动“一数一源”提供支撑。依托技术平台提供的数据集成、共享交换、数据治理等能力，支持跨</w:t>
      </w:r>
      <w:bookmarkStart w:id="5" w:name="_GoBack"/>
      <w:bookmarkEnd w:id="5"/>
      <w:r>
        <w:rPr>
          <w:rFonts w:hint="eastAsia" w:hAnsi="宋体"/>
          <w:color w:val="000000" w:themeColor="text1"/>
          <w:sz w:val="24"/>
          <w:szCs w:val="24"/>
          <w:highlight w:val="none"/>
          <w14:textFill>
            <w14:solidFill>
              <w14:schemeClr w14:val="tx1"/>
            </w14:solidFill>
          </w14:textFill>
        </w:rPr>
        <w:t>应用、跨部门、跨地域、跨层级的数据流动。提供数据可视化服务，提升教育发展动态监测能力，强化精准趋势分析能力。通过进一步增加功能组件，可以支持汇聚各类终端、应用和服务产生的数据，为教育教学改革提供支撑，促进规模化教育与个性化培养有机结合。</w:t>
      </w:r>
    </w:p>
    <w:p w14:paraId="5C97C4B0">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管理服务目标：专业服务人员通过技术平台提供的运维工具，监测应用、数据服务状态、安全威胁，提升事件发现、应急报告、协同处置、追踪溯源等能力。提升信息化供应链水平，强化应用、数据的运营运维管理，保障广大师生服务体验和切身利益。</w:t>
      </w:r>
    </w:p>
    <w:p w14:paraId="169BE252">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运营服务目标：专业服务人员通过技术平台提供的运营工具，支持新技术、新应用、新需求的管理。实现新技术、新应用进校园审核备案。实现对新管理服务或应用需求的响应速度，快速开发可复用的数据服务和应用服务（如</w:t>
      </w:r>
      <w:r>
        <w:rPr>
          <w:rFonts w:hAnsi="宋体"/>
          <w:color w:val="000000" w:themeColor="text1"/>
          <w:sz w:val="24"/>
          <w:szCs w:val="24"/>
          <w:highlight w:val="none"/>
          <w14:textFill>
            <w14:solidFill>
              <w14:schemeClr w14:val="tx1"/>
            </w14:solidFill>
          </w14:textFill>
        </w:rPr>
        <w:t>API接口）。</w:t>
      </w:r>
      <w:r>
        <w:rPr>
          <w:rFonts w:hint="eastAsia" w:hAnsi="宋体"/>
          <w:color w:val="000000" w:themeColor="text1"/>
          <w:sz w:val="24"/>
          <w:szCs w:val="24"/>
          <w:highlight w:val="none"/>
          <w14:textFill>
            <w14:solidFill>
              <w14:schemeClr w14:val="tx1"/>
            </w14:solidFill>
          </w14:textFill>
        </w:rPr>
        <w:t>专业服务人员还会为区、校各级单位提供用户培训、使用研讨、咨询等服务，支持师生信息化素养水平提升，搜集用户需求，促进平台服务内容持续丰富，服务体验持续改善。</w:t>
      </w:r>
    </w:p>
    <w:p w14:paraId="7B3BE989">
      <w:pPr>
        <w:pStyle w:val="2"/>
        <w:numPr>
          <w:ilvl w:val="0"/>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项目概述</w:t>
      </w:r>
    </w:p>
    <w:p w14:paraId="4F4DB934">
      <w:pPr>
        <w:pStyle w:val="46"/>
        <w:numPr>
          <w:ilvl w:val="0"/>
          <w:numId w:val="3"/>
        </w:numPr>
        <w:tabs>
          <w:tab w:val="left" w:pos="709"/>
        </w:tabs>
        <w:spacing w:after="0" w:line="360" w:lineRule="auto"/>
        <w:ind w:left="0" w:firstLine="709"/>
        <w:contextualSpacing w:val="0"/>
        <w:jc w:val="both"/>
        <w:outlineLvl w:val="3"/>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建设依据</w:t>
      </w:r>
    </w:p>
    <w:p w14:paraId="395B4919">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标准规范目标：制定数字基座建设统一标准，指导数字基座建设厂商有序建设，保障市区校数字基座的互联互通；制定学校数字基座统一的数据开放标准与三方接入标准。</w:t>
      </w:r>
    </w:p>
    <w:p w14:paraId="4FBBD4B3">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数字基座规范在制定过程中参考、引用国家、上海等规范标准建设经验，依据《</w:t>
      </w:r>
      <w:r>
        <w:rPr>
          <w:rFonts w:hAnsi="宋体"/>
          <w:color w:val="000000" w:themeColor="text1"/>
          <w:sz w:val="24"/>
          <w:szCs w:val="24"/>
          <w:highlight w:val="none"/>
          <w14:textFill>
            <w14:solidFill>
              <w14:schemeClr w14:val="tx1"/>
            </w14:solidFill>
          </w14:textFill>
        </w:rPr>
        <w:t>学校数字基座建设规范（试行）</w:t>
      </w:r>
      <w:r>
        <w:rPr>
          <w:rFonts w:hint="eastAsia" w:hAnsi="宋体"/>
          <w:color w:val="000000" w:themeColor="text1"/>
          <w:sz w:val="24"/>
          <w:szCs w:val="24"/>
          <w:highlight w:val="none"/>
          <w14:textFill>
            <w14:solidFill>
              <w14:schemeClr w14:val="tx1"/>
            </w14:solidFill>
          </w14:textFill>
        </w:rPr>
        <w:t>》、《关于开展</w:t>
      </w:r>
      <w:r>
        <w:rPr>
          <w:rFonts w:hAnsi="宋体"/>
          <w:color w:val="000000" w:themeColor="text1"/>
          <w:sz w:val="24"/>
          <w:szCs w:val="24"/>
          <w:highlight w:val="none"/>
          <w14:textFill>
            <w14:solidFill>
              <w14:schemeClr w14:val="tx1"/>
            </w14:solidFill>
          </w14:textFill>
        </w:rPr>
        <w:t>2022年度区教育工作绩效考核的通知</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（沪教委办〔2022〕39号）</w:t>
      </w:r>
      <w:r>
        <w:rPr>
          <w:rFonts w:hint="eastAsia" w:hAnsi="宋体"/>
          <w:color w:val="000000" w:themeColor="text1"/>
          <w:sz w:val="24"/>
          <w:szCs w:val="24"/>
          <w:highlight w:val="none"/>
          <w14:textFill>
            <w14:solidFill>
              <w14:schemeClr w14:val="tx1"/>
            </w14:solidFill>
          </w14:textFill>
        </w:rPr>
        <w:t>、《上海市教育数字化转型实施方案》等文件</w:t>
      </w:r>
      <w:r>
        <w:rPr>
          <w:rFonts w:hAnsi="宋体"/>
          <w:color w:val="000000" w:themeColor="text1"/>
          <w:sz w:val="24"/>
          <w:szCs w:val="24"/>
          <w:highlight w:val="none"/>
          <w14:textFill>
            <w14:solidFill>
              <w14:schemeClr w14:val="tx1"/>
            </w14:solidFill>
          </w14:textFill>
        </w:rPr>
        <w:t>要求</w:t>
      </w:r>
      <w:r>
        <w:rPr>
          <w:rFonts w:hint="eastAsia" w:hAnsi="宋体"/>
          <w:color w:val="000000" w:themeColor="text1"/>
          <w:sz w:val="24"/>
          <w:szCs w:val="24"/>
          <w:highlight w:val="none"/>
          <w14:textFill>
            <w14:solidFill>
              <w14:schemeClr w14:val="tx1"/>
            </w14:solidFill>
          </w14:textFill>
        </w:rPr>
        <w:t>，主要参考的规范标准如下所示：</w:t>
      </w:r>
    </w:p>
    <w:p w14:paraId="0AAA1149">
      <w:pPr>
        <w:pStyle w:val="46"/>
        <w:numPr>
          <w:ilvl w:val="1"/>
          <w:numId w:val="3"/>
        </w:numPr>
        <w:tabs>
          <w:tab w:val="left" w:pos="1418"/>
        </w:tabs>
        <w:spacing w:after="0" w:line="360" w:lineRule="auto"/>
        <w:ind w:left="0" w:firstLine="709"/>
        <w:contextualSpacing w:val="0"/>
        <w:jc w:val="both"/>
        <w:outlineLvl w:val="4"/>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参考国家规范标准</w:t>
      </w:r>
    </w:p>
    <w:p w14:paraId="7EB22A40">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GB/T 7408 数据元和交换格式信息交换日期和时间表示法</w:t>
      </w:r>
    </w:p>
    <w:p w14:paraId="4F92D2F7">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GB/T 8561-2001 专业技术职务代码</w:t>
      </w:r>
    </w:p>
    <w:p w14:paraId="1B4FD880">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GB/T 29808-2013 信息技术学习、教育和培训高等学校管理信息</w:t>
      </w:r>
    </w:p>
    <w:p w14:paraId="4E0FEDBC">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GA 324.1 人口信息管理代码第1 部分：户口类别代码</w:t>
      </w:r>
    </w:p>
    <w:p w14:paraId="3A2F8755">
      <w:pPr>
        <w:pStyle w:val="46"/>
        <w:numPr>
          <w:ilvl w:val="1"/>
          <w:numId w:val="3"/>
        </w:numPr>
        <w:tabs>
          <w:tab w:val="left" w:pos="1418"/>
        </w:tabs>
        <w:spacing w:after="0" w:line="360" w:lineRule="auto"/>
        <w:ind w:left="0" w:firstLine="709"/>
        <w:contextualSpacing w:val="0"/>
        <w:jc w:val="both"/>
        <w:outlineLvl w:val="4"/>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参考上海规范标准</w:t>
      </w:r>
    </w:p>
    <w:p w14:paraId="362355ED">
      <w:pPr>
        <w:pStyle w:val="63"/>
        <w:spacing w:before="0" w:beforeLines="0" w:after="0" w:afterLines="0" w:line="360" w:lineRule="auto"/>
        <w:ind w:firstLine="709"/>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教育数据标准规范</w:t>
      </w:r>
    </w:p>
    <w:p w14:paraId="0954A4AB">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《上海教育数据管理办法（试行）》</w:t>
      </w:r>
    </w:p>
    <w:p w14:paraId="259DB5BA">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《上海教育数据标准体系建设指南》</w:t>
      </w:r>
    </w:p>
    <w:p w14:paraId="2AB419B4">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《上海教育管理基础信息分类与代码》</w:t>
      </w:r>
    </w:p>
    <w:p w14:paraId="6705ECC4">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《上海教育数据质量管理规范》</w:t>
      </w:r>
    </w:p>
    <w:p w14:paraId="1B259995">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《上海教育市级数据资源管理技术平台数据服务管理规范》</w:t>
      </w:r>
    </w:p>
    <w:p w14:paraId="246698FD">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《上海教育市级数据资源管理技术平台数据集成技术规范》</w:t>
      </w:r>
    </w:p>
    <w:p w14:paraId="39722298">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《上海教育数据安全管理规范》</w:t>
      </w:r>
    </w:p>
    <w:p w14:paraId="1E1FC0C5">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《上海教育数据分级分类规范》</w:t>
      </w:r>
    </w:p>
    <w:p w14:paraId="4305B725">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《上海教育数据资源管理技术平台建设指南》</w:t>
      </w:r>
    </w:p>
    <w:p w14:paraId="4DB84DD8">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《上海教育市级数据资源管理技术平台运行维护管理规范》</w:t>
      </w:r>
    </w:p>
    <w:p w14:paraId="541CFAEC">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《上海教育数据开放管理办法》</w:t>
      </w:r>
    </w:p>
    <w:p w14:paraId="3D8E765A">
      <w:pPr>
        <w:pStyle w:val="63"/>
        <w:spacing w:before="0" w:beforeLines="0" w:after="0" w:afterLines="0" w:line="360" w:lineRule="auto"/>
        <w:ind w:firstLine="709"/>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学校数字基座建设标准</w:t>
      </w:r>
    </w:p>
    <w:p w14:paraId="1C652D11">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《学校数字基座建设指南-需求说明与建设标准-试行》</w:t>
      </w:r>
    </w:p>
    <w:p w14:paraId="2DA11C9A">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《学校数字基座建设规范-试行》</w:t>
      </w:r>
    </w:p>
    <w:p w14:paraId="757F6298">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《学校数字基座主要API接口及参数设置标准规范-试行》</w:t>
      </w:r>
    </w:p>
    <w:p w14:paraId="322F97C9">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《学校数字基座数据标准规范-试行》</w:t>
      </w:r>
    </w:p>
    <w:p w14:paraId="5818B7AA">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《学校数字基座应用接入规范-试行》</w:t>
      </w:r>
    </w:p>
    <w:p w14:paraId="2D105E51">
      <w:pPr>
        <w:pStyle w:val="51"/>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《学校数字基座应用上架规范-试行》</w:t>
      </w:r>
    </w:p>
    <w:p w14:paraId="3CDAF3D0">
      <w:pPr>
        <w:pStyle w:val="51"/>
        <w:widowControl/>
        <w:numPr>
          <w:ilvl w:val="0"/>
          <w:numId w:val="4"/>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《学校数字基座运营服务规范-试行》</w:t>
      </w:r>
    </w:p>
    <w:p w14:paraId="0DFA506D">
      <w:pPr>
        <w:pStyle w:val="46"/>
        <w:numPr>
          <w:ilvl w:val="0"/>
          <w:numId w:val="3"/>
        </w:numPr>
        <w:tabs>
          <w:tab w:val="left" w:pos="1418"/>
        </w:tabs>
        <w:spacing w:after="0" w:line="360" w:lineRule="auto"/>
        <w:ind w:left="0" w:firstLine="709"/>
        <w:contextualSpacing w:val="0"/>
        <w:jc w:val="both"/>
        <w:outlineLvl w:val="3"/>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建设总体架构图</w:t>
      </w:r>
    </w:p>
    <w:p w14:paraId="4497F4EA">
      <w:pPr>
        <w:pStyle w:val="51"/>
        <w:spacing w:before="0" w:beforeLines="0" w:after="0" w:afterLines="0"/>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drawing>
          <wp:inline distT="0" distB="0" distL="0" distR="0">
            <wp:extent cx="5274310" cy="29819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5274310" cy="2982036"/>
                    </a:xfrm>
                    <a:prstGeom prst="rect">
                      <a:avLst/>
                    </a:prstGeom>
                    <a:noFill/>
                    <a:ln>
                      <a:noFill/>
                    </a:ln>
                  </pic:spPr>
                </pic:pic>
              </a:graphicData>
            </a:graphic>
          </wp:inline>
        </w:drawing>
      </w:r>
    </w:p>
    <w:p w14:paraId="75E8CDCE">
      <w:pPr>
        <w:pStyle w:val="46"/>
        <w:numPr>
          <w:ilvl w:val="0"/>
          <w:numId w:val="3"/>
        </w:numPr>
        <w:tabs>
          <w:tab w:val="left" w:pos="1418"/>
        </w:tabs>
        <w:spacing w:after="0" w:line="360" w:lineRule="auto"/>
        <w:ind w:left="0" w:firstLine="709"/>
        <w:contextualSpacing w:val="0"/>
        <w:jc w:val="both"/>
        <w:outlineLvl w:val="3"/>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项目建设原则</w:t>
      </w:r>
    </w:p>
    <w:p w14:paraId="3C3FDEC2">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坚持育人为本：充分利用信息技术的优势，将教育信息化工作聚焦于“人”的全面、和谐、个性和卓越发展，将信息技术融入教育管理、教书育人、学前托育全过程，构建适合“人”的个性发展、终身发展的学习环境，促进学生的全面发展，帮助学生成就人生价值。</w:t>
      </w:r>
    </w:p>
    <w:p w14:paraId="747EA0A6">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坚持全区推进：以面向师生的个性化和多样化服务为理念，以物联网、大数据、人工智能等信息技术为支撑，以推进全区的整体变革与创新发展为目标，制定学校整体发展规划，创建智能学习空间，提供数字化学习支持服务，为学生提供个性、优质、多样的学习体验环境，促进学生主动学习。</w:t>
      </w:r>
    </w:p>
    <w:p w14:paraId="40DA391B">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坚持数据驱动：构建数字基座，实现各类平台间的数据融通，建立数据安全管理制度，实时安全地管理和使用数据。建立个性化的学生数字画像，以发掘潜质、激发兴趣为基础，开展基于大数据的大规模个性化学习支持和教学指导，促进学生综合素质多元评价体系的发展。</w:t>
      </w:r>
    </w:p>
    <w:p w14:paraId="373714D2">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坚持常态发展：立足学校自身办学理念、文化积淀、区域特征、师生特点以及办学资源等因素，建立信息技术深度融入教育教学全过程的常态发展机制，形成具有各校特色的可持续发展模式，使学校发展融入教育革新和信息技术创新应用的发展过程中。</w:t>
      </w:r>
    </w:p>
    <w:p w14:paraId="7206A9C5">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坚持点面结合：发动各级各类学校以标杆学校创建工作为契机，深入思考面向未来的学校现代化改革发展路径，在标杆学校创建探索取得局部突破的基础上，形成可复制、可共享的改革成果，注重先进教育理念和技术的辐射推广，提高青浦学校现代化、信息化的整体水平</w:t>
      </w:r>
    </w:p>
    <w:p w14:paraId="08CBF8AD">
      <w:pPr>
        <w:pStyle w:val="46"/>
        <w:numPr>
          <w:ilvl w:val="0"/>
          <w:numId w:val="3"/>
        </w:numPr>
        <w:tabs>
          <w:tab w:val="left" w:pos="567"/>
        </w:tabs>
        <w:spacing w:after="0" w:line="360" w:lineRule="auto"/>
        <w:ind w:left="0" w:firstLine="567"/>
        <w:contextualSpacing w:val="0"/>
        <w:jc w:val="both"/>
        <w:outlineLvl w:val="3"/>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项目现状</w:t>
      </w:r>
    </w:p>
    <w:p w14:paraId="3068F1D7">
      <w:pPr>
        <w:pStyle w:val="63"/>
        <w:numPr>
          <w:ilvl w:val="0"/>
          <w:numId w:val="5"/>
        </w:numPr>
        <w:spacing w:before="0" w:beforeLines="0" w:after="0" w:afterLines="0" w:line="360" w:lineRule="auto"/>
        <w:ind w:left="0" w:firstLine="567"/>
        <w:rPr>
          <w:rFonts w:hAnsi="宋体" w:eastAsia="宋体"/>
          <w:color w:val="000000" w:themeColor="text1"/>
          <w:sz w:val="24"/>
          <w:szCs w:val="24"/>
          <w:highlight w:val="none"/>
          <w14:textFill>
            <w14:solidFill>
              <w14:schemeClr w14:val="tx1"/>
            </w14:solidFill>
          </w14:textFill>
        </w:rPr>
      </w:pPr>
      <w:bookmarkStart w:id="2" w:name="_Toc180508079"/>
      <w:r>
        <w:rPr>
          <w:rFonts w:hint="eastAsia" w:hAnsi="宋体" w:eastAsia="宋体"/>
          <w:color w:val="000000" w:themeColor="text1"/>
          <w:sz w:val="24"/>
          <w:szCs w:val="24"/>
          <w:highlight w:val="none"/>
          <w14:textFill>
            <w14:solidFill>
              <w14:schemeClr w14:val="tx1"/>
            </w14:solidFill>
          </w14:textFill>
        </w:rPr>
        <w:t>自建信息化应用</w:t>
      </w:r>
    </w:p>
    <w:p w14:paraId="007BF800">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青浦教育已建成包含信息服务</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课程支持</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教育服务</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业务管理四个方面的自建信息化应用</w:t>
      </w:r>
      <w:r>
        <w:rPr>
          <w:rFonts w:hint="eastAsia" w:hAnsi="宋体"/>
          <w:color w:val="000000" w:themeColor="text1"/>
          <w:sz w:val="24"/>
          <w:szCs w:val="24"/>
          <w:highlight w:val="none"/>
          <w14:textFill>
            <w14:solidFill>
              <w14:schemeClr w14:val="tx1"/>
            </w14:solidFill>
          </w14:textFill>
        </w:rPr>
        <w:t>，区级应用</w:t>
      </w:r>
      <w:r>
        <w:rPr>
          <w:rFonts w:hAnsi="宋体"/>
          <w:color w:val="000000" w:themeColor="text1"/>
          <w:sz w:val="24"/>
          <w:szCs w:val="24"/>
          <w:highlight w:val="none"/>
          <w14:textFill>
            <w14:solidFill>
              <w14:schemeClr w14:val="tx1"/>
            </w14:solidFill>
          </w14:textFill>
        </w:rPr>
        <w:t>40</w:t>
      </w:r>
      <w:r>
        <w:rPr>
          <w:rFonts w:hint="eastAsia" w:hAnsi="宋体"/>
          <w:color w:val="000000" w:themeColor="text1"/>
          <w:sz w:val="24"/>
          <w:szCs w:val="24"/>
          <w:highlight w:val="none"/>
          <w14:textFill>
            <w14:solidFill>
              <w14:schemeClr w14:val="tx1"/>
            </w14:solidFill>
          </w14:textFill>
        </w:rPr>
        <w:t>个，校级应用</w:t>
      </w:r>
      <w:r>
        <w:rPr>
          <w:rFonts w:hAnsi="宋体"/>
          <w:color w:val="000000" w:themeColor="text1"/>
          <w:sz w:val="24"/>
          <w:szCs w:val="24"/>
          <w:highlight w:val="none"/>
          <w14:textFill>
            <w14:solidFill>
              <w14:schemeClr w14:val="tx1"/>
            </w14:solidFill>
          </w14:textFill>
        </w:rPr>
        <w:t>50余个</w:t>
      </w:r>
      <w:r>
        <w:rPr>
          <w:rFonts w:hint="eastAsia" w:hAnsi="宋体"/>
          <w:color w:val="000000" w:themeColor="text1"/>
          <w:sz w:val="24"/>
          <w:szCs w:val="24"/>
          <w:highlight w:val="none"/>
          <w14:textFill>
            <w14:solidFill>
              <w14:schemeClr w14:val="tx1"/>
            </w14:solidFill>
          </w14:textFill>
        </w:rPr>
        <w:t>，包含</w:t>
      </w:r>
      <w:r>
        <w:rPr>
          <w:rFonts w:hAnsi="宋体"/>
          <w:color w:val="000000" w:themeColor="text1"/>
          <w:sz w:val="24"/>
          <w:szCs w:val="24"/>
          <w:highlight w:val="none"/>
          <w14:textFill>
            <w14:solidFill>
              <w14:schemeClr w14:val="tx1"/>
            </w14:solidFill>
          </w14:textFill>
        </w:rPr>
        <w:t>AD</w:t>
      </w:r>
      <w:r>
        <w:rPr>
          <w:rFonts w:hint="eastAsia" w:hAnsi="宋体"/>
          <w:color w:val="000000" w:themeColor="text1"/>
          <w:sz w:val="24"/>
          <w:szCs w:val="24"/>
          <w:highlight w:val="none"/>
          <w14:textFill>
            <w14:solidFill>
              <w14:schemeClr w14:val="tx1"/>
            </w14:solidFill>
          </w14:textFill>
        </w:rPr>
        <w:t>集成、无线网络、</w:t>
      </w:r>
      <w:r>
        <w:rPr>
          <w:rFonts w:hAnsi="宋体"/>
          <w:color w:val="000000" w:themeColor="text1"/>
          <w:sz w:val="24"/>
          <w:szCs w:val="24"/>
          <w:highlight w:val="none"/>
          <w14:textFill>
            <w14:solidFill>
              <w14:schemeClr w14:val="tx1"/>
            </w14:solidFill>
          </w14:textFill>
        </w:rPr>
        <w:t>RTX</w:t>
      </w:r>
      <w:r>
        <w:rPr>
          <w:rFonts w:hint="eastAsia" w:hAnsi="宋体"/>
          <w:color w:val="000000" w:themeColor="text1"/>
          <w:sz w:val="24"/>
          <w:szCs w:val="24"/>
          <w:highlight w:val="none"/>
          <w14:textFill>
            <w14:solidFill>
              <w14:schemeClr w14:val="tx1"/>
            </w14:solidFill>
          </w14:textFill>
        </w:rPr>
        <w:t>、云邮箱、消息中心等业务。</w:t>
      </w:r>
    </w:p>
    <w:p w14:paraId="27BE94F5">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drawing>
          <wp:inline distT="0" distB="0" distL="0" distR="0">
            <wp:extent cx="5027295" cy="3192780"/>
            <wp:effectExtent l="0" t="0" r="1905" b="762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
                    <pic:cNvPicPr>
                      <a:picLocks noChangeAspect="1"/>
                    </pic:cNvPicPr>
                  </pic:nvPicPr>
                  <pic:blipFill>
                    <a:blip r:embed="rId8" cstate="print"/>
                    <a:stretch>
                      <a:fillRect/>
                    </a:stretch>
                  </pic:blipFill>
                  <pic:spPr>
                    <a:xfrm>
                      <a:off x="0" y="0"/>
                      <a:ext cx="5028938" cy="3193908"/>
                    </a:xfrm>
                    <a:prstGeom prst="rect">
                      <a:avLst/>
                    </a:prstGeom>
                  </pic:spPr>
                </pic:pic>
              </a:graphicData>
            </a:graphic>
          </wp:inline>
        </w:drawing>
      </w:r>
    </w:p>
    <w:p w14:paraId="3B06131A">
      <w:pPr>
        <w:pStyle w:val="63"/>
        <w:numPr>
          <w:ilvl w:val="0"/>
          <w:numId w:val="5"/>
        </w:numPr>
        <w:spacing w:before="0" w:beforeLines="0" w:after="0" w:afterLines="0" w:line="360" w:lineRule="auto"/>
        <w:ind w:firstLine="567"/>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上级专项业务应用</w:t>
      </w:r>
    </w:p>
    <w:p w14:paraId="5A8C35A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如全国教师信息管理系统、全国教育信息化工作进展信息系统、国家教育统计服务平台（教育事业统计报表）、</w:t>
      </w:r>
      <w:r>
        <w:rPr>
          <w:rFonts w:hAnsi="宋体"/>
          <w:color w:val="000000" w:themeColor="text1"/>
          <w:sz w:val="24"/>
          <w:szCs w:val="24"/>
          <w:highlight w:val="none"/>
          <w14:textFill>
            <w14:solidFill>
              <w14:schemeClr w14:val="tx1"/>
            </w14:solidFill>
          </w14:textFill>
        </w:rPr>
        <w:t>上海市义务教育入学报名系统</w:t>
      </w:r>
      <w:r>
        <w:rPr>
          <w:rFonts w:hint="eastAsia" w:hAnsi="宋体"/>
          <w:color w:val="000000" w:themeColor="text1"/>
          <w:sz w:val="24"/>
          <w:szCs w:val="24"/>
          <w:highlight w:val="none"/>
          <w14:textFill>
            <w14:solidFill>
              <w14:schemeClr w14:val="tx1"/>
            </w14:solidFill>
          </w14:textFill>
        </w:rPr>
        <w:t>、上海教育资源库、上海市中小学专题教育、财务资产管理系统等等。</w:t>
      </w:r>
      <w:r>
        <w:rPr>
          <w:rFonts w:hAnsi="宋体"/>
          <w:color w:val="000000" w:themeColor="text1"/>
          <w:sz w:val="24"/>
          <w:szCs w:val="24"/>
          <w:highlight w:val="none"/>
          <w14:textFill>
            <w14:solidFill>
              <w14:schemeClr w14:val="tx1"/>
            </w14:solidFill>
          </w14:textFill>
        </w:rPr>
        <w:t xml:space="preserve"> </w:t>
      </w:r>
    </w:p>
    <w:p w14:paraId="262787C3">
      <w:pPr>
        <w:pStyle w:val="63"/>
        <w:numPr>
          <w:ilvl w:val="0"/>
          <w:numId w:val="5"/>
        </w:numPr>
        <w:spacing w:before="0" w:beforeLines="0" w:after="0" w:afterLines="0" w:line="360" w:lineRule="auto"/>
        <w:ind w:firstLine="567"/>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本级基础设施</w:t>
      </w:r>
    </w:p>
    <w:p w14:paraId="781EF32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青浦区教育局目前在区教师进修学院信息中心建有</w:t>
      </w:r>
      <w:r>
        <w:rPr>
          <w:rFonts w:hAnsi="宋体"/>
          <w:color w:val="000000" w:themeColor="text1"/>
          <w:sz w:val="24"/>
          <w:szCs w:val="24"/>
          <w:highlight w:val="none"/>
          <w14:textFill>
            <w14:solidFill>
              <w14:schemeClr w14:val="tx1"/>
            </w14:solidFill>
          </w14:textFill>
        </w:rPr>
        <w:t>1</w:t>
      </w:r>
      <w:r>
        <w:rPr>
          <w:rFonts w:hint="eastAsia" w:hAnsi="宋体"/>
          <w:color w:val="000000" w:themeColor="text1"/>
          <w:sz w:val="24"/>
          <w:szCs w:val="24"/>
          <w:highlight w:val="none"/>
          <w14:textFill>
            <w14:solidFill>
              <w14:schemeClr w14:val="tx1"/>
            </w14:solidFill>
          </w14:textFill>
        </w:rPr>
        <w:t>个数据机房，拥有</w:t>
      </w:r>
      <w:r>
        <w:rPr>
          <w:rFonts w:hAnsi="宋体"/>
          <w:color w:val="000000" w:themeColor="text1"/>
          <w:sz w:val="24"/>
          <w:szCs w:val="24"/>
          <w:highlight w:val="none"/>
          <w14:textFill>
            <w14:solidFill>
              <w14:schemeClr w14:val="tx1"/>
            </w14:solidFill>
          </w14:textFill>
        </w:rPr>
        <w:t>100余台服务器和3</w:t>
      </w:r>
      <w:r>
        <w:rPr>
          <w:rFonts w:hint="eastAsia" w:hAnsi="宋体"/>
          <w:color w:val="000000" w:themeColor="text1"/>
          <w:sz w:val="24"/>
          <w:szCs w:val="24"/>
          <w:highlight w:val="none"/>
          <w14:textFill>
            <w14:solidFill>
              <w14:schemeClr w14:val="tx1"/>
            </w14:solidFill>
          </w14:textFill>
        </w:rPr>
        <w:t>套存储系统，</w:t>
      </w:r>
      <w:r>
        <w:rPr>
          <w:rFonts w:hAnsi="宋体"/>
          <w:color w:val="000000" w:themeColor="text1"/>
          <w:sz w:val="24"/>
          <w:szCs w:val="24"/>
          <w:highlight w:val="none"/>
          <w14:textFill>
            <w14:solidFill>
              <w14:schemeClr w14:val="tx1"/>
            </w14:solidFill>
          </w14:textFill>
        </w:rPr>
        <w:t>承载云平台</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监控</w:t>
      </w:r>
      <w:r>
        <w:rPr>
          <w:rFonts w:hint="eastAsia" w:hAnsi="宋体"/>
          <w:color w:val="000000" w:themeColor="text1"/>
          <w:sz w:val="24"/>
          <w:szCs w:val="24"/>
          <w:highlight w:val="none"/>
          <w14:textFill>
            <w14:solidFill>
              <w14:schemeClr w14:val="tx1"/>
            </w14:solidFill>
          </w14:textFill>
        </w:rPr>
        <w:t>、以及统一身份认证、办公</w:t>
      </w:r>
      <w:r>
        <w:rPr>
          <w:rFonts w:hAnsi="宋体"/>
          <w:color w:val="000000" w:themeColor="text1"/>
          <w:sz w:val="24"/>
          <w:szCs w:val="24"/>
          <w:highlight w:val="none"/>
          <w14:textFill>
            <w14:solidFill>
              <w14:schemeClr w14:val="tx1"/>
            </w14:solidFill>
          </w14:textFill>
        </w:rPr>
        <w:t>OA</w:t>
      </w:r>
      <w:r>
        <w:rPr>
          <w:rFonts w:hint="eastAsia" w:hAnsi="宋体"/>
          <w:color w:val="000000" w:themeColor="text1"/>
          <w:sz w:val="24"/>
          <w:szCs w:val="24"/>
          <w:highlight w:val="none"/>
          <w14:textFill>
            <w14:solidFill>
              <w14:schemeClr w14:val="tx1"/>
            </w14:solidFill>
          </w14:textFill>
        </w:rPr>
        <w:t>等业务应用。已建成教育城域网，拥有青东、青西、城厢</w:t>
      </w:r>
      <w:r>
        <w:rPr>
          <w:rFonts w:hAnsi="宋体"/>
          <w:color w:val="000000" w:themeColor="text1"/>
          <w:sz w:val="24"/>
          <w:szCs w:val="24"/>
          <w:highlight w:val="none"/>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个光纤汇聚点，千兆接入</w:t>
      </w:r>
      <w:r>
        <w:rPr>
          <w:rFonts w:hAnsi="宋体"/>
          <w:color w:val="000000" w:themeColor="text1"/>
          <w:sz w:val="24"/>
          <w:szCs w:val="24"/>
          <w:highlight w:val="none"/>
          <w14:textFill>
            <w14:solidFill>
              <w14:schemeClr w14:val="tx1"/>
            </w14:solidFill>
          </w14:textFill>
        </w:rPr>
        <w:t>162</w:t>
      </w:r>
      <w:r>
        <w:rPr>
          <w:rFonts w:hint="eastAsia" w:hAnsi="宋体"/>
          <w:color w:val="000000" w:themeColor="text1"/>
          <w:sz w:val="24"/>
          <w:szCs w:val="24"/>
          <w:highlight w:val="none"/>
          <w14:textFill>
            <w14:solidFill>
              <w14:schemeClr w14:val="tx1"/>
            </w14:solidFill>
          </w14:textFill>
        </w:rPr>
        <w:t>所学校（校区）。</w:t>
      </w:r>
    </w:p>
    <w:p w14:paraId="7696CEDC">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随着近年来基础教育业务应用的不断开发及升级，目前青浦教育局现有使用的业务应用软件方面的情况青浦总计使用虚拟机</w:t>
      </w:r>
      <w:r>
        <w:rPr>
          <w:rFonts w:hAnsi="宋体"/>
          <w:color w:val="000000" w:themeColor="text1"/>
          <w:sz w:val="24"/>
          <w:szCs w:val="24"/>
          <w:highlight w:val="none"/>
          <w14:textFill>
            <w14:solidFill>
              <w14:schemeClr w14:val="tx1"/>
            </w14:solidFill>
          </w14:textFill>
        </w:rPr>
        <w:t>200+</w:t>
      </w:r>
      <w:r>
        <w:rPr>
          <w:rFonts w:hint="eastAsia" w:hAnsi="宋体"/>
          <w:color w:val="000000" w:themeColor="text1"/>
          <w:sz w:val="24"/>
          <w:szCs w:val="24"/>
          <w:highlight w:val="none"/>
          <w14:textFill>
            <w14:solidFill>
              <w14:schemeClr w14:val="tx1"/>
            </w14:solidFill>
          </w14:textFill>
        </w:rPr>
        <w:t>台。数据中心平台共对接</w:t>
      </w:r>
      <w:r>
        <w:rPr>
          <w:rFonts w:hAnsi="宋体"/>
          <w:color w:val="000000" w:themeColor="text1"/>
          <w:sz w:val="24"/>
          <w:szCs w:val="24"/>
          <w:highlight w:val="none"/>
          <w14:textFill>
            <w14:solidFill>
              <w14:schemeClr w14:val="tx1"/>
            </w14:solidFill>
          </w14:textFill>
        </w:rPr>
        <w:t>90</w:t>
      </w:r>
      <w:r>
        <w:rPr>
          <w:rFonts w:hint="eastAsia" w:hAnsi="宋体"/>
          <w:color w:val="000000" w:themeColor="text1"/>
          <w:sz w:val="24"/>
          <w:szCs w:val="24"/>
          <w:highlight w:val="none"/>
          <w14:textFill>
            <w14:solidFill>
              <w14:schemeClr w14:val="tx1"/>
            </w14:solidFill>
          </w14:textFill>
        </w:rPr>
        <w:t>余个应用系统，以认证中心、应用中心、门户集群系统等，整合并对接了市学籍系统、</w:t>
      </w:r>
      <w:r>
        <w:rPr>
          <w:rFonts w:hAnsi="宋体"/>
          <w:color w:val="000000" w:themeColor="text1"/>
          <w:sz w:val="24"/>
          <w:szCs w:val="24"/>
          <w:highlight w:val="none"/>
          <w14:textFill>
            <w14:solidFill>
              <w14:schemeClr w14:val="tx1"/>
            </w14:solidFill>
          </w14:textFill>
        </w:rPr>
        <w:t>Age06</w:t>
      </w:r>
      <w:r>
        <w:rPr>
          <w:rFonts w:hint="eastAsia" w:hAnsi="宋体"/>
          <w:color w:val="000000" w:themeColor="text1"/>
          <w:sz w:val="24"/>
          <w:szCs w:val="24"/>
          <w:highlight w:val="none"/>
          <w14:textFill>
            <w14:solidFill>
              <w14:schemeClr w14:val="tx1"/>
            </w14:solidFill>
          </w14:textFill>
        </w:rPr>
        <w:t>，实现区级数据和市级数据交互，同时区级数据定时上报到区大数据中心，完成了从市级和区级的双向数据交互。</w:t>
      </w:r>
    </w:p>
    <w:p w14:paraId="19A943BF">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目前区级应用上云占</w:t>
      </w:r>
      <w:r>
        <w:rPr>
          <w:rFonts w:hAnsi="宋体"/>
          <w:color w:val="000000" w:themeColor="text1"/>
          <w:sz w:val="24"/>
          <w:szCs w:val="24"/>
          <w:highlight w:val="none"/>
          <w14:textFill>
            <w14:solidFill>
              <w14:schemeClr w14:val="tx1"/>
            </w14:solidFill>
          </w14:textFill>
        </w:rPr>
        <w:t>95%</w:t>
      </w:r>
      <w:r>
        <w:rPr>
          <w:rFonts w:hint="eastAsia" w:hAnsi="宋体"/>
          <w:color w:val="000000" w:themeColor="text1"/>
          <w:sz w:val="24"/>
          <w:szCs w:val="24"/>
          <w:highlight w:val="none"/>
          <w14:textFill>
            <w14:solidFill>
              <w14:schemeClr w14:val="tx1"/>
            </w14:solidFill>
          </w14:textFill>
        </w:rPr>
        <w:t>，所有教育单位接入教育云，共承载</w:t>
      </w:r>
      <w:r>
        <w:rPr>
          <w:rFonts w:hAnsi="宋体"/>
          <w:color w:val="000000" w:themeColor="text1"/>
          <w:sz w:val="24"/>
          <w:szCs w:val="24"/>
          <w:highlight w:val="none"/>
          <w14:textFill>
            <w14:solidFill>
              <w14:schemeClr w14:val="tx1"/>
            </w14:solidFill>
          </w14:textFill>
        </w:rPr>
        <w:t>90+</w:t>
      </w:r>
      <w:r>
        <w:rPr>
          <w:rFonts w:hint="eastAsia" w:hAnsi="宋体"/>
          <w:color w:val="000000" w:themeColor="text1"/>
          <w:sz w:val="24"/>
          <w:szCs w:val="24"/>
          <w:highlight w:val="none"/>
          <w14:textFill>
            <w14:solidFill>
              <w14:schemeClr w14:val="tx1"/>
            </w14:solidFill>
          </w14:textFill>
        </w:rPr>
        <w:t>个业务应用如下所示。数据中心对区级各对接应用系统提供统一身份认证服务，统一数据共享服务，以及统一消息服务，并通过应用中心统一管理全区所有应用系统的权限，权限细化到字段级别，可按需灵活进行权限配置。</w:t>
      </w:r>
    </w:p>
    <w:p w14:paraId="59AB90A5">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p>
    <w:bookmarkEnd w:id="2"/>
    <w:p w14:paraId="662F063F">
      <w:pPr>
        <w:pStyle w:val="2"/>
        <w:numPr>
          <w:ilvl w:val="0"/>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招标需求</w:t>
      </w:r>
    </w:p>
    <w:p w14:paraId="47AAA6A8">
      <w:pPr>
        <w:pStyle w:val="3"/>
        <w:numPr>
          <w:ilvl w:val="1"/>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建设内容清单</w:t>
      </w:r>
    </w:p>
    <w:tbl>
      <w:tblPr>
        <w:tblStyle w:val="27"/>
        <w:tblW w:w="4582" w:type="pct"/>
        <w:tblInd w:w="0" w:type="dxa"/>
        <w:tblLayout w:type="autofit"/>
        <w:tblCellMar>
          <w:top w:w="0" w:type="dxa"/>
          <w:left w:w="108" w:type="dxa"/>
          <w:bottom w:w="0" w:type="dxa"/>
          <w:right w:w="108" w:type="dxa"/>
        </w:tblCellMar>
      </w:tblPr>
      <w:tblGrid>
        <w:gridCol w:w="1200"/>
        <w:gridCol w:w="5059"/>
        <w:gridCol w:w="1551"/>
      </w:tblGrid>
      <w:tr w14:paraId="51FEEFB7">
        <w:tblPrEx>
          <w:tblCellMar>
            <w:top w:w="0" w:type="dxa"/>
            <w:left w:w="108" w:type="dxa"/>
            <w:bottom w:w="0" w:type="dxa"/>
            <w:right w:w="108" w:type="dxa"/>
          </w:tblCellMar>
        </w:tblPrEx>
        <w:trPr>
          <w:trHeight w:val="320" w:hRule="atLeast"/>
        </w:trPr>
        <w:tc>
          <w:tcPr>
            <w:tcW w:w="768" w:type="pct"/>
            <w:tcBorders>
              <w:top w:val="single" w:color="auto" w:sz="4" w:space="0"/>
              <w:left w:val="single" w:color="auto" w:sz="4" w:space="0"/>
              <w:bottom w:val="single" w:color="auto" w:sz="4" w:space="0"/>
              <w:right w:val="single" w:color="auto" w:sz="4" w:space="0"/>
            </w:tcBorders>
            <w:shd w:val="clear" w:color="000000" w:fill="D9D9D9"/>
            <w:vAlign w:val="center"/>
          </w:tcPr>
          <w:p w14:paraId="2AD4A6DB">
            <w:pPr>
              <w:spacing w:after="0" w:line="360" w:lineRule="auto"/>
              <w:jc w:val="center"/>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序号</w:t>
            </w:r>
          </w:p>
        </w:tc>
        <w:tc>
          <w:tcPr>
            <w:tcW w:w="3239" w:type="pct"/>
            <w:tcBorders>
              <w:top w:val="single" w:color="auto" w:sz="4" w:space="0"/>
              <w:left w:val="nil"/>
              <w:bottom w:val="single" w:color="auto" w:sz="4" w:space="0"/>
              <w:right w:val="single" w:color="auto" w:sz="4" w:space="0"/>
            </w:tcBorders>
            <w:shd w:val="clear" w:color="000000" w:fill="D9D9D9"/>
            <w:vAlign w:val="center"/>
          </w:tcPr>
          <w:p w14:paraId="2B925820">
            <w:pPr>
              <w:spacing w:after="0" w:line="360" w:lineRule="auto"/>
              <w:jc w:val="center"/>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类型</w:t>
            </w:r>
          </w:p>
        </w:tc>
        <w:tc>
          <w:tcPr>
            <w:tcW w:w="993" w:type="pct"/>
            <w:tcBorders>
              <w:top w:val="single" w:color="auto" w:sz="4" w:space="0"/>
              <w:left w:val="nil"/>
              <w:bottom w:val="single" w:color="auto" w:sz="4" w:space="0"/>
              <w:right w:val="single" w:color="auto" w:sz="4" w:space="0"/>
            </w:tcBorders>
            <w:shd w:val="clear" w:color="000000" w:fill="D9D9D9"/>
            <w:vAlign w:val="center"/>
          </w:tcPr>
          <w:p w14:paraId="6D0AE66C">
            <w:pPr>
              <w:spacing w:after="0" w:line="360" w:lineRule="auto"/>
              <w:jc w:val="center"/>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数量</w:t>
            </w:r>
          </w:p>
        </w:tc>
      </w:tr>
      <w:tr w14:paraId="7512E764">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40EB5B7D">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w:t>
            </w:r>
          </w:p>
        </w:tc>
        <w:tc>
          <w:tcPr>
            <w:tcW w:w="3239" w:type="pct"/>
            <w:tcBorders>
              <w:top w:val="nil"/>
              <w:left w:val="nil"/>
              <w:bottom w:val="single" w:color="auto" w:sz="4" w:space="0"/>
              <w:right w:val="single" w:color="auto" w:sz="4" w:space="0"/>
            </w:tcBorders>
            <w:shd w:val="clear" w:color="auto" w:fill="auto"/>
            <w:vAlign w:val="center"/>
          </w:tcPr>
          <w:p w14:paraId="19EBA318">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组织中心</w:t>
            </w:r>
          </w:p>
        </w:tc>
        <w:tc>
          <w:tcPr>
            <w:tcW w:w="993" w:type="pct"/>
            <w:tcBorders>
              <w:top w:val="nil"/>
              <w:left w:val="nil"/>
              <w:bottom w:val="single" w:color="auto" w:sz="4" w:space="0"/>
              <w:right w:val="single" w:color="auto" w:sz="4" w:space="0"/>
            </w:tcBorders>
            <w:vAlign w:val="center"/>
          </w:tcPr>
          <w:p w14:paraId="5977598A">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68557214">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008D917E">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2</w:t>
            </w:r>
          </w:p>
        </w:tc>
        <w:tc>
          <w:tcPr>
            <w:tcW w:w="3239" w:type="pct"/>
            <w:tcBorders>
              <w:top w:val="nil"/>
              <w:left w:val="nil"/>
              <w:bottom w:val="single" w:color="auto" w:sz="4" w:space="0"/>
              <w:right w:val="single" w:color="auto" w:sz="4" w:space="0"/>
            </w:tcBorders>
            <w:shd w:val="clear" w:color="auto" w:fill="auto"/>
            <w:vAlign w:val="center"/>
          </w:tcPr>
          <w:p w14:paraId="38F95991">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应用中心</w:t>
            </w:r>
          </w:p>
        </w:tc>
        <w:tc>
          <w:tcPr>
            <w:tcW w:w="993" w:type="pct"/>
            <w:tcBorders>
              <w:top w:val="nil"/>
              <w:left w:val="nil"/>
              <w:bottom w:val="single" w:color="auto" w:sz="4" w:space="0"/>
              <w:right w:val="single" w:color="auto" w:sz="4" w:space="0"/>
            </w:tcBorders>
            <w:vAlign w:val="center"/>
          </w:tcPr>
          <w:p w14:paraId="285B7FC2">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14FD446A">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16F8F8DB">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w:t>
            </w:r>
          </w:p>
        </w:tc>
        <w:tc>
          <w:tcPr>
            <w:tcW w:w="3239" w:type="pct"/>
            <w:tcBorders>
              <w:top w:val="nil"/>
              <w:left w:val="nil"/>
              <w:bottom w:val="single" w:color="auto" w:sz="4" w:space="0"/>
              <w:right w:val="single" w:color="auto" w:sz="4" w:space="0"/>
            </w:tcBorders>
            <w:shd w:val="clear" w:color="auto" w:fill="auto"/>
            <w:vAlign w:val="center"/>
          </w:tcPr>
          <w:p w14:paraId="5E9142E0">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消息中心</w:t>
            </w:r>
          </w:p>
        </w:tc>
        <w:tc>
          <w:tcPr>
            <w:tcW w:w="993" w:type="pct"/>
            <w:tcBorders>
              <w:top w:val="nil"/>
              <w:left w:val="nil"/>
              <w:bottom w:val="single" w:color="auto" w:sz="4" w:space="0"/>
              <w:right w:val="single" w:color="auto" w:sz="4" w:space="0"/>
            </w:tcBorders>
            <w:vAlign w:val="center"/>
          </w:tcPr>
          <w:p w14:paraId="6AEBA2B9">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106DADD2">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7C958579">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4</w:t>
            </w:r>
          </w:p>
        </w:tc>
        <w:tc>
          <w:tcPr>
            <w:tcW w:w="3239" w:type="pct"/>
            <w:tcBorders>
              <w:top w:val="nil"/>
              <w:left w:val="nil"/>
              <w:bottom w:val="single" w:color="auto" w:sz="4" w:space="0"/>
              <w:right w:val="single" w:color="auto" w:sz="4" w:space="0"/>
            </w:tcBorders>
            <w:shd w:val="clear" w:color="auto" w:fill="auto"/>
            <w:vAlign w:val="center"/>
          </w:tcPr>
          <w:p w14:paraId="64F16681">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数据中心（平台产品）</w:t>
            </w:r>
          </w:p>
        </w:tc>
        <w:tc>
          <w:tcPr>
            <w:tcW w:w="993" w:type="pct"/>
            <w:tcBorders>
              <w:top w:val="nil"/>
              <w:left w:val="nil"/>
              <w:bottom w:val="single" w:color="auto" w:sz="4" w:space="0"/>
              <w:right w:val="single" w:color="auto" w:sz="4" w:space="0"/>
            </w:tcBorders>
            <w:vAlign w:val="center"/>
          </w:tcPr>
          <w:p w14:paraId="1B2A8B69">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0428A4AA">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7F1E1ACB">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5</w:t>
            </w:r>
          </w:p>
        </w:tc>
        <w:tc>
          <w:tcPr>
            <w:tcW w:w="3239" w:type="pct"/>
            <w:tcBorders>
              <w:top w:val="nil"/>
              <w:left w:val="nil"/>
              <w:bottom w:val="single" w:color="auto" w:sz="4" w:space="0"/>
              <w:right w:val="single" w:color="auto" w:sz="4" w:space="0"/>
            </w:tcBorders>
            <w:shd w:val="clear" w:color="auto" w:fill="auto"/>
            <w:vAlign w:val="center"/>
          </w:tcPr>
          <w:p w14:paraId="3F22466E">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统一工作台</w:t>
            </w:r>
          </w:p>
        </w:tc>
        <w:tc>
          <w:tcPr>
            <w:tcW w:w="993" w:type="pct"/>
            <w:tcBorders>
              <w:top w:val="nil"/>
              <w:left w:val="nil"/>
              <w:bottom w:val="single" w:color="auto" w:sz="4" w:space="0"/>
              <w:right w:val="single" w:color="auto" w:sz="4" w:space="0"/>
            </w:tcBorders>
            <w:vAlign w:val="center"/>
          </w:tcPr>
          <w:p w14:paraId="1BC3B59A">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0480B0C7">
        <w:tblPrEx>
          <w:tblCellMar>
            <w:top w:w="0" w:type="dxa"/>
            <w:left w:w="108" w:type="dxa"/>
            <w:bottom w:w="0" w:type="dxa"/>
            <w:right w:w="108" w:type="dxa"/>
          </w:tblCellMar>
        </w:tblPrEx>
        <w:trPr>
          <w:trHeight w:val="375"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53406B69">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6</w:t>
            </w:r>
          </w:p>
        </w:tc>
        <w:tc>
          <w:tcPr>
            <w:tcW w:w="3239" w:type="pct"/>
            <w:tcBorders>
              <w:top w:val="nil"/>
              <w:left w:val="nil"/>
              <w:bottom w:val="single" w:color="auto" w:sz="4" w:space="0"/>
              <w:right w:val="single" w:color="auto" w:sz="4" w:space="0"/>
            </w:tcBorders>
            <w:shd w:val="clear" w:color="auto" w:fill="auto"/>
            <w:vAlign w:val="center"/>
          </w:tcPr>
          <w:p w14:paraId="0465903E">
            <w:pPr>
              <w:spacing w:after="0" w:line="360" w:lineRule="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现有信息化平台及应用对接服务</w:t>
            </w:r>
          </w:p>
        </w:tc>
        <w:tc>
          <w:tcPr>
            <w:tcW w:w="993" w:type="pct"/>
            <w:tcBorders>
              <w:top w:val="nil"/>
              <w:left w:val="nil"/>
              <w:bottom w:val="single" w:color="auto" w:sz="4" w:space="0"/>
              <w:right w:val="single" w:color="auto" w:sz="4" w:space="0"/>
            </w:tcBorders>
            <w:vAlign w:val="center"/>
          </w:tcPr>
          <w:p w14:paraId="5C9FAF17">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1579F6ED">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6BC5F434">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7</w:t>
            </w:r>
          </w:p>
        </w:tc>
        <w:tc>
          <w:tcPr>
            <w:tcW w:w="3239" w:type="pct"/>
            <w:tcBorders>
              <w:top w:val="nil"/>
              <w:left w:val="nil"/>
              <w:bottom w:val="single" w:color="auto" w:sz="4" w:space="0"/>
              <w:right w:val="single" w:color="auto" w:sz="4" w:space="0"/>
            </w:tcBorders>
            <w:shd w:val="clear" w:color="auto" w:fill="auto"/>
            <w:vAlign w:val="center"/>
          </w:tcPr>
          <w:p w14:paraId="2F22D811">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基础应用</w:t>
            </w:r>
          </w:p>
        </w:tc>
        <w:tc>
          <w:tcPr>
            <w:tcW w:w="993" w:type="pct"/>
            <w:tcBorders>
              <w:top w:val="nil"/>
              <w:left w:val="nil"/>
              <w:bottom w:val="single" w:color="auto" w:sz="4" w:space="0"/>
              <w:right w:val="single" w:color="auto" w:sz="4" w:space="0"/>
            </w:tcBorders>
            <w:vAlign w:val="center"/>
          </w:tcPr>
          <w:p w14:paraId="321D86CC">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613B527D">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4E749ACF">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8</w:t>
            </w:r>
          </w:p>
        </w:tc>
        <w:tc>
          <w:tcPr>
            <w:tcW w:w="3239" w:type="pct"/>
            <w:tcBorders>
              <w:top w:val="nil"/>
              <w:left w:val="nil"/>
              <w:bottom w:val="single" w:color="auto" w:sz="4" w:space="0"/>
              <w:right w:val="single" w:color="auto" w:sz="4" w:space="0"/>
            </w:tcBorders>
            <w:shd w:val="clear" w:color="auto" w:fill="auto"/>
            <w:vAlign w:val="center"/>
          </w:tcPr>
          <w:p w14:paraId="5401516B">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领导驾驶舱</w:t>
            </w:r>
          </w:p>
        </w:tc>
        <w:tc>
          <w:tcPr>
            <w:tcW w:w="993" w:type="pct"/>
            <w:tcBorders>
              <w:top w:val="nil"/>
              <w:left w:val="nil"/>
              <w:bottom w:val="single" w:color="auto" w:sz="4" w:space="0"/>
              <w:right w:val="single" w:color="auto" w:sz="4" w:space="0"/>
            </w:tcBorders>
            <w:vAlign w:val="center"/>
          </w:tcPr>
          <w:p w14:paraId="28C32169">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7EFB9D5E">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16520D7D">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9</w:t>
            </w:r>
          </w:p>
        </w:tc>
        <w:tc>
          <w:tcPr>
            <w:tcW w:w="3239" w:type="pct"/>
            <w:tcBorders>
              <w:top w:val="nil"/>
              <w:left w:val="nil"/>
              <w:bottom w:val="single" w:color="auto" w:sz="4" w:space="0"/>
              <w:right w:val="single" w:color="auto" w:sz="4" w:space="0"/>
            </w:tcBorders>
            <w:shd w:val="clear" w:color="auto" w:fill="auto"/>
            <w:vAlign w:val="center"/>
          </w:tcPr>
          <w:p w14:paraId="2DFA66A1">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低代码平台</w:t>
            </w:r>
          </w:p>
        </w:tc>
        <w:tc>
          <w:tcPr>
            <w:tcW w:w="993" w:type="pct"/>
            <w:tcBorders>
              <w:top w:val="nil"/>
              <w:left w:val="nil"/>
              <w:bottom w:val="single" w:color="auto" w:sz="4" w:space="0"/>
              <w:right w:val="single" w:color="auto" w:sz="4" w:space="0"/>
            </w:tcBorders>
            <w:vAlign w:val="center"/>
          </w:tcPr>
          <w:p w14:paraId="31ACCF97">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4129FA32">
        <w:tblPrEx>
          <w:tblCellMar>
            <w:top w:w="0" w:type="dxa"/>
            <w:left w:w="108" w:type="dxa"/>
            <w:bottom w:w="0" w:type="dxa"/>
            <w:right w:w="108" w:type="dxa"/>
          </w:tblCellMar>
        </w:tblPrEx>
        <w:trPr>
          <w:trHeight w:val="320"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7B792E6B">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10</w:t>
            </w:r>
          </w:p>
        </w:tc>
        <w:tc>
          <w:tcPr>
            <w:tcW w:w="3239" w:type="pct"/>
            <w:tcBorders>
              <w:top w:val="nil"/>
              <w:left w:val="nil"/>
              <w:bottom w:val="single" w:color="auto" w:sz="4" w:space="0"/>
              <w:right w:val="single" w:color="auto" w:sz="4" w:space="0"/>
            </w:tcBorders>
            <w:shd w:val="clear" w:color="auto" w:fill="auto"/>
            <w:vAlign w:val="center"/>
          </w:tcPr>
          <w:p w14:paraId="0E6EAEDC">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学校数字基座开通与支持</w:t>
            </w:r>
          </w:p>
        </w:tc>
        <w:tc>
          <w:tcPr>
            <w:tcW w:w="993" w:type="pct"/>
            <w:tcBorders>
              <w:top w:val="nil"/>
              <w:left w:val="nil"/>
              <w:bottom w:val="single" w:color="auto" w:sz="4" w:space="0"/>
              <w:right w:val="single" w:color="auto" w:sz="4" w:space="0"/>
            </w:tcBorders>
            <w:vAlign w:val="center"/>
          </w:tcPr>
          <w:p w14:paraId="4AFEE21C">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63</w:t>
            </w:r>
            <w:r>
              <w:rPr>
                <w:rFonts w:hint="eastAsia" w:ascii="宋体" w:hAnsi="宋体" w:eastAsia="宋体"/>
                <w:color w:val="000000" w:themeColor="text1"/>
                <w:sz w:val="24"/>
                <w:highlight w:val="none"/>
                <w14:textFill>
                  <w14:solidFill>
                    <w14:schemeClr w14:val="tx1"/>
                  </w14:solidFill>
                </w14:textFill>
              </w:rPr>
              <w:t>所</w:t>
            </w:r>
          </w:p>
        </w:tc>
      </w:tr>
      <w:tr w14:paraId="61058245">
        <w:tblPrEx>
          <w:tblCellMar>
            <w:top w:w="0" w:type="dxa"/>
            <w:left w:w="108" w:type="dxa"/>
            <w:bottom w:w="0" w:type="dxa"/>
            <w:right w:w="108" w:type="dxa"/>
          </w:tblCellMar>
        </w:tblPrEx>
        <w:trPr>
          <w:trHeight w:val="281" w:hRule="atLeast"/>
        </w:trPr>
        <w:tc>
          <w:tcPr>
            <w:tcW w:w="7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AF7457">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11</w:t>
            </w:r>
          </w:p>
        </w:tc>
        <w:tc>
          <w:tcPr>
            <w:tcW w:w="3239" w:type="pct"/>
            <w:tcBorders>
              <w:top w:val="single" w:color="auto" w:sz="4" w:space="0"/>
              <w:left w:val="nil"/>
              <w:bottom w:val="single" w:color="auto" w:sz="4" w:space="0"/>
              <w:right w:val="single" w:color="auto" w:sz="4" w:space="0"/>
            </w:tcBorders>
            <w:shd w:val="clear" w:color="auto" w:fill="auto"/>
            <w:vAlign w:val="center"/>
          </w:tcPr>
          <w:p w14:paraId="6EFC9D29">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国产化数据库</w:t>
            </w:r>
          </w:p>
        </w:tc>
        <w:tc>
          <w:tcPr>
            <w:tcW w:w="993" w:type="pct"/>
            <w:tcBorders>
              <w:top w:val="single" w:color="auto" w:sz="4" w:space="0"/>
              <w:left w:val="nil"/>
              <w:bottom w:val="single" w:color="auto" w:sz="4" w:space="0"/>
              <w:right w:val="single" w:color="auto" w:sz="4" w:space="0"/>
            </w:tcBorders>
            <w:vAlign w:val="center"/>
          </w:tcPr>
          <w:p w14:paraId="1F9C6444">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3套</w:t>
            </w:r>
          </w:p>
        </w:tc>
      </w:tr>
      <w:tr w14:paraId="38206B2F">
        <w:tblPrEx>
          <w:tblCellMar>
            <w:top w:w="0" w:type="dxa"/>
            <w:left w:w="108" w:type="dxa"/>
            <w:bottom w:w="0" w:type="dxa"/>
            <w:right w:w="108" w:type="dxa"/>
          </w:tblCellMar>
        </w:tblPrEx>
        <w:trPr>
          <w:trHeight w:val="281" w:hRule="atLeast"/>
        </w:trPr>
        <w:tc>
          <w:tcPr>
            <w:tcW w:w="7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AD3D57">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0CBD818C">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国产化操作系统</w:t>
            </w:r>
          </w:p>
        </w:tc>
        <w:tc>
          <w:tcPr>
            <w:tcW w:w="993" w:type="pct"/>
            <w:tcBorders>
              <w:top w:val="single" w:color="auto" w:sz="4" w:space="0"/>
              <w:left w:val="nil"/>
              <w:bottom w:val="single" w:color="auto" w:sz="4" w:space="0"/>
              <w:right w:val="single" w:color="auto" w:sz="4" w:space="0"/>
            </w:tcBorders>
            <w:vAlign w:val="center"/>
          </w:tcPr>
          <w:p w14:paraId="01E205F9">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36套</w:t>
            </w:r>
          </w:p>
        </w:tc>
      </w:tr>
      <w:tr w14:paraId="7D15C7FE">
        <w:tblPrEx>
          <w:tblCellMar>
            <w:top w:w="0" w:type="dxa"/>
            <w:left w:w="108" w:type="dxa"/>
            <w:bottom w:w="0" w:type="dxa"/>
            <w:right w:w="108" w:type="dxa"/>
          </w:tblCellMar>
        </w:tblPrEx>
        <w:trPr>
          <w:trHeight w:val="281" w:hRule="atLeast"/>
        </w:trPr>
        <w:tc>
          <w:tcPr>
            <w:tcW w:w="7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3E00E">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3A00500C">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国产化中间件</w:t>
            </w:r>
          </w:p>
        </w:tc>
        <w:tc>
          <w:tcPr>
            <w:tcW w:w="993" w:type="pct"/>
            <w:tcBorders>
              <w:top w:val="single" w:color="auto" w:sz="4" w:space="0"/>
              <w:left w:val="nil"/>
              <w:bottom w:val="single" w:color="auto" w:sz="4" w:space="0"/>
              <w:right w:val="single" w:color="auto" w:sz="4" w:space="0"/>
            </w:tcBorders>
            <w:vAlign w:val="center"/>
          </w:tcPr>
          <w:p w14:paraId="47D5D17F">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7套</w:t>
            </w:r>
          </w:p>
        </w:tc>
      </w:tr>
      <w:tr w14:paraId="3F7404BA">
        <w:tblPrEx>
          <w:tblCellMar>
            <w:top w:w="0" w:type="dxa"/>
            <w:left w:w="108" w:type="dxa"/>
            <w:bottom w:w="0" w:type="dxa"/>
            <w:right w:w="108" w:type="dxa"/>
          </w:tblCellMar>
        </w:tblPrEx>
        <w:trPr>
          <w:trHeight w:val="320" w:hRule="atLeast"/>
        </w:trPr>
        <w:tc>
          <w:tcPr>
            <w:tcW w:w="7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D3E7A9">
            <w:pPr>
              <w:spacing w:after="0" w:line="360" w:lineRule="auto"/>
              <w:ind w:firstLine="29"/>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12</w:t>
            </w:r>
          </w:p>
        </w:tc>
        <w:tc>
          <w:tcPr>
            <w:tcW w:w="3239" w:type="pct"/>
            <w:tcBorders>
              <w:top w:val="single" w:color="auto" w:sz="4" w:space="0"/>
              <w:left w:val="nil"/>
              <w:bottom w:val="single" w:color="auto" w:sz="4" w:space="0"/>
              <w:right w:val="single" w:color="auto" w:sz="4" w:space="0"/>
            </w:tcBorders>
            <w:shd w:val="clear" w:color="auto" w:fill="auto"/>
            <w:vAlign w:val="center"/>
          </w:tcPr>
          <w:p w14:paraId="5E8938E9">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密码应用管理系统接口</w:t>
            </w:r>
          </w:p>
        </w:tc>
        <w:tc>
          <w:tcPr>
            <w:tcW w:w="993" w:type="pct"/>
            <w:tcBorders>
              <w:top w:val="single" w:color="auto" w:sz="4" w:space="0"/>
              <w:left w:val="nil"/>
              <w:bottom w:val="single" w:color="auto" w:sz="4" w:space="0"/>
              <w:right w:val="single" w:color="auto" w:sz="4" w:space="0"/>
            </w:tcBorders>
            <w:vAlign w:val="center"/>
          </w:tcPr>
          <w:p w14:paraId="754F7ED5">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2BC289D9">
        <w:tblPrEx>
          <w:tblCellMar>
            <w:top w:w="0" w:type="dxa"/>
            <w:left w:w="108" w:type="dxa"/>
            <w:bottom w:w="0" w:type="dxa"/>
            <w:right w:w="108" w:type="dxa"/>
          </w:tblCellMar>
        </w:tblPrEx>
        <w:trPr>
          <w:trHeight w:val="320" w:hRule="atLeast"/>
        </w:trPr>
        <w:tc>
          <w:tcPr>
            <w:tcW w:w="7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F2D0BF">
            <w:pPr>
              <w:spacing w:after="0" w:line="360" w:lineRule="auto"/>
              <w:ind w:firstLine="709"/>
              <w:jc w:val="center"/>
              <w:rPr>
                <w:rFonts w:ascii="宋体" w:hAnsi="宋体" w:eastAsia="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427E044E">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设备认证证书</w:t>
            </w:r>
          </w:p>
        </w:tc>
        <w:tc>
          <w:tcPr>
            <w:tcW w:w="993" w:type="pct"/>
            <w:tcBorders>
              <w:top w:val="single" w:color="auto" w:sz="4" w:space="0"/>
              <w:left w:val="nil"/>
              <w:bottom w:val="single" w:color="auto" w:sz="4" w:space="0"/>
              <w:right w:val="single" w:color="auto" w:sz="4" w:space="0"/>
            </w:tcBorders>
            <w:vAlign w:val="center"/>
          </w:tcPr>
          <w:p w14:paraId="7014D859">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1套</w:t>
            </w:r>
          </w:p>
        </w:tc>
      </w:tr>
      <w:tr w14:paraId="65243FA3">
        <w:tblPrEx>
          <w:tblCellMar>
            <w:top w:w="0" w:type="dxa"/>
            <w:left w:w="108" w:type="dxa"/>
            <w:bottom w:w="0" w:type="dxa"/>
            <w:right w:w="108" w:type="dxa"/>
          </w:tblCellMar>
        </w:tblPrEx>
        <w:trPr>
          <w:trHeight w:val="320" w:hRule="atLeast"/>
        </w:trPr>
        <w:tc>
          <w:tcPr>
            <w:tcW w:w="7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670C3A">
            <w:pPr>
              <w:spacing w:after="0" w:line="360" w:lineRule="auto"/>
              <w:ind w:firstLine="709"/>
              <w:jc w:val="center"/>
              <w:rPr>
                <w:rFonts w:ascii="宋体" w:hAnsi="宋体" w:eastAsia="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5AC841DD">
            <w:pPr>
              <w:spacing w:after="0" w:line="360" w:lineRule="auto"/>
              <w:jc w:val="both"/>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站点认证证书</w:t>
            </w:r>
          </w:p>
        </w:tc>
        <w:tc>
          <w:tcPr>
            <w:tcW w:w="993" w:type="pct"/>
            <w:tcBorders>
              <w:top w:val="single" w:color="auto" w:sz="4" w:space="0"/>
              <w:left w:val="nil"/>
              <w:bottom w:val="single" w:color="auto" w:sz="4" w:space="0"/>
              <w:right w:val="single" w:color="auto" w:sz="4" w:space="0"/>
            </w:tcBorders>
            <w:vAlign w:val="center"/>
          </w:tcPr>
          <w:p w14:paraId="5B9300BB">
            <w:pPr>
              <w:spacing w:after="0"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7套</w:t>
            </w:r>
          </w:p>
        </w:tc>
      </w:tr>
    </w:tbl>
    <w:p w14:paraId="7853902D">
      <w:pPr>
        <w:spacing w:after="0" w:line="240" w:lineRule="auto"/>
        <w:ind w:firstLine="709"/>
        <w:rPr>
          <w:rFonts w:ascii="宋体" w:hAnsi="宋体" w:eastAsia="宋体"/>
          <w:color w:val="000000" w:themeColor="text1"/>
          <w:sz w:val="24"/>
          <w:highlight w:val="none"/>
          <w14:textFill>
            <w14:solidFill>
              <w14:schemeClr w14:val="tx1"/>
            </w14:solidFill>
          </w14:textFill>
        </w:rPr>
      </w:pPr>
    </w:p>
    <w:p w14:paraId="77BACCD7">
      <w:pPr>
        <w:pStyle w:val="3"/>
        <w:numPr>
          <w:ilvl w:val="1"/>
          <w:numId w:val="2"/>
        </w:numPr>
        <w:spacing w:before="0" w:after="0" w:line="24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建设内容详细需求</w:t>
      </w:r>
    </w:p>
    <w:tbl>
      <w:tblPr>
        <w:tblStyle w:val="27"/>
        <w:tblW w:w="5809" w:type="pct"/>
        <w:tblInd w:w="-572" w:type="dxa"/>
        <w:tblLayout w:type="autofit"/>
        <w:tblCellMar>
          <w:top w:w="0" w:type="dxa"/>
          <w:left w:w="108" w:type="dxa"/>
          <w:bottom w:w="0" w:type="dxa"/>
          <w:right w:w="108" w:type="dxa"/>
        </w:tblCellMar>
      </w:tblPr>
      <w:tblGrid>
        <w:gridCol w:w="725"/>
        <w:gridCol w:w="1127"/>
        <w:gridCol w:w="1497"/>
        <w:gridCol w:w="6552"/>
      </w:tblGrid>
      <w:tr w14:paraId="4B01B3AC">
        <w:tblPrEx>
          <w:tblCellMar>
            <w:top w:w="0" w:type="dxa"/>
            <w:left w:w="108" w:type="dxa"/>
            <w:bottom w:w="0" w:type="dxa"/>
            <w:right w:w="108" w:type="dxa"/>
          </w:tblCellMar>
        </w:tblPrEx>
        <w:trPr>
          <w:trHeight w:val="540" w:hRule="atLeast"/>
        </w:trPr>
        <w:tc>
          <w:tcPr>
            <w:tcW w:w="366" w:type="pct"/>
            <w:tcBorders>
              <w:top w:val="single" w:color="auto" w:sz="4" w:space="0"/>
              <w:left w:val="single" w:color="auto" w:sz="4" w:space="0"/>
              <w:bottom w:val="nil"/>
              <w:right w:val="single" w:color="auto" w:sz="4" w:space="0"/>
            </w:tcBorders>
            <w:shd w:val="clear" w:color="000000" w:fill="D7D7D7"/>
            <w:vAlign w:val="center"/>
          </w:tcPr>
          <w:p w14:paraId="5F2EE19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模块</w:t>
            </w:r>
          </w:p>
        </w:tc>
        <w:tc>
          <w:tcPr>
            <w:tcW w:w="569" w:type="pct"/>
            <w:tcBorders>
              <w:top w:val="single" w:color="auto" w:sz="4" w:space="0"/>
              <w:left w:val="nil"/>
              <w:bottom w:val="nil"/>
              <w:right w:val="single" w:color="auto" w:sz="4" w:space="0"/>
            </w:tcBorders>
            <w:shd w:val="clear" w:color="000000" w:fill="D7D7D7"/>
            <w:vAlign w:val="center"/>
          </w:tcPr>
          <w:p w14:paraId="1D6DEAD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一级目录</w:t>
            </w:r>
          </w:p>
        </w:tc>
        <w:tc>
          <w:tcPr>
            <w:tcW w:w="756" w:type="pct"/>
            <w:tcBorders>
              <w:top w:val="single" w:color="auto" w:sz="4" w:space="0"/>
              <w:left w:val="nil"/>
              <w:bottom w:val="nil"/>
              <w:right w:val="single" w:color="auto" w:sz="4" w:space="0"/>
            </w:tcBorders>
            <w:shd w:val="clear" w:color="000000" w:fill="D7D7D7"/>
            <w:vAlign w:val="center"/>
          </w:tcPr>
          <w:p w14:paraId="4695AAF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二级目录</w:t>
            </w:r>
          </w:p>
        </w:tc>
        <w:tc>
          <w:tcPr>
            <w:tcW w:w="3309" w:type="pct"/>
            <w:tcBorders>
              <w:top w:val="single" w:color="auto" w:sz="4" w:space="0"/>
              <w:left w:val="nil"/>
              <w:bottom w:val="nil"/>
              <w:right w:val="single" w:color="auto" w:sz="4" w:space="0"/>
            </w:tcBorders>
            <w:shd w:val="clear" w:color="000000" w:fill="D7D7D7"/>
            <w:vAlign w:val="center"/>
          </w:tcPr>
          <w:p w14:paraId="7359C98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功能需求</w:t>
            </w:r>
          </w:p>
        </w:tc>
      </w:tr>
      <w:tr w14:paraId="0EA8397A">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6F145105">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(一)组织中心</w:t>
            </w:r>
          </w:p>
        </w:tc>
      </w:tr>
      <w:tr w14:paraId="47819836">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084DFA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4679706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组织机构管理</w:t>
            </w:r>
          </w:p>
        </w:tc>
        <w:tc>
          <w:tcPr>
            <w:tcW w:w="756" w:type="pct"/>
            <w:tcBorders>
              <w:top w:val="nil"/>
              <w:left w:val="nil"/>
              <w:bottom w:val="single" w:color="auto" w:sz="4" w:space="0"/>
              <w:right w:val="single" w:color="auto" w:sz="4" w:space="0"/>
            </w:tcBorders>
            <w:shd w:val="clear" w:color="auto" w:fill="auto"/>
            <w:vAlign w:val="center"/>
          </w:tcPr>
          <w:p w14:paraId="0414DD2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分类分级管理</w:t>
            </w:r>
          </w:p>
        </w:tc>
        <w:tc>
          <w:tcPr>
            <w:tcW w:w="3309" w:type="pct"/>
            <w:tcBorders>
              <w:top w:val="single" w:color="auto" w:sz="4" w:space="0"/>
              <w:left w:val="nil"/>
              <w:bottom w:val="nil"/>
              <w:right w:val="single" w:color="auto" w:sz="4" w:space="0"/>
            </w:tcBorders>
            <w:shd w:val="clear" w:color="auto" w:fill="auto"/>
            <w:vAlign w:val="center"/>
          </w:tcPr>
          <w:p w14:paraId="01E8230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教育系统内所有的组织机构按分类分级的方式以树形结构进行管理，支持多层级设置。区级教育组织机构单位一般可分为区教育局机关、教育事业单位、学校、其他相关单位等。学校支持按学段及类别等进行管理。支持自定义组织机构树节点名称，支持按关键字检索并快速定位。</w:t>
            </w:r>
          </w:p>
        </w:tc>
      </w:tr>
      <w:tr w14:paraId="21E912A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2F7998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w:t>
            </w:r>
          </w:p>
        </w:tc>
        <w:tc>
          <w:tcPr>
            <w:tcW w:w="569" w:type="pct"/>
            <w:vMerge w:val="continue"/>
            <w:tcBorders>
              <w:top w:val="nil"/>
              <w:left w:val="single" w:color="auto" w:sz="4" w:space="0"/>
              <w:bottom w:val="single" w:color="auto" w:sz="4" w:space="0"/>
              <w:right w:val="single" w:color="auto" w:sz="4" w:space="0"/>
            </w:tcBorders>
            <w:vAlign w:val="center"/>
          </w:tcPr>
          <w:p w14:paraId="3991059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nil"/>
            </w:tcBorders>
            <w:shd w:val="clear" w:color="auto" w:fill="auto"/>
            <w:vAlign w:val="center"/>
          </w:tcPr>
          <w:p w14:paraId="54E8851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机构信息管理</w:t>
            </w:r>
          </w:p>
        </w:tc>
        <w:tc>
          <w:tcPr>
            <w:tcW w:w="3309" w:type="pct"/>
            <w:tcBorders>
              <w:top w:val="single" w:color="auto" w:sz="4" w:space="0"/>
              <w:left w:val="single" w:color="auto" w:sz="4" w:space="0"/>
              <w:bottom w:val="nil"/>
              <w:right w:val="single" w:color="000000" w:sz="4" w:space="0"/>
            </w:tcBorders>
            <w:shd w:val="clear" w:color="auto" w:fill="auto"/>
            <w:vAlign w:val="center"/>
          </w:tcPr>
          <w:p w14:paraId="1E97DF2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机构新增</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按照教育管理单位、其他事业单位、其他相关单位、学校等机构类型新增机构信息。组织机构新增时支持对录入的信息进行规范性验证，比如统一社会信用代码是否符合规范。规范性的数据项支持采用选择的方式，避免数据录入不规范，比如机构类型、所在省市区的名称、学校类型、学制类别、学制、学校办别等信息。系统支持重复数据判断，对已经存在的组织机构给予提示，不允许重复添加。</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机构信息修改</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管理员选择对应机构完成机构信息变更。</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机构信息删除</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管理员选择对应机构完成机构信息删除。</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机构合并</w:t>
            </w:r>
            <w:r>
              <w:rPr>
                <w:rFonts w:hint="eastAsia" w:ascii="宋体" w:hAnsi="宋体" w:eastAsia="宋体"/>
                <w:color w:val="000000" w:themeColor="text1"/>
                <w:sz w:val="20"/>
                <w:szCs w:val="20"/>
                <w:highlight w:val="none"/>
                <w14:textFill>
                  <w14:solidFill>
                    <w14:schemeClr w14:val="tx1"/>
                  </w14:solidFill>
                </w14:textFill>
              </w:rPr>
              <w:br w:type="textWrapping"/>
            </w:r>
            <w:r>
              <w:rPr>
                <w:rFonts w:hint="eastAsia" w:ascii="宋体" w:hAnsi="宋体" w:eastAsia="宋体"/>
                <w:color w:val="000000" w:themeColor="text1"/>
                <w:sz w:val="20"/>
                <w:szCs w:val="20"/>
                <w:highlight w:val="none"/>
                <w14:textFill>
                  <w14:solidFill>
                    <w14:schemeClr w14:val="tx1"/>
                  </w14:solidFill>
                </w14:textFill>
              </w:rPr>
              <w:t>管理员选择同机构类型的机构部门，完成机构信息合并，机构合并完成后前机构所属下的所有部门/校区，平移到新机构下。</w:t>
            </w:r>
          </w:p>
        </w:tc>
      </w:tr>
      <w:tr w14:paraId="0566CC3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A726E7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w:t>
            </w:r>
          </w:p>
        </w:tc>
        <w:tc>
          <w:tcPr>
            <w:tcW w:w="569" w:type="pct"/>
            <w:vMerge w:val="continue"/>
            <w:tcBorders>
              <w:top w:val="nil"/>
              <w:left w:val="single" w:color="auto" w:sz="4" w:space="0"/>
              <w:bottom w:val="single" w:color="auto" w:sz="4" w:space="0"/>
              <w:right w:val="single" w:color="auto" w:sz="4" w:space="0"/>
            </w:tcBorders>
            <w:vAlign w:val="center"/>
          </w:tcPr>
          <w:p w14:paraId="2A96851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CD0322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机构信息查询</w:t>
            </w:r>
          </w:p>
        </w:tc>
        <w:tc>
          <w:tcPr>
            <w:tcW w:w="3309" w:type="pct"/>
            <w:tcBorders>
              <w:top w:val="nil"/>
              <w:left w:val="nil"/>
              <w:bottom w:val="single" w:color="auto" w:sz="4" w:space="0"/>
              <w:right w:val="single" w:color="auto" w:sz="4" w:space="0"/>
            </w:tcBorders>
            <w:shd w:val="clear" w:color="auto" w:fill="auto"/>
            <w:vAlign w:val="center"/>
          </w:tcPr>
          <w:p w14:paraId="1A8743F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支持按组织机构名称的关键字进行查询，支持按组织机构的状态（正常/停用）进行过滤。对于有分校区的学校，可以查看学校的分校区基础信息。</w:t>
            </w:r>
          </w:p>
        </w:tc>
      </w:tr>
      <w:tr w14:paraId="599BFA3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D2BFC3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auto" w:sz="4" w:space="0"/>
              <w:right w:val="single" w:color="auto" w:sz="4" w:space="0"/>
            </w:tcBorders>
            <w:vAlign w:val="center"/>
          </w:tcPr>
          <w:p w14:paraId="6487A55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37605B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机构信息导入</w:t>
            </w:r>
          </w:p>
        </w:tc>
        <w:tc>
          <w:tcPr>
            <w:tcW w:w="3309" w:type="pct"/>
            <w:tcBorders>
              <w:top w:val="single" w:color="auto" w:sz="4" w:space="0"/>
              <w:left w:val="nil"/>
              <w:bottom w:val="single" w:color="auto" w:sz="4" w:space="0"/>
              <w:right w:val="single" w:color="auto" w:sz="4" w:space="0"/>
            </w:tcBorders>
            <w:shd w:val="clear" w:color="auto" w:fill="auto"/>
            <w:vAlign w:val="center"/>
          </w:tcPr>
          <w:p w14:paraId="086CE7F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管理员下载对应机构信息模板，机构信息填报完成后，支持Excel表格文件在线导入。提供非学校机构、小初高、非小初高学校等不同类型组织机构信息导入模板。</w:t>
            </w:r>
          </w:p>
        </w:tc>
      </w:tr>
      <w:tr w14:paraId="3B175B3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F38BB1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w:t>
            </w:r>
          </w:p>
        </w:tc>
        <w:tc>
          <w:tcPr>
            <w:tcW w:w="569" w:type="pct"/>
            <w:vMerge w:val="continue"/>
            <w:tcBorders>
              <w:top w:val="nil"/>
              <w:left w:val="single" w:color="auto" w:sz="4" w:space="0"/>
              <w:bottom w:val="single" w:color="auto" w:sz="4" w:space="0"/>
              <w:right w:val="single" w:color="auto" w:sz="4" w:space="0"/>
            </w:tcBorders>
            <w:vAlign w:val="center"/>
          </w:tcPr>
          <w:p w14:paraId="1F3AD3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2B2E9F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机构信息导出</w:t>
            </w:r>
          </w:p>
        </w:tc>
        <w:tc>
          <w:tcPr>
            <w:tcW w:w="3309" w:type="pct"/>
            <w:tcBorders>
              <w:top w:val="single" w:color="auto" w:sz="4" w:space="0"/>
              <w:left w:val="nil"/>
              <w:bottom w:val="single" w:color="auto" w:sz="4" w:space="0"/>
              <w:right w:val="single" w:color="auto" w:sz="4" w:space="0"/>
            </w:tcBorders>
            <w:shd w:val="clear" w:color="auto" w:fill="auto"/>
            <w:vAlign w:val="center"/>
          </w:tcPr>
          <w:p w14:paraId="21136E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默认导出当前列表下的所有数据，支持机构信息以电子表格的形式导出。</w:t>
            </w:r>
          </w:p>
        </w:tc>
      </w:tr>
      <w:tr w14:paraId="77BB6C3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05E0B6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w:t>
            </w:r>
          </w:p>
        </w:tc>
        <w:tc>
          <w:tcPr>
            <w:tcW w:w="569" w:type="pct"/>
            <w:vMerge w:val="continue"/>
            <w:tcBorders>
              <w:top w:val="nil"/>
              <w:left w:val="single" w:color="auto" w:sz="4" w:space="0"/>
              <w:bottom w:val="single" w:color="auto" w:sz="4" w:space="0"/>
              <w:right w:val="single" w:color="auto" w:sz="4" w:space="0"/>
            </w:tcBorders>
            <w:vAlign w:val="center"/>
          </w:tcPr>
          <w:p w14:paraId="7419691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80A864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机构同步市基座</w:t>
            </w:r>
          </w:p>
        </w:tc>
        <w:tc>
          <w:tcPr>
            <w:tcW w:w="3309" w:type="pct"/>
            <w:tcBorders>
              <w:top w:val="single" w:color="auto" w:sz="4" w:space="0"/>
              <w:left w:val="nil"/>
              <w:bottom w:val="single" w:color="auto" w:sz="4" w:space="0"/>
              <w:right w:val="single" w:color="auto" w:sz="4" w:space="0"/>
            </w:tcBorders>
            <w:shd w:val="clear" w:color="auto" w:fill="auto"/>
            <w:vAlign w:val="center"/>
          </w:tcPr>
          <w:p w14:paraId="12F8D38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区级管理平台与市基座的机构数据完成对接，保存市基座的各个机构的基座编码，以订阅市应用市场应用。</w:t>
            </w:r>
          </w:p>
        </w:tc>
      </w:tr>
      <w:tr w14:paraId="361A303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0BBEBE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7</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BF6318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部门管理</w:t>
            </w:r>
          </w:p>
        </w:tc>
        <w:tc>
          <w:tcPr>
            <w:tcW w:w="756" w:type="pct"/>
            <w:tcBorders>
              <w:top w:val="nil"/>
              <w:left w:val="nil"/>
              <w:bottom w:val="single" w:color="auto" w:sz="4" w:space="0"/>
              <w:right w:val="single" w:color="auto" w:sz="4" w:space="0"/>
            </w:tcBorders>
            <w:shd w:val="clear" w:color="auto" w:fill="auto"/>
            <w:vAlign w:val="center"/>
          </w:tcPr>
          <w:p w14:paraId="1A69E96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部门新增</w:t>
            </w:r>
          </w:p>
        </w:tc>
        <w:tc>
          <w:tcPr>
            <w:tcW w:w="3309" w:type="pct"/>
            <w:tcBorders>
              <w:top w:val="single" w:color="auto" w:sz="4" w:space="0"/>
              <w:left w:val="nil"/>
              <w:bottom w:val="single" w:color="auto" w:sz="4" w:space="0"/>
              <w:right w:val="single" w:color="auto" w:sz="4" w:space="0"/>
            </w:tcBorders>
            <w:shd w:val="clear" w:color="auto" w:fill="auto"/>
            <w:vAlign w:val="center"/>
          </w:tcPr>
          <w:p w14:paraId="6D75B82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管理员选择对应机构或学校，填写部门名称、选择上级部门等信息，完成部门新增，支持创建无限层级部门。</w:t>
            </w:r>
          </w:p>
        </w:tc>
      </w:tr>
      <w:tr w14:paraId="2C70B263">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1837F5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8</w:t>
            </w:r>
          </w:p>
        </w:tc>
        <w:tc>
          <w:tcPr>
            <w:tcW w:w="569" w:type="pct"/>
            <w:vMerge w:val="continue"/>
            <w:tcBorders>
              <w:top w:val="nil"/>
              <w:left w:val="single" w:color="auto" w:sz="4" w:space="0"/>
              <w:bottom w:val="single" w:color="auto" w:sz="4" w:space="0"/>
              <w:right w:val="single" w:color="auto" w:sz="4" w:space="0"/>
            </w:tcBorders>
            <w:vAlign w:val="center"/>
          </w:tcPr>
          <w:p w14:paraId="1476B16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E04DC6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部门编辑</w:t>
            </w:r>
          </w:p>
        </w:tc>
        <w:tc>
          <w:tcPr>
            <w:tcW w:w="3309" w:type="pct"/>
            <w:tcBorders>
              <w:top w:val="single" w:color="auto" w:sz="4" w:space="0"/>
              <w:left w:val="nil"/>
              <w:bottom w:val="single" w:color="auto" w:sz="4" w:space="0"/>
              <w:right w:val="single" w:color="auto" w:sz="4" w:space="0"/>
            </w:tcBorders>
            <w:shd w:val="clear" w:color="auto" w:fill="auto"/>
            <w:vAlign w:val="center"/>
          </w:tcPr>
          <w:p w14:paraId="3D2F9BD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管理员选择对应部门，完成部门基本信息更新。</w:t>
            </w:r>
          </w:p>
        </w:tc>
      </w:tr>
      <w:tr w14:paraId="20A7554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E5BE96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9</w:t>
            </w:r>
          </w:p>
        </w:tc>
        <w:tc>
          <w:tcPr>
            <w:tcW w:w="569" w:type="pct"/>
            <w:vMerge w:val="continue"/>
            <w:tcBorders>
              <w:top w:val="nil"/>
              <w:left w:val="single" w:color="auto" w:sz="4" w:space="0"/>
              <w:bottom w:val="single" w:color="auto" w:sz="4" w:space="0"/>
              <w:right w:val="single" w:color="auto" w:sz="4" w:space="0"/>
            </w:tcBorders>
            <w:vAlign w:val="center"/>
          </w:tcPr>
          <w:p w14:paraId="0CA70B6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FCD30F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部门删除</w:t>
            </w:r>
          </w:p>
        </w:tc>
        <w:tc>
          <w:tcPr>
            <w:tcW w:w="3309" w:type="pct"/>
            <w:tcBorders>
              <w:top w:val="single" w:color="auto" w:sz="4" w:space="0"/>
              <w:left w:val="nil"/>
              <w:bottom w:val="single" w:color="auto" w:sz="4" w:space="0"/>
              <w:right w:val="single" w:color="auto" w:sz="4" w:space="0"/>
            </w:tcBorders>
            <w:shd w:val="clear" w:color="auto" w:fill="auto"/>
            <w:vAlign w:val="center"/>
          </w:tcPr>
          <w:p w14:paraId="517C3F6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管理员可删除部门成员为空的部门信息。</w:t>
            </w:r>
          </w:p>
        </w:tc>
      </w:tr>
      <w:tr w14:paraId="5708EC6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6F9A88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10</w:t>
            </w:r>
          </w:p>
        </w:tc>
        <w:tc>
          <w:tcPr>
            <w:tcW w:w="569" w:type="pct"/>
            <w:vMerge w:val="continue"/>
            <w:tcBorders>
              <w:top w:val="nil"/>
              <w:left w:val="single" w:color="auto" w:sz="4" w:space="0"/>
              <w:bottom w:val="single" w:color="auto" w:sz="4" w:space="0"/>
              <w:right w:val="single" w:color="auto" w:sz="4" w:space="0"/>
            </w:tcBorders>
            <w:vAlign w:val="center"/>
          </w:tcPr>
          <w:p w14:paraId="198CC46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9C3F09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部门信息导入</w:t>
            </w:r>
          </w:p>
        </w:tc>
        <w:tc>
          <w:tcPr>
            <w:tcW w:w="3309" w:type="pct"/>
            <w:tcBorders>
              <w:top w:val="single" w:color="auto" w:sz="4" w:space="0"/>
              <w:left w:val="nil"/>
              <w:bottom w:val="single" w:color="auto" w:sz="4" w:space="0"/>
              <w:right w:val="single" w:color="auto" w:sz="4" w:space="0"/>
            </w:tcBorders>
            <w:shd w:val="clear" w:color="auto" w:fill="auto"/>
            <w:vAlign w:val="center"/>
          </w:tcPr>
          <w:p w14:paraId="543EA0B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管理员下载对应部门信息模板，部门信息填报完成后，支持Excel表格文件在线导入。</w:t>
            </w:r>
          </w:p>
        </w:tc>
      </w:tr>
      <w:tr w14:paraId="1808C1B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8ED463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11</w:t>
            </w:r>
          </w:p>
        </w:tc>
        <w:tc>
          <w:tcPr>
            <w:tcW w:w="569" w:type="pct"/>
            <w:vMerge w:val="continue"/>
            <w:tcBorders>
              <w:top w:val="nil"/>
              <w:left w:val="single" w:color="auto" w:sz="4" w:space="0"/>
              <w:bottom w:val="single" w:color="auto" w:sz="4" w:space="0"/>
              <w:right w:val="single" w:color="auto" w:sz="4" w:space="0"/>
            </w:tcBorders>
            <w:vAlign w:val="center"/>
          </w:tcPr>
          <w:p w14:paraId="1D022F7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6F2E21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部门信息导出</w:t>
            </w:r>
          </w:p>
        </w:tc>
        <w:tc>
          <w:tcPr>
            <w:tcW w:w="3309" w:type="pct"/>
            <w:tcBorders>
              <w:top w:val="single" w:color="auto" w:sz="4" w:space="0"/>
              <w:left w:val="nil"/>
              <w:bottom w:val="single" w:color="auto" w:sz="4" w:space="0"/>
              <w:right w:val="single" w:color="auto" w:sz="4" w:space="0"/>
            </w:tcBorders>
            <w:shd w:val="clear" w:color="auto" w:fill="auto"/>
            <w:vAlign w:val="center"/>
          </w:tcPr>
          <w:p w14:paraId="03D3B20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支持部门信息以电子表格的形式导出。</w:t>
            </w:r>
          </w:p>
        </w:tc>
      </w:tr>
      <w:tr w14:paraId="5C92AB19">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B596FF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12</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28FB9EA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学校管理</w:t>
            </w:r>
          </w:p>
        </w:tc>
        <w:tc>
          <w:tcPr>
            <w:tcW w:w="756" w:type="pct"/>
            <w:tcBorders>
              <w:top w:val="nil"/>
              <w:left w:val="nil"/>
              <w:bottom w:val="single" w:color="auto" w:sz="4" w:space="0"/>
              <w:right w:val="single" w:color="auto" w:sz="4" w:space="0"/>
            </w:tcBorders>
            <w:shd w:val="clear" w:color="auto" w:fill="auto"/>
            <w:vAlign w:val="center"/>
          </w:tcPr>
          <w:p w14:paraId="4F63A60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分类分级管理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0CE5CD8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内所有的学校按分类分级的方式以树形结构进行管理，支持多层级设置。支持按学段及类别等进行管理。支持自定义组织机构树节点名称，支持按关键字检索并快速定位。一般可分为幼儿园、小学、初中、高中、职高、特殊教育学校、工读学校等。</w:t>
            </w:r>
          </w:p>
        </w:tc>
      </w:tr>
      <w:tr w14:paraId="653809E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10CC77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13</w:t>
            </w:r>
          </w:p>
        </w:tc>
        <w:tc>
          <w:tcPr>
            <w:tcW w:w="569" w:type="pct"/>
            <w:vMerge w:val="continue"/>
            <w:tcBorders>
              <w:top w:val="nil"/>
              <w:left w:val="single" w:color="auto" w:sz="4" w:space="0"/>
              <w:bottom w:val="single" w:color="auto" w:sz="4" w:space="0"/>
              <w:right w:val="single" w:color="auto" w:sz="4" w:space="0"/>
            </w:tcBorders>
            <w:vAlign w:val="center"/>
          </w:tcPr>
          <w:p w14:paraId="02B92B7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1F734E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学校详情查看</w:t>
            </w:r>
          </w:p>
        </w:tc>
        <w:tc>
          <w:tcPr>
            <w:tcW w:w="3309" w:type="pct"/>
            <w:tcBorders>
              <w:top w:val="single" w:color="auto" w:sz="4" w:space="0"/>
              <w:left w:val="nil"/>
              <w:bottom w:val="single" w:color="auto" w:sz="4" w:space="0"/>
              <w:right w:val="single" w:color="auto" w:sz="4" w:space="0"/>
            </w:tcBorders>
            <w:shd w:val="clear" w:color="auto" w:fill="auto"/>
            <w:vAlign w:val="center"/>
          </w:tcPr>
          <w:p w14:paraId="0E89E7B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展示学校基本信息详情，如统一社会信用代码、机构名称、机构简称、机构级别、机构类型等学校基础信息。</w:t>
            </w:r>
          </w:p>
        </w:tc>
      </w:tr>
      <w:tr w14:paraId="5F8823F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C641D1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14</w:t>
            </w:r>
          </w:p>
        </w:tc>
        <w:tc>
          <w:tcPr>
            <w:tcW w:w="569" w:type="pct"/>
            <w:vMerge w:val="continue"/>
            <w:tcBorders>
              <w:top w:val="nil"/>
              <w:left w:val="single" w:color="auto" w:sz="4" w:space="0"/>
              <w:bottom w:val="single" w:color="auto" w:sz="4" w:space="0"/>
              <w:right w:val="single" w:color="auto" w:sz="4" w:space="0"/>
            </w:tcBorders>
            <w:vAlign w:val="center"/>
          </w:tcPr>
          <w:p w14:paraId="4732551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45FAC1E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校区管理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0906790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学校有1个以上校区的情况下，支持为学校添加校区，并支持校区的删除、名称修改等功能。当校区下有部门和人员时，校区不能删除。</w:t>
            </w:r>
          </w:p>
        </w:tc>
      </w:tr>
      <w:tr w14:paraId="1FEEF6B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CD98A3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15</w:t>
            </w:r>
          </w:p>
        </w:tc>
        <w:tc>
          <w:tcPr>
            <w:tcW w:w="569" w:type="pct"/>
            <w:vMerge w:val="continue"/>
            <w:tcBorders>
              <w:top w:val="nil"/>
              <w:left w:val="single" w:color="auto" w:sz="4" w:space="0"/>
              <w:bottom w:val="single" w:color="auto" w:sz="4" w:space="0"/>
              <w:right w:val="single" w:color="auto" w:sz="4" w:space="0"/>
            </w:tcBorders>
            <w:vAlign w:val="center"/>
          </w:tcPr>
          <w:p w14:paraId="3D93BA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A442B1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班级设置</w:t>
            </w:r>
          </w:p>
        </w:tc>
        <w:tc>
          <w:tcPr>
            <w:tcW w:w="3309" w:type="pct"/>
            <w:tcBorders>
              <w:top w:val="single" w:color="auto" w:sz="4" w:space="0"/>
              <w:left w:val="nil"/>
              <w:bottom w:val="single" w:color="auto" w:sz="4" w:space="0"/>
              <w:right w:val="single" w:color="auto" w:sz="4" w:space="0"/>
            </w:tcBorders>
            <w:shd w:val="clear" w:color="auto" w:fill="auto"/>
            <w:vAlign w:val="center"/>
          </w:tcPr>
          <w:p w14:paraId="321D7B9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班级新增：系统按学校的学制自动生成年级树，管理员可以为每个年级添加班级，填写班级信息。</w:t>
            </w:r>
          </w:p>
        </w:tc>
      </w:tr>
      <w:tr w14:paraId="3E87A19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9E22CB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7086F3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331503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36BF9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创建师生/家校群聊：在添加班级时，可创建师生和家校聊天群，系统自动在通讯录创建当前班级的家校群和师生群，班级班主任自动成为群主。</w:t>
            </w:r>
          </w:p>
        </w:tc>
      </w:tr>
      <w:tr w14:paraId="4F1F4C1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F5D0EC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879C9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CBC0C8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1DF560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班主任（群主）设置：为班级设置班主任老师，班主任老师自动成为创建家校群和师生群的群主。</w:t>
            </w:r>
          </w:p>
        </w:tc>
      </w:tr>
      <w:tr w14:paraId="6A34555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014AED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F1E3F2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1AAC1F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C018D8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批量导入：支持按班级数据模板批量导入班级信息。</w:t>
            </w:r>
          </w:p>
        </w:tc>
      </w:tr>
      <w:tr w14:paraId="7541121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E07804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A5D9F0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62F688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D2A11B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班级导出：支持按标准模板批量导出班级信息。</w:t>
            </w:r>
          </w:p>
        </w:tc>
      </w:tr>
      <w:tr w14:paraId="443477A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79DB66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727BAC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DE24BC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25B1A2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生成班级邀请码：同时可以生成班级邀请码，获得班级邀请码的家长可注册平台账号，并绑定对应的学生。班级邀请码支持数字形式、超链接形式和二维码形式。</w:t>
            </w:r>
          </w:p>
        </w:tc>
      </w:tr>
      <w:tr w14:paraId="3E4E4844">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F117A6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16</w:t>
            </w:r>
          </w:p>
        </w:tc>
        <w:tc>
          <w:tcPr>
            <w:tcW w:w="569" w:type="pct"/>
            <w:vMerge w:val="continue"/>
            <w:tcBorders>
              <w:top w:val="nil"/>
              <w:left w:val="single" w:color="auto" w:sz="4" w:space="0"/>
              <w:bottom w:val="single" w:color="auto" w:sz="4" w:space="0"/>
              <w:right w:val="single" w:color="auto" w:sz="4" w:space="0"/>
            </w:tcBorders>
            <w:vAlign w:val="center"/>
          </w:tcPr>
          <w:p w14:paraId="5528AAD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39F5726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课程设置</w:t>
            </w:r>
          </w:p>
        </w:tc>
        <w:tc>
          <w:tcPr>
            <w:tcW w:w="3309" w:type="pct"/>
            <w:tcBorders>
              <w:top w:val="single" w:color="auto" w:sz="4" w:space="0"/>
              <w:left w:val="nil"/>
              <w:bottom w:val="single" w:color="auto" w:sz="4" w:space="0"/>
              <w:right w:val="single" w:color="auto" w:sz="4" w:space="0"/>
            </w:tcBorders>
            <w:shd w:val="clear" w:color="auto" w:fill="auto"/>
            <w:vAlign w:val="center"/>
          </w:tcPr>
          <w:p w14:paraId="02C6F5C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课程新增：管理员可以管理本校区的课程基本信息，如课程名称、年级名称、课程类型、学制类型、所属学科等</w:t>
            </w:r>
          </w:p>
        </w:tc>
      </w:tr>
      <w:tr w14:paraId="547D365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45B06B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89F327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B1386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3061B6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课程导入：支持按标准模板批量导入课程信息。</w:t>
            </w:r>
          </w:p>
        </w:tc>
      </w:tr>
      <w:tr w14:paraId="27047C9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C4B721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91C314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191A74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63F15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课程导出：支持按标准模板批量导出课程信息。</w:t>
            </w:r>
          </w:p>
        </w:tc>
      </w:tr>
      <w:tr w14:paraId="551C3C7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47FC7E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17</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59FA1B0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机构成员管理</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F70004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w:t>
            </w:r>
          </w:p>
        </w:tc>
        <w:tc>
          <w:tcPr>
            <w:tcW w:w="3309" w:type="pct"/>
            <w:tcBorders>
              <w:top w:val="single" w:color="auto" w:sz="4" w:space="0"/>
              <w:left w:val="nil"/>
              <w:bottom w:val="single" w:color="auto" w:sz="4" w:space="0"/>
              <w:right w:val="single" w:color="auto" w:sz="4" w:space="0"/>
            </w:tcBorders>
            <w:shd w:val="clear" w:color="auto" w:fill="auto"/>
            <w:vAlign w:val="center"/>
          </w:tcPr>
          <w:p w14:paraId="59E97B6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成员新增：为组织机构部门新增部门成员。支持成员姓名关键字搜索。</w:t>
            </w:r>
          </w:p>
        </w:tc>
      </w:tr>
      <w:tr w14:paraId="1FE2674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A5F906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38FCE0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58BBD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76D671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部门成员删除：删除部门成员。</w:t>
            </w:r>
          </w:p>
        </w:tc>
      </w:tr>
      <w:tr w14:paraId="702422C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3FDB43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9E31AB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977EB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E99F8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部门成员导出：支持部门成员批量导出。</w:t>
            </w:r>
          </w:p>
        </w:tc>
      </w:tr>
      <w:tr w14:paraId="7ECB3C0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0A409C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024B3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153C61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1A835E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部门成员查询：支持按机构名称、部门名称及姓名关键字等条件快速查询组织单位及部门的成员。</w:t>
            </w:r>
          </w:p>
        </w:tc>
      </w:tr>
      <w:tr w14:paraId="2E89466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B0B149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18</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1EF5182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用户关系管理</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63ADBB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教职关系管理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7F7C4C4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教职关系新增绑定：实现教职工的教职关系绑定，同一个教职工可以绑定多个教职关系，包括教授的校区、班级、学科、课程信息。教职关系创建成功后，教职关系会随着学年学期自动升级。</w:t>
            </w:r>
          </w:p>
        </w:tc>
      </w:tr>
      <w:tr w14:paraId="737C3B9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77925A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9B05E7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52F8BE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9EA2F2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教职关系批量删除：支持多个教师教职关系的批量删除。</w:t>
            </w:r>
          </w:p>
        </w:tc>
      </w:tr>
      <w:tr w14:paraId="49FF12D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E57F1E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8321E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3EA3E4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98410A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教职关系历史轨迹：支持查询教职工的历史教职关系，包括学科、课程、校区、班级等基础信息。</w:t>
            </w:r>
          </w:p>
        </w:tc>
      </w:tr>
      <w:tr w14:paraId="23A8D32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E9A187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F290D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F943A0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9F5F7E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教职关系导入：支持根据教职关系标准模板批量导入教职关系信息。</w:t>
            </w:r>
          </w:p>
        </w:tc>
      </w:tr>
      <w:tr w14:paraId="0CC1BFD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42BE44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633226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C1D4D1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F5636D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教职关系导出：支持教职关系信息的导出。</w:t>
            </w:r>
          </w:p>
        </w:tc>
      </w:tr>
      <w:tr w14:paraId="2DFD8A33">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107824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19</w:t>
            </w:r>
          </w:p>
        </w:tc>
        <w:tc>
          <w:tcPr>
            <w:tcW w:w="569" w:type="pct"/>
            <w:vMerge w:val="continue"/>
            <w:tcBorders>
              <w:top w:val="nil"/>
              <w:left w:val="single" w:color="auto" w:sz="4" w:space="0"/>
              <w:bottom w:val="single" w:color="auto" w:sz="4" w:space="0"/>
              <w:right w:val="single" w:color="auto" w:sz="4" w:space="0"/>
            </w:tcBorders>
            <w:vAlign w:val="center"/>
          </w:tcPr>
          <w:p w14:paraId="1DBA8D2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014736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班主任管理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ECDB0C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班主任管理是班级主班主任及副班主任的任职管理及班主任历史轨迹呈现。包括班主任信息设置、历史轨迹、信息导入、信息导出等功能。</w:t>
            </w:r>
          </w:p>
        </w:tc>
      </w:tr>
      <w:tr w14:paraId="4499751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987D2E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20</w:t>
            </w:r>
          </w:p>
        </w:tc>
        <w:tc>
          <w:tcPr>
            <w:tcW w:w="569" w:type="pct"/>
            <w:vMerge w:val="continue"/>
            <w:tcBorders>
              <w:top w:val="nil"/>
              <w:left w:val="single" w:color="auto" w:sz="4" w:space="0"/>
              <w:bottom w:val="single" w:color="auto" w:sz="4" w:space="0"/>
              <w:right w:val="single" w:color="auto" w:sz="4" w:space="0"/>
            </w:tcBorders>
            <w:vAlign w:val="center"/>
          </w:tcPr>
          <w:p w14:paraId="3C90D06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1BDECA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年级组长管理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2265FE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支持年级组长编辑、历史轨迹、信息导入、信息导出等功能。</w:t>
            </w:r>
          </w:p>
        </w:tc>
      </w:tr>
      <w:tr w14:paraId="75C74421">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AB741F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21</w:t>
            </w:r>
          </w:p>
        </w:tc>
        <w:tc>
          <w:tcPr>
            <w:tcW w:w="569" w:type="pct"/>
            <w:vMerge w:val="continue"/>
            <w:tcBorders>
              <w:top w:val="nil"/>
              <w:left w:val="single" w:color="auto" w:sz="4" w:space="0"/>
              <w:bottom w:val="single" w:color="auto" w:sz="4" w:space="0"/>
              <w:right w:val="single" w:color="auto" w:sz="4" w:space="0"/>
            </w:tcBorders>
            <w:vAlign w:val="center"/>
          </w:tcPr>
          <w:p w14:paraId="2A7DFE9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F8B9AF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部门关系管理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7F27BA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指教职工在本单位的部门归属信息。包括部门关系的新增、编辑、导入、导出等功能。</w:t>
            </w:r>
          </w:p>
        </w:tc>
      </w:tr>
      <w:tr w14:paraId="3769FB21">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3ADF2D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22</w:t>
            </w:r>
          </w:p>
        </w:tc>
        <w:tc>
          <w:tcPr>
            <w:tcW w:w="569" w:type="pct"/>
            <w:vMerge w:val="continue"/>
            <w:tcBorders>
              <w:top w:val="nil"/>
              <w:left w:val="single" w:color="auto" w:sz="4" w:space="0"/>
              <w:bottom w:val="single" w:color="auto" w:sz="4" w:space="0"/>
              <w:right w:val="single" w:color="auto" w:sz="4" w:space="0"/>
            </w:tcBorders>
            <w:vAlign w:val="center"/>
          </w:tcPr>
          <w:p w14:paraId="2B3922A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418FE3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学科组长管理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E40DF0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提供按树形目录检索及组合条件检索、关键字检索等多种检索方式来查找具体的学科组长信息，学科组长信息展示学科组长的姓名、所担任的学科名称、所属校区的名称，支持对学科组长的信息进行编辑、删除、新增的操作。</w:t>
            </w:r>
          </w:p>
        </w:tc>
      </w:tr>
      <w:tr w14:paraId="2D0E2A61">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9BC480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23</w:t>
            </w:r>
          </w:p>
        </w:tc>
        <w:tc>
          <w:tcPr>
            <w:tcW w:w="569" w:type="pct"/>
            <w:vMerge w:val="continue"/>
            <w:tcBorders>
              <w:top w:val="nil"/>
              <w:left w:val="single" w:color="auto" w:sz="4" w:space="0"/>
              <w:bottom w:val="single" w:color="auto" w:sz="4" w:space="0"/>
              <w:right w:val="single" w:color="auto" w:sz="4" w:space="0"/>
            </w:tcBorders>
            <w:vAlign w:val="center"/>
          </w:tcPr>
          <w:p w14:paraId="670F0C5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CEB30D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教研组长管理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31C65A5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教研组长信息新增：管理员在线配置新增各年级的各学科的教研组长。</w:t>
            </w:r>
          </w:p>
        </w:tc>
      </w:tr>
      <w:tr w14:paraId="5B977E9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855D60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0A8576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F70CC4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527EB3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教研组长信息维护更新：管理员在线编辑、修改、删除各年级的各学科的教研组长。</w:t>
            </w:r>
          </w:p>
        </w:tc>
      </w:tr>
      <w:tr w14:paraId="484D955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0A07E4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872AE4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9BD5CB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858BC8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教研组长信息导出：管理员点击导出即可本地保存。</w:t>
            </w:r>
          </w:p>
        </w:tc>
      </w:tr>
      <w:tr w14:paraId="24991D74">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59A427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24</w:t>
            </w:r>
          </w:p>
        </w:tc>
        <w:tc>
          <w:tcPr>
            <w:tcW w:w="569" w:type="pct"/>
            <w:vMerge w:val="continue"/>
            <w:tcBorders>
              <w:top w:val="nil"/>
              <w:left w:val="single" w:color="auto" w:sz="4" w:space="0"/>
              <w:bottom w:val="single" w:color="auto" w:sz="4" w:space="0"/>
              <w:right w:val="single" w:color="auto" w:sz="4" w:space="0"/>
            </w:tcBorders>
            <w:vAlign w:val="center"/>
          </w:tcPr>
          <w:p w14:paraId="73AC212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D972E7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备课组长管理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5383734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备课组长信息新增：管理员在线配置新增各年级的各学科的备课组长。</w:t>
            </w:r>
          </w:p>
        </w:tc>
      </w:tr>
      <w:tr w14:paraId="13D6DB5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59CF9D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1605CD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48A13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43A30E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备课组长信息维护更新：管理员在线编辑、修改、删除各年级的各学科的备课组长。</w:t>
            </w:r>
          </w:p>
        </w:tc>
      </w:tr>
      <w:tr w14:paraId="1EE8C2B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8C102D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18A5E6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10BFA9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054F9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备课组长信息导出：管理员点击导出即可本地保存。</w:t>
            </w:r>
          </w:p>
        </w:tc>
      </w:tr>
      <w:tr w14:paraId="14DBCA3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946465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25</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375272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统一用户管理</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3F764F9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教职工管理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7ED37C3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教职工新增：实现教职工信息的新增，主要用于特殊情况下管理新增教职工信息。</w:t>
            </w:r>
          </w:p>
        </w:tc>
      </w:tr>
      <w:tr w14:paraId="006E3A3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5DEC06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5ACCD2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307E74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756152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人事调出：当人员需要调出本单位时，进行人事调出操作，填写调出信息，选择去向单位。</w:t>
            </w:r>
          </w:p>
        </w:tc>
      </w:tr>
      <w:tr w14:paraId="0414A12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401618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6D193F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5FC842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EF136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人事调入：本单位管理员选择需要调入的人员，对该人员进行调入操作。调入操作完成，新调入人员正式成为本单位人员，本单位通用的权限自动赋给新调入人员。</w:t>
            </w:r>
          </w:p>
        </w:tc>
      </w:tr>
      <w:tr w14:paraId="6B2BAAE6">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8961DF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26</w:t>
            </w:r>
          </w:p>
        </w:tc>
        <w:tc>
          <w:tcPr>
            <w:tcW w:w="569" w:type="pct"/>
            <w:vMerge w:val="continue"/>
            <w:tcBorders>
              <w:top w:val="nil"/>
              <w:left w:val="single" w:color="auto" w:sz="4" w:space="0"/>
              <w:bottom w:val="single" w:color="auto" w:sz="4" w:space="0"/>
              <w:right w:val="single" w:color="auto" w:sz="4" w:space="0"/>
            </w:tcBorders>
            <w:vAlign w:val="center"/>
          </w:tcPr>
          <w:p w14:paraId="151DBA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DC20AC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学生管理-学生信息新增</w:t>
            </w:r>
          </w:p>
        </w:tc>
        <w:tc>
          <w:tcPr>
            <w:tcW w:w="3309" w:type="pct"/>
            <w:tcBorders>
              <w:top w:val="single" w:color="auto" w:sz="4" w:space="0"/>
              <w:left w:val="nil"/>
              <w:bottom w:val="single" w:color="auto" w:sz="4" w:space="0"/>
              <w:right w:val="single" w:color="auto" w:sz="4" w:space="0"/>
            </w:tcBorders>
            <w:shd w:val="clear" w:color="auto" w:fill="auto"/>
            <w:vAlign w:val="center"/>
          </w:tcPr>
          <w:p w14:paraId="3073D8B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填报学生基本信息完成教职工新增，学生新增信息一般包括：姓名、性别、身份证号、生日、民族、户口、籍贯、住址、联系电话、邮箱、头像、就读学校、就读校区、就读年级、就读班级、入园日期等，学生学籍信息自动从学籍系统获取，无需输入。</w:t>
            </w:r>
          </w:p>
        </w:tc>
      </w:tr>
      <w:tr w14:paraId="3E690F90">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E28118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27</w:t>
            </w:r>
          </w:p>
        </w:tc>
        <w:tc>
          <w:tcPr>
            <w:tcW w:w="569" w:type="pct"/>
            <w:vMerge w:val="continue"/>
            <w:tcBorders>
              <w:top w:val="nil"/>
              <w:left w:val="single" w:color="auto" w:sz="4" w:space="0"/>
              <w:bottom w:val="single" w:color="auto" w:sz="4" w:space="0"/>
              <w:right w:val="single" w:color="auto" w:sz="4" w:space="0"/>
            </w:tcBorders>
            <w:vAlign w:val="center"/>
          </w:tcPr>
          <w:p w14:paraId="2F239CE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A20FCD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学生管理-学生信息查看</w:t>
            </w:r>
          </w:p>
        </w:tc>
        <w:tc>
          <w:tcPr>
            <w:tcW w:w="3309" w:type="pct"/>
            <w:tcBorders>
              <w:top w:val="single" w:color="auto" w:sz="4" w:space="0"/>
              <w:left w:val="nil"/>
              <w:bottom w:val="single" w:color="auto" w:sz="4" w:space="0"/>
              <w:right w:val="single" w:color="auto" w:sz="4" w:space="0"/>
            </w:tcBorders>
            <w:shd w:val="clear" w:color="auto" w:fill="auto"/>
            <w:vAlign w:val="center"/>
          </w:tcPr>
          <w:p w14:paraId="090736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学生基本信息一般包括姓名、性别、身份证号、民族、联系电话、籍贯、住址、户口、优秀、头像、学籍信息、就读信息等。其中身份证号、手机号等敏感信息做脱敏处理后呈现。</w:t>
            </w:r>
          </w:p>
        </w:tc>
      </w:tr>
      <w:tr w14:paraId="2CD323CC">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EBE2BA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28</w:t>
            </w:r>
          </w:p>
        </w:tc>
        <w:tc>
          <w:tcPr>
            <w:tcW w:w="569" w:type="pct"/>
            <w:vMerge w:val="continue"/>
            <w:tcBorders>
              <w:top w:val="nil"/>
              <w:left w:val="single" w:color="auto" w:sz="4" w:space="0"/>
              <w:bottom w:val="single" w:color="auto" w:sz="4" w:space="0"/>
              <w:right w:val="single" w:color="auto" w:sz="4" w:space="0"/>
            </w:tcBorders>
            <w:vAlign w:val="center"/>
          </w:tcPr>
          <w:p w14:paraId="019DDB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7E6756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学生管理-学生历史轨迹查看</w:t>
            </w:r>
          </w:p>
        </w:tc>
        <w:tc>
          <w:tcPr>
            <w:tcW w:w="3309" w:type="pct"/>
            <w:tcBorders>
              <w:top w:val="single" w:color="auto" w:sz="4" w:space="0"/>
              <w:left w:val="nil"/>
              <w:bottom w:val="single" w:color="auto" w:sz="4" w:space="0"/>
              <w:right w:val="single" w:color="auto" w:sz="4" w:space="0"/>
            </w:tcBorders>
            <w:shd w:val="clear" w:color="auto" w:fill="auto"/>
            <w:vAlign w:val="center"/>
          </w:tcPr>
          <w:p w14:paraId="3F1E4FF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教职工可以在线查看学生历史信息轨迹。</w:t>
            </w:r>
          </w:p>
        </w:tc>
      </w:tr>
      <w:tr w14:paraId="6C350C03">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2FDB87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29</w:t>
            </w:r>
          </w:p>
        </w:tc>
        <w:tc>
          <w:tcPr>
            <w:tcW w:w="569" w:type="pct"/>
            <w:vMerge w:val="continue"/>
            <w:tcBorders>
              <w:top w:val="nil"/>
              <w:left w:val="single" w:color="auto" w:sz="4" w:space="0"/>
              <w:bottom w:val="single" w:color="auto" w:sz="4" w:space="0"/>
              <w:right w:val="single" w:color="auto" w:sz="4" w:space="0"/>
            </w:tcBorders>
            <w:vAlign w:val="center"/>
          </w:tcPr>
          <w:p w14:paraId="12A873A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51B9751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学生管理-学生信息导入</w:t>
            </w:r>
          </w:p>
        </w:tc>
        <w:tc>
          <w:tcPr>
            <w:tcW w:w="3309" w:type="pct"/>
            <w:tcBorders>
              <w:top w:val="single" w:color="auto" w:sz="4" w:space="0"/>
              <w:left w:val="nil"/>
              <w:bottom w:val="single" w:color="auto" w:sz="4" w:space="0"/>
              <w:right w:val="single" w:color="auto" w:sz="4" w:space="0"/>
            </w:tcBorders>
            <w:shd w:val="clear" w:color="auto" w:fill="auto"/>
            <w:vAlign w:val="center"/>
          </w:tcPr>
          <w:p w14:paraId="2E1E662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管理员下载学生信息模板，信息填报完成后，支持Excel表格文件在线导入。</w:t>
            </w:r>
          </w:p>
        </w:tc>
      </w:tr>
      <w:tr w14:paraId="014FA091">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01F449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30</w:t>
            </w:r>
          </w:p>
        </w:tc>
        <w:tc>
          <w:tcPr>
            <w:tcW w:w="569" w:type="pct"/>
            <w:vMerge w:val="continue"/>
            <w:tcBorders>
              <w:top w:val="nil"/>
              <w:left w:val="single" w:color="auto" w:sz="4" w:space="0"/>
              <w:bottom w:val="single" w:color="auto" w:sz="4" w:space="0"/>
              <w:right w:val="single" w:color="auto" w:sz="4" w:space="0"/>
            </w:tcBorders>
            <w:vAlign w:val="center"/>
          </w:tcPr>
          <w:p w14:paraId="3A2A274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53A5CB2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学生管理-学生信息导出</w:t>
            </w:r>
          </w:p>
        </w:tc>
        <w:tc>
          <w:tcPr>
            <w:tcW w:w="3309" w:type="pct"/>
            <w:tcBorders>
              <w:top w:val="single" w:color="auto" w:sz="4" w:space="0"/>
              <w:left w:val="nil"/>
              <w:bottom w:val="single" w:color="auto" w:sz="4" w:space="0"/>
              <w:right w:val="single" w:color="auto" w:sz="4" w:space="0"/>
            </w:tcBorders>
            <w:shd w:val="clear" w:color="auto" w:fill="auto"/>
            <w:vAlign w:val="center"/>
          </w:tcPr>
          <w:p w14:paraId="6547B84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管理员点击导出即可本地保存</w:t>
            </w:r>
          </w:p>
        </w:tc>
      </w:tr>
      <w:tr w14:paraId="3ABCD84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D7C7FC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31</w:t>
            </w:r>
          </w:p>
        </w:tc>
        <w:tc>
          <w:tcPr>
            <w:tcW w:w="569" w:type="pct"/>
            <w:vMerge w:val="continue"/>
            <w:tcBorders>
              <w:top w:val="nil"/>
              <w:left w:val="single" w:color="auto" w:sz="4" w:space="0"/>
              <w:bottom w:val="single" w:color="auto" w:sz="4" w:space="0"/>
              <w:right w:val="single" w:color="auto" w:sz="4" w:space="0"/>
            </w:tcBorders>
            <w:vAlign w:val="center"/>
          </w:tcPr>
          <w:p w14:paraId="691A87B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35B7A7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家长管理-邀请码生成</w:t>
            </w:r>
          </w:p>
        </w:tc>
        <w:tc>
          <w:tcPr>
            <w:tcW w:w="3309" w:type="pct"/>
            <w:tcBorders>
              <w:top w:val="single" w:color="auto" w:sz="4" w:space="0"/>
              <w:left w:val="nil"/>
              <w:bottom w:val="single" w:color="auto" w:sz="4" w:space="0"/>
              <w:right w:val="single" w:color="auto" w:sz="4" w:space="0"/>
            </w:tcBorders>
            <w:shd w:val="clear" w:color="auto" w:fill="auto"/>
            <w:vAlign w:val="center"/>
          </w:tcPr>
          <w:p w14:paraId="7F53F9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班级自动生成家长注册邀请码：班级创建自动生成班级家长注册邀请码，通过邀请码可注册绑定该班级的学生成为学生家长</w:t>
            </w:r>
          </w:p>
        </w:tc>
      </w:tr>
      <w:tr w14:paraId="12B828C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053868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3EF00D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3CBE17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30AD1A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班级自动生成家长注册链接：班级创建自动生成班级家长注册连接，通过注册链接进入注册页绑定该班级的学生成为学生家长</w:t>
            </w:r>
          </w:p>
        </w:tc>
      </w:tr>
      <w:tr w14:paraId="46294F9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01A1DF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C3FD3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F1ECC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6EECE7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班级自动生成家长注册二维码：班级创建自动生成班级家长注册二维码，通过移动端扫码进入注册页绑定该班级的学生成为学生家长</w:t>
            </w:r>
          </w:p>
        </w:tc>
      </w:tr>
      <w:tr w14:paraId="35851FE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70464F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32</w:t>
            </w:r>
          </w:p>
        </w:tc>
        <w:tc>
          <w:tcPr>
            <w:tcW w:w="569" w:type="pct"/>
            <w:vMerge w:val="continue"/>
            <w:tcBorders>
              <w:top w:val="nil"/>
              <w:left w:val="single" w:color="auto" w:sz="4" w:space="0"/>
              <w:bottom w:val="single" w:color="auto" w:sz="4" w:space="0"/>
              <w:right w:val="single" w:color="auto" w:sz="4" w:space="0"/>
            </w:tcBorders>
            <w:vAlign w:val="center"/>
          </w:tcPr>
          <w:p w14:paraId="0CC8739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82F16C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家长管理-家长信息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7B22248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查询家长注册邀请码：根据学校、校区、年级、班级进行筛选展示各班级邀请码。</w:t>
            </w:r>
          </w:p>
        </w:tc>
      </w:tr>
      <w:tr w14:paraId="2A25C83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343C92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2C2D8C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A387C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F0ABAE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导出家长数据：选择家长数据导出到本地</w:t>
            </w:r>
          </w:p>
        </w:tc>
      </w:tr>
      <w:tr w14:paraId="79F6493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BB7F58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7855A6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27861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0BD26D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修改家长信息：修改家长的个人信息</w:t>
            </w:r>
          </w:p>
        </w:tc>
      </w:tr>
      <w:tr w14:paraId="65B57A5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8E388A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C8680E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EA476D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F84684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解除绑定：解除当前学生与家长的绑定关系</w:t>
            </w:r>
          </w:p>
        </w:tc>
      </w:tr>
      <w:tr w14:paraId="592DC26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F95510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33</w:t>
            </w:r>
          </w:p>
        </w:tc>
        <w:tc>
          <w:tcPr>
            <w:tcW w:w="569" w:type="pct"/>
            <w:vMerge w:val="continue"/>
            <w:tcBorders>
              <w:top w:val="nil"/>
              <w:left w:val="single" w:color="auto" w:sz="4" w:space="0"/>
              <w:bottom w:val="single" w:color="auto" w:sz="4" w:space="0"/>
              <w:right w:val="single" w:color="auto" w:sz="4" w:space="0"/>
            </w:tcBorders>
            <w:vAlign w:val="center"/>
          </w:tcPr>
          <w:p w14:paraId="53C4C13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49819F6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专家管理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AFD89A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专家管理是实现专家信息管理，对专家基本信息进行查看、修改、导出。</w:t>
            </w:r>
          </w:p>
        </w:tc>
      </w:tr>
      <w:tr w14:paraId="6E9D795D">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DED5E9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34</w:t>
            </w:r>
          </w:p>
        </w:tc>
        <w:tc>
          <w:tcPr>
            <w:tcW w:w="569" w:type="pct"/>
            <w:vMerge w:val="continue"/>
            <w:tcBorders>
              <w:top w:val="nil"/>
              <w:left w:val="single" w:color="auto" w:sz="4" w:space="0"/>
              <w:bottom w:val="single" w:color="auto" w:sz="4" w:space="0"/>
              <w:right w:val="single" w:color="auto" w:sz="4" w:space="0"/>
            </w:tcBorders>
            <w:vAlign w:val="center"/>
          </w:tcPr>
          <w:p w14:paraId="4583E05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DFD304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其他相关单位人员管理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2AA2E6C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其他相关单位人员管理是实现其他相关单位人员信息管理，对其他相关单位人员基本信息进行查看、修改、导出。</w:t>
            </w:r>
          </w:p>
        </w:tc>
      </w:tr>
      <w:tr w14:paraId="578C6760">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59CE14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35</w:t>
            </w:r>
          </w:p>
        </w:tc>
        <w:tc>
          <w:tcPr>
            <w:tcW w:w="569" w:type="pct"/>
            <w:vMerge w:val="continue"/>
            <w:tcBorders>
              <w:top w:val="nil"/>
              <w:left w:val="single" w:color="auto" w:sz="4" w:space="0"/>
              <w:bottom w:val="single" w:color="auto" w:sz="4" w:space="0"/>
              <w:right w:val="single" w:color="auto" w:sz="4" w:space="0"/>
            </w:tcBorders>
            <w:vAlign w:val="center"/>
          </w:tcPr>
          <w:p w14:paraId="310C3E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4BD146B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教育管理单位人员管理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2CDF01E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教育管理单位人员管理是实现教育管理单位人员信息管理，对教育管理单位人员基本信息进行查看、修改、导出。</w:t>
            </w:r>
          </w:p>
        </w:tc>
      </w:tr>
      <w:tr w14:paraId="7A40A0AC">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E7E368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36</w:t>
            </w:r>
          </w:p>
        </w:tc>
        <w:tc>
          <w:tcPr>
            <w:tcW w:w="569" w:type="pct"/>
            <w:vMerge w:val="continue"/>
            <w:tcBorders>
              <w:top w:val="nil"/>
              <w:left w:val="single" w:color="auto" w:sz="4" w:space="0"/>
              <w:bottom w:val="single" w:color="auto" w:sz="4" w:space="0"/>
              <w:right w:val="single" w:color="auto" w:sz="4" w:space="0"/>
            </w:tcBorders>
            <w:vAlign w:val="center"/>
          </w:tcPr>
          <w:p w14:paraId="0DE876E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CB59E0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其他事业单位人员管理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72E1032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其他事业单位人员管理是实现其他事业单位人员信息管理，对其他事业单位人员基本信息进行查看、修改、导出。</w:t>
            </w:r>
          </w:p>
        </w:tc>
      </w:tr>
      <w:tr w14:paraId="7E19C69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A07F96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37</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0116D1D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统一身份认证服务</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3DC0E05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用户注册</w:t>
            </w:r>
          </w:p>
        </w:tc>
        <w:tc>
          <w:tcPr>
            <w:tcW w:w="3309" w:type="pct"/>
            <w:tcBorders>
              <w:top w:val="single" w:color="auto" w:sz="4" w:space="0"/>
              <w:left w:val="nil"/>
              <w:bottom w:val="single" w:color="auto" w:sz="4" w:space="0"/>
              <w:right w:val="single" w:color="auto" w:sz="4" w:space="0"/>
            </w:tcBorders>
            <w:shd w:val="clear" w:color="auto" w:fill="auto"/>
            <w:vAlign w:val="center"/>
          </w:tcPr>
          <w:p w14:paraId="74A9844C">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注册申请：</w:t>
            </w:r>
          </w:p>
        </w:tc>
      </w:tr>
      <w:tr w14:paraId="04966E4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357209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6A84DB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9428F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89164D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选择注册的身份，包括教育局机关人员、局直属机构人员、学校教职工、专家、家长等身份，填写用户基本信息，并提交注册信息。家长注册时，需要至少绑定一个学生，家长注册通过邀请码注册，不需要审核。</w:t>
            </w:r>
          </w:p>
        </w:tc>
      </w:tr>
      <w:tr w14:paraId="415B182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4F6E80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38</w:t>
            </w:r>
          </w:p>
        </w:tc>
        <w:tc>
          <w:tcPr>
            <w:tcW w:w="569" w:type="pct"/>
            <w:vMerge w:val="continue"/>
            <w:tcBorders>
              <w:top w:val="nil"/>
              <w:left w:val="single" w:color="auto" w:sz="4" w:space="0"/>
              <w:bottom w:val="single" w:color="auto" w:sz="4" w:space="0"/>
              <w:right w:val="single" w:color="auto" w:sz="4" w:space="0"/>
            </w:tcBorders>
            <w:vAlign w:val="center"/>
          </w:tcPr>
          <w:p w14:paraId="005A832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97E69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805CD46">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注册审核</w:t>
            </w:r>
          </w:p>
        </w:tc>
      </w:tr>
      <w:tr w14:paraId="02A07F4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018337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ADA41A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1BF8BC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217084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注册申请提交后，申请信息将由其单位本级管理员进行审核，上级管理员可以审核下级单位人员的申请。</w:t>
            </w:r>
          </w:p>
        </w:tc>
      </w:tr>
      <w:tr w14:paraId="6070F25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E5F5E8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39</w:t>
            </w:r>
          </w:p>
        </w:tc>
        <w:tc>
          <w:tcPr>
            <w:tcW w:w="569" w:type="pct"/>
            <w:vMerge w:val="continue"/>
            <w:tcBorders>
              <w:top w:val="nil"/>
              <w:left w:val="single" w:color="auto" w:sz="4" w:space="0"/>
              <w:bottom w:val="single" w:color="auto" w:sz="4" w:space="0"/>
              <w:right w:val="single" w:color="auto" w:sz="4" w:space="0"/>
            </w:tcBorders>
            <w:vAlign w:val="center"/>
          </w:tcPr>
          <w:p w14:paraId="5680BB1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FDF854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AFAB265">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账号开通</w:t>
            </w:r>
          </w:p>
        </w:tc>
      </w:tr>
      <w:tr w14:paraId="0413FE9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8820581">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809667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78DC85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DE83F6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注册以身份证为唯一标识，一个身份证首次注册某个身份时，提交注册并审核通过，自动生成账号和密码，并通过短信告知用户（审核驳回同样短信告知，需要告知驳回原因及审核意见）。</w:t>
            </w:r>
          </w:p>
        </w:tc>
      </w:tr>
      <w:tr w14:paraId="622878E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3BBF52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40</w:t>
            </w:r>
          </w:p>
        </w:tc>
        <w:tc>
          <w:tcPr>
            <w:tcW w:w="569" w:type="pct"/>
            <w:vMerge w:val="continue"/>
            <w:tcBorders>
              <w:top w:val="nil"/>
              <w:left w:val="single" w:color="auto" w:sz="4" w:space="0"/>
              <w:bottom w:val="single" w:color="auto" w:sz="4" w:space="0"/>
              <w:right w:val="single" w:color="auto" w:sz="4" w:space="0"/>
            </w:tcBorders>
            <w:vAlign w:val="center"/>
          </w:tcPr>
          <w:p w14:paraId="160622A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981216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5559D38">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审核状态查看</w:t>
            </w:r>
          </w:p>
        </w:tc>
      </w:tr>
      <w:tr w14:paraId="1AAFBBE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B2656D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F66929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2F1B6A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791EDB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在未审核通过前，用户可以在注册申请页面查看注册申请的审核状态，审核状态有三种，第一种账号正在审核中；第二种审核驳回，会展示审核意见，用户需要依据审核意见重新申请注册；第三种账号待审核状态。</w:t>
            </w:r>
          </w:p>
        </w:tc>
      </w:tr>
      <w:tr w14:paraId="109A58EC">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1C743C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41</w:t>
            </w:r>
          </w:p>
        </w:tc>
        <w:tc>
          <w:tcPr>
            <w:tcW w:w="569" w:type="pct"/>
            <w:vMerge w:val="continue"/>
            <w:tcBorders>
              <w:top w:val="nil"/>
              <w:left w:val="single" w:color="auto" w:sz="4" w:space="0"/>
              <w:bottom w:val="single" w:color="auto" w:sz="4" w:space="0"/>
              <w:right w:val="single" w:color="auto" w:sz="4" w:space="0"/>
            </w:tcBorders>
            <w:vAlign w:val="center"/>
          </w:tcPr>
          <w:p w14:paraId="1257DB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ACBEF3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0D34875">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多身份管理</w:t>
            </w:r>
          </w:p>
        </w:tc>
      </w:tr>
      <w:tr w14:paraId="611EBB3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1B66E2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3B6B8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07313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8D9FBC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一个身份证号码只能注册一次，但可以追加注册新的身份（比如一位教师的孩子入学后，需要追加注册家长身份），这种情况下，此前注册的身份和新申请的身份在同一个身份证号下绑定。</w:t>
            </w:r>
          </w:p>
        </w:tc>
      </w:tr>
      <w:tr w14:paraId="25356EC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5D09A9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42</w:t>
            </w:r>
          </w:p>
        </w:tc>
        <w:tc>
          <w:tcPr>
            <w:tcW w:w="569" w:type="pct"/>
            <w:vMerge w:val="continue"/>
            <w:tcBorders>
              <w:top w:val="nil"/>
              <w:left w:val="single" w:color="auto" w:sz="4" w:space="0"/>
              <w:bottom w:val="single" w:color="auto" w:sz="4" w:space="0"/>
              <w:right w:val="single" w:color="auto" w:sz="4" w:space="0"/>
            </w:tcBorders>
            <w:vAlign w:val="center"/>
          </w:tcPr>
          <w:p w14:paraId="378CF47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676CFE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BB22CEB">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家长注册</w:t>
            </w:r>
          </w:p>
        </w:tc>
      </w:tr>
      <w:tr w14:paraId="451BDC9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E09A4A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105835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B232B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3948F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Web端注册：家长用电脑端浏览器打开班主任分享的注册链接（或者直接从平台登录页面的注册入口进入），填写注册信息及数字邀请码，并经手机验证码验证，提交注册申请。</w:t>
            </w:r>
          </w:p>
        </w:tc>
      </w:tr>
      <w:tr w14:paraId="6C6B2DC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5D34BD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5E7B41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0ED469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2F84BF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手机端扫码注册：家长用手机扫描或识别班主任分享的注册邀请二维码，填写注册信息，并经手机验证码验证，提交注册申请。</w:t>
            </w:r>
          </w:p>
        </w:tc>
      </w:tr>
      <w:tr w14:paraId="1B13B782">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8D2004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43</w:t>
            </w:r>
          </w:p>
        </w:tc>
        <w:tc>
          <w:tcPr>
            <w:tcW w:w="569" w:type="pct"/>
            <w:vMerge w:val="continue"/>
            <w:tcBorders>
              <w:top w:val="nil"/>
              <w:left w:val="single" w:color="auto" w:sz="4" w:space="0"/>
              <w:bottom w:val="single" w:color="auto" w:sz="4" w:space="0"/>
              <w:right w:val="single" w:color="auto" w:sz="4" w:space="0"/>
            </w:tcBorders>
            <w:vAlign w:val="center"/>
          </w:tcPr>
          <w:p w14:paraId="0900618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746A65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登录管理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6A5586F">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多种登录方式支持</w:t>
            </w:r>
          </w:p>
        </w:tc>
      </w:tr>
      <w:tr w14:paraId="087F08E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2F437D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FCA13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E083BB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805C29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系统支持多种登录方式，局机关人员、局直属机构人员、学校教职工、家长、专家等用户号支持采用用户账号、证件号码、师训号码、手机号码等方式登录，学生支持证件号、学籍号方式登录。</w:t>
            </w:r>
          </w:p>
        </w:tc>
      </w:tr>
      <w:tr w14:paraId="7530625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02D86E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44</w:t>
            </w:r>
          </w:p>
        </w:tc>
        <w:tc>
          <w:tcPr>
            <w:tcW w:w="569" w:type="pct"/>
            <w:vMerge w:val="continue"/>
            <w:tcBorders>
              <w:top w:val="nil"/>
              <w:left w:val="single" w:color="auto" w:sz="4" w:space="0"/>
              <w:bottom w:val="single" w:color="auto" w:sz="4" w:space="0"/>
              <w:right w:val="single" w:color="auto" w:sz="4" w:space="0"/>
            </w:tcBorders>
            <w:vAlign w:val="center"/>
          </w:tcPr>
          <w:p w14:paraId="21907BD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C586A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9D425BC">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权限审查</w:t>
            </w:r>
          </w:p>
        </w:tc>
      </w:tr>
      <w:tr w14:paraId="205C198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94B09F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59FFF3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E3A3D3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2A44F6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用户登录平台时，平台会对用户的身份和角色进行审查，系统根据用户的身份、角色匹配用户权限，并根据权限动态配置用户工作台的展示内容。</w:t>
            </w:r>
          </w:p>
        </w:tc>
      </w:tr>
      <w:tr w14:paraId="3F3FFBF8">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E55E9B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45</w:t>
            </w:r>
          </w:p>
        </w:tc>
        <w:tc>
          <w:tcPr>
            <w:tcW w:w="569" w:type="pct"/>
            <w:vMerge w:val="continue"/>
            <w:tcBorders>
              <w:top w:val="nil"/>
              <w:left w:val="single" w:color="auto" w:sz="4" w:space="0"/>
              <w:bottom w:val="single" w:color="auto" w:sz="4" w:space="0"/>
              <w:right w:val="single" w:color="auto" w:sz="4" w:space="0"/>
            </w:tcBorders>
            <w:vAlign w:val="center"/>
          </w:tcPr>
          <w:p w14:paraId="0E72F09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40D0F8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2552531">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多身份登录</w:t>
            </w:r>
          </w:p>
        </w:tc>
      </w:tr>
      <w:tr w14:paraId="317265D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586A6D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0DD7BF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58849A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452611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当用户有多个身份时，用户登录是需要选择身份，平台根据用户选择的身份提供相应的功能和资源，用户登录后支持身份切换，身份切换时不需要二次登录。</w:t>
            </w:r>
          </w:p>
        </w:tc>
      </w:tr>
      <w:tr w14:paraId="689DF843">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71CA11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46</w:t>
            </w:r>
          </w:p>
        </w:tc>
        <w:tc>
          <w:tcPr>
            <w:tcW w:w="569" w:type="pct"/>
            <w:vMerge w:val="continue"/>
            <w:tcBorders>
              <w:top w:val="nil"/>
              <w:left w:val="single" w:color="auto" w:sz="4" w:space="0"/>
              <w:bottom w:val="single" w:color="auto" w:sz="4" w:space="0"/>
              <w:right w:val="single" w:color="auto" w:sz="4" w:space="0"/>
            </w:tcBorders>
            <w:vAlign w:val="center"/>
          </w:tcPr>
          <w:p w14:paraId="0DD36F3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DF4C9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3BD53EC">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密码找回</w:t>
            </w:r>
          </w:p>
        </w:tc>
      </w:tr>
      <w:tr w14:paraId="65A2D12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0C99B0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2658D0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3C80B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2B89B8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用户密码忘记，可在忘记密码页面进行申请找回密码，支持手机号密码找回。</w:t>
            </w:r>
          </w:p>
        </w:tc>
      </w:tr>
      <w:tr w14:paraId="130D16F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91B728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47</w:t>
            </w:r>
          </w:p>
        </w:tc>
        <w:tc>
          <w:tcPr>
            <w:tcW w:w="569" w:type="pct"/>
            <w:vMerge w:val="continue"/>
            <w:tcBorders>
              <w:top w:val="nil"/>
              <w:left w:val="single" w:color="auto" w:sz="4" w:space="0"/>
              <w:bottom w:val="single" w:color="auto" w:sz="4" w:space="0"/>
              <w:right w:val="single" w:color="auto" w:sz="4" w:space="0"/>
            </w:tcBorders>
            <w:vAlign w:val="center"/>
          </w:tcPr>
          <w:p w14:paraId="4D66ACA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A6641D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账号管理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AF2591E">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启用账号</w:t>
            </w:r>
          </w:p>
        </w:tc>
      </w:tr>
      <w:tr w14:paraId="2BBFFC3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71B9DB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E3529D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953C5C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2C3874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用户注册成功后，账号自动启用。如果账号被停用，管理员可以对其进行启用操作，启用状态的账号才可以登录平台。</w:t>
            </w:r>
          </w:p>
        </w:tc>
      </w:tr>
      <w:tr w14:paraId="65E0DA0A">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E87C10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48</w:t>
            </w:r>
          </w:p>
        </w:tc>
        <w:tc>
          <w:tcPr>
            <w:tcW w:w="569" w:type="pct"/>
            <w:vMerge w:val="continue"/>
            <w:tcBorders>
              <w:top w:val="nil"/>
              <w:left w:val="single" w:color="auto" w:sz="4" w:space="0"/>
              <w:bottom w:val="single" w:color="auto" w:sz="4" w:space="0"/>
              <w:right w:val="single" w:color="auto" w:sz="4" w:space="0"/>
            </w:tcBorders>
            <w:vAlign w:val="center"/>
          </w:tcPr>
          <w:p w14:paraId="03B692F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2B5230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EEBC20A">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停用账号</w:t>
            </w:r>
          </w:p>
        </w:tc>
      </w:tr>
      <w:tr w14:paraId="6EB855D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E129B21">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BFD11E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1F78B4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BFB579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如果账号暂停或停止使用，可以将账号停用，账号停用后，该用户将无法登录平台。</w:t>
            </w:r>
          </w:p>
        </w:tc>
      </w:tr>
      <w:tr w14:paraId="54609B14">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F22666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49</w:t>
            </w:r>
          </w:p>
        </w:tc>
        <w:tc>
          <w:tcPr>
            <w:tcW w:w="569" w:type="pct"/>
            <w:vMerge w:val="continue"/>
            <w:tcBorders>
              <w:top w:val="nil"/>
              <w:left w:val="single" w:color="auto" w:sz="4" w:space="0"/>
              <w:bottom w:val="single" w:color="auto" w:sz="4" w:space="0"/>
              <w:right w:val="single" w:color="auto" w:sz="4" w:space="0"/>
            </w:tcBorders>
            <w:vAlign w:val="center"/>
          </w:tcPr>
          <w:p w14:paraId="4775530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FC1A3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E41D201">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查看详情</w:t>
            </w:r>
          </w:p>
        </w:tc>
      </w:tr>
      <w:tr w14:paraId="74741AE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488D12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3A5D3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DF8106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E58A09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支持查看账号基础信息、用户身份类型、登录日志等信息。</w:t>
            </w:r>
          </w:p>
        </w:tc>
      </w:tr>
      <w:tr w14:paraId="5A9B6BA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408AFC5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50</w:t>
            </w:r>
          </w:p>
        </w:tc>
        <w:tc>
          <w:tcPr>
            <w:tcW w:w="569" w:type="pct"/>
            <w:vMerge w:val="continue"/>
            <w:tcBorders>
              <w:top w:val="nil"/>
              <w:left w:val="single" w:color="auto" w:sz="4" w:space="0"/>
              <w:bottom w:val="single" w:color="auto" w:sz="4" w:space="0"/>
              <w:right w:val="single" w:color="auto" w:sz="4" w:space="0"/>
            </w:tcBorders>
            <w:vAlign w:val="center"/>
          </w:tcPr>
          <w:p w14:paraId="47BB4D4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32F485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CAF0FE3">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重置密码</w:t>
            </w:r>
          </w:p>
        </w:tc>
      </w:tr>
      <w:tr w14:paraId="0539B9A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308161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BD697A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6D4BC7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004752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支持对用户账号重置密码操作，密码重置后将为用户生成新的密码，旧的密码失效，新的密码将通过手机短信发送给用户。</w:t>
            </w:r>
          </w:p>
        </w:tc>
      </w:tr>
      <w:tr w14:paraId="09B9018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AD62EB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51</w:t>
            </w:r>
          </w:p>
        </w:tc>
        <w:tc>
          <w:tcPr>
            <w:tcW w:w="569" w:type="pct"/>
            <w:vMerge w:val="continue"/>
            <w:tcBorders>
              <w:top w:val="nil"/>
              <w:left w:val="single" w:color="auto" w:sz="4" w:space="0"/>
              <w:bottom w:val="single" w:color="auto" w:sz="4" w:space="0"/>
              <w:right w:val="single" w:color="auto" w:sz="4" w:space="0"/>
            </w:tcBorders>
            <w:vAlign w:val="center"/>
          </w:tcPr>
          <w:p w14:paraId="7781758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2E3BBC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0B5667E">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账号查询</w:t>
            </w:r>
          </w:p>
        </w:tc>
      </w:tr>
      <w:tr w14:paraId="7ADA659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D92637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994C4A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521D35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AA2435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支持按用户姓名关键字、身份类型、账号状态、账号生成时间等条件快速查询账号。</w:t>
            </w:r>
          </w:p>
        </w:tc>
      </w:tr>
      <w:tr w14:paraId="2950A6D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076A22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52</w:t>
            </w:r>
          </w:p>
        </w:tc>
        <w:tc>
          <w:tcPr>
            <w:tcW w:w="569" w:type="pct"/>
            <w:vMerge w:val="continue"/>
            <w:tcBorders>
              <w:top w:val="nil"/>
              <w:left w:val="single" w:color="auto" w:sz="4" w:space="0"/>
              <w:bottom w:val="single" w:color="auto" w:sz="4" w:space="0"/>
              <w:right w:val="single" w:color="auto" w:sz="4" w:space="0"/>
            </w:tcBorders>
            <w:vAlign w:val="center"/>
          </w:tcPr>
          <w:p w14:paraId="6033A36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E8AFEC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权限管理--角色管理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9079D7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角色新增</w:t>
            </w:r>
          </w:p>
        </w:tc>
      </w:tr>
      <w:tr w14:paraId="25FBD75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5F4D09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9BBF78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3FA34E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151E2C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角色基本信息：新增一个角色，设置角色的名称、所属角色组、角色顺序、状态。</w:t>
            </w:r>
          </w:p>
        </w:tc>
      </w:tr>
      <w:tr w14:paraId="569208E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112D33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CBCAA6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9DDBB3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9494D3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的菜单权限配置：新增角色时，支持为角色配置菜单权限。菜单权限支持父子联动模式，在父子联动模式下，为角色赋予父菜单的权限，将自动赋予该菜单下的所有子菜单的权限。在非父子联动模式下，为角色赋予父菜单的权限，该菜单下的所有子菜单的权限不会自动赋予，而需要单独配置。</w:t>
            </w:r>
          </w:p>
        </w:tc>
      </w:tr>
      <w:tr w14:paraId="1A49AA79">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547F60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53</w:t>
            </w:r>
          </w:p>
        </w:tc>
        <w:tc>
          <w:tcPr>
            <w:tcW w:w="569" w:type="pct"/>
            <w:vMerge w:val="continue"/>
            <w:tcBorders>
              <w:top w:val="nil"/>
              <w:left w:val="single" w:color="auto" w:sz="4" w:space="0"/>
              <w:bottom w:val="single" w:color="auto" w:sz="4" w:space="0"/>
              <w:right w:val="single" w:color="auto" w:sz="4" w:space="0"/>
            </w:tcBorders>
            <w:vAlign w:val="center"/>
          </w:tcPr>
          <w:p w14:paraId="6E8702F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26CCA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8ABF02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角色删除</w:t>
            </w:r>
          </w:p>
        </w:tc>
      </w:tr>
      <w:tr w14:paraId="5B91CE9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8DB3A5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89CA91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1D9EF0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AEEF63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将相应的角色删除，如果该角色已经配置了相应的用户，则不允许删除。</w:t>
            </w:r>
          </w:p>
        </w:tc>
      </w:tr>
      <w:tr w14:paraId="3293DD3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BE2622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54</w:t>
            </w:r>
          </w:p>
        </w:tc>
        <w:tc>
          <w:tcPr>
            <w:tcW w:w="569" w:type="pct"/>
            <w:vMerge w:val="continue"/>
            <w:tcBorders>
              <w:top w:val="nil"/>
              <w:left w:val="single" w:color="auto" w:sz="4" w:space="0"/>
              <w:bottom w:val="single" w:color="auto" w:sz="4" w:space="0"/>
              <w:right w:val="single" w:color="auto" w:sz="4" w:space="0"/>
            </w:tcBorders>
            <w:vAlign w:val="center"/>
          </w:tcPr>
          <w:p w14:paraId="14CE68C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F94501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0A9222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角色修改</w:t>
            </w:r>
          </w:p>
        </w:tc>
      </w:tr>
      <w:tr w14:paraId="04444BA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23FE2E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CDE594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A9125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CD45D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可以对角色的名称、状态、顺序、菜单权限等进行修改。</w:t>
            </w:r>
          </w:p>
        </w:tc>
      </w:tr>
      <w:tr w14:paraId="74354E3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3B60BB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55</w:t>
            </w:r>
          </w:p>
        </w:tc>
        <w:tc>
          <w:tcPr>
            <w:tcW w:w="569" w:type="pct"/>
            <w:vMerge w:val="continue"/>
            <w:tcBorders>
              <w:top w:val="nil"/>
              <w:left w:val="single" w:color="auto" w:sz="4" w:space="0"/>
              <w:bottom w:val="single" w:color="auto" w:sz="4" w:space="0"/>
              <w:right w:val="single" w:color="auto" w:sz="4" w:space="0"/>
            </w:tcBorders>
            <w:vAlign w:val="center"/>
          </w:tcPr>
          <w:p w14:paraId="1586C89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A1A30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8AD418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角色人员设置</w:t>
            </w:r>
          </w:p>
        </w:tc>
      </w:tr>
      <w:tr w14:paraId="4E88379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28784B1">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034EE2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099C2F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99BB8E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为角色设置用户，即为用户赋予相应的角色。管理员为角色选择相适应的用户，拥有该角色的用户将自动拥有该角色的权限。</w:t>
            </w:r>
          </w:p>
        </w:tc>
      </w:tr>
      <w:tr w14:paraId="5A110BF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994C2C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56</w:t>
            </w:r>
          </w:p>
        </w:tc>
        <w:tc>
          <w:tcPr>
            <w:tcW w:w="569" w:type="pct"/>
            <w:vMerge w:val="continue"/>
            <w:tcBorders>
              <w:top w:val="nil"/>
              <w:left w:val="single" w:color="auto" w:sz="4" w:space="0"/>
              <w:bottom w:val="single" w:color="auto" w:sz="4" w:space="0"/>
              <w:right w:val="single" w:color="auto" w:sz="4" w:space="0"/>
            </w:tcBorders>
            <w:vAlign w:val="center"/>
          </w:tcPr>
          <w:p w14:paraId="0CE92A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3EBCBD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D6ADCC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角色复用</w:t>
            </w:r>
          </w:p>
        </w:tc>
      </w:tr>
      <w:tr w14:paraId="25C3A86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088856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04853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EE8186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B20DEA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如果要创建的角色的配置与一个已经存在的角色相似，可以复用这个已经存在的角色，然后通过少量的修改，即可以快速创建一个新的角色。</w:t>
            </w:r>
          </w:p>
        </w:tc>
      </w:tr>
      <w:tr w14:paraId="5888661A">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B28086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57</w:t>
            </w:r>
          </w:p>
        </w:tc>
        <w:tc>
          <w:tcPr>
            <w:tcW w:w="569" w:type="pct"/>
            <w:vMerge w:val="continue"/>
            <w:tcBorders>
              <w:top w:val="nil"/>
              <w:left w:val="single" w:color="auto" w:sz="4" w:space="0"/>
              <w:bottom w:val="single" w:color="auto" w:sz="4" w:space="0"/>
              <w:right w:val="single" w:color="auto" w:sz="4" w:space="0"/>
            </w:tcBorders>
            <w:vAlign w:val="center"/>
          </w:tcPr>
          <w:p w14:paraId="57D6B9A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700491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权限管理--菜单管理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0274D0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菜单新增</w:t>
            </w:r>
          </w:p>
        </w:tc>
      </w:tr>
      <w:tr w14:paraId="3251B42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A6C7B6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DE8B0E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EEAFC0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633F30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实现多级菜单的自定义添加，新增菜单形式支持目录、菜单和按钮三种形式。目录形式指本级无实际功能，具体的功能由其下级菜单来实现。菜单形式具有实际的功能，需要绑定相应的功能请求地址。按钮形式则以按钮的形式呈现。可以设置菜单是否隐藏，隐藏状态的菜单不可见。</w:t>
            </w:r>
          </w:p>
        </w:tc>
      </w:tr>
      <w:tr w14:paraId="5E6452F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E2252E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58</w:t>
            </w:r>
          </w:p>
        </w:tc>
        <w:tc>
          <w:tcPr>
            <w:tcW w:w="569" w:type="pct"/>
            <w:vMerge w:val="continue"/>
            <w:tcBorders>
              <w:top w:val="nil"/>
              <w:left w:val="single" w:color="auto" w:sz="4" w:space="0"/>
              <w:bottom w:val="single" w:color="auto" w:sz="4" w:space="0"/>
              <w:right w:val="single" w:color="auto" w:sz="4" w:space="0"/>
            </w:tcBorders>
            <w:vAlign w:val="center"/>
          </w:tcPr>
          <w:p w14:paraId="635D56D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35E01E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5FF011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菜单删除</w:t>
            </w:r>
          </w:p>
        </w:tc>
      </w:tr>
      <w:tr w14:paraId="41288A5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C17EA5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27A74A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F3988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611133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删除相应的菜单，删除父菜单，其子菜单也同时被删除。如果菜单权限已经赋予一个或多个角色使用，则不能删除，需要先移除角色对该菜单的使用后才可以继续删除。</w:t>
            </w:r>
          </w:p>
        </w:tc>
      </w:tr>
      <w:tr w14:paraId="77EBE627">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C0DBAE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59</w:t>
            </w:r>
          </w:p>
        </w:tc>
        <w:tc>
          <w:tcPr>
            <w:tcW w:w="569" w:type="pct"/>
            <w:vMerge w:val="continue"/>
            <w:tcBorders>
              <w:top w:val="nil"/>
              <w:left w:val="single" w:color="auto" w:sz="4" w:space="0"/>
              <w:bottom w:val="single" w:color="auto" w:sz="4" w:space="0"/>
              <w:right w:val="single" w:color="auto" w:sz="4" w:space="0"/>
            </w:tcBorders>
            <w:vAlign w:val="center"/>
          </w:tcPr>
          <w:p w14:paraId="097F8F1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C90BB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F65CEE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菜单修改</w:t>
            </w:r>
          </w:p>
        </w:tc>
      </w:tr>
      <w:tr w14:paraId="715754F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863C58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2A19A8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8AA527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E1C43D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对菜单的配置信息进行修改，包括名称、类型状态、上级菜单、显示顺序、路由地址、请求地址等。</w:t>
            </w:r>
          </w:p>
        </w:tc>
      </w:tr>
      <w:tr w14:paraId="29D44D6C">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B125AD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60</w:t>
            </w:r>
          </w:p>
        </w:tc>
        <w:tc>
          <w:tcPr>
            <w:tcW w:w="569" w:type="pct"/>
            <w:vMerge w:val="continue"/>
            <w:tcBorders>
              <w:top w:val="nil"/>
              <w:left w:val="single" w:color="auto" w:sz="4" w:space="0"/>
              <w:bottom w:val="single" w:color="auto" w:sz="4" w:space="0"/>
              <w:right w:val="single" w:color="auto" w:sz="4" w:space="0"/>
            </w:tcBorders>
            <w:vAlign w:val="center"/>
          </w:tcPr>
          <w:p w14:paraId="42D5DF6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2EC2F59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权限管理--日志管理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5A33159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实现对所有权限中心模块的使用进行日志记录，并可查询所有或单个操作日志内容。包括操作日志和登录日志，可以查看日志详情。</w:t>
            </w:r>
          </w:p>
        </w:tc>
      </w:tr>
      <w:tr w14:paraId="76EEA681">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EB6290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61</w:t>
            </w:r>
          </w:p>
        </w:tc>
        <w:tc>
          <w:tcPr>
            <w:tcW w:w="569" w:type="pct"/>
            <w:vMerge w:val="continue"/>
            <w:tcBorders>
              <w:top w:val="nil"/>
              <w:left w:val="single" w:color="auto" w:sz="4" w:space="0"/>
              <w:bottom w:val="single" w:color="auto" w:sz="4" w:space="0"/>
              <w:right w:val="single" w:color="auto" w:sz="4" w:space="0"/>
            </w:tcBorders>
            <w:vAlign w:val="center"/>
          </w:tcPr>
          <w:p w14:paraId="36B931A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B829F7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单点登录--接口设计服务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0063FD4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对于一些无需接入至单点登录系统的应用，需要使用统一用户身份中心的基础认证功能，完成系统的登录验证，可通过接口调用的方式实现。</w:t>
            </w:r>
          </w:p>
        </w:tc>
      </w:tr>
      <w:tr w14:paraId="2FF74048">
        <w:tblPrEx>
          <w:tblCellMar>
            <w:top w:w="0" w:type="dxa"/>
            <w:left w:w="108" w:type="dxa"/>
            <w:bottom w:w="0" w:type="dxa"/>
            <w:right w:w="108" w:type="dxa"/>
          </w:tblCellMar>
        </w:tblPrEx>
        <w:trPr>
          <w:trHeight w:val="440" w:hRule="atLeast"/>
        </w:trPr>
        <w:tc>
          <w:tcPr>
            <w:tcW w:w="366" w:type="pct"/>
            <w:vMerge w:val="continue"/>
            <w:tcBorders>
              <w:top w:val="nil"/>
              <w:left w:val="single" w:color="auto" w:sz="4" w:space="0"/>
              <w:bottom w:val="single" w:color="auto" w:sz="4" w:space="0"/>
              <w:right w:val="single" w:color="auto" w:sz="4" w:space="0"/>
            </w:tcBorders>
            <w:vAlign w:val="center"/>
          </w:tcPr>
          <w:p w14:paraId="50D8C57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80E794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F8DDA8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AF90A3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接口服务详细设计可在项目实施阶段与业务系统协商制定</w:t>
            </w:r>
          </w:p>
        </w:tc>
      </w:tr>
      <w:tr w14:paraId="41E1A1D1">
        <w:tblPrEx>
          <w:tblCellMar>
            <w:top w:w="0" w:type="dxa"/>
            <w:left w:w="108" w:type="dxa"/>
            <w:bottom w:w="0" w:type="dxa"/>
            <w:right w:w="108" w:type="dxa"/>
          </w:tblCellMar>
        </w:tblPrEx>
        <w:trPr>
          <w:trHeight w:val="58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EE3814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62</w:t>
            </w:r>
          </w:p>
        </w:tc>
        <w:tc>
          <w:tcPr>
            <w:tcW w:w="569" w:type="pct"/>
            <w:vMerge w:val="continue"/>
            <w:tcBorders>
              <w:top w:val="nil"/>
              <w:left w:val="single" w:color="auto" w:sz="4" w:space="0"/>
              <w:bottom w:val="single" w:color="auto" w:sz="4" w:space="0"/>
              <w:right w:val="single" w:color="auto" w:sz="4" w:space="0"/>
            </w:tcBorders>
            <w:vAlign w:val="center"/>
          </w:tcPr>
          <w:p w14:paraId="673D31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B2689C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单点登录--内部认证服务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29F4C54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业务系统可直接与内部的OAuth2.0服务对接，支持WEB应用和APP应用的接入认证。</w:t>
            </w:r>
          </w:p>
        </w:tc>
      </w:tr>
      <w:tr w14:paraId="3359EA87">
        <w:tblPrEx>
          <w:tblCellMar>
            <w:top w:w="0" w:type="dxa"/>
            <w:left w:w="108" w:type="dxa"/>
            <w:bottom w:w="0" w:type="dxa"/>
            <w:right w:w="108" w:type="dxa"/>
          </w:tblCellMar>
        </w:tblPrEx>
        <w:trPr>
          <w:trHeight w:val="9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DE24BC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63</w:t>
            </w:r>
          </w:p>
        </w:tc>
        <w:tc>
          <w:tcPr>
            <w:tcW w:w="569" w:type="pct"/>
            <w:vMerge w:val="continue"/>
            <w:tcBorders>
              <w:top w:val="nil"/>
              <w:left w:val="single" w:color="auto" w:sz="4" w:space="0"/>
              <w:bottom w:val="single" w:color="auto" w:sz="4" w:space="0"/>
              <w:right w:val="single" w:color="auto" w:sz="4" w:space="0"/>
            </w:tcBorders>
            <w:vAlign w:val="center"/>
          </w:tcPr>
          <w:p w14:paraId="258FD07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B30F78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数字基座与上海一网通办对接服务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5E31B58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数字基座对接一网通办平台开展对接工作，实现系统对接。</w:t>
            </w:r>
          </w:p>
        </w:tc>
      </w:tr>
      <w:tr w14:paraId="601C0054">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2C546F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64</w:t>
            </w:r>
          </w:p>
        </w:tc>
        <w:tc>
          <w:tcPr>
            <w:tcW w:w="569" w:type="pct"/>
            <w:vMerge w:val="continue"/>
            <w:tcBorders>
              <w:top w:val="nil"/>
              <w:left w:val="single" w:color="auto" w:sz="4" w:space="0"/>
              <w:bottom w:val="single" w:color="auto" w:sz="4" w:space="0"/>
              <w:right w:val="single" w:color="auto" w:sz="4" w:space="0"/>
            </w:tcBorders>
            <w:vAlign w:val="center"/>
          </w:tcPr>
          <w:p w14:paraId="28E3198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CD3CC1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基础设置管理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1DC6BC4">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学校办别管理</w:t>
            </w:r>
          </w:p>
        </w:tc>
      </w:tr>
      <w:tr w14:paraId="066B571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26A3CA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A3343F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EB80E9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D7151F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包括公办、民办、社会力量办学、主管单位办学、外来务工同住子女学校及其他类型办学。实现学校办别的增删改查。</w:t>
            </w:r>
          </w:p>
        </w:tc>
      </w:tr>
      <w:tr w14:paraId="1CED942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8A6D1C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65</w:t>
            </w:r>
          </w:p>
        </w:tc>
        <w:tc>
          <w:tcPr>
            <w:tcW w:w="569" w:type="pct"/>
            <w:vMerge w:val="continue"/>
            <w:tcBorders>
              <w:top w:val="nil"/>
              <w:left w:val="single" w:color="auto" w:sz="4" w:space="0"/>
              <w:bottom w:val="single" w:color="auto" w:sz="4" w:space="0"/>
              <w:right w:val="single" w:color="auto" w:sz="4" w:space="0"/>
            </w:tcBorders>
            <w:vAlign w:val="center"/>
          </w:tcPr>
          <w:p w14:paraId="11516A1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756539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399A2AE">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学校类别管理</w:t>
            </w:r>
          </w:p>
        </w:tc>
      </w:tr>
      <w:tr w14:paraId="08E951E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286735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010636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2BA1E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0EBEBC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包括学前教育、小学、初级中学、普通中学（含完中、高中和综合高中）、一贯制学校、特殊教育、中专或职业教育以及其他类型的学校。实现学校类别的增删改查。</w:t>
            </w:r>
          </w:p>
        </w:tc>
      </w:tr>
      <w:tr w14:paraId="476C738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9A736C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66</w:t>
            </w:r>
          </w:p>
        </w:tc>
        <w:tc>
          <w:tcPr>
            <w:tcW w:w="569" w:type="pct"/>
            <w:vMerge w:val="continue"/>
            <w:tcBorders>
              <w:top w:val="nil"/>
              <w:left w:val="single" w:color="auto" w:sz="4" w:space="0"/>
              <w:bottom w:val="single" w:color="auto" w:sz="4" w:space="0"/>
              <w:right w:val="single" w:color="auto" w:sz="4" w:space="0"/>
            </w:tcBorders>
            <w:vAlign w:val="center"/>
          </w:tcPr>
          <w:p w14:paraId="1CA767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BE2220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D305F4D">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学科管理</w:t>
            </w:r>
          </w:p>
        </w:tc>
      </w:tr>
      <w:tr w14:paraId="45EFFA3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4BC5971">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BDEAF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722C75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48D959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实现学科的增加、删除、修改和查询。支持学科名称、学制类型的配置。支持批量的学科信息导入和导出。</w:t>
            </w:r>
          </w:p>
        </w:tc>
      </w:tr>
      <w:tr w14:paraId="05DD6208">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DBBC6B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67</w:t>
            </w:r>
          </w:p>
        </w:tc>
        <w:tc>
          <w:tcPr>
            <w:tcW w:w="569" w:type="pct"/>
            <w:vMerge w:val="continue"/>
            <w:tcBorders>
              <w:top w:val="nil"/>
              <w:left w:val="single" w:color="auto" w:sz="4" w:space="0"/>
              <w:bottom w:val="single" w:color="auto" w:sz="4" w:space="0"/>
              <w:right w:val="single" w:color="auto" w:sz="4" w:space="0"/>
            </w:tcBorders>
            <w:vAlign w:val="center"/>
          </w:tcPr>
          <w:p w14:paraId="4388CE0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A850F4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04D2D49">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课程管理</w:t>
            </w:r>
          </w:p>
        </w:tc>
      </w:tr>
      <w:tr w14:paraId="7E9ACE8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5813B1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DFA59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72DD7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3E8676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支持按学校配置课程，支持课程的新增、删除、修改及查询。支持课程信息批量导入及导出。</w:t>
            </w:r>
          </w:p>
        </w:tc>
      </w:tr>
      <w:tr w14:paraId="0CB3DE8B">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309C5996">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(二)应用中心</w:t>
            </w:r>
          </w:p>
        </w:tc>
      </w:tr>
      <w:tr w14:paraId="30C79BDF">
        <w:tblPrEx>
          <w:tblCellMar>
            <w:top w:w="0" w:type="dxa"/>
            <w:left w:w="108" w:type="dxa"/>
            <w:bottom w:w="0" w:type="dxa"/>
            <w:right w:w="108" w:type="dxa"/>
          </w:tblCellMar>
        </w:tblPrEx>
        <w:trPr>
          <w:trHeight w:val="9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0A7DA4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0AFD46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开发者管理</w:t>
            </w:r>
          </w:p>
        </w:tc>
        <w:tc>
          <w:tcPr>
            <w:tcW w:w="756" w:type="pct"/>
            <w:tcBorders>
              <w:top w:val="nil"/>
              <w:left w:val="nil"/>
              <w:bottom w:val="single" w:color="auto" w:sz="4" w:space="0"/>
              <w:right w:val="single" w:color="auto" w:sz="4" w:space="0"/>
            </w:tcBorders>
            <w:shd w:val="clear" w:color="auto" w:fill="auto"/>
            <w:vAlign w:val="center"/>
          </w:tcPr>
          <w:p w14:paraId="6BB52B4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开发企业管理--查询搜索开发企业</w:t>
            </w:r>
          </w:p>
        </w:tc>
        <w:tc>
          <w:tcPr>
            <w:tcW w:w="3309" w:type="pct"/>
            <w:tcBorders>
              <w:top w:val="single" w:color="auto" w:sz="4" w:space="0"/>
              <w:left w:val="nil"/>
              <w:bottom w:val="single" w:color="auto" w:sz="4" w:space="0"/>
              <w:right w:val="single" w:color="auto" w:sz="4" w:space="0"/>
            </w:tcBorders>
            <w:shd w:val="clear" w:color="auto" w:fill="auto"/>
            <w:vAlign w:val="center"/>
          </w:tcPr>
          <w:p w14:paraId="5FBAD3A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支持输入开发者姓名搜索查询开发者信息，选择开发者的审核状态、启停状态筛选过滤开发者数据。</w:t>
            </w:r>
          </w:p>
        </w:tc>
      </w:tr>
      <w:tr w14:paraId="31D2AD57">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B9F72E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w:t>
            </w:r>
          </w:p>
        </w:tc>
        <w:tc>
          <w:tcPr>
            <w:tcW w:w="569" w:type="pct"/>
            <w:vMerge w:val="continue"/>
            <w:tcBorders>
              <w:top w:val="nil"/>
              <w:left w:val="single" w:color="auto" w:sz="4" w:space="0"/>
              <w:bottom w:val="single" w:color="auto" w:sz="4" w:space="0"/>
              <w:right w:val="single" w:color="auto" w:sz="4" w:space="0"/>
            </w:tcBorders>
            <w:vAlign w:val="center"/>
          </w:tcPr>
          <w:p w14:paraId="67F30F5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49F69B3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开发企业管理--审核开发者企业</w:t>
            </w:r>
          </w:p>
        </w:tc>
        <w:tc>
          <w:tcPr>
            <w:tcW w:w="3309" w:type="pct"/>
            <w:tcBorders>
              <w:top w:val="single" w:color="auto" w:sz="4" w:space="0"/>
              <w:left w:val="nil"/>
              <w:bottom w:val="single" w:color="auto" w:sz="4" w:space="0"/>
              <w:right w:val="single" w:color="auto" w:sz="4" w:space="0"/>
            </w:tcBorders>
            <w:shd w:val="clear" w:color="auto" w:fill="auto"/>
            <w:vAlign w:val="center"/>
          </w:tcPr>
          <w:p w14:paraId="64601D5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开发者企业提交注册后，在列表展示待审核状态，点击审核提交审核意见，审核通过即可通过账号密码等登录方式进入开发者平台。</w:t>
            </w:r>
          </w:p>
        </w:tc>
      </w:tr>
      <w:tr w14:paraId="7052E793">
        <w:tblPrEx>
          <w:tblCellMar>
            <w:top w:w="0" w:type="dxa"/>
            <w:left w:w="108" w:type="dxa"/>
            <w:bottom w:w="0" w:type="dxa"/>
            <w:right w:w="108" w:type="dxa"/>
          </w:tblCellMar>
        </w:tblPrEx>
        <w:trPr>
          <w:trHeight w:val="9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203614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w:t>
            </w:r>
          </w:p>
        </w:tc>
        <w:tc>
          <w:tcPr>
            <w:tcW w:w="569" w:type="pct"/>
            <w:vMerge w:val="continue"/>
            <w:tcBorders>
              <w:top w:val="nil"/>
              <w:left w:val="single" w:color="auto" w:sz="4" w:space="0"/>
              <w:bottom w:val="single" w:color="auto" w:sz="4" w:space="0"/>
              <w:right w:val="single" w:color="auto" w:sz="4" w:space="0"/>
            </w:tcBorders>
            <w:vAlign w:val="center"/>
          </w:tcPr>
          <w:p w14:paraId="42C42D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ADED79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开发企业管理--编辑开发者企业信息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41F9695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单个编辑开发着企业的基础信息</w:t>
            </w:r>
          </w:p>
        </w:tc>
      </w:tr>
      <w:tr w14:paraId="1353BF89">
        <w:tblPrEx>
          <w:tblCellMar>
            <w:top w:w="0" w:type="dxa"/>
            <w:left w:w="108" w:type="dxa"/>
            <w:bottom w:w="0" w:type="dxa"/>
            <w:right w:w="108" w:type="dxa"/>
          </w:tblCellMar>
        </w:tblPrEx>
        <w:trPr>
          <w:trHeight w:val="9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EBCCB0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auto" w:sz="4" w:space="0"/>
              <w:right w:val="single" w:color="auto" w:sz="4" w:space="0"/>
            </w:tcBorders>
            <w:vAlign w:val="center"/>
          </w:tcPr>
          <w:p w14:paraId="0C3EE47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2A56219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开发企业管理--新增开发者企业数据：</w:t>
            </w:r>
          </w:p>
        </w:tc>
        <w:tc>
          <w:tcPr>
            <w:tcW w:w="3309" w:type="pct"/>
            <w:tcBorders>
              <w:top w:val="single" w:color="auto" w:sz="4" w:space="0"/>
              <w:left w:val="nil"/>
              <w:bottom w:val="single" w:color="auto" w:sz="4" w:space="0"/>
              <w:right w:val="single" w:color="auto" w:sz="4" w:space="0"/>
            </w:tcBorders>
            <w:shd w:val="clear" w:color="auto" w:fill="auto"/>
            <w:vAlign w:val="center"/>
          </w:tcPr>
          <w:p w14:paraId="59FBD10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手动添加开发者企业</w:t>
            </w:r>
          </w:p>
        </w:tc>
      </w:tr>
      <w:tr w14:paraId="45D9A4F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FAC2A5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w:t>
            </w:r>
          </w:p>
        </w:tc>
        <w:tc>
          <w:tcPr>
            <w:tcW w:w="569" w:type="pct"/>
            <w:vMerge w:val="continue"/>
            <w:tcBorders>
              <w:top w:val="nil"/>
              <w:left w:val="single" w:color="auto" w:sz="4" w:space="0"/>
              <w:bottom w:val="single" w:color="auto" w:sz="4" w:space="0"/>
              <w:right w:val="single" w:color="auto" w:sz="4" w:space="0"/>
            </w:tcBorders>
            <w:vAlign w:val="center"/>
          </w:tcPr>
          <w:p w14:paraId="701C8DE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3402A5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开发企业管理--删除企业开发者</w:t>
            </w:r>
          </w:p>
        </w:tc>
        <w:tc>
          <w:tcPr>
            <w:tcW w:w="3309" w:type="pct"/>
            <w:tcBorders>
              <w:top w:val="single" w:color="auto" w:sz="4" w:space="0"/>
              <w:left w:val="nil"/>
              <w:bottom w:val="single" w:color="auto" w:sz="4" w:space="0"/>
              <w:right w:val="single" w:color="auto" w:sz="4" w:space="0"/>
            </w:tcBorders>
            <w:shd w:val="clear" w:color="auto" w:fill="auto"/>
            <w:vAlign w:val="center"/>
          </w:tcPr>
          <w:p w14:paraId="029A6BB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企业开发者发生注销、公司转移等场景，可删除企业开发者信息，同步删除账号，删除后，企业开发者不再支持登录。</w:t>
            </w:r>
          </w:p>
        </w:tc>
      </w:tr>
      <w:tr w14:paraId="77226EF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0EFF92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59FE07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B80ED3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6A912E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删除企业开发者前需要迁移该企业开发者已关联的应用信息。</w:t>
            </w:r>
          </w:p>
        </w:tc>
      </w:tr>
      <w:tr w14:paraId="62F83864">
        <w:tblPrEx>
          <w:tblCellMar>
            <w:top w:w="0" w:type="dxa"/>
            <w:left w:w="108" w:type="dxa"/>
            <w:bottom w:w="0" w:type="dxa"/>
            <w:right w:w="108" w:type="dxa"/>
          </w:tblCellMar>
        </w:tblPrEx>
        <w:trPr>
          <w:trHeight w:val="9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169142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w:t>
            </w:r>
          </w:p>
        </w:tc>
        <w:tc>
          <w:tcPr>
            <w:tcW w:w="569" w:type="pct"/>
            <w:vMerge w:val="continue"/>
            <w:tcBorders>
              <w:top w:val="nil"/>
              <w:left w:val="single" w:color="auto" w:sz="4" w:space="0"/>
              <w:bottom w:val="single" w:color="auto" w:sz="4" w:space="0"/>
              <w:right w:val="single" w:color="auto" w:sz="4" w:space="0"/>
            </w:tcBorders>
            <w:vAlign w:val="center"/>
          </w:tcPr>
          <w:p w14:paraId="5707CE9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5A57822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开发企业管理--变更企业开发者用户状态</w:t>
            </w:r>
          </w:p>
        </w:tc>
        <w:tc>
          <w:tcPr>
            <w:tcW w:w="3309" w:type="pct"/>
            <w:tcBorders>
              <w:top w:val="single" w:color="auto" w:sz="4" w:space="0"/>
              <w:left w:val="nil"/>
              <w:bottom w:val="single" w:color="auto" w:sz="4" w:space="0"/>
              <w:right w:val="single" w:color="auto" w:sz="4" w:space="0"/>
            </w:tcBorders>
            <w:shd w:val="clear" w:color="auto" w:fill="auto"/>
            <w:vAlign w:val="center"/>
          </w:tcPr>
          <w:p w14:paraId="159C03C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开发者企业用户状态变更：正常、停用</w:t>
            </w:r>
          </w:p>
        </w:tc>
      </w:tr>
      <w:tr w14:paraId="42D8E282">
        <w:tblPrEx>
          <w:tblCellMar>
            <w:top w:w="0" w:type="dxa"/>
            <w:left w:w="108" w:type="dxa"/>
            <w:bottom w:w="0" w:type="dxa"/>
            <w:right w:w="108" w:type="dxa"/>
          </w:tblCellMar>
        </w:tblPrEx>
        <w:trPr>
          <w:trHeight w:val="9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4372C3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7</w:t>
            </w:r>
          </w:p>
        </w:tc>
        <w:tc>
          <w:tcPr>
            <w:tcW w:w="569" w:type="pct"/>
            <w:vMerge w:val="continue"/>
            <w:tcBorders>
              <w:top w:val="nil"/>
              <w:left w:val="single" w:color="auto" w:sz="4" w:space="0"/>
              <w:bottom w:val="single" w:color="auto" w:sz="4" w:space="0"/>
              <w:right w:val="single" w:color="auto" w:sz="4" w:space="0"/>
            </w:tcBorders>
            <w:vAlign w:val="center"/>
          </w:tcPr>
          <w:p w14:paraId="25594FD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1630BD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开发人员管理--查询搜索开发人员</w:t>
            </w:r>
          </w:p>
        </w:tc>
        <w:tc>
          <w:tcPr>
            <w:tcW w:w="3309" w:type="pct"/>
            <w:tcBorders>
              <w:top w:val="single" w:color="auto" w:sz="4" w:space="0"/>
              <w:left w:val="nil"/>
              <w:bottom w:val="single" w:color="auto" w:sz="4" w:space="0"/>
              <w:right w:val="single" w:color="auto" w:sz="4" w:space="0"/>
            </w:tcBorders>
            <w:shd w:val="clear" w:color="auto" w:fill="auto"/>
            <w:vAlign w:val="center"/>
          </w:tcPr>
          <w:p w14:paraId="369A508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输入开发者星星搜索查询、选择所属开发者企业和选择启停状态筛选过滤数据。</w:t>
            </w:r>
          </w:p>
        </w:tc>
      </w:tr>
      <w:tr w14:paraId="5A9C6EE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DF556E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8</w:t>
            </w:r>
          </w:p>
        </w:tc>
        <w:tc>
          <w:tcPr>
            <w:tcW w:w="569" w:type="pct"/>
            <w:vMerge w:val="continue"/>
            <w:tcBorders>
              <w:top w:val="nil"/>
              <w:left w:val="single" w:color="auto" w:sz="4" w:space="0"/>
              <w:bottom w:val="single" w:color="auto" w:sz="4" w:space="0"/>
              <w:right w:val="single" w:color="auto" w:sz="4" w:space="0"/>
            </w:tcBorders>
            <w:vAlign w:val="center"/>
          </w:tcPr>
          <w:p w14:paraId="4DFF097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B0DFFF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开发人员管理--新增创建开发人员</w:t>
            </w:r>
          </w:p>
        </w:tc>
        <w:tc>
          <w:tcPr>
            <w:tcW w:w="3309" w:type="pct"/>
            <w:tcBorders>
              <w:top w:val="single" w:color="auto" w:sz="4" w:space="0"/>
              <w:left w:val="nil"/>
              <w:bottom w:val="single" w:color="auto" w:sz="4" w:space="0"/>
              <w:right w:val="single" w:color="auto" w:sz="4" w:space="0"/>
            </w:tcBorders>
            <w:shd w:val="clear" w:color="auto" w:fill="auto"/>
            <w:vAlign w:val="center"/>
          </w:tcPr>
          <w:p w14:paraId="6A47277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支持创建添加企业下属的开发人员，作为开发着企业的应用管理者，对企业创建的应用负责；</w:t>
            </w:r>
          </w:p>
        </w:tc>
      </w:tr>
      <w:tr w14:paraId="6622A48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14CB51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05FC76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3C77F6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39B5D6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支持管理员和企业开发者创建开发人员，人员归属到每个开发企业</w:t>
            </w:r>
          </w:p>
        </w:tc>
      </w:tr>
      <w:tr w14:paraId="53C4EC7C">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D1E92E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9</w:t>
            </w:r>
          </w:p>
        </w:tc>
        <w:tc>
          <w:tcPr>
            <w:tcW w:w="569" w:type="pct"/>
            <w:vMerge w:val="continue"/>
            <w:tcBorders>
              <w:top w:val="nil"/>
              <w:left w:val="single" w:color="auto" w:sz="4" w:space="0"/>
              <w:bottom w:val="single" w:color="auto" w:sz="4" w:space="0"/>
              <w:right w:val="single" w:color="auto" w:sz="4" w:space="0"/>
            </w:tcBorders>
            <w:vAlign w:val="center"/>
          </w:tcPr>
          <w:p w14:paraId="355F7D0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86131E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开发人员管理--编辑开发人员</w:t>
            </w:r>
          </w:p>
        </w:tc>
        <w:tc>
          <w:tcPr>
            <w:tcW w:w="3309" w:type="pct"/>
            <w:tcBorders>
              <w:top w:val="single" w:color="auto" w:sz="4" w:space="0"/>
              <w:left w:val="nil"/>
              <w:bottom w:val="single" w:color="auto" w:sz="4" w:space="0"/>
              <w:right w:val="single" w:color="auto" w:sz="4" w:space="0"/>
            </w:tcBorders>
            <w:shd w:val="clear" w:color="auto" w:fill="auto"/>
            <w:vAlign w:val="center"/>
          </w:tcPr>
          <w:p w14:paraId="5E2A434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支持编辑修改开发人员的基础信息，包括基础信息、手机号等；。</w:t>
            </w:r>
          </w:p>
        </w:tc>
      </w:tr>
      <w:tr w14:paraId="485CAB3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D4425F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606CF1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E6CD6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9C2BE3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信息修改后同步开发人员的个人信息。</w:t>
            </w:r>
          </w:p>
        </w:tc>
      </w:tr>
      <w:tr w14:paraId="5FE98BD8">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000462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10</w:t>
            </w:r>
          </w:p>
        </w:tc>
        <w:tc>
          <w:tcPr>
            <w:tcW w:w="569" w:type="pct"/>
            <w:vMerge w:val="continue"/>
            <w:tcBorders>
              <w:top w:val="nil"/>
              <w:left w:val="single" w:color="auto" w:sz="4" w:space="0"/>
              <w:bottom w:val="single" w:color="auto" w:sz="4" w:space="0"/>
              <w:right w:val="single" w:color="auto" w:sz="4" w:space="0"/>
            </w:tcBorders>
            <w:vAlign w:val="center"/>
          </w:tcPr>
          <w:p w14:paraId="7B1B538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896D9D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开发人员管理--删除开发人员</w:t>
            </w:r>
          </w:p>
        </w:tc>
        <w:tc>
          <w:tcPr>
            <w:tcW w:w="3309" w:type="pct"/>
            <w:tcBorders>
              <w:top w:val="single" w:color="auto" w:sz="4" w:space="0"/>
              <w:left w:val="nil"/>
              <w:bottom w:val="single" w:color="auto" w:sz="4" w:space="0"/>
              <w:right w:val="single" w:color="auto" w:sz="4" w:space="0"/>
            </w:tcBorders>
            <w:shd w:val="clear" w:color="auto" w:fill="auto"/>
            <w:vAlign w:val="center"/>
          </w:tcPr>
          <w:p w14:paraId="74BF2B5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开发人员的有效状态发生变更，包括退出等场景，支持删除开发人员；</w:t>
            </w:r>
          </w:p>
        </w:tc>
      </w:tr>
      <w:tr w14:paraId="0419F27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145FEF1">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AA883C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D6EB7F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D4BF77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删除开发人员后，删除账号，无法登陆。</w:t>
            </w:r>
          </w:p>
        </w:tc>
      </w:tr>
      <w:tr w14:paraId="290AC204">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69B511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11</w:t>
            </w:r>
          </w:p>
        </w:tc>
        <w:tc>
          <w:tcPr>
            <w:tcW w:w="569" w:type="pct"/>
            <w:vMerge w:val="continue"/>
            <w:tcBorders>
              <w:top w:val="nil"/>
              <w:left w:val="single" w:color="auto" w:sz="4" w:space="0"/>
              <w:bottom w:val="single" w:color="auto" w:sz="4" w:space="0"/>
              <w:right w:val="single" w:color="auto" w:sz="4" w:space="0"/>
            </w:tcBorders>
            <w:vAlign w:val="center"/>
          </w:tcPr>
          <w:p w14:paraId="52EB49A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D470C7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开发人员管理--变更企业开发者用户状态</w:t>
            </w:r>
          </w:p>
        </w:tc>
        <w:tc>
          <w:tcPr>
            <w:tcW w:w="3309" w:type="pct"/>
            <w:tcBorders>
              <w:top w:val="single" w:color="auto" w:sz="4" w:space="0"/>
              <w:left w:val="nil"/>
              <w:bottom w:val="single" w:color="auto" w:sz="4" w:space="0"/>
              <w:right w:val="single" w:color="auto" w:sz="4" w:space="0"/>
            </w:tcBorders>
            <w:shd w:val="clear" w:color="auto" w:fill="auto"/>
            <w:vAlign w:val="center"/>
          </w:tcPr>
          <w:p w14:paraId="417391C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开发人员的状态发生临时性变更，包括临时停用等场景，可操作开发人员用户状态变更：停用；</w:t>
            </w:r>
          </w:p>
        </w:tc>
      </w:tr>
      <w:tr w14:paraId="2FC213E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5C90A2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62D33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D5D7C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BAFF31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状态恢复正常，可恢复状态：正常。</w:t>
            </w:r>
          </w:p>
        </w:tc>
      </w:tr>
      <w:tr w14:paraId="43396BC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D8B047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12</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13352B4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应用管理</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3B43E47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应用分类管理--创建应用分类</w:t>
            </w:r>
          </w:p>
        </w:tc>
        <w:tc>
          <w:tcPr>
            <w:tcW w:w="3309" w:type="pct"/>
            <w:tcBorders>
              <w:top w:val="single" w:color="auto" w:sz="4" w:space="0"/>
              <w:left w:val="nil"/>
              <w:bottom w:val="single" w:color="auto" w:sz="4" w:space="0"/>
              <w:right w:val="single" w:color="auto" w:sz="4" w:space="0"/>
            </w:tcBorders>
            <w:shd w:val="clear" w:color="auto" w:fill="auto"/>
            <w:vAlign w:val="center"/>
          </w:tcPr>
          <w:p w14:paraId="2A6787B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管理员在应用分类管理模块创建应用的分类，一级分类默认为市区校三级，二级分类和三级分类支持创建；</w:t>
            </w:r>
          </w:p>
        </w:tc>
      </w:tr>
      <w:tr w14:paraId="7F78D5A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448936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F4CF4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AB181F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B65643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分类创建后，支持开发者上架应用选择应用所属分类，以区分应用。</w:t>
            </w:r>
          </w:p>
        </w:tc>
      </w:tr>
      <w:tr w14:paraId="07E49E54">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E4D0F8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13</w:t>
            </w:r>
          </w:p>
        </w:tc>
        <w:tc>
          <w:tcPr>
            <w:tcW w:w="569" w:type="pct"/>
            <w:vMerge w:val="continue"/>
            <w:tcBorders>
              <w:top w:val="nil"/>
              <w:left w:val="single" w:color="auto" w:sz="4" w:space="0"/>
              <w:bottom w:val="single" w:color="auto" w:sz="4" w:space="0"/>
              <w:right w:val="single" w:color="auto" w:sz="4" w:space="0"/>
            </w:tcBorders>
            <w:vAlign w:val="center"/>
          </w:tcPr>
          <w:p w14:paraId="78CB10B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E36EA5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应用分类管理--查看应用分类</w:t>
            </w:r>
          </w:p>
        </w:tc>
        <w:tc>
          <w:tcPr>
            <w:tcW w:w="3309" w:type="pct"/>
            <w:tcBorders>
              <w:top w:val="single" w:color="auto" w:sz="4" w:space="0"/>
              <w:left w:val="nil"/>
              <w:bottom w:val="single" w:color="auto" w:sz="4" w:space="0"/>
              <w:right w:val="single" w:color="auto" w:sz="4" w:space="0"/>
            </w:tcBorders>
            <w:shd w:val="clear" w:color="auto" w:fill="auto"/>
            <w:vAlign w:val="center"/>
          </w:tcPr>
          <w:p w14:paraId="486D465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管理员创建应用分类后，应用分类支持查看，包括查看应用分类的级别、所属上级分类、分类图标等基础信息。</w:t>
            </w:r>
          </w:p>
        </w:tc>
      </w:tr>
      <w:tr w14:paraId="076B4A34">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000000" w:sz="4" w:space="0"/>
              <w:right w:val="single" w:color="auto" w:sz="4" w:space="0"/>
            </w:tcBorders>
            <w:shd w:val="clear" w:color="auto" w:fill="auto"/>
            <w:vAlign w:val="center"/>
          </w:tcPr>
          <w:p w14:paraId="0B22045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14</w:t>
            </w:r>
          </w:p>
        </w:tc>
        <w:tc>
          <w:tcPr>
            <w:tcW w:w="569" w:type="pct"/>
            <w:vMerge w:val="continue"/>
            <w:tcBorders>
              <w:top w:val="nil"/>
              <w:left w:val="single" w:color="auto" w:sz="4" w:space="0"/>
              <w:bottom w:val="single" w:color="auto" w:sz="4" w:space="0"/>
              <w:right w:val="single" w:color="auto" w:sz="4" w:space="0"/>
            </w:tcBorders>
            <w:vAlign w:val="center"/>
          </w:tcPr>
          <w:p w14:paraId="7A482A8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50731F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应用分类管理--编辑应用分类</w:t>
            </w:r>
          </w:p>
        </w:tc>
        <w:tc>
          <w:tcPr>
            <w:tcW w:w="3309" w:type="pct"/>
            <w:tcBorders>
              <w:top w:val="single" w:color="auto" w:sz="4" w:space="0"/>
              <w:left w:val="nil"/>
              <w:bottom w:val="single" w:color="auto" w:sz="4" w:space="0"/>
              <w:right w:val="single" w:color="auto" w:sz="4" w:space="0"/>
            </w:tcBorders>
            <w:shd w:val="clear" w:color="auto" w:fill="auto"/>
            <w:vAlign w:val="center"/>
          </w:tcPr>
          <w:p w14:paraId="6888B99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管理员创建应用分类后，应用分类需要变更等，管理员通过分类模块维护；</w:t>
            </w:r>
          </w:p>
        </w:tc>
      </w:tr>
      <w:tr w14:paraId="26FEBF4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000000" w:sz="4" w:space="0"/>
              <w:right w:val="single" w:color="auto" w:sz="4" w:space="0"/>
            </w:tcBorders>
            <w:vAlign w:val="center"/>
          </w:tcPr>
          <w:p w14:paraId="6FC57B0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F73CE0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F9E9C1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0FBE63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支持管理员修改分类的名称、分类图标、分类所属上级分类等基础信息；</w:t>
            </w:r>
          </w:p>
        </w:tc>
      </w:tr>
      <w:tr w14:paraId="0FEC311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000000" w:sz="4" w:space="0"/>
              <w:right w:val="single" w:color="auto" w:sz="4" w:space="0"/>
            </w:tcBorders>
            <w:vAlign w:val="center"/>
          </w:tcPr>
          <w:p w14:paraId="6C28C13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0B72EE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4D414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4BD496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分类修改成功后，应用使用修改后的新的分类信息。</w:t>
            </w:r>
          </w:p>
        </w:tc>
      </w:tr>
      <w:tr w14:paraId="4D59756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42E13D6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15</w:t>
            </w:r>
          </w:p>
        </w:tc>
        <w:tc>
          <w:tcPr>
            <w:tcW w:w="569" w:type="pct"/>
            <w:vMerge w:val="continue"/>
            <w:tcBorders>
              <w:top w:val="nil"/>
              <w:left w:val="single" w:color="auto" w:sz="4" w:space="0"/>
              <w:bottom w:val="single" w:color="auto" w:sz="4" w:space="0"/>
              <w:right w:val="single" w:color="auto" w:sz="4" w:space="0"/>
            </w:tcBorders>
            <w:vAlign w:val="center"/>
          </w:tcPr>
          <w:p w14:paraId="2670EDF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803E1A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应用基础信息--搜索查看应用</w:t>
            </w:r>
          </w:p>
        </w:tc>
        <w:tc>
          <w:tcPr>
            <w:tcW w:w="3309" w:type="pct"/>
            <w:tcBorders>
              <w:top w:val="single" w:color="auto" w:sz="4" w:space="0"/>
              <w:left w:val="nil"/>
              <w:bottom w:val="single" w:color="auto" w:sz="4" w:space="0"/>
              <w:right w:val="single" w:color="auto" w:sz="4" w:space="0"/>
            </w:tcBorders>
            <w:shd w:val="clear" w:color="auto" w:fill="auto"/>
            <w:vAlign w:val="center"/>
          </w:tcPr>
          <w:p w14:paraId="19BACF6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开发者注册应用后，应用在列表展示，支持管理员、开发者查看已注册的应用的信息；</w:t>
            </w:r>
          </w:p>
        </w:tc>
      </w:tr>
      <w:tr w14:paraId="46BDB7A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DB42BA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20799E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E9F99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2EF5BA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管理员支持查看全部的应用列表，开发者仅查看自己注册的应用信息；</w:t>
            </w:r>
          </w:p>
        </w:tc>
      </w:tr>
      <w:tr w14:paraId="105622FC">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031719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16</w:t>
            </w:r>
          </w:p>
        </w:tc>
        <w:tc>
          <w:tcPr>
            <w:tcW w:w="569" w:type="pct"/>
            <w:vMerge w:val="continue"/>
            <w:tcBorders>
              <w:top w:val="nil"/>
              <w:left w:val="single" w:color="auto" w:sz="4" w:space="0"/>
              <w:bottom w:val="single" w:color="auto" w:sz="4" w:space="0"/>
              <w:right w:val="single" w:color="auto" w:sz="4" w:space="0"/>
            </w:tcBorders>
            <w:vAlign w:val="center"/>
          </w:tcPr>
          <w:p w14:paraId="615C6F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30322B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w:t>
            </w:r>
          </w:p>
        </w:tc>
        <w:tc>
          <w:tcPr>
            <w:tcW w:w="3309" w:type="pct"/>
            <w:tcBorders>
              <w:top w:val="single" w:color="auto" w:sz="4" w:space="0"/>
              <w:left w:val="nil"/>
              <w:bottom w:val="single" w:color="auto" w:sz="4" w:space="0"/>
              <w:right w:val="single" w:color="auto" w:sz="4" w:space="0"/>
            </w:tcBorders>
            <w:shd w:val="clear" w:color="auto" w:fill="auto"/>
            <w:vAlign w:val="center"/>
          </w:tcPr>
          <w:p w14:paraId="181F57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支持点击查看应用的详情信息；</w:t>
            </w:r>
          </w:p>
        </w:tc>
      </w:tr>
      <w:tr w14:paraId="2AF9346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2C3C364">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927835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7B63B6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8AD2FA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详情信息包括：开发者信息、应用名称、应用简称、应用形态、应用分类、应用联系人、应用联系方式、应用简介、应用图标、应用截图、适用学段或机构类型、业务类型、版本信息、安全信息</w:t>
            </w:r>
          </w:p>
        </w:tc>
      </w:tr>
      <w:tr w14:paraId="0A3618A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AE6837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17</w:t>
            </w:r>
          </w:p>
        </w:tc>
        <w:tc>
          <w:tcPr>
            <w:tcW w:w="569" w:type="pct"/>
            <w:vMerge w:val="continue"/>
            <w:tcBorders>
              <w:top w:val="nil"/>
              <w:left w:val="single" w:color="auto" w:sz="4" w:space="0"/>
              <w:bottom w:val="single" w:color="auto" w:sz="4" w:space="0"/>
              <w:right w:val="single" w:color="auto" w:sz="4" w:space="0"/>
            </w:tcBorders>
            <w:vAlign w:val="center"/>
          </w:tcPr>
          <w:p w14:paraId="577D66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B85357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应用基础信息--应用详情信息展示-注册阶段</w:t>
            </w:r>
          </w:p>
        </w:tc>
        <w:tc>
          <w:tcPr>
            <w:tcW w:w="3309" w:type="pct"/>
            <w:tcBorders>
              <w:top w:val="single" w:color="auto" w:sz="4" w:space="0"/>
              <w:left w:val="nil"/>
              <w:bottom w:val="single" w:color="auto" w:sz="4" w:space="0"/>
              <w:right w:val="single" w:color="auto" w:sz="4" w:space="0"/>
            </w:tcBorders>
            <w:shd w:val="clear" w:color="auto" w:fill="auto"/>
            <w:vAlign w:val="center"/>
          </w:tcPr>
          <w:p w14:paraId="68A0D6C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应用列表按照应用上架的实时状态展示；</w:t>
            </w:r>
          </w:p>
        </w:tc>
      </w:tr>
      <w:tr w14:paraId="032D696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D4527A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27152A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18B4CE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52BD5B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注册阶段应用实时的状态包括：待校审核、待区审核、审核通过、审核驳回</w:t>
            </w:r>
          </w:p>
        </w:tc>
      </w:tr>
      <w:tr w14:paraId="2A07FFF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090376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18</w:t>
            </w:r>
          </w:p>
        </w:tc>
        <w:tc>
          <w:tcPr>
            <w:tcW w:w="569" w:type="pct"/>
            <w:vMerge w:val="continue"/>
            <w:tcBorders>
              <w:top w:val="nil"/>
              <w:left w:val="single" w:color="auto" w:sz="4" w:space="0"/>
              <w:bottom w:val="single" w:color="auto" w:sz="4" w:space="0"/>
              <w:right w:val="single" w:color="auto" w:sz="4" w:space="0"/>
            </w:tcBorders>
            <w:vAlign w:val="center"/>
          </w:tcPr>
          <w:p w14:paraId="7C6D02D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172C12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应用基础信息--应用详情信息展示-免登对接阶段</w:t>
            </w:r>
          </w:p>
        </w:tc>
        <w:tc>
          <w:tcPr>
            <w:tcW w:w="3309" w:type="pct"/>
            <w:tcBorders>
              <w:top w:val="single" w:color="auto" w:sz="4" w:space="0"/>
              <w:left w:val="nil"/>
              <w:bottom w:val="single" w:color="auto" w:sz="4" w:space="0"/>
              <w:right w:val="single" w:color="auto" w:sz="4" w:space="0"/>
            </w:tcBorders>
            <w:shd w:val="clear" w:color="auto" w:fill="auto"/>
            <w:vAlign w:val="center"/>
          </w:tcPr>
          <w:p w14:paraId="035A2C4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应用列表按照应用上架的实时状态展示；</w:t>
            </w:r>
          </w:p>
        </w:tc>
      </w:tr>
      <w:tr w14:paraId="0D76F9D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3FE5DE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C1B9B0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D36957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8268A7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免登对接阶段应用实时的状态包括：待审核、审核通过、审核驳回</w:t>
            </w:r>
          </w:p>
        </w:tc>
      </w:tr>
      <w:tr w14:paraId="016B1263">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520011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19</w:t>
            </w:r>
          </w:p>
        </w:tc>
        <w:tc>
          <w:tcPr>
            <w:tcW w:w="569" w:type="pct"/>
            <w:vMerge w:val="continue"/>
            <w:tcBorders>
              <w:top w:val="nil"/>
              <w:left w:val="single" w:color="auto" w:sz="4" w:space="0"/>
              <w:bottom w:val="single" w:color="auto" w:sz="4" w:space="0"/>
              <w:right w:val="single" w:color="auto" w:sz="4" w:space="0"/>
            </w:tcBorders>
            <w:vAlign w:val="center"/>
          </w:tcPr>
          <w:p w14:paraId="5EB1C32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A93BDD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应用基础信息--应用详情信息展示-分发并申请数据阶段</w:t>
            </w:r>
          </w:p>
        </w:tc>
        <w:tc>
          <w:tcPr>
            <w:tcW w:w="3309" w:type="pct"/>
            <w:tcBorders>
              <w:top w:val="single" w:color="auto" w:sz="4" w:space="0"/>
              <w:left w:val="nil"/>
              <w:bottom w:val="single" w:color="auto" w:sz="4" w:space="0"/>
              <w:right w:val="single" w:color="auto" w:sz="4" w:space="0"/>
            </w:tcBorders>
            <w:shd w:val="clear" w:color="auto" w:fill="auto"/>
            <w:vAlign w:val="center"/>
          </w:tcPr>
          <w:p w14:paraId="42CBF02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应用列表按照应用上架的实时状态展示；</w:t>
            </w:r>
          </w:p>
        </w:tc>
      </w:tr>
      <w:tr w14:paraId="310F5CE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075B87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A5C2C4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0C4EAD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C532F8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分发并申请组织中心基础数据接口阶段应用实时的状态包括：</w:t>
            </w:r>
          </w:p>
        </w:tc>
      </w:tr>
      <w:tr w14:paraId="6FB807A9">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FE2DC9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20</w:t>
            </w:r>
          </w:p>
        </w:tc>
        <w:tc>
          <w:tcPr>
            <w:tcW w:w="569" w:type="pct"/>
            <w:vMerge w:val="continue"/>
            <w:tcBorders>
              <w:top w:val="nil"/>
              <w:left w:val="single" w:color="auto" w:sz="4" w:space="0"/>
              <w:bottom w:val="single" w:color="auto" w:sz="4" w:space="0"/>
              <w:right w:val="single" w:color="auto" w:sz="4" w:space="0"/>
            </w:tcBorders>
            <w:vAlign w:val="center"/>
          </w:tcPr>
          <w:p w14:paraId="6AE98B5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62BF7A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9BCAA8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待审核； 已审核；</w:t>
            </w:r>
          </w:p>
        </w:tc>
      </w:tr>
      <w:tr w14:paraId="0B76F12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64E3E7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90EA64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FC745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2E431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在详情页可查看每个接口的具体审核状态：待校审核、待区审核、审核通过、审核驳回。</w:t>
            </w:r>
          </w:p>
        </w:tc>
      </w:tr>
      <w:tr w14:paraId="3A555E06">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DCC849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21</w:t>
            </w:r>
          </w:p>
        </w:tc>
        <w:tc>
          <w:tcPr>
            <w:tcW w:w="569" w:type="pct"/>
            <w:vMerge w:val="continue"/>
            <w:tcBorders>
              <w:top w:val="nil"/>
              <w:left w:val="single" w:color="auto" w:sz="4" w:space="0"/>
              <w:bottom w:val="single" w:color="auto" w:sz="4" w:space="0"/>
              <w:right w:val="single" w:color="auto" w:sz="4" w:space="0"/>
            </w:tcBorders>
            <w:vAlign w:val="center"/>
          </w:tcPr>
          <w:p w14:paraId="01CFBE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6F7AC3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应用基础信息--应用详情信息展示-上架开通阶段</w:t>
            </w:r>
          </w:p>
        </w:tc>
        <w:tc>
          <w:tcPr>
            <w:tcW w:w="3309" w:type="pct"/>
            <w:tcBorders>
              <w:top w:val="single" w:color="auto" w:sz="4" w:space="0"/>
              <w:left w:val="nil"/>
              <w:bottom w:val="single" w:color="auto" w:sz="4" w:space="0"/>
              <w:right w:val="single" w:color="auto" w:sz="4" w:space="0"/>
            </w:tcBorders>
            <w:shd w:val="clear" w:color="auto" w:fill="auto"/>
            <w:vAlign w:val="center"/>
          </w:tcPr>
          <w:p w14:paraId="1333499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应用列表按照应用上架的实时状态展示；</w:t>
            </w:r>
          </w:p>
        </w:tc>
      </w:tr>
      <w:tr w14:paraId="5CEA62A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97A9B9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686D96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A90B31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201419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上架开通阶段应用实时的状态包括：待审核、审核通过、审核驳回</w:t>
            </w:r>
          </w:p>
        </w:tc>
      </w:tr>
      <w:tr w14:paraId="41C2730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136257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22</w:t>
            </w:r>
          </w:p>
        </w:tc>
        <w:tc>
          <w:tcPr>
            <w:tcW w:w="569" w:type="pct"/>
            <w:vMerge w:val="continue"/>
            <w:tcBorders>
              <w:top w:val="nil"/>
              <w:left w:val="single" w:color="auto" w:sz="4" w:space="0"/>
              <w:bottom w:val="single" w:color="auto" w:sz="4" w:space="0"/>
              <w:right w:val="single" w:color="auto" w:sz="4" w:space="0"/>
            </w:tcBorders>
            <w:vAlign w:val="center"/>
          </w:tcPr>
          <w:p w14:paraId="389A4A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A5622F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应用基础信息--应用详情信息展示-已下架</w:t>
            </w:r>
          </w:p>
        </w:tc>
        <w:tc>
          <w:tcPr>
            <w:tcW w:w="3309" w:type="pct"/>
            <w:tcBorders>
              <w:top w:val="single" w:color="auto" w:sz="4" w:space="0"/>
              <w:left w:val="nil"/>
              <w:bottom w:val="single" w:color="auto" w:sz="4" w:space="0"/>
              <w:right w:val="single" w:color="auto" w:sz="4" w:space="0"/>
            </w:tcBorders>
            <w:shd w:val="clear" w:color="auto" w:fill="auto"/>
            <w:vAlign w:val="center"/>
          </w:tcPr>
          <w:p w14:paraId="721A633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已上架的应用，发生变更，可操作下架；</w:t>
            </w:r>
          </w:p>
        </w:tc>
      </w:tr>
      <w:tr w14:paraId="54E779E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1CC060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96914D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87F65C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E76336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下架的应用在工作台不可见；</w:t>
            </w:r>
          </w:p>
        </w:tc>
      </w:tr>
      <w:tr w14:paraId="6FC1B9B7">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EFE46F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23</w:t>
            </w:r>
          </w:p>
        </w:tc>
        <w:tc>
          <w:tcPr>
            <w:tcW w:w="569" w:type="pct"/>
            <w:vMerge w:val="continue"/>
            <w:tcBorders>
              <w:top w:val="nil"/>
              <w:left w:val="single" w:color="auto" w:sz="4" w:space="0"/>
              <w:bottom w:val="single" w:color="auto" w:sz="4" w:space="0"/>
              <w:right w:val="single" w:color="auto" w:sz="4" w:space="0"/>
            </w:tcBorders>
            <w:vAlign w:val="center"/>
          </w:tcPr>
          <w:p w14:paraId="13D6ECB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1661C3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BA7251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支持对已下架的应用重新操作上架。</w:t>
            </w:r>
          </w:p>
        </w:tc>
      </w:tr>
      <w:tr w14:paraId="47F625B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BCC213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8D71AF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911490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应用基础信息--应用详情信息展示-已上架</w:t>
            </w:r>
          </w:p>
        </w:tc>
        <w:tc>
          <w:tcPr>
            <w:tcW w:w="3309" w:type="pct"/>
            <w:tcBorders>
              <w:top w:val="single" w:color="auto" w:sz="4" w:space="0"/>
              <w:left w:val="nil"/>
              <w:bottom w:val="single" w:color="auto" w:sz="4" w:space="0"/>
              <w:right w:val="single" w:color="auto" w:sz="4" w:space="0"/>
            </w:tcBorders>
            <w:shd w:val="clear" w:color="auto" w:fill="auto"/>
            <w:vAlign w:val="center"/>
          </w:tcPr>
          <w:p w14:paraId="0D0DCE7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应用申请开通后，应用上架；</w:t>
            </w:r>
          </w:p>
        </w:tc>
      </w:tr>
      <w:tr w14:paraId="7206DA51">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0F8B48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24</w:t>
            </w:r>
          </w:p>
        </w:tc>
        <w:tc>
          <w:tcPr>
            <w:tcW w:w="569" w:type="pct"/>
            <w:vMerge w:val="continue"/>
            <w:tcBorders>
              <w:top w:val="nil"/>
              <w:left w:val="single" w:color="auto" w:sz="4" w:space="0"/>
              <w:bottom w:val="single" w:color="auto" w:sz="4" w:space="0"/>
              <w:right w:val="single" w:color="auto" w:sz="4" w:space="0"/>
            </w:tcBorders>
            <w:vAlign w:val="center"/>
          </w:tcPr>
          <w:p w14:paraId="7DACCE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BFDC75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9D2A3D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上架的应用分发到工作台展示可见；</w:t>
            </w:r>
          </w:p>
        </w:tc>
      </w:tr>
      <w:tr w14:paraId="3F63671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7337D2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21FFA4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21D368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8C73A5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支持对上架的应用发生变更进行下架操作。</w:t>
            </w:r>
          </w:p>
        </w:tc>
      </w:tr>
      <w:tr w14:paraId="63E1F016">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CC0534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25</w:t>
            </w:r>
          </w:p>
        </w:tc>
        <w:tc>
          <w:tcPr>
            <w:tcW w:w="569" w:type="pct"/>
            <w:vMerge w:val="continue"/>
            <w:tcBorders>
              <w:top w:val="nil"/>
              <w:left w:val="single" w:color="auto" w:sz="4" w:space="0"/>
              <w:bottom w:val="single" w:color="auto" w:sz="4" w:space="0"/>
              <w:right w:val="single" w:color="auto" w:sz="4" w:space="0"/>
            </w:tcBorders>
            <w:vAlign w:val="center"/>
          </w:tcPr>
          <w:p w14:paraId="68BE29A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3B7B369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应用基础信息--应用详情信息展示-同步校基座平台</w:t>
            </w:r>
          </w:p>
        </w:tc>
        <w:tc>
          <w:tcPr>
            <w:tcW w:w="3309" w:type="pct"/>
            <w:tcBorders>
              <w:top w:val="single" w:color="auto" w:sz="4" w:space="0"/>
              <w:left w:val="nil"/>
              <w:bottom w:val="single" w:color="auto" w:sz="4" w:space="0"/>
              <w:right w:val="single" w:color="auto" w:sz="4" w:space="0"/>
            </w:tcBorders>
            <w:shd w:val="clear" w:color="auto" w:fill="auto"/>
            <w:vAlign w:val="center"/>
          </w:tcPr>
          <w:p w14:paraId="4C09140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应用正式开通上架后，应用上架到校基座平台/工作台展示可见；</w:t>
            </w:r>
          </w:p>
        </w:tc>
      </w:tr>
      <w:tr w14:paraId="50A8F20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2B9F22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E6879B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CD8FF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71CBF6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应用发生下架，将从校基座平台/工作台下架，不可见；</w:t>
            </w:r>
          </w:p>
        </w:tc>
      </w:tr>
      <w:tr w14:paraId="240ABAA2">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6F2EB7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26</w:t>
            </w:r>
          </w:p>
        </w:tc>
        <w:tc>
          <w:tcPr>
            <w:tcW w:w="569" w:type="pct"/>
            <w:vMerge w:val="continue"/>
            <w:tcBorders>
              <w:top w:val="nil"/>
              <w:left w:val="single" w:color="auto" w:sz="4" w:space="0"/>
              <w:bottom w:val="single" w:color="auto" w:sz="4" w:space="0"/>
              <w:right w:val="single" w:color="auto" w:sz="4" w:space="0"/>
            </w:tcBorders>
            <w:vAlign w:val="center"/>
          </w:tcPr>
          <w:p w14:paraId="2376511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6A7D7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F3AE9D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应用发生基础信息的变更，重新上架后将更新上架到校基座平台/工作台可见。</w:t>
            </w:r>
          </w:p>
        </w:tc>
      </w:tr>
      <w:tr w14:paraId="42BDCD6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48CB97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27B37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D95819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应用开通流程--订阅市级应用（学校订阅、区订阅）</w:t>
            </w:r>
          </w:p>
        </w:tc>
        <w:tc>
          <w:tcPr>
            <w:tcW w:w="3309" w:type="pct"/>
            <w:tcBorders>
              <w:top w:val="single" w:color="auto" w:sz="4" w:space="0"/>
              <w:left w:val="nil"/>
              <w:bottom w:val="single" w:color="auto" w:sz="4" w:space="0"/>
              <w:right w:val="single" w:color="auto" w:sz="4" w:space="0"/>
            </w:tcBorders>
            <w:shd w:val="clear" w:color="auto" w:fill="auto"/>
            <w:vAlign w:val="center"/>
          </w:tcPr>
          <w:p w14:paraId="335B0F0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学校或区管理员在市应用市场订阅市下发应用后，应用将同步到应用中心，比分发到订阅的各个学校或由区再向学校进行分发；</w:t>
            </w:r>
          </w:p>
        </w:tc>
      </w:tr>
      <w:tr w14:paraId="2230EA91">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3BE44D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27</w:t>
            </w:r>
          </w:p>
        </w:tc>
        <w:tc>
          <w:tcPr>
            <w:tcW w:w="569" w:type="pct"/>
            <w:vMerge w:val="continue"/>
            <w:tcBorders>
              <w:top w:val="nil"/>
              <w:left w:val="single" w:color="auto" w:sz="4" w:space="0"/>
              <w:bottom w:val="single" w:color="auto" w:sz="4" w:space="0"/>
              <w:right w:val="single" w:color="auto" w:sz="4" w:space="0"/>
            </w:tcBorders>
            <w:vAlign w:val="center"/>
          </w:tcPr>
          <w:p w14:paraId="412CBDC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A2125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F92AE0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应用对应的开发者信息将同步在应用中心创建，开发者可补充证件信息后登录应用中心-应用管理，按照应用上架流程上架应用；</w:t>
            </w:r>
          </w:p>
        </w:tc>
      </w:tr>
      <w:tr w14:paraId="78260A2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EB69CB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3D9468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68E907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应用开通流程--注册区级应用（开发者注册）</w:t>
            </w:r>
          </w:p>
        </w:tc>
        <w:tc>
          <w:tcPr>
            <w:tcW w:w="3309" w:type="pct"/>
            <w:tcBorders>
              <w:top w:val="single" w:color="auto" w:sz="4" w:space="0"/>
              <w:left w:val="nil"/>
              <w:bottom w:val="single" w:color="auto" w:sz="4" w:space="0"/>
              <w:right w:val="single" w:color="auto" w:sz="4" w:space="0"/>
            </w:tcBorders>
            <w:shd w:val="clear" w:color="auto" w:fill="auto"/>
            <w:vAlign w:val="center"/>
          </w:tcPr>
          <w:p w14:paraId="65A2F39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开发者获得账号后，登录在开发者中心注册区级应用，填写应用的基础信息，提交注册；</w:t>
            </w:r>
          </w:p>
        </w:tc>
      </w:tr>
      <w:tr w14:paraId="37775CD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4D30822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28</w:t>
            </w:r>
          </w:p>
        </w:tc>
        <w:tc>
          <w:tcPr>
            <w:tcW w:w="569" w:type="pct"/>
            <w:vMerge w:val="continue"/>
            <w:tcBorders>
              <w:top w:val="nil"/>
              <w:left w:val="single" w:color="auto" w:sz="4" w:space="0"/>
              <w:bottom w:val="single" w:color="auto" w:sz="4" w:space="0"/>
              <w:right w:val="single" w:color="auto" w:sz="4" w:space="0"/>
            </w:tcBorders>
            <w:vAlign w:val="center"/>
          </w:tcPr>
          <w:p w14:paraId="69ABE9D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973AC0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F8521A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注册应用信息如上。</w:t>
            </w:r>
          </w:p>
        </w:tc>
      </w:tr>
      <w:tr w14:paraId="681877F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FE48DB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8FEE1D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13E9B6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应用开通流程--注册校级应用（开发者注册）</w:t>
            </w:r>
          </w:p>
        </w:tc>
        <w:tc>
          <w:tcPr>
            <w:tcW w:w="3309" w:type="pct"/>
            <w:tcBorders>
              <w:top w:val="single" w:color="auto" w:sz="4" w:space="0"/>
              <w:left w:val="nil"/>
              <w:bottom w:val="single" w:color="auto" w:sz="4" w:space="0"/>
              <w:right w:val="single" w:color="auto" w:sz="4" w:space="0"/>
            </w:tcBorders>
            <w:shd w:val="clear" w:color="auto" w:fill="auto"/>
            <w:vAlign w:val="center"/>
          </w:tcPr>
          <w:p w14:paraId="558B8D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开发者获得账号后，登录在开发者中心注册校级应用，填写应用的基础信息，提交注册；</w:t>
            </w:r>
          </w:p>
        </w:tc>
      </w:tr>
      <w:tr w14:paraId="78F8D57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74B6E2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29</w:t>
            </w:r>
          </w:p>
        </w:tc>
        <w:tc>
          <w:tcPr>
            <w:tcW w:w="569" w:type="pct"/>
            <w:vMerge w:val="continue"/>
            <w:tcBorders>
              <w:top w:val="nil"/>
              <w:left w:val="single" w:color="auto" w:sz="4" w:space="0"/>
              <w:bottom w:val="single" w:color="auto" w:sz="4" w:space="0"/>
              <w:right w:val="single" w:color="auto" w:sz="4" w:space="0"/>
            </w:tcBorders>
            <w:vAlign w:val="center"/>
          </w:tcPr>
          <w:p w14:paraId="49862C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B25FF7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E9767E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注册应用信息如上。</w:t>
            </w:r>
          </w:p>
        </w:tc>
      </w:tr>
      <w:tr w14:paraId="04C1E0D2">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1978CBA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8345A9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4097C6C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应用开通流程--注册审核</w:t>
            </w:r>
          </w:p>
        </w:tc>
        <w:tc>
          <w:tcPr>
            <w:tcW w:w="3309" w:type="pct"/>
            <w:tcBorders>
              <w:top w:val="single" w:color="auto" w:sz="4" w:space="0"/>
              <w:left w:val="nil"/>
              <w:bottom w:val="single" w:color="auto" w:sz="4" w:space="0"/>
              <w:right w:val="single" w:color="auto" w:sz="4" w:space="0"/>
            </w:tcBorders>
            <w:shd w:val="clear" w:color="auto" w:fill="auto"/>
            <w:vAlign w:val="center"/>
          </w:tcPr>
          <w:p w14:paraId="4AB486F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管理员对本级应用注册申请及资料进行审核，审核通过后可进行下一步的免登对接测试。如不符合注册要去则可驳回，由申请人更正后重新提交申请。</w:t>
            </w:r>
          </w:p>
        </w:tc>
      </w:tr>
      <w:tr w14:paraId="3317E694">
        <w:tblPrEx>
          <w:tblCellMar>
            <w:top w:w="0" w:type="dxa"/>
            <w:left w:w="108" w:type="dxa"/>
            <w:bottom w:w="0" w:type="dxa"/>
            <w:right w:w="108" w:type="dxa"/>
          </w:tblCellMar>
        </w:tblPrEx>
        <w:trPr>
          <w:trHeight w:val="90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D31D74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30</w:t>
            </w:r>
          </w:p>
        </w:tc>
        <w:tc>
          <w:tcPr>
            <w:tcW w:w="569" w:type="pct"/>
            <w:vMerge w:val="continue"/>
            <w:tcBorders>
              <w:top w:val="nil"/>
              <w:left w:val="single" w:color="auto" w:sz="4" w:space="0"/>
              <w:bottom w:val="single" w:color="auto" w:sz="4" w:space="0"/>
              <w:right w:val="single" w:color="auto" w:sz="4" w:space="0"/>
            </w:tcBorders>
            <w:vAlign w:val="center"/>
          </w:tcPr>
          <w:p w14:paraId="119143F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2492F4F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应用开通流程--免登对接测试审核</w:t>
            </w:r>
          </w:p>
        </w:tc>
        <w:tc>
          <w:tcPr>
            <w:tcW w:w="3309" w:type="pct"/>
            <w:tcBorders>
              <w:top w:val="single" w:color="auto" w:sz="4" w:space="0"/>
              <w:left w:val="nil"/>
              <w:bottom w:val="single" w:color="auto" w:sz="4" w:space="0"/>
              <w:right w:val="single" w:color="auto" w:sz="4" w:space="0"/>
            </w:tcBorders>
            <w:shd w:val="clear" w:color="auto" w:fill="auto"/>
            <w:vAlign w:val="center"/>
          </w:tcPr>
          <w:p w14:paraId="32E2529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开发者依据单点登录文档进行单点登录测试，免登对接测试通过后，管理员测试结果进行审核，审核通过后可进入下一步“分发申请接口”。</w:t>
            </w:r>
          </w:p>
        </w:tc>
      </w:tr>
      <w:tr w14:paraId="4F96334B">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4631E21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39A901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9C0773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应用开通流程--分发申请接口</w:t>
            </w:r>
          </w:p>
        </w:tc>
        <w:tc>
          <w:tcPr>
            <w:tcW w:w="3309" w:type="pct"/>
            <w:tcBorders>
              <w:top w:val="single" w:color="auto" w:sz="4" w:space="0"/>
              <w:left w:val="nil"/>
              <w:bottom w:val="single" w:color="auto" w:sz="4" w:space="0"/>
              <w:right w:val="single" w:color="auto" w:sz="4" w:space="0"/>
            </w:tcBorders>
            <w:shd w:val="clear" w:color="auto" w:fill="auto"/>
            <w:vAlign w:val="center"/>
          </w:tcPr>
          <w:p w14:paraId="0C3542F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免登对接测试完成并审核通过之后，开发者需提交分发申请接口，并设置应用分发范围。</w:t>
            </w:r>
          </w:p>
        </w:tc>
      </w:tr>
      <w:tr w14:paraId="02C3092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AAEB39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31</w:t>
            </w:r>
          </w:p>
        </w:tc>
        <w:tc>
          <w:tcPr>
            <w:tcW w:w="569" w:type="pct"/>
            <w:vMerge w:val="continue"/>
            <w:tcBorders>
              <w:top w:val="nil"/>
              <w:left w:val="single" w:color="auto" w:sz="4" w:space="0"/>
              <w:bottom w:val="single" w:color="auto" w:sz="4" w:space="0"/>
              <w:right w:val="single" w:color="auto" w:sz="4" w:space="0"/>
            </w:tcBorders>
            <w:vAlign w:val="center"/>
          </w:tcPr>
          <w:p w14:paraId="59A327B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C44215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应用开通流程--分发申请接口审核</w:t>
            </w:r>
          </w:p>
        </w:tc>
        <w:tc>
          <w:tcPr>
            <w:tcW w:w="3309" w:type="pct"/>
            <w:tcBorders>
              <w:top w:val="single" w:color="auto" w:sz="4" w:space="0"/>
              <w:left w:val="nil"/>
              <w:bottom w:val="single" w:color="auto" w:sz="4" w:space="0"/>
              <w:right w:val="single" w:color="auto" w:sz="4" w:space="0"/>
            </w:tcBorders>
            <w:shd w:val="clear" w:color="auto" w:fill="auto"/>
            <w:vAlign w:val="center"/>
          </w:tcPr>
          <w:p w14:paraId="5EF2311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管理员对应用开发厂家提交的分发申请接口进行审核，审核通过后可进入应用的正式开通阶段。</w:t>
            </w:r>
          </w:p>
        </w:tc>
      </w:tr>
      <w:tr w14:paraId="4AB97EE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332F9E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0DD50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67EC8C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309D79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支持对接口申请逐一审核，如该接口不适应开放给改应用，则可驳回申请。</w:t>
            </w:r>
          </w:p>
        </w:tc>
      </w:tr>
      <w:tr w14:paraId="6F20BCF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C224B7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32</w:t>
            </w:r>
          </w:p>
        </w:tc>
        <w:tc>
          <w:tcPr>
            <w:tcW w:w="569" w:type="pct"/>
            <w:vMerge w:val="continue"/>
            <w:tcBorders>
              <w:top w:val="nil"/>
              <w:left w:val="single" w:color="auto" w:sz="4" w:space="0"/>
              <w:bottom w:val="single" w:color="auto" w:sz="4" w:space="0"/>
              <w:right w:val="single" w:color="auto" w:sz="4" w:space="0"/>
            </w:tcBorders>
            <w:vAlign w:val="center"/>
          </w:tcPr>
          <w:p w14:paraId="60D62F7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557A46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CC1A25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支持批量审核，批量审核应用申请的所有接口。</w:t>
            </w:r>
          </w:p>
        </w:tc>
      </w:tr>
      <w:tr w14:paraId="0A75F525">
        <w:tblPrEx>
          <w:tblCellMar>
            <w:top w:w="0" w:type="dxa"/>
            <w:left w:w="108" w:type="dxa"/>
            <w:bottom w:w="0" w:type="dxa"/>
            <w:right w:w="108" w:type="dxa"/>
          </w:tblCellMar>
        </w:tblPrEx>
        <w:trPr>
          <w:trHeight w:val="900" w:hRule="atLeast"/>
        </w:trPr>
        <w:tc>
          <w:tcPr>
            <w:tcW w:w="366" w:type="pct"/>
            <w:vMerge w:val="continue"/>
            <w:tcBorders>
              <w:top w:val="nil"/>
              <w:left w:val="single" w:color="auto" w:sz="4" w:space="0"/>
              <w:bottom w:val="single" w:color="auto" w:sz="4" w:space="0"/>
              <w:right w:val="single" w:color="auto" w:sz="4" w:space="0"/>
            </w:tcBorders>
            <w:vAlign w:val="center"/>
          </w:tcPr>
          <w:p w14:paraId="2FFC4EC5">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DD82D6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4652CD8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应用开通流程--应用正式开通审核</w:t>
            </w:r>
          </w:p>
        </w:tc>
        <w:tc>
          <w:tcPr>
            <w:tcW w:w="3309" w:type="pct"/>
            <w:tcBorders>
              <w:top w:val="single" w:color="auto" w:sz="4" w:space="0"/>
              <w:left w:val="nil"/>
              <w:bottom w:val="single" w:color="auto" w:sz="4" w:space="0"/>
              <w:right w:val="single" w:color="auto" w:sz="4" w:space="0"/>
            </w:tcBorders>
            <w:shd w:val="clear" w:color="auto" w:fill="auto"/>
            <w:vAlign w:val="center"/>
          </w:tcPr>
          <w:p w14:paraId="6493C36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应用的分发申请接口审核通过后，进入正式开通使用的审核阶段。由管理员进行正式开通使用前的审核。审核通过后才可正式上架到应用中心。</w:t>
            </w:r>
          </w:p>
        </w:tc>
      </w:tr>
      <w:tr w14:paraId="54E43CA2">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9C0C4C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33</w:t>
            </w:r>
          </w:p>
        </w:tc>
        <w:tc>
          <w:tcPr>
            <w:tcW w:w="569" w:type="pct"/>
            <w:vMerge w:val="continue"/>
            <w:tcBorders>
              <w:top w:val="nil"/>
              <w:left w:val="single" w:color="auto" w:sz="4" w:space="0"/>
              <w:bottom w:val="single" w:color="auto" w:sz="4" w:space="0"/>
              <w:right w:val="single" w:color="auto" w:sz="4" w:space="0"/>
            </w:tcBorders>
            <w:vAlign w:val="center"/>
          </w:tcPr>
          <w:p w14:paraId="40D26F7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DF1128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应用开通流程--编辑应用信息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3221892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应用提交创建之后，任何阶段可支持修改应用的基础信息；</w:t>
            </w:r>
          </w:p>
        </w:tc>
      </w:tr>
      <w:tr w14:paraId="1E6CA54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E8CC46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E63182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788066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BEF95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包括支持修改应用的名称、回调地址、联系人、分类等基础信息；</w:t>
            </w:r>
          </w:p>
        </w:tc>
      </w:tr>
      <w:tr w14:paraId="339AB3F2">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43D060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34</w:t>
            </w:r>
          </w:p>
        </w:tc>
        <w:tc>
          <w:tcPr>
            <w:tcW w:w="569" w:type="pct"/>
            <w:vMerge w:val="continue"/>
            <w:tcBorders>
              <w:top w:val="nil"/>
              <w:left w:val="single" w:color="auto" w:sz="4" w:space="0"/>
              <w:bottom w:val="single" w:color="auto" w:sz="4" w:space="0"/>
              <w:right w:val="single" w:color="auto" w:sz="4" w:space="0"/>
            </w:tcBorders>
            <w:vAlign w:val="center"/>
          </w:tcPr>
          <w:p w14:paraId="0BDCD9B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20244F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CEFC7B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修改应用的基础信息，需要重新按照上架流程进行审核，以保证上架应用的安全性；</w:t>
            </w:r>
          </w:p>
        </w:tc>
      </w:tr>
      <w:tr w14:paraId="4BFD2E8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08D3A9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B44B91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98D0DD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9C1430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应用信息修改后，重新上架分发，将更新应用的基础信息。</w:t>
            </w:r>
          </w:p>
        </w:tc>
      </w:tr>
      <w:tr w14:paraId="6816536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86A394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35</w:t>
            </w:r>
          </w:p>
        </w:tc>
        <w:tc>
          <w:tcPr>
            <w:tcW w:w="569" w:type="pct"/>
            <w:vMerge w:val="continue"/>
            <w:tcBorders>
              <w:top w:val="nil"/>
              <w:left w:val="single" w:color="auto" w:sz="4" w:space="0"/>
              <w:bottom w:val="single" w:color="auto" w:sz="4" w:space="0"/>
              <w:right w:val="single" w:color="auto" w:sz="4" w:space="0"/>
            </w:tcBorders>
            <w:vAlign w:val="center"/>
          </w:tcPr>
          <w:p w14:paraId="705154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B208ED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应用开通流程--编辑应用分发范围</w:t>
            </w:r>
          </w:p>
        </w:tc>
        <w:tc>
          <w:tcPr>
            <w:tcW w:w="3309" w:type="pct"/>
            <w:tcBorders>
              <w:top w:val="single" w:color="auto" w:sz="4" w:space="0"/>
              <w:left w:val="nil"/>
              <w:bottom w:val="single" w:color="auto" w:sz="4" w:space="0"/>
              <w:right w:val="single" w:color="auto" w:sz="4" w:space="0"/>
            </w:tcBorders>
            <w:shd w:val="clear" w:color="auto" w:fill="auto"/>
            <w:vAlign w:val="center"/>
          </w:tcPr>
          <w:p w14:paraId="6D9C4E7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应用选择开通上架分发后，支持对分发范围实时修改；</w:t>
            </w:r>
          </w:p>
        </w:tc>
      </w:tr>
      <w:tr w14:paraId="00BEF45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5BBAFD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82732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710F80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605062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修改分发范围，需要重新进行基础信息的申请和上架开通的申请，以保证应用的安全；</w:t>
            </w:r>
          </w:p>
        </w:tc>
      </w:tr>
      <w:tr w14:paraId="6D9474E6">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645F40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36</w:t>
            </w:r>
          </w:p>
        </w:tc>
        <w:tc>
          <w:tcPr>
            <w:tcW w:w="569" w:type="pct"/>
            <w:vMerge w:val="continue"/>
            <w:tcBorders>
              <w:top w:val="nil"/>
              <w:left w:val="single" w:color="auto" w:sz="4" w:space="0"/>
              <w:bottom w:val="single" w:color="auto" w:sz="4" w:space="0"/>
              <w:right w:val="single" w:color="auto" w:sz="4" w:space="0"/>
            </w:tcBorders>
            <w:vAlign w:val="center"/>
          </w:tcPr>
          <w:p w14:paraId="4F5F68B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760763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52422C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应用重新分发，将按照新的分发范围重新分发到校基座/工作台。</w:t>
            </w:r>
          </w:p>
        </w:tc>
      </w:tr>
      <w:tr w14:paraId="35CE6AFF">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5F17BEA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FD1BFF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F74FDF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应用开通流程--应用上架</w:t>
            </w:r>
          </w:p>
        </w:tc>
        <w:tc>
          <w:tcPr>
            <w:tcW w:w="3309" w:type="pct"/>
            <w:tcBorders>
              <w:top w:val="single" w:color="auto" w:sz="4" w:space="0"/>
              <w:left w:val="nil"/>
              <w:bottom w:val="single" w:color="auto" w:sz="4" w:space="0"/>
              <w:right w:val="single" w:color="auto" w:sz="4" w:space="0"/>
            </w:tcBorders>
            <w:shd w:val="clear" w:color="auto" w:fill="auto"/>
            <w:vAlign w:val="center"/>
          </w:tcPr>
          <w:p w14:paraId="29188D6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通过应用正式开通使用审核的应用可上架到应用中心，对用户可见可用。</w:t>
            </w:r>
          </w:p>
        </w:tc>
      </w:tr>
      <w:tr w14:paraId="1BEDBE22">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088FC7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37</w:t>
            </w:r>
          </w:p>
        </w:tc>
        <w:tc>
          <w:tcPr>
            <w:tcW w:w="569" w:type="pct"/>
            <w:vMerge w:val="continue"/>
            <w:tcBorders>
              <w:top w:val="nil"/>
              <w:left w:val="single" w:color="auto" w:sz="4" w:space="0"/>
              <w:bottom w:val="single" w:color="auto" w:sz="4" w:space="0"/>
              <w:right w:val="single" w:color="auto" w:sz="4" w:space="0"/>
            </w:tcBorders>
            <w:vAlign w:val="center"/>
          </w:tcPr>
          <w:p w14:paraId="314C7EA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86ACF9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应用开通流程--应用下架</w:t>
            </w:r>
          </w:p>
        </w:tc>
        <w:tc>
          <w:tcPr>
            <w:tcW w:w="3309" w:type="pct"/>
            <w:tcBorders>
              <w:top w:val="single" w:color="auto" w:sz="4" w:space="0"/>
              <w:left w:val="nil"/>
              <w:bottom w:val="single" w:color="auto" w:sz="4" w:space="0"/>
              <w:right w:val="single" w:color="auto" w:sz="4" w:space="0"/>
            </w:tcBorders>
            <w:shd w:val="clear" w:color="auto" w:fill="auto"/>
            <w:vAlign w:val="center"/>
          </w:tcPr>
          <w:p w14:paraId="40B406C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已经上架使用的应用，若因某种原因需要下架，可进行下架操作，应用下架后将不再出现在应用中心，对用户不可见。</w:t>
            </w:r>
          </w:p>
        </w:tc>
      </w:tr>
      <w:tr w14:paraId="7A48D98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073905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D06519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B9850D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A5A724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维护更新下架：如果应用需要进行调试维护，可以对应用进行暂时的下架。</w:t>
            </w:r>
          </w:p>
        </w:tc>
      </w:tr>
      <w:tr w14:paraId="64A731A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47FB258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38</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5C12962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文档中心</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BE2272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开发文档--开发文档查询</w:t>
            </w:r>
          </w:p>
        </w:tc>
        <w:tc>
          <w:tcPr>
            <w:tcW w:w="3309" w:type="pct"/>
            <w:tcBorders>
              <w:top w:val="single" w:color="auto" w:sz="4" w:space="0"/>
              <w:left w:val="nil"/>
              <w:bottom w:val="single" w:color="auto" w:sz="4" w:space="0"/>
              <w:right w:val="single" w:color="auto" w:sz="4" w:space="0"/>
            </w:tcBorders>
            <w:shd w:val="clear" w:color="auto" w:fill="auto"/>
            <w:vAlign w:val="center"/>
          </w:tcPr>
          <w:p w14:paraId="4B93C25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支持对已发布的开发者指南文档进行搜索查询；</w:t>
            </w:r>
          </w:p>
        </w:tc>
      </w:tr>
      <w:tr w14:paraId="7BDCBD4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9E2B38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CD28D9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422D07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DCCC76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支持按照文档名称搜索。</w:t>
            </w:r>
          </w:p>
        </w:tc>
      </w:tr>
      <w:tr w14:paraId="4F5EAE87">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BAD817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39</w:t>
            </w:r>
          </w:p>
        </w:tc>
        <w:tc>
          <w:tcPr>
            <w:tcW w:w="569" w:type="pct"/>
            <w:vMerge w:val="continue"/>
            <w:tcBorders>
              <w:top w:val="nil"/>
              <w:left w:val="single" w:color="auto" w:sz="4" w:space="0"/>
              <w:bottom w:val="single" w:color="auto" w:sz="4" w:space="0"/>
              <w:right w:val="single" w:color="auto" w:sz="4" w:space="0"/>
            </w:tcBorders>
            <w:vAlign w:val="center"/>
          </w:tcPr>
          <w:p w14:paraId="69F8565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456F8D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开发文档--创建开发文档（管理功能）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2EA57FB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支持管理员上传创建开发文档；</w:t>
            </w:r>
          </w:p>
        </w:tc>
      </w:tr>
      <w:tr w14:paraId="149EA87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BD8AE1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A2988B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49CEFA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CDB33F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创建后的开发文档支持管理员、开发者等查看。</w:t>
            </w:r>
          </w:p>
        </w:tc>
      </w:tr>
      <w:tr w14:paraId="52C35F05">
        <w:tblPrEx>
          <w:tblCellMar>
            <w:top w:w="0" w:type="dxa"/>
            <w:left w:w="108" w:type="dxa"/>
            <w:bottom w:w="0" w:type="dxa"/>
            <w:right w:w="108" w:type="dxa"/>
          </w:tblCellMar>
        </w:tblPrEx>
        <w:trPr>
          <w:trHeight w:val="60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0C89A4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40</w:t>
            </w:r>
          </w:p>
        </w:tc>
        <w:tc>
          <w:tcPr>
            <w:tcW w:w="569" w:type="pct"/>
            <w:vMerge w:val="continue"/>
            <w:tcBorders>
              <w:top w:val="nil"/>
              <w:left w:val="single" w:color="auto" w:sz="4" w:space="0"/>
              <w:bottom w:val="single" w:color="auto" w:sz="4" w:space="0"/>
              <w:right w:val="single" w:color="auto" w:sz="4" w:space="0"/>
            </w:tcBorders>
            <w:vAlign w:val="center"/>
          </w:tcPr>
          <w:p w14:paraId="05DACDB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0154FB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开发文档--查看开发文档内容</w:t>
            </w:r>
          </w:p>
        </w:tc>
        <w:tc>
          <w:tcPr>
            <w:tcW w:w="3309" w:type="pct"/>
            <w:tcBorders>
              <w:top w:val="single" w:color="auto" w:sz="4" w:space="0"/>
              <w:left w:val="nil"/>
              <w:bottom w:val="single" w:color="auto" w:sz="4" w:space="0"/>
              <w:right w:val="single" w:color="auto" w:sz="4" w:space="0"/>
            </w:tcBorders>
            <w:shd w:val="clear" w:color="auto" w:fill="auto"/>
            <w:vAlign w:val="center"/>
          </w:tcPr>
          <w:p w14:paraId="7F050E4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支持对已发布的开发文档点击在线查看文档内容。</w:t>
            </w:r>
          </w:p>
        </w:tc>
      </w:tr>
      <w:tr w14:paraId="09E6949C">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314AE92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30E934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E00F7A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开发文档--下载开发文档</w:t>
            </w:r>
          </w:p>
        </w:tc>
        <w:tc>
          <w:tcPr>
            <w:tcW w:w="3309" w:type="pct"/>
            <w:tcBorders>
              <w:top w:val="single" w:color="auto" w:sz="4" w:space="0"/>
              <w:left w:val="nil"/>
              <w:bottom w:val="single" w:color="auto" w:sz="4" w:space="0"/>
              <w:right w:val="single" w:color="auto" w:sz="4" w:space="0"/>
            </w:tcBorders>
            <w:shd w:val="clear" w:color="auto" w:fill="auto"/>
            <w:vAlign w:val="center"/>
          </w:tcPr>
          <w:p w14:paraId="33FC6EF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支持对已发布的开发文档下载到本地。</w:t>
            </w:r>
          </w:p>
        </w:tc>
      </w:tr>
      <w:tr w14:paraId="40177158">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19F9CC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41</w:t>
            </w:r>
          </w:p>
        </w:tc>
        <w:tc>
          <w:tcPr>
            <w:tcW w:w="569" w:type="pct"/>
            <w:vMerge w:val="continue"/>
            <w:tcBorders>
              <w:top w:val="nil"/>
              <w:left w:val="single" w:color="auto" w:sz="4" w:space="0"/>
              <w:bottom w:val="single" w:color="auto" w:sz="4" w:space="0"/>
              <w:right w:val="single" w:color="auto" w:sz="4" w:space="0"/>
            </w:tcBorders>
            <w:vAlign w:val="center"/>
          </w:tcPr>
          <w:p w14:paraId="4E2B527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962487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开发文档--更新开发文档（管理功能）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1002F4C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支持对已发布的开发文档进行更新；</w:t>
            </w:r>
          </w:p>
        </w:tc>
      </w:tr>
      <w:tr w14:paraId="4E2CDE9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33DAE3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44104B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8C1A68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20C42B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更新后，管理员、开发者等将查看更新后的文档内容。</w:t>
            </w:r>
          </w:p>
        </w:tc>
      </w:tr>
      <w:tr w14:paraId="099CB36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0A3457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42</w:t>
            </w:r>
          </w:p>
        </w:tc>
        <w:tc>
          <w:tcPr>
            <w:tcW w:w="569" w:type="pct"/>
            <w:vMerge w:val="continue"/>
            <w:tcBorders>
              <w:top w:val="nil"/>
              <w:left w:val="single" w:color="auto" w:sz="4" w:space="0"/>
              <w:bottom w:val="single" w:color="auto" w:sz="4" w:space="0"/>
              <w:right w:val="single" w:color="auto" w:sz="4" w:space="0"/>
            </w:tcBorders>
            <w:vAlign w:val="center"/>
          </w:tcPr>
          <w:p w14:paraId="385403F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739986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开发文档--删除开发文档（管理功能）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7B2AAD1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支持对已发布的失效的开发文档删除；</w:t>
            </w:r>
          </w:p>
        </w:tc>
      </w:tr>
      <w:tr w14:paraId="6196E50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01CE1E5">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DE212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8EEA2B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DBEDDD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删除后，开发文档不可见。</w:t>
            </w:r>
          </w:p>
        </w:tc>
      </w:tr>
      <w:tr w14:paraId="7197248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DCCC40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43</w:t>
            </w:r>
          </w:p>
        </w:tc>
        <w:tc>
          <w:tcPr>
            <w:tcW w:w="569" w:type="pct"/>
            <w:vMerge w:val="continue"/>
            <w:tcBorders>
              <w:top w:val="nil"/>
              <w:left w:val="single" w:color="auto" w:sz="4" w:space="0"/>
              <w:bottom w:val="single" w:color="auto" w:sz="4" w:space="0"/>
              <w:right w:val="single" w:color="auto" w:sz="4" w:space="0"/>
            </w:tcBorders>
            <w:vAlign w:val="center"/>
          </w:tcPr>
          <w:p w14:paraId="2D4CFDD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F9740D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认证接口规范--创建接口（管理功能）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119124C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支持管理员创建认证对接接口；</w:t>
            </w:r>
          </w:p>
        </w:tc>
      </w:tr>
      <w:tr w14:paraId="1D6D06C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EBB6FC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2E9676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640321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516804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创建后的接口将向开发者展示，开发者可查看。</w:t>
            </w:r>
          </w:p>
        </w:tc>
      </w:tr>
      <w:tr w14:paraId="0CB95A46">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B4AAFE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44</w:t>
            </w:r>
          </w:p>
        </w:tc>
        <w:tc>
          <w:tcPr>
            <w:tcW w:w="569" w:type="pct"/>
            <w:vMerge w:val="continue"/>
            <w:tcBorders>
              <w:top w:val="nil"/>
              <w:left w:val="single" w:color="auto" w:sz="4" w:space="0"/>
              <w:bottom w:val="single" w:color="auto" w:sz="4" w:space="0"/>
              <w:right w:val="single" w:color="auto" w:sz="4" w:space="0"/>
            </w:tcBorders>
            <w:vAlign w:val="center"/>
          </w:tcPr>
          <w:p w14:paraId="69AAF2C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5A327B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认证接口规范--查看接口文档内容</w:t>
            </w:r>
          </w:p>
        </w:tc>
        <w:tc>
          <w:tcPr>
            <w:tcW w:w="3309" w:type="pct"/>
            <w:tcBorders>
              <w:top w:val="single" w:color="auto" w:sz="4" w:space="0"/>
              <w:left w:val="nil"/>
              <w:bottom w:val="single" w:color="auto" w:sz="4" w:space="0"/>
              <w:right w:val="single" w:color="auto" w:sz="4" w:space="0"/>
            </w:tcBorders>
            <w:shd w:val="clear" w:color="auto" w:fill="auto"/>
            <w:vAlign w:val="center"/>
          </w:tcPr>
          <w:p w14:paraId="19F2802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管理员创建接口后，在列表展示；</w:t>
            </w:r>
          </w:p>
        </w:tc>
      </w:tr>
      <w:tr w14:paraId="275AB32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63A008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CE615D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AC822C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7A6FDD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支持点击查看接口详情。</w:t>
            </w:r>
          </w:p>
        </w:tc>
      </w:tr>
      <w:tr w14:paraId="255DF6B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2479D5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45</w:t>
            </w:r>
          </w:p>
        </w:tc>
        <w:tc>
          <w:tcPr>
            <w:tcW w:w="569" w:type="pct"/>
            <w:vMerge w:val="continue"/>
            <w:tcBorders>
              <w:top w:val="nil"/>
              <w:left w:val="single" w:color="auto" w:sz="4" w:space="0"/>
              <w:bottom w:val="single" w:color="auto" w:sz="4" w:space="0"/>
              <w:right w:val="single" w:color="auto" w:sz="4" w:space="0"/>
            </w:tcBorders>
            <w:vAlign w:val="center"/>
          </w:tcPr>
          <w:p w14:paraId="05A3F92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CEDC70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认证接口规范--编辑接口文档内容（管理功能）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284D667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管理员创建接口后，支持修改接口内容；</w:t>
            </w:r>
          </w:p>
        </w:tc>
      </w:tr>
      <w:tr w14:paraId="06C4924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8F3BF8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E5B66A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067450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B69228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修改接口内容后，管理员、开发者将查看更新后的内容。</w:t>
            </w:r>
          </w:p>
        </w:tc>
      </w:tr>
      <w:tr w14:paraId="5C9207A9">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9B18E9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46</w:t>
            </w:r>
          </w:p>
        </w:tc>
        <w:tc>
          <w:tcPr>
            <w:tcW w:w="569" w:type="pct"/>
            <w:vMerge w:val="continue"/>
            <w:tcBorders>
              <w:top w:val="nil"/>
              <w:left w:val="single" w:color="auto" w:sz="4" w:space="0"/>
              <w:bottom w:val="single" w:color="auto" w:sz="4" w:space="0"/>
              <w:right w:val="single" w:color="auto" w:sz="4" w:space="0"/>
            </w:tcBorders>
            <w:vAlign w:val="center"/>
          </w:tcPr>
          <w:p w14:paraId="6434CB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B87052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认证接口规范--停用接口（管理功能）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0BA08F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管理员创建接口后，对失效接口或停用的接口进行停用；</w:t>
            </w:r>
          </w:p>
        </w:tc>
      </w:tr>
      <w:tr w14:paraId="172E599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9D39D5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6C6A54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0F5EE9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3C36D3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接口停用后，开发者等不可见。</w:t>
            </w:r>
          </w:p>
        </w:tc>
      </w:tr>
      <w:tr w14:paraId="2624B49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4CF479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47</w:t>
            </w:r>
          </w:p>
        </w:tc>
        <w:tc>
          <w:tcPr>
            <w:tcW w:w="569" w:type="pct"/>
            <w:vMerge w:val="continue"/>
            <w:tcBorders>
              <w:top w:val="nil"/>
              <w:left w:val="single" w:color="auto" w:sz="4" w:space="0"/>
              <w:bottom w:val="single" w:color="auto" w:sz="4" w:space="0"/>
              <w:right w:val="single" w:color="auto" w:sz="4" w:space="0"/>
            </w:tcBorders>
            <w:vAlign w:val="center"/>
          </w:tcPr>
          <w:p w14:paraId="0156C85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8E6092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认证接口规范--启用接口（管理功能）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61E4CFF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接口停用后，支持恢复启用/正常；</w:t>
            </w:r>
          </w:p>
        </w:tc>
      </w:tr>
      <w:tr w14:paraId="7CF46DC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FC28AC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82E032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5D33AF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197ECC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接口恢复正常后，支持查看。</w:t>
            </w:r>
          </w:p>
        </w:tc>
      </w:tr>
      <w:tr w14:paraId="53B01DA6">
        <w:tblPrEx>
          <w:tblCellMar>
            <w:top w:w="0" w:type="dxa"/>
            <w:left w:w="108" w:type="dxa"/>
            <w:bottom w:w="0" w:type="dxa"/>
            <w:right w:w="108" w:type="dxa"/>
          </w:tblCellMar>
        </w:tblPrEx>
        <w:trPr>
          <w:trHeight w:val="60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B1BFE2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48</w:t>
            </w:r>
          </w:p>
        </w:tc>
        <w:tc>
          <w:tcPr>
            <w:tcW w:w="569" w:type="pct"/>
            <w:vMerge w:val="continue"/>
            <w:tcBorders>
              <w:top w:val="nil"/>
              <w:left w:val="single" w:color="auto" w:sz="4" w:space="0"/>
              <w:bottom w:val="single" w:color="auto" w:sz="4" w:space="0"/>
              <w:right w:val="single" w:color="auto" w:sz="4" w:space="0"/>
            </w:tcBorders>
            <w:vAlign w:val="center"/>
          </w:tcPr>
          <w:p w14:paraId="576C011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7C61F11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创建接口类别（管理功能）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26ADD1E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支持管理员创建组织中心基础数据接口类别，对组织中心开放接口进行分类管理。</w:t>
            </w:r>
          </w:p>
        </w:tc>
      </w:tr>
      <w:tr w14:paraId="09E675D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BEC818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AA36FA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470DCF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启用/停用接口类别（管理功能）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6AE0DC9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支持管理员创建的接口类别进行状态编辑；</w:t>
            </w:r>
          </w:p>
        </w:tc>
      </w:tr>
      <w:tr w14:paraId="11F6CF98">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81368E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49</w:t>
            </w:r>
          </w:p>
        </w:tc>
        <w:tc>
          <w:tcPr>
            <w:tcW w:w="569" w:type="pct"/>
            <w:vMerge w:val="continue"/>
            <w:tcBorders>
              <w:top w:val="nil"/>
              <w:left w:val="single" w:color="auto" w:sz="4" w:space="0"/>
              <w:bottom w:val="single" w:color="auto" w:sz="4" w:space="0"/>
              <w:right w:val="single" w:color="auto" w:sz="4" w:space="0"/>
            </w:tcBorders>
            <w:vAlign w:val="center"/>
          </w:tcPr>
          <w:p w14:paraId="16D46BD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A30683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63283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对正常启用的接口类别，支持操作停用，停用后改接口类别下的全部接口停用，该接口类别不可见；</w:t>
            </w:r>
          </w:p>
        </w:tc>
      </w:tr>
      <w:tr w14:paraId="59525D2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0EAD3B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9A5745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F09A46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B5C2A8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对停用后的接口类别，支持操作启用，启用后，该接口类别重新可被筛选查看。</w:t>
            </w:r>
          </w:p>
        </w:tc>
      </w:tr>
      <w:tr w14:paraId="19DF5CBC">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462492B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50</w:t>
            </w:r>
          </w:p>
        </w:tc>
        <w:tc>
          <w:tcPr>
            <w:tcW w:w="569" w:type="pct"/>
            <w:vMerge w:val="continue"/>
            <w:tcBorders>
              <w:top w:val="nil"/>
              <w:left w:val="single" w:color="auto" w:sz="4" w:space="0"/>
              <w:bottom w:val="single" w:color="auto" w:sz="4" w:space="0"/>
              <w:right w:val="single" w:color="auto" w:sz="4" w:space="0"/>
            </w:tcBorders>
            <w:vAlign w:val="center"/>
          </w:tcPr>
          <w:p w14:paraId="588046D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86D419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查看接口文档内容</w:t>
            </w:r>
          </w:p>
        </w:tc>
        <w:tc>
          <w:tcPr>
            <w:tcW w:w="3309" w:type="pct"/>
            <w:tcBorders>
              <w:top w:val="single" w:color="auto" w:sz="4" w:space="0"/>
              <w:left w:val="nil"/>
              <w:bottom w:val="single" w:color="auto" w:sz="4" w:space="0"/>
              <w:right w:val="single" w:color="auto" w:sz="4" w:space="0"/>
            </w:tcBorders>
            <w:shd w:val="clear" w:color="auto" w:fill="auto"/>
            <w:vAlign w:val="center"/>
          </w:tcPr>
          <w:p w14:paraId="7137192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管理员支持创建新的开放接口，需要选择接口所属接口类别，填写接口的内容信息，创建后在列表展示；</w:t>
            </w:r>
          </w:p>
        </w:tc>
      </w:tr>
      <w:tr w14:paraId="1AC1375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637CE9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605282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CB072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787EBF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支持点击查看接口详情。</w:t>
            </w:r>
          </w:p>
        </w:tc>
      </w:tr>
      <w:tr w14:paraId="5A34478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44F144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51</w:t>
            </w:r>
          </w:p>
        </w:tc>
        <w:tc>
          <w:tcPr>
            <w:tcW w:w="569" w:type="pct"/>
            <w:vMerge w:val="continue"/>
            <w:tcBorders>
              <w:top w:val="nil"/>
              <w:left w:val="single" w:color="auto" w:sz="4" w:space="0"/>
              <w:bottom w:val="single" w:color="auto" w:sz="4" w:space="0"/>
              <w:right w:val="single" w:color="auto" w:sz="4" w:space="0"/>
            </w:tcBorders>
            <w:vAlign w:val="center"/>
          </w:tcPr>
          <w:p w14:paraId="1673F75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3D25B5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编辑接口文档内容（管理功能）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1C7A433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管理员创建开放接口后，支持修改接口内容；</w:t>
            </w:r>
          </w:p>
        </w:tc>
      </w:tr>
      <w:tr w14:paraId="2F95B03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BFFC06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2EBD38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03E5A0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D5A894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修改接口内容后，管理员、开发者将查看更新后的内容。</w:t>
            </w:r>
          </w:p>
        </w:tc>
      </w:tr>
      <w:tr w14:paraId="7709174D">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37EABC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52</w:t>
            </w:r>
          </w:p>
        </w:tc>
        <w:tc>
          <w:tcPr>
            <w:tcW w:w="569" w:type="pct"/>
            <w:vMerge w:val="continue"/>
            <w:tcBorders>
              <w:top w:val="nil"/>
              <w:left w:val="single" w:color="auto" w:sz="4" w:space="0"/>
              <w:bottom w:val="single" w:color="auto" w:sz="4" w:space="0"/>
              <w:right w:val="single" w:color="auto" w:sz="4" w:space="0"/>
            </w:tcBorders>
            <w:vAlign w:val="center"/>
          </w:tcPr>
          <w:p w14:paraId="2BD5F33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F40F2D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停用接口（管理功能）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585B2CC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管理员创建接口后，对失效接口或停用的接口进行停用；</w:t>
            </w:r>
          </w:p>
        </w:tc>
      </w:tr>
      <w:tr w14:paraId="76A6C8D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E622C3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EC9BAC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47C3A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012DCB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接口停用后，开发者等不可见。</w:t>
            </w:r>
          </w:p>
        </w:tc>
      </w:tr>
      <w:tr w14:paraId="7936AD1A">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C36750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53</w:t>
            </w:r>
          </w:p>
        </w:tc>
        <w:tc>
          <w:tcPr>
            <w:tcW w:w="569" w:type="pct"/>
            <w:vMerge w:val="continue"/>
            <w:tcBorders>
              <w:top w:val="nil"/>
              <w:left w:val="single" w:color="auto" w:sz="4" w:space="0"/>
              <w:bottom w:val="single" w:color="auto" w:sz="4" w:space="0"/>
              <w:right w:val="single" w:color="auto" w:sz="4" w:space="0"/>
            </w:tcBorders>
            <w:vAlign w:val="center"/>
          </w:tcPr>
          <w:p w14:paraId="5DCDC58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9C917F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启用接口（管理功能）</w:t>
            </w:r>
          </w:p>
        </w:tc>
        <w:tc>
          <w:tcPr>
            <w:tcW w:w="3309" w:type="pct"/>
            <w:tcBorders>
              <w:top w:val="single" w:color="auto" w:sz="4" w:space="0"/>
              <w:left w:val="nil"/>
              <w:bottom w:val="single" w:color="auto" w:sz="4" w:space="0"/>
              <w:right w:val="single" w:color="auto" w:sz="4" w:space="0"/>
            </w:tcBorders>
            <w:shd w:val="clear" w:color="auto" w:fill="auto"/>
            <w:vAlign w:val="center"/>
          </w:tcPr>
          <w:p w14:paraId="13567F0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接口停用后，支持恢复启用/正常；</w:t>
            </w:r>
          </w:p>
        </w:tc>
      </w:tr>
      <w:tr w14:paraId="2C2E193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1A61051">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016A97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523782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B25E06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接口恢复正常后，支持查看。</w:t>
            </w:r>
          </w:p>
        </w:tc>
      </w:tr>
      <w:tr w14:paraId="3662960E">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08B8CC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54</w:t>
            </w:r>
          </w:p>
        </w:tc>
        <w:tc>
          <w:tcPr>
            <w:tcW w:w="569" w:type="pct"/>
            <w:vMerge w:val="restart"/>
            <w:tcBorders>
              <w:top w:val="nil"/>
              <w:left w:val="single" w:color="auto" w:sz="4" w:space="0"/>
              <w:bottom w:val="single" w:color="auto" w:sz="4" w:space="0"/>
              <w:right w:val="single" w:color="auto" w:sz="4" w:space="0"/>
            </w:tcBorders>
            <w:shd w:val="clear" w:color="000000" w:fill="FFFFFF"/>
            <w:vAlign w:val="center"/>
          </w:tcPr>
          <w:p w14:paraId="0907A88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应用监管</w:t>
            </w:r>
          </w:p>
        </w:tc>
        <w:tc>
          <w:tcPr>
            <w:tcW w:w="756" w:type="pct"/>
            <w:vMerge w:val="restart"/>
            <w:tcBorders>
              <w:top w:val="nil"/>
              <w:left w:val="single" w:color="auto" w:sz="4" w:space="0"/>
              <w:bottom w:val="single" w:color="auto" w:sz="4" w:space="0"/>
              <w:right w:val="single" w:color="auto" w:sz="4" w:space="0"/>
            </w:tcBorders>
            <w:shd w:val="clear" w:color="000000" w:fill="FFFFFF"/>
            <w:vAlign w:val="center"/>
          </w:tcPr>
          <w:p w14:paraId="49C4F63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应用监管</w:t>
            </w:r>
          </w:p>
        </w:tc>
        <w:tc>
          <w:tcPr>
            <w:tcW w:w="3309" w:type="pct"/>
            <w:tcBorders>
              <w:top w:val="single" w:color="auto" w:sz="4" w:space="0"/>
              <w:left w:val="nil"/>
              <w:bottom w:val="single" w:color="auto" w:sz="4" w:space="0"/>
              <w:right w:val="single" w:color="auto" w:sz="4" w:space="0"/>
            </w:tcBorders>
            <w:shd w:val="clear" w:color="000000" w:fill="FFFFFF"/>
            <w:vAlign w:val="center"/>
          </w:tcPr>
          <w:p w14:paraId="57F980D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通过对应用使用情况数据分析，实时掌握应用的运行情况、用户的活跃情况；</w:t>
            </w:r>
          </w:p>
        </w:tc>
      </w:tr>
      <w:tr w14:paraId="1F14236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6D4A8E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C017AD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15344B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61E8F7D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通过对局、校信息化水平评估方案，来评估应用的用户满意度；</w:t>
            </w:r>
          </w:p>
        </w:tc>
      </w:tr>
      <w:tr w14:paraId="0752D33A">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7DDF8B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55</w:t>
            </w:r>
          </w:p>
        </w:tc>
        <w:tc>
          <w:tcPr>
            <w:tcW w:w="569" w:type="pct"/>
            <w:vMerge w:val="continue"/>
            <w:tcBorders>
              <w:top w:val="nil"/>
              <w:left w:val="single" w:color="auto" w:sz="4" w:space="0"/>
              <w:bottom w:val="single" w:color="auto" w:sz="4" w:space="0"/>
              <w:right w:val="single" w:color="auto" w:sz="4" w:space="0"/>
            </w:tcBorders>
            <w:vAlign w:val="center"/>
          </w:tcPr>
          <w:p w14:paraId="056100E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F1B01E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1AEF2D4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通过数据分析来指导应用的下架及注销管理，保持应用的生态良性发展，实现应用的全生命周期管理；</w:t>
            </w:r>
          </w:p>
        </w:tc>
      </w:tr>
      <w:tr w14:paraId="2815F10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49157F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restart"/>
            <w:tcBorders>
              <w:top w:val="nil"/>
              <w:left w:val="single" w:color="auto" w:sz="4" w:space="0"/>
              <w:bottom w:val="single" w:color="auto" w:sz="4" w:space="0"/>
              <w:right w:val="single" w:color="auto" w:sz="4" w:space="0"/>
            </w:tcBorders>
            <w:shd w:val="clear" w:color="000000" w:fill="FFFFFF"/>
            <w:vAlign w:val="center"/>
          </w:tcPr>
          <w:p w14:paraId="4359172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校级应用管理</w:t>
            </w:r>
          </w:p>
        </w:tc>
        <w:tc>
          <w:tcPr>
            <w:tcW w:w="756" w:type="pct"/>
            <w:vMerge w:val="restart"/>
            <w:tcBorders>
              <w:top w:val="nil"/>
              <w:left w:val="single" w:color="auto" w:sz="4" w:space="0"/>
              <w:bottom w:val="single" w:color="auto" w:sz="4" w:space="0"/>
              <w:right w:val="single" w:color="auto" w:sz="4" w:space="0"/>
            </w:tcBorders>
            <w:shd w:val="clear" w:color="000000" w:fill="FFFFFF"/>
            <w:vAlign w:val="center"/>
          </w:tcPr>
          <w:p w14:paraId="1BCE650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学校应用管理</w:t>
            </w:r>
          </w:p>
        </w:tc>
        <w:tc>
          <w:tcPr>
            <w:tcW w:w="3309" w:type="pct"/>
            <w:tcBorders>
              <w:top w:val="single" w:color="auto" w:sz="4" w:space="0"/>
              <w:left w:val="nil"/>
              <w:bottom w:val="single" w:color="auto" w:sz="4" w:space="0"/>
              <w:right w:val="single" w:color="auto" w:sz="4" w:space="0"/>
            </w:tcBorders>
            <w:shd w:val="clear" w:color="000000" w:fill="FFFFFF"/>
            <w:vAlign w:val="center"/>
          </w:tcPr>
          <w:p w14:paraId="0EF5585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管理员可以增加、删除默认常用应用</w:t>
            </w:r>
          </w:p>
        </w:tc>
      </w:tr>
      <w:tr w14:paraId="17F1D51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E164B1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56</w:t>
            </w:r>
          </w:p>
        </w:tc>
        <w:tc>
          <w:tcPr>
            <w:tcW w:w="569" w:type="pct"/>
            <w:vMerge w:val="continue"/>
            <w:tcBorders>
              <w:top w:val="nil"/>
              <w:left w:val="single" w:color="auto" w:sz="4" w:space="0"/>
              <w:bottom w:val="single" w:color="auto" w:sz="4" w:space="0"/>
              <w:right w:val="single" w:color="auto" w:sz="4" w:space="0"/>
            </w:tcBorders>
            <w:vAlign w:val="center"/>
          </w:tcPr>
          <w:p w14:paraId="209D3AC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DDBD56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377AD03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支持应用排序</w:t>
            </w:r>
          </w:p>
        </w:tc>
      </w:tr>
      <w:tr w14:paraId="122318C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3FA5C8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4EF10C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BCDC8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2E121C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管理员可以增加、删除自定义分类</w:t>
            </w:r>
          </w:p>
        </w:tc>
      </w:tr>
      <w:tr w14:paraId="3DDF5367">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C5188E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57</w:t>
            </w:r>
          </w:p>
        </w:tc>
        <w:tc>
          <w:tcPr>
            <w:tcW w:w="569" w:type="pct"/>
            <w:vMerge w:val="continue"/>
            <w:tcBorders>
              <w:top w:val="nil"/>
              <w:left w:val="single" w:color="auto" w:sz="4" w:space="0"/>
              <w:bottom w:val="single" w:color="auto" w:sz="4" w:space="0"/>
              <w:right w:val="single" w:color="auto" w:sz="4" w:space="0"/>
            </w:tcBorders>
            <w:vAlign w:val="center"/>
          </w:tcPr>
          <w:p w14:paraId="002A04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98F05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357C93D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支持自定分类配置相应的业务应用</w:t>
            </w:r>
          </w:p>
        </w:tc>
      </w:tr>
      <w:tr w14:paraId="34C9FC7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06EDBD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C2C95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C1B6AE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039614F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学校可以利用业务Banner推荐新上的校园业务应用，方便推广</w:t>
            </w:r>
          </w:p>
        </w:tc>
      </w:tr>
      <w:tr w14:paraId="5E51F176">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7097704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58</w:t>
            </w:r>
          </w:p>
        </w:tc>
        <w:tc>
          <w:tcPr>
            <w:tcW w:w="569" w:type="pct"/>
            <w:vMerge w:val="continue"/>
            <w:tcBorders>
              <w:top w:val="nil"/>
              <w:left w:val="single" w:color="auto" w:sz="4" w:space="0"/>
              <w:bottom w:val="single" w:color="auto" w:sz="4" w:space="0"/>
              <w:right w:val="single" w:color="auto" w:sz="4" w:space="0"/>
            </w:tcBorders>
            <w:vAlign w:val="center"/>
          </w:tcPr>
          <w:p w14:paraId="1CE9C12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4D1D8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16C12BC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管理员可以将一些高频的数据查询类的服务做成业务卡片</w:t>
            </w:r>
          </w:p>
        </w:tc>
      </w:tr>
      <w:tr w14:paraId="7840A80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AF5D7A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F4BA9D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CD32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1181547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业务卡片可以在不进入应用的情况下，快速获取信息，完成操作</w:t>
            </w:r>
          </w:p>
        </w:tc>
      </w:tr>
      <w:tr w14:paraId="455EBA7A">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B07875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59</w:t>
            </w:r>
          </w:p>
        </w:tc>
        <w:tc>
          <w:tcPr>
            <w:tcW w:w="569" w:type="pct"/>
            <w:tcBorders>
              <w:top w:val="nil"/>
              <w:left w:val="nil"/>
              <w:bottom w:val="single" w:color="auto" w:sz="4" w:space="0"/>
              <w:right w:val="single" w:color="auto" w:sz="4" w:space="0"/>
            </w:tcBorders>
            <w:shd w:val="clear" w:color="auto" w:fill="auto"/>
            <w:vAlign w:val="center"/>
          </w:tcPr>
          <w:p w14:paraId="496694D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基础数据开放接口开发</w:t>
            </w:r>
          </w:p>
        </w:tc>
        <w:tc>
          <w:tcPr>
            <w:tcW w:w="756" w:type="pct"/>
            <w:tcBorders>
              <w:top w:val="nil"/>
              <w:left w:val="nil"/>
              <w:bottom w:val="single" w:color="auto" w:sz="4" w:space="0"/>
              <w:right w:val="single" w:color="auto" w:sz="4" w:space="0"/>
            </w:tcBorders>
            <w:shd w:val="clear" w:color="auto" w:fill="auto"/>
            <w:vAlign w:val="center"/>
          </w:tcPr>
          <w:p w14:paraId="72CED8B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w:t>
            </w:r>
          </w:p>
        </w:tc>
        <w:tc>
          <w:tcPr>
            <w:tcW w:w="3309" w:type="pct"/>
            <w:tcBorders>
              <w:top w:val="single" w:color="auto" w:sz="4" w:space="0"/>
              <w:left w:val="nil"/>
              <w:bottom w:val="single" w:color="auto" w:sz="4" w:space="0"/>
              <w:right w:val="single" w:color="auto" w:sz="4" w:space="0"/>
            </w:tcBorders>
            <w:shd w:val="clear" w:color="auto" w:fill="auto"/>
            <w:vAlign w:val="center"/>
          </w:tcPr>
          <w:p w14:paraId="17C61AE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为本项目提供所需的基础数据开放接口</w:t>
            </w:r>
          </w:p>
        </w:tc>
      </w:tr>
      <w:tr w14:paraId="22A2E236">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34D2DDF9">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(三)消息中心</w:t>
            </w:r>
          </w:p>
        </w:tc>
      </w:tr>
      <w:tr w14:paraId="12FEAF2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A606C8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2CA44CB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即时消息</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1C3520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点对点消息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1E95521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即时消息支持发送文本、系统表情、Windows粘贴板、截屏、图片、视频等内容，桌面软终端可自动识别HTTP链接和Email地址。说明：发送字数不超过3000个字符(包括表情，1个表情占3个字符)。</w:t>
            </w:r>
          </w:p>
        </w:tc>
      </w:tr>
      <w:tr w14:paraId="3BD4A40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D9ECD7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w:t>
            </w:r>
          </w:p>
        </w:tc>
        <w:tc>
          <w:tcPr>
            <w:tcW w:w="569" w:type="pct"/>
            <w:vMerge w:val="continue"/>
            <w:tcBorders>
              <w:top w:val="nil"/>
              <w:left w:val="single" w:color="auto" w:sz="4" w:space="0"/>
              <w:bottom w:val="single" w:color="auto" w:sz="4" w:space="0"/>
              <w:right w:val="single" w:color="auto" w:sz="4" w:space="0"/>
            </w:tcBorders>
            <w:vAlign w:val="center"/>
          </w:tcPr>
          <w:p w14:paraId="5D523BF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1A3496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85FEAE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消息支持手动选择翻译，翻译为软终端设置的母语语种，可支持不低于20种语言语种。</w:t>
            </w:r>
          </w:p>
        </w:tc>
      </w:tr>
      <w:tr w14:paraId="67DC639A">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F061CF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w:t>
            </w:r>
          </w:p>
        </w:tc>
        <w:tc>
          <w:tcPr>
            <w:tcW w:w="569" w:type="pct"/>
            <w:vMerge w:val="continue"/>
            <w:tcBorders>
              <w:top w:val="nil"/>
              <w:left w:val="single" w:color="auto" w:sz="4" w:space="0"/>
              <w:bottom w:val="single" w:color="auto" w:sz="4" w:space="0"/>
              <w:right w:val="single" w:color="auto" w:sz="4" w:space="0"/>
            </w:tcBorders>
            <w:vAlign w:val="center"/>
          </w:tcPr>
          <w:p w14:paraId="10FE1A2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3674BD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2DD32E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用户可以在自己的软终端上查看历史消息记录，服务器保存最近3个月的聊天历史记录,如需延长保存时间，可另行购买。</w:t>
            </w:r>
          </w:p>
        </w:tc>
      </w:tr>
      <w:tr w14:paraId="7AF805B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479B0E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auto" w:sz="4" w:space="0"/>
              <w:right w:val="single" w:color="auto" w:sz="4" w:space="0"/>
            </w:tcBorders>
            <w:vAlign w:val="center"/>
          </w:tcPr>
          <w:p w14:paraId="3443822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9A3A09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E323DB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离线消息是指消息接收方处于离线状态时，服务器会缓存消息，等用户上线后发送给终端；离线未读消息的最长存储时间为7天。</w:t>
            </w:r>
          </w:p>
        </w:tc>
      </w:tr>
      <w:tr w14:paraId="5EEF3D6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FE7F83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w:t>
            </w:r>
          </w:p>
        </w:tc>
        <w:tc>
          <w:tcPr>
            <w:tcW w:w="569" w:type="pct"/>
            <w:vMerge w:val="continue"/>
            <w:tcBorders>
              <w:top w:val="nil"/>
              <w:left w:val="single" w:color="auto" w:sz="4" w:space="0"/>
              <w:bottom w:val="single" w:color="auto" w:sz="4" w:space="0"/>
              <w:right w:val="single" w:color="auto" w:sz="4" w:space="0"/>
            </w:tcBorders>
            <w:vAlign w:val="center"/>
          </w:tcPr>
          <w:p w14:paraId="22CC56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742231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群组消息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7D51262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学校用户可以创建群组。群组中的成员可以在群组内发送消息，所有成员都可以接收到群组消息。</w:t>
            </w:r>
          </w:p>
        </w:tc>
      </w:tr>
      <w:tr w14:paraId="6EEC4E63">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FAD481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w:t>
            </w:r>
          </w:p>
        </w:tc>
        <w:tc>
          <w:tcPr>
            <w:tcW w:w="569" w:type="pct"/>
            <w:vMerge w:val="continue"/>
            <w:tcBorders>
              <w:top w:val="nil"/>
              <w:left w:val="single" w:color="auto" w:sz="4" w:space="0"/>
              <w:bottom w:val="single" w:color="auto" w:sz="4" w:space="0"/>
              <w:right w:val="single" w:color="auto" w:sz="4" w:space="0"/>
            </w:tcBorders>
            <w:vAlign w:val="center"/>
          </w:tcPr>
          <w:p w14:paraId="41C47DC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AA78C2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9B539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群组翻译开发打开后，收到的群组消息则自动翻译为终端设置的母语语种。</w:t>
            </w:r>
          </w:p>
        </w:tc>
      </w:tr>
      <w:tr w14:paraId="6A59A65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B0365C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7</w:t>
            </w:r>
          </w:p>
        </w:tc>
        <w:tc>
          <w:tcPr>
            <w:tcW w:w="569" w:type="pct"/>
            <w:vMerge w:val="continue"/>
            <w:tcBorders>
              <w:top w:val="nil"/>
              <w:left w:val="single" w:color="auto" w:sz="4" w:space="0"/>
              <w:bottom w:val="single" w:color="auto" w:sz="4" w:space="0"/>
              <w:right w:val="single" w:color="auto" w:sz="4" w:space="0"/>
            </w:tcBorders>
            <w:vAlign w:val="center"/>
          </w:tcPr>
          <w:p w14:paraId="76C8785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EF7FDD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文件传输</w:t>
            </w:r>
          </w:p>
        </w:tc>
        <w:tc>
          <w:tcPr>
            <w:tcW w:w="3309" w:type="pct"/>
            <w:tcBorders>
              <w:top w:val="single" w:color="auto" w:sz="4" w:space="0"/>
              <w:left w:val="nil"/>
              <w:bottom w:val="single" w:color="auto" w:sz="4" w:space="0"/>
              <w:right w:val="single" w:color="auto" w:sz="4" w:space="0"/>
            </w:tcBorders>
            <w:shd w:val="clear" w:color="auto" w:fill="auto"/>
            <w:vAlign w:val="center"/>
          </w:tcPr>
          <w:p w14:paraId="1381C98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桌面客户端之间支持在线和离线文件传输，用户在桌面客户端上可直接拖动文件到会话框中，发起文件传输。</w:t>
            </w:r>
          </w:p>
        </w:tc>
      </w:tr>
      <w:tr w14:paraId="3096564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9E12A7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8</w:t>
            </w:r>
          </w:p>
        </w:tc>
        <w:tc>
          <w:tcPr>
            <w:tcW w:w="569" w:type="pct"/>
            <w:vMerge w:val="continue"/>
            <w:tcBorders>
              <w:top w:val="nil"/>
              <w:left w:val="single" w:color="auto" w:sz="4" w:space="0"/>
              <w:bottom w:val="single" w:color="auto" w:sz="4" w:space="0"/>
              <w:right w:val="single" w:color="auto" w:sz="4" w:space="0"/>
            </w:tcBorders>
            <w:vAlign w:val="center"/>
          </w:tcPr>
          <w:p w14:paraId="40352C4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41224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079279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不限制发送的文件类型；</w:t>
            </w:r>
          </w:p>
        </w:tc>
      </w:tr>
      <w:tr w14:paraId="180D1080">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C30466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9</w:t>
            </w:r>
          </w:p>
        </w:tc>
        <w:tc>
          <w:tcPr>
            <w:tcW w:w="569" w:type="pct"/>
            <w:vMerge w:val="continue"/>
            <w:tcBorders>
              <w:top w:val="nil"/>
              <w:left w:val="single" w:color="auto" w:sz="4" w:space="0"/>
              <w:bottom w:val="single" w:color="auto" w:sz="4" w:space="0"/>
              <w:right w:val="single" w:color="auto" w:sz="4" w:space="0"/>
            </w:tcBorders>
            <w:vAlign w:val="center"/>
          </w:tcPr>
          <w:p w14:paraId="105FC12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0DD9C0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97BA57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单个文件传输的大小限制为1024MB；</w:t>
            </w:r>
          </w:p>
        </w:tc>
      </w:tr>
      <w:tr w14:paraId="0C8BCDD9">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6104C8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10</w:t>
            </w:r>
          </w:p>
        </w:tc>
        <w:tc>
          <w:tcPr>
            <w:tcW w:w="569" w:type="pct"/>
            <w:vMerge w:val="continue"/>
            <w:tcBorders>
              <w:top w:val="nil"/>
              <w:left w:val="single" w:color="auto" w:sz="4" w:space="0"/>
              <w:bottom w:val="single" w:color="auto" w:sz="4" w:space="0"/>
              <w:right w:val="single" w:color="auto" w:sz="4" w:space="0"/>
            </w:tcBorders>
            <w:vAlign w:val="center"/>
          </w:tcPr>
          <w:p w14:paraId="6EB20A2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66C3A8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F26CBBF">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同时允许传输5个文件；</w:t>
            </w:r>
          </w:p>
        </w:tc>
      </w:tr>
      <w:tr w14:paraId="4A96AD68">
        <w:tblPrEx>
          <w:tblCellMar>
            <w:top w:w="0" w:type="dxa"/>
            <w:left w:w="108" w:type="dxa"/>
            <w:bottom w:w="0" w:type="dxa"/>
            <w:right w:w="108" w:type="dxa"/>
          </w:tblCellMar>
        </w:tblPrEx>
        <w:trPr>
          <w:trHeight w:val="6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1B111B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11</w:t>
            </w:r>
          </w:p>
        </w:tc>
        <w:tc>
          <w:tcPr>
            <w:tcW w:w="569" w:type="pct"/>
            <w:vMerge w:val="continue"/>
            <w:tcBorders>
              <w:top w:val="nil"/>
              <w:left w:val="single" w:color="auto" w:sz="4" w:space="0"/>
              <w:bottom w:val="single" w:color="auto" w:sz="4" w:space="0"/>
              <w:right w:val="single" w:color="auto" w:sz="4" w:space="0"/>
            </w:tcBorders>
            <w:vAlign w:val="center"/>
          </w:tcPr>
          <w:p w14:paraId="4A3F0EC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2CFC06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消息通知</w:t>
            </w:r>
          </w:p>
        </w:tc>
        <w:tc>
          <w:tcPr>
            <w:tcW w:w="3309" w:type="pct"/>
            <w:tcBorders>
              <w:top w:val="single" w:color="auto" w:sz="4" w:space="0"/>
              <w:left w:val="nil"/>
              <w:bottom w:val="single" w:color="auto" w:sz="4" w:space="0"/>
              <w:right w:val="single" w:color="auto" w:sz="4" w:space="0"/>
            </w:tcBorders>
            <w:shd w:val="clear" w:color="auto" w:fill="auto"/>
            <w:vAlign w:val="center"/>
          </w:tcPr>
          <w:p w14:paraId="24C9298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移动客户端处于离线状态时，当有新消息，服务器将自动推送消息通知到用户的手机，使得用户能及时的登录移动客户端去查看新消息，以免影响沟通效率。</w:t>
            </w:r>
          </w:p>
        </w:tc>
      </w:tr>
      <w:tr w14:paraId="32FB4AB4">
        <w:tblPrEx>
          <w:tblCellMar>
            <w:top w:w="0" w:type="dxa"/>
            <w:left w:w="108" w:type="dxa"/>
            <w:bottom w:w="0" w:type="dxa"/>
            <w:right w:w="108" w:type="dxa"/>
          </w:tblCellMar>
        </w:tblPrEx>
        <w:trPr>
          <w:trHeight w:val="44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043A28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12</w:t>
            </w:r>
          </w:p>
        </w:tc>
        <w:tc>
          <w:tcPr>
            <w:tcW w:w="569" w:type="pct"/>
            <w:vMerge w:val="continue"/>
            <w:tcBorders>
              <w:top w:val="nil"/>
              <w:left w:val="single" w:color="auto" w:sz="4" w:space="0"/>
              <w:bottom w:val="single" w:color="auto" w:sz="4" w:space="0"/>
              <w:right w:val="single" w:color="auto" w:sz="4" w:space="0"/>
            </w:tcBorders>
            <w:vAlign w:val="center"/>
          </w:tcPr>
          <w:p w14:paraId="29684A1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9EAB39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多终端同时在线</w:t>
            </w:r>
          </w:p>
        </w:tc>
        <w:tc>
          <w:tcPr>
            <w:tcW w:w="3309" w:type="pct"/>
            <w:tcBorders>
              <w:top w:val="single" w:color="auto" w:sz="4" w:space="0"/>
              <w:left w:val="nil"/>
              <w:bottom w:val="single" w:color="auto" w:sz="4" w:space="0"/>
              <w:right w:val="single" w:color="auto" w:sz="4" w:space="0"/>
            </w:tcBorders>
            <w:shd w:val="clear" w:color="auto" w:fill="auto"/>
            <w:vAlign w:val="center"/>
          </w:tcPr>
          <w:p w14:paraId="4E1538E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系统应支持多终端消息同步。</w:t>
            </w:r>
          </w:p>
        </w:tc>
      </w:tr>
      <w:tr w14:paraId="42AF285A">
        <w:tblPrEx>
          <w:tblCellMar>
            <w:top w:w="0" w:type="dxa"/>
            <w:left w:w="108" w:type="dxa"/>
            <w:bottom w:w="0" w:type="dxa"/>
            <w:right w:w="108" w:type="dxa"/>
          </w:tblCellMar>
        </w:tblPrEx>
        <w:trPr>
          <w:trHeight w:val="38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C324E4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13</w:t>
            </w:r>
          </w:p>
        </w:tc>
        <w:tc>
          <w:tcPr>
            <w:tcW w:w="569" w:type="pct"/>
            <w:vMerge w:val="continue"/>
            <w:tcBorders>
              <w:top w:val="nil"/>
              <w:left w:val="single" w:color="auto" w:sz="4" w:space="0"/>
              <w:bottom w:val="single" w:color="auto" w:sz="4" w:space="0"/>
              <w:right w:val="single" w:color="auto" w:sz="4" w:space="0"/>
            </w:tcBorders>
            <w:vAlign w:val="center"/>
          </w:tcPr>
          <w:p w14:paraId="28953F1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D7CC63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2CFE2A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系统应支持多终端登录。同一账号可以在PC和手机同时登录在线。</w:t>
            </w:r>
          </w:p>
        </w:tc>
      </w:tr>
      <w:tr w14:paraId="475A7414">
        <w:tblPrEx>
          <w:tblCellMar>
            <w:top w:w="0" w:type="dxa"/>
            <w:left w:w="108" w:type="dxa"/>
            <w:bottom w:w="0" w:type="dxa"/>
            <w:right w:w="108" w:type="dxa"/>
          </w:tblCellMar>
        </w:tblPrEx>
        <w:trPr>
          <w:trHeight w:val="464"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8784CC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14</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95288D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通知中心</w:t>
            </w:r>
          </w:p>
        </w:tc>
        <w:tc>
          <w:tcPr>
            <w:tcW w:w="756" w:type="pct"/>
            <w:tcBorders>
              <w:top w:val="nil"/>
              <w:left w:val="nil"/>
              <w:bottom w:val="single" w:color="auto" w:sz="4" w:space="0"/>
              <w:right w:val="single" w:color="auto" w:sz="4" w:space="0"/>
            </w:tcBorders>
            <w:shd w:val="clear" w:color="auto" w:fill="auto"/>
            <w:vAlign w:val="center"/>
          </w:tcPr>
          <w:p w14:paraId="35F3685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消息汇聚</w:t>
            </w:r>
          </w:p>
        </w:tc>
        <w:tc>
          <w:tcPr>
            <w:tcW w:w="3309" w:type="pct"/>
            <w:tcBorders>
              <w:top w:val="single" w:color="auto" w:sz="4" w:space="0"/>
              <w:left w:val="nil"/>
              <w:bottom w:val="single" w:color="auto" w:sz="4" w:space="0"/>
              <w:right w:val="single" w:color="auto" w:sz="4" w:space="0"/>
            </w:tcBorders>
            <w:shd w:val="clear" w:color="auto" w:fill="auto"/>
            <w:vAlign w:val="center"/>
          </w:tcPr>
          <w:p w14:paraId="55F4C9E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通知中心聚合了平台集成的各个业务应用和自身的服务的系统通知。</w:t>
            </w:r>
          </w:p>
        </w:tc>
      </w:tr>
      <w:tr w14:paraId="4F1B954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9B6CF8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15</w:t>
            </w:r>
          </w:p>
        </w:tc>
        <w:tc>
          <w:tcPr>
            <w:tcW w:w="569" w:type="pct"/>
            <w:vMerge w:val="continue"/>
            <w:tcBorders>
              <w:top w:val="nil"/>
              <w:left w:val="single" w:color="auto" w:sz="4" w:space="0"/>
              <w:bottom w:val="single" w:color="auto" w:sz="4" w:space="0"/>
              <w:right w:val="single" w:color="auto" w:sz="4" w:space="0"/>
            </w:tcBorders>
            <w:vAlign w:val="center"/>
          </w:tcPr>
          <w:p w14:paraId="70717DA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2B7778E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消息接口</w:t>
            </w:r>
          </w:p>
        </w:tc>
        <w:tc>
          <w:tcPr>
            <w:tcW w:w="3309" w:type="pct"/>
            <w:tcBorders>
              <w:top w:val="single" w:color="auto" w:sz="4" w:space="0"/>
              <w:left w:val="nil"/>
              <w:bottom w:val="single" w:color="auto" w:sz="4" w:space="0"/>
              <w:right w:val="single" w:color="auto" w:sz="4" w:space="0"/>
            </w:tcBorders>
            <w:shd w:val="clear" w:color="auto" w:fill="auto"/>
            <w:vAlign w:val="center"/>
          </w:tcPr>
          <w:p w14:paraId="04894CC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平台提供相应的通知接口，业务应用通过调用该接口将系统通知发送到消息中心。</w:t>
            </w:r>
          </w:p>
        </w:tc>
      </w:tr>
      <w:tr w14:paraId="0427BD09">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E200B7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16</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2DC1752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富媒体消息</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8B4D56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富媒体消息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75E71EE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移动富媒体支持语音片段、视频片段、图片、名片、云文件、</w:t>
            </w:r>
          </w:p>
        </w:tc>
      </w:tr>
      <w:tr w14:paraId="394EC456">
        <w:tblPrEx>
          <w:tblCellMar>
            <w:top w:w="0" w:type="dxa"/>
            <w:left w:w="108" w:type="dxa"/>
            <w:bottom w:w="0" w:type="dxa"/>
            <w:right w:w="108" w:type="dxa"/>
          </w:tblCellMar>
        </w:tblPrEx>
        <w:trPr>
          <w:trHeight w:val="7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5CFC5A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17</w:t>
            </w:r>
          </w:p>
        </w:tc>
        <w:tc>
          <w:tcPr>
            <w:tcW w:w="569" w:type="pct"/>
            <w:vMerge w:val="continue"/>
            <w:tcBorders>
              <w:top w:val="nil"/>
              <w:left w:val="single" w:color="auto" w:sz="4" w:space="0"/>
              <w:bottom w:val="single" w:color="auto" w:sz="4" w:space="0"/>
              <w:right w:val="single" w:color="auto" w:sz="4" w:space="0"/>
            </w:tcBorders>
            <w:vAlign w:val="center"/>
          </w:tcPr>
          <w:p w14:paraId="25F1CC3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B7FDA2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04414C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支持客户端间收发在线即时消息，包括点对点消息和群组消息：文本、表情、富媒体等。</w:t>
            </w:r>
          </w:p>
        </w:tc>
      </w:tr>
      <w:tr w14:paraId="3238D28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10F9A9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18</w:t>
            </w:r>
          </w:p>
        </w:tc>
        <w:tc>
          <w:tcPr>
            <w:tcW w:w="569" w:type="pct"/>
            <w:vMerge w:val="continue"/>
            <w:tcBorders>
              <w:top w:val="nil"/>
              <w:left w:val="single" w:color="auto" w:sz="4" w:space="0"/>
              <w:bottom w:val="single" w:color="auto" w:sz="4" w:space="0"/>
              <w:right w:val="single" w:color="auto" w:sz="4" w:space="0"/>
            </w:tcBorders>
            <w:vAlign w:val="center"/>
          </w:tcPr>
          <w:p w14:paraId="15BE5B3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94C2AC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DE55FB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接收方不在线时，消息服务器会缓存消息，待客户端上线后发送。</w:t>
            </w:r>
          </w:p>
        </w:tc>
      </w:tr>
      <w:tr w14:paraId="72C8341E">
        <w:tblPrEx>
          <w:tblCellMar>
            <w:top w:w="0" w:type="dxa"/>
            <w:left w:w="108" w:type="dxa"/>
            <w:bottom w:w="0" w:type="dxa"/>
            <w:right w:w="108" w:type="dxa"/>
          </w:tblCellMar>
        </w:tblPrEx>
        <w:trPr>
          <w:trHeight w:val="68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A2031E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19</w:t>
            </w:r>
          </w:p>
        </w:tc>
        <w:tc>
          <w:tcPr>
            <w:tcW w:w="569" w:type="pct"/>
            <w:vMerge w:val="continue"/>
            <w:tcBorders>
              <w:top w:val="nil"/>
              <w:left w:val="single" w:color="auto" w:sz="4" w:space="0"/>
              <w:bottom w:val="single" w:color="auto" w:sz="4" w:space="0"/>
              <w:right w:val="single" w:color="auto" w:sz="4" w:space="0"/>
            </w:tcBorders>
            <w:vAlign w:val="center"/>
          </w:tcPr>
          <w:p w14:paraId="1838E77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C8D3E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FBBFB2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语音消息是发送者按住语音按钮，并讲话。松开按钮后，语音消息自动发送。聊天窗口中显示语音消息条，以及语音时长，点击播放</w:t>
            </w:r>
          </w:p>
        </w:tc>
      </w:tr>
      <w:tr w14:paraId="7759A82C">
        <w:tblPrEx>
          <w:tblCellMar>
            <w:top w:w="0" w:type="dxa"/>
            <w:left w:w="108" w:type="dxa"/>
            <w:bottom w:w="0" w:type="dxa"/>
            <w:right w:w="108" w:type="dxa"/>
          </w:tblCellMar>
        </w:tblPrEx>
        <w:trPr>
          <w:trHeight w:val="5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FB2171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20</w:t>
            </w:r>
          </w:p>
        </w:tc>
        <w:tc>
          <w:tcPr>
            <w:tcW w:w="569" w:type="pct"/>
            <w:vMerge w:val="continue"/>
            <w:tcBorders>
              <w:top w:val="nil"/>
              <w:left w:val="single" w:color="auto" w:sz="4" w:space="0"/>
              <w:bottom w:val="single" w:color="auto" w:sz="4" w:space="0"/>
              <w:right w:val="single" w:color="auto" w:sz="4" w:space="0"/>
            </w:tcBorders>
            <w:vAlign w:val="center"/>
          </w:tcPr>
          <w:p w14:paraId="24E2F01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AEDF8C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524D14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视频消息是录像并发送，聊天窗口中显示视频消息缩略图，点击放大播放。</w:t>
            </w:r>
          </w:p>
        </w:tc>
      </w:tr>
      <w:tr w14:paraId="24FB86D3">
        <w:tblPrEx>
          <w:tblCellMar>
            <w:top w:w="0" w:type="dxa"/>
            <w:left w:w="108" w:type="dxa"/>
            <w:bottom w:w="0" w:type="dxa"/>
            <w:right w:w="108" w:type="dxa"/>
          </w:tblCellMar>
        </w:tblPrEx>
        <w:trPr>
          <w:trHeight w:val="84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36FB6E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C24488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群组团队</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D36A8B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群组消息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5A48213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用户可以在客户端上创建讨论群组和团队群组（支持通讯录选择成员建群和面对面建群两种方式）；支持通过通讯录建立部门群，支持通过调用开放平台群组业务接口创建群组。</w:t>
            </w:r>
          </w:p>
        </w:tc>
      </w:tr>
      <w:tr w14:paraId="3008A35D">
        <w:tblPrEx>
          <w:tblCellMar>
            <w:top w:w="0" w:type="dxa"/>
            <w:left w:w="108" w:type="dxa"/>
            <w:bottom w:w="0" w:type="dxa"/>
            <w:right w:w="108" w:type="dxa"/>
          </w:tblCellMar>
        </w:tblPrEx>
        <w:trPr>
          <w:trHeight w:val="5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D66D56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22</w:t>
            </w:r>
          </w:p>
        </w:tc>
        <w:tc>
          <w:tcPr>
            <w:tcW w:w="569" w:type="pct"/>
            <w:vMerge w:val="continue"/>
            <w:tcBorders>
              <w:top w:val="nil"/>
              <w:left w:val="single" w:color="auto" w:sz="4" w:space="0"/>
              <w:bottom w:val="single" w:color="auto" w:sz="4" w:space="0"/>
              <w:right w:val="single" w:color="auto" w:sz="4" w:space="0"/>
            </w:tcBorders>
            <w:vAlign w:val="center"/>
          </w:tcPr>
          <w:p w14:paraId="3814764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18F5F0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93C5489">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讨论群组的群适用于要求开放管理权限的场景。所有成员都可以邀请其他联系人加入、改群组名称，但也只有群组管理员可以将其他成员移出群组。</w:t>
            </w:r>
          </w:p>
        </w:tc>
      </w:tr>
      <w:tr w14:paraId="537C896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6137C6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23</w:t>
            </w:r>
          </w:p>
        </w:tc>
        <w:tc>
          <w:tcPr>
            <w:tcW w:w="569" w:type="pct"/>
            <w:vMerge w:val="continue"/>
            <w:tcBorders>
              <w:top w:val="nil"/>
              <w:left w:val="single" w:color="auto" w:sz="4" w:space="0"/>
              <w:bottom w:val="single" w:color="auto" w:sz="4" w:space="0"/>
              <w:right w:val="single" w:color="auto" w:sz="4" w:space="0"/>
            </w:tcBorders>
            <w:vAlign w:val="center"/>
          </w:tcPr>
          <w:p w14:paraId="130FBAD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095892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8C7D6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用户在桌面客户端上创建多人会话时，自动生成讨论群组。</w:t>
            </w:r>
          </w:p>
        </w:tc>
      </w:tr>
      <w:tr w14:paraId="1E383439">
        <w:tblPrEx>
          <w:tblCellMar>
            <w:top w:w="0" w:type="dxa"/>
            <w:left w:w="108" w:type="dxa"/>
            <w:bottom w:w="0" w:type="dxa"/>
            <w:right w:w="108" w:type="dxa"/>
          </w:tblCellMar>
        </w:tblPrEx>
        <w:trPr>
          <w:trHeight w:val="104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B0D0E2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24</w:t>
            </w:r>
          </w:p>
        </w:tc>
        <w:tc>
          <w:tcPr>
            <w:tcW w:w="569" w:type="pct"/>
            <w:vMerge w:val="continue"/>
            <w:tcBorders>
              <w:top w:val="nil"/>
              <w:left w:val="single" w:color="auto" w:sz="4" w:space="0"/>
              <w:bottom w:val="single" w:color="auto" w:sz="4" w:space="0"/>
              <w:right w:val="single" w:color="auto" w:sz="4" w:space="0"/>
            </w:tcBorders>
            <w:vAlign w:val="center"/>
          </w:tcPr>
          <w:p w14:paraId="4A78E35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4E5D2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C7ABD9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团队群组适用于要求相对固定管理权限的场景。只有群组管理员可以对群组进行管理，包括加入、请出、改群组名称、改群头像、转移群管理员、自动翻译、免打扰静音、置顶聊天、保存为我的团队、解散群组、身份验证、公告、团队云空间、群组禁言等。</w:t>
            </w:r>
          </w:p>
        </w:tc>
      </w:tr>
      <w:tr w14:paraId="01634E4F">
        <w:tblPrEx>
          <w:tblCellMar>
            <w:top w:w="0" w:type="dxa"/>
            <w:left w:w="108" w:type="dxa"/>
            <w:bottom w:w="0" w:type="dxa"/>
            <w:right w:w="108" w:type="dxa"/>
          </w:tblCellMar>
        </w:tblPrEx>
        <w:trPr>
          <w:trHeight w:val="6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CBDAF2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25</w:t>
            </w:r>
          </w:p>
        </w:tc>
        <w:tc>
          <w:tcPr>
            <w:tcW w:w="569" w:type="pct"/>
            <w:vMerge w:val="continue"/>
            <w:tcBorders>
              <w:top w:val="nil"/>
              <w:left w:val="single" w:color="auto" w:sz="4" w:space="0"/>
              <w:bottom w:val="single" w:color="auto" w:sz="4" w:space="0"/>
              <w:right w:val="single" w:color="auto" w:sz="4" w:space="0"/>
            </w:tcBorders>
            <w:vAlign w:val="center"/>
          </w:tcPr>
          <w:p w14:paraId="115F0B4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9875E7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114C09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讨论群组可以升级为团队群组，升级后会分配团队文件共享空间，群组成员可以在群空间中查看、上传、下载、删除和搜索群共享文件。</w:t>
            </w:r>
          </w:p>
        </w:tc>
      </w:tr>
      <w:tr w14:paraId="181BA7F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040B58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26</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0134FBC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状态呈现</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87B0FA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状态呈现</w:t>
            </w:r>
          </w:p>
        </w:tc>
        <w:tc>
          <w:tcPr>
            <w:tcW w:w="3309" w:type="pct"/>
            <w:tcBorders>
              <w:top w:val="single" w:color="auto" w:sz="4" w:space="0"/>
              <w:left w:val="nil"/>
              <w:bottom w:val="single" w:color="auto" w:sz="4" w:space="0"/>
              <w:right w:val="single" w:color="auto" w:sz="4" w:space="0"/>
            </w:tcBorders>
            <w:shd w:val="clear" w:color="000000" w:fill="FFFFFF"/>
            <w:vAlign w:val="center"/>
          </w:tcPr>
          <w:p w14:paraId="5D25942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系统应支持状态发布和通知。用户在线状态包括离线、在线、忙碌、离开，及自定义状态。</w:t>
            </w:r>
          </w:p>
        </w:tc>
      </w:tr>
      <w:tr w14:paraId="3E7501D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342637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27</w:t>
            </w:r>
          </w:p>
        </w:tc>
        <w:tc>
          <w:tcPr>
            <w:tcW w:w="569" w:type="pct"/>
            <w:vMerge w:val="continue"/>
            <w:tcBorders>
              <w:top w:val="nil"/>
              <w:left w:val="single" w:color="auto" w:sz="4" w:space="0"/>
              <w:bottom w:val="single" w:color="auto" w:sz="4" w:space="0"/>
              <w:right w:val="single" w:color="auto" w:sz="4" w:space="0"/>
            </w:tcBorders>
            <w:vAlign w:val="center"/>
          </w:tcPr>
          <w:p w14:paraId="678B1D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4BD8DF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5296C8A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系统应支持签名。</w:t>
            </w:r>
          </w:p>
        </w:tc>
      </w:tr>
      <w:tr w14:paraId="4077DB6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0AC204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28</w:t>
            </w:r>
          </w:p>
        </w:tc>
        <w:tc>
          <w:tcPr>
            <w:tcW w:w="569" w:type="pct"/>
            <w:vMerge w:val="continue"/>
            <w:tcBorders>
              <w:top w:val="nil"/>
              <w:left w:val="single" w:color="auto" w:sz="4" w:space="0"/>
              <w:bottom w:val="single" w:color="auto" w:sz="4" w:space="0"/>
              <w:right w:val="single" w:color="auto" w:sz="4" w:space="0"/>
            </w:tcBorders>
            <w:vAlign w:val="center"/>
          </w:tcPr>
          <w:p w14:paraId="108BDD6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070740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463C72F5">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系统应支持头像。</w:t>
            </w:r>
          </w:p>
        </w:tc>
      </w:tr>
      <w:tr w14:paraId="3513FE0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7D6FB9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29</w:t>
            </w:r>
          </w:p>
        </w:tc>
        <w:tc>
          <w:tcPr>
            <w:tcW w:w="569" w:type="pct"/>
            <w:vMerge w:val="continue"/>
            <w:tcBorders>
              <w:top w:val="nil"/>
              <w:left w:val="single" w:color="auto" w:sz="4" w:space="0"/>
              <w:bottom w:val="single" w:color="auto" w:sz="4" w:space="0"/>
              <w:right w:val="single" w:color="auto" w:sz="4" w:space="0"/>
            </w:tcBorders>
            <w:vAlign w:val="center"/>
          </w:tcPr>
          <w:p w14:paraId="434D20F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99D73D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7DA1502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系统应支持用户的在线离线状态。</w:t>
            </w:r>
          </w:p>
        </w:tc>
      </w:tr>
      <w:tr w14:paraId="3416F25A">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C7F8BD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30</w:t>
            </w:r>
          </w:p>
        </w:tc>
        <w:tc>
          <w:tcPr>
            <w:tcW w:w="569" w:type="pct"/>
            <w:vMerge w:val="continue"/>
            <w:tcBorders>
              <w:top w:val="nil"/>
              <w:left w:val="single" w:color="auto" w:sz="4" w:space="0"/>
              <w:bottom w:val="single" w:color="auto" w:sz="4" w:space="0"/>
              <w:right w:val="single" w:color="auto" w:sz="4" w:space="0"/>
            </w:tcBorders>
            <w:vAlign w:val="center"/>
          </w:tcPr>
          <w:p w14:paraId="414A13A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FF2BF3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AC8CCA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系统提供离开时缺省的自动回复内容，用户也可以自定义离开时的自动回复内容。</w:t>
            </w:r>
          </w:p>
        </w:tc>
      </w:tr>
      <w:tr w14:paraId="792E311D">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26F3F5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31</w:t>
            </w:r>
          </w:p>
        </w:tc>
        <w:tc>
          <w:tcPr>
            <w:tcW w:w="569" w:type="pct"/>
            <w:vMerge w:val="continue"/>
            <w:tcBorders>
              <w:top w:val="nil"/>
              <w:left w:val="single" w:color="auto" w:sz="4" w:space="0"/>
              <w:bottom w:val="single" w:color="auto" w:sz="4" w:space="0"/>
              <w:right w:val="single" w:color="auto" w:sz="4" w:space="0"/>
            </w:tcBorders>
            <w:vAlign w:val="center"/>
          </w:tcPr>
          <w:p w14:paraId="3EFE7E0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658138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0B87DE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当有联系人状态发生变化时，其他用户的终端上会及时查看到状态的变化。</w:t>
            </w:r>
          </w:p>
        </w:tc>
      </w:tr>
      <w:tr w14:paraId="1B7B8921">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85B97E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32</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FC2F7D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聊天水印</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ADB66C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聊天水印</w:t>
            </w:r>
          </w:p>
        </w:tc>
        <w:tc>
          <w:tcPr>
            <w:tcW w:w="3309" w:type="pct"/>
            <w:tcBorders>
              <w:top w:val="single" w:color="auto" w:sz="4" w:space="0"/>
              <w:left w:val="nil"/>
              <w:bottom w:val="single" w:color="auto" w:sz="4" w:space="0"/>
              <w:right w:val="single" w:color="auto" w:sz="4" w:space="0"/>
            </w:tcBorders>
            <w:shd w:val="clear" w:color="auto" w:fill="auto"/>
            <w:vAlign w:val="center"/>
          </w:tcPr>
          <w:p w14:paraId="627E48C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学校租户管理员，可以开启学校即时聊天水印功能。</w:t>
            </w:r>
          </w:p>
        </w:tc>
      </w:tr>
      <w:tr w14:paraId="3D965D6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158639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33</w:t>
            </w:r>
          </w:p>
        </w:tc>
        <w:tc>
          <w:tcPr>
            <w:tcW w:w="569" w:type="pct"/>
            <w:vMerge w:val="continue"/>
            <w:tcBorders>
              <w:top w:val="nil"/>
              <w:left w:val="single" w:color="auto" w:sz="4" w:space="0"/>
              <w:bottom w:val="single" w:color="auto" w:sz="4" w:space="0"/>
              <w:right w:val="single" w:color="auto" w:sz="4" w:space="0"/>
            </w:tcBorders>
            <w:vAlign w:val="center"/>
          </w:tcPr>
          <w:p w14:paraId="0CB57C2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C28C0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E51B88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开启后，手机用户在即时沟通时（单聊或群聊），则会出现个人身份标志的水印。</w:t>
            </w:r>
          </w:p>
        </w:tc>
      </w:tr>
      <w:tr w14:paraId="36943F4A">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260F82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34</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69000CF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敏感词过滤</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CD2689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敏感词过滤</w:t>
            </w:r>
          </w:p>
        </w:tc>
        <w:tc>
          <w:tcPr>
            <w:tcW w:w="3309" w:type="pct"/>
            <w:tcBorders>
              <w:top w:val="single" w:color="auto" w:sz="4" w:space="0"/>
              <w:left w:val="nil"/>
              <w:bottom w:val="single" w:color="auto" w:sz="4" w:space="0"/>
              <w:right w:val="single" w:color="auto" w:sz="4" w:space="0"/>
            </w:tcBorders>
            <w:shd w:val="clear" w:color="auto" w:fill="auto"/>
            <w:vAlign w:val="center"/>
          </w:tcPr>
          <w:p w14:paraId="0243F62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学校租户管理员，可以开启学校敏感词过滤功能。</w:t>
            </w:r>
          </w:p>
        </w:tc>
      </w:tr>
      <w:tr w14:paraId="11C7F661">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FBCA91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35</w:t>
            </w:r>
          </w:p>
        </w:tc>
        <w:tc>
          <w:tcPr>
            <w:tcW w:w="569" w:type="pct"/>
            <w:vMerge w:val="continue"/>
            <w:tcBorders>
              <w:top w:val="nil"/>
              <w:left w:val="single" w:color="auto" w:sz="4" w:space="0"/>
              <w:bottom w:val="single" w:color="auto" w:sz="4" w:space="0"/>
              <w:right w:val="single" w:color="auto" w:sz="4" w:space="0"/>
            </w:tcBorders>
            <w:vAlign w:val="center"/>
          </w:tcPr>
          <w:p w14:paraId="05AE03E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88CC23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7BB28B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管理员可设置哪些词语属于敏感词，设置成功后，用在即时沟通时，输入这些敏感词，对方收到内容敏感词部分以*号代替。</w:t>
            </w:r>
          </w:p>
        </w:tc>
      </w:tr>
      <w:tr w14:paraId="0B735622">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62EDAE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36</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754C9CF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音视频通话</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4BE644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音视频通话</w:t>
            </w:r>
          </w:p>
        </w:tc>
        <w:tc>
          <w:tcPr>
            <w:tcW w:w="3309" w:type="pct"/>
            <w:tcBorders>
              <w:top w:val="single" w:color="auto" w:sz="4" w:space="0"/>
              <w:left w:val="nil"/>
              <w:bottom w:val="single" w:color="auto" w:sz="4" w:space="0"/>
              <w:right w:val="single" w:color="auto" w:sz="4" w:space="0"/>
            </w:tcBorders>
            <w:shd w:val="clear" w:color="auto" w:fill="auto"/>
            <w:vAlign w:val="center"/>
          </w:tcPr>
          <w:p w14:paraId="4766403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点对点通话，支持发起呼叫、挂断呼叫、接听呼叫、发送DTMF信号、音视频设备管理等能力,提供G.711a/G.711μ/G.729AB/G.722/iLBC/Opus等多种音频编解码及H264视频编解码能力。</w:t>
            </w:r>
          </w:p>
        </w:tc>
      </w:tr>
      <w:tr w14:paraId="496EFEB2">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5E71BF3">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37</w:t>
            </w:r>
          </w:p>
        </w:tc>
        <w:tc>
          <w:tcPr>
            <w:tcW w:w="569" w:type="pct"/>
            <w:vMerge w:val="continue"/>
            <w:tcBorders>
              <w:top w:val="nil"/>
              <w:left w:val="single" w:color="auto" w:sz="4" w:space="0"/>
              <w:bottom w:val="single" w:color="auto" w:sz="4" w:space="0"/>
              <w:right w:val="single" w:color="auto" w:sz="4" w:space="0"/>
            </w:tcBorders>
            <w:vAlign w:val="center"/>
          </w:tcPr>
          <w:p w14:paraId="6EEFE0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9C5FD7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9651D81">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支持语音切视频，视频切语音。</w:t>
            </w:r>
          </w:p>
        </w:tc>
      </w:tr>
      <w:tr w14:paraId="01B66202">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E365118">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38</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56E5421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公众号</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E42488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公众号</w:t>
            </w:r>
          </w:p>
        </w:tc>
        <w:tc>
          <w:tcPr>
            <w:tcW w:w="3309" w:type="pct"/>
            <w:tcBorders>
              <w:top w:val="single" w:color="auto" w:sz="4" w:space="0"/>
              <w:left w:val="nil"/>
              <w:bottom w:val="single" w:color="auto" w:sz="4" w:space="0"/>
              <w:right w:val="single" w:color="auto" w:sz="4" w:space="0"/>
            </w:tcBorders>
            <w:shd w:val="clear" w:color="000000" w:fill="FFFFFF"/>
            <w:vAlign w:val="center"/>
          </w:tcPr>
          <w:p w14:paraId="7BA3B50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支持企业管理员创建、删除公众号。</w:t>
            </w:r>
          </w:p>
        </w:tc>
      </w:tr>
      <w:tr w14:paraId="49F4CEF9">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6A0385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39</w:t>
            </w:r>
          </w:p>
        </w:tc>
        <w:tc>
          <w:tcPr>
            <w:tcW w:w="569" w:type="pct"/>
            <w:vMerge w:val="continue"/>
            <w:tcBorders>
              <w:top w:val="nil"/>
              <w:left w:val="single" w:color="auto" w:sz="4" w:space="0"/>
              <w:bottom w:val="single" w:color="auto" w:sz="4" w:space="0"/>
              <w:right w:val="single" w:color="auto" w:sz="4" w:space="0"/>
            </w:tcBorders>
            <w:vAlign w:val="center"/>
          </w:tcPr>
          <w:p w14:paraId="37DFB4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66509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7A05DA0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支持让客户自己创建和运营三类公众号：普通公众号：企业员工可自主关注；企业公众号：企业所有人员默认关注；私密公众号：只允许特定人员关注。</w:t>
            </w:r>
          </w:p>
        </w:tc>
      </w:tr>
      <w:tr w14:paraId="6DD1AEE1">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0787FD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40</w:t>
            </w:r>
          </w:p>
        </w:tc>
        <w:tc>
          <w:tcPr>
            <w:tcW w:w="569" w:type="pct"/>
            <w:vMerge w:val="continue"/>
            <w:tcBorders>
              <w:top w:val="nil"/>
              <w:left w:val="single" w:color="auto" w:sz="4" w:space="0"/>
              <w:bottom w:val="single" w:color="auto" w:sz="4" w:space="0"/>
              <w:right w:val="single" w:color="auto" w:sz="4" w:space="0"/>
            </w:tcBorders>
            <w:vAlign w:val="center"/>
          </w:tcPr>
          <w:p w14:paraId="44A1A6C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E7104A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440D68C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支持添加关注和取消关注租户级公众号公司全员关注、普通公众号用户自主选择关注、私密公众号管理员添加人员关注。</w:t>
            </w:r>
          </w:p>
        </w:tc>
      </w:tr>
      <w:tr w14:paraId="34973AA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E7F02F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41</w:t>
            </w:r>
          </w:p>
        </w:tc>
        <w:tc>
          <w:tcPr>
            <w:tcW w:w="569" w:type="pct"/>
            <w:vMerge w:val="continue"/>
            <w:tcBorders>
              <w:top w:val="nil"/>
              <w:left w:val="single" w:color="auto" w:sz="4" w:space="0"/>
              <w:bottom w:val="single" w:color="auto" w:sz="4" w:space="0"/>
              <w:right w:val="single" w:color="auto" w:sz="4" w:space="0"/>
            </w:tcBorders>
            <w:vAlign w:val="center"/>
          </w:tcPr>
          <w:p w14:paraId="3AADB6F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D7913D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1D9037C7">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支持消息免打扰，设置公众号新消息送达是否强提醒用户。</w:t>
            </w:r>
          </w:p>
        </w:tc>
      </w:tr>
      <w:tr w14:paraId="46DC101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ADD0AE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42</w:t>
            </w:r>
          </w:p>
        </w:tc>
        <w:tc>
          <w:tcPr>
            <w:tcW w:w="569" w:type="pct"/>
            <w:vMerge w:val="continue"/>
            <w:tcBorders>
              <w:top w:val="nil"/>
              <w:left w:val="single" w:color="auto" w:sz="4" w:space="0"/>
              <w:bottom w:val="single" w:color="auto" w:sz="4" w:space="0"/>
              <w:right w:val="single" w:color="auto" w:sz="4" w:space="0"/>
            </w:tcBorders>
            <w:vAlign w:val="center"/>
          </w:tcPr>
          <w:p w14:paraId="23D552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A8C1F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21E4C8A1">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支持创建文章、图片，文字素材，供群发时选择。</w:t>
            </w:r>
          </w:p>
        </w:tc>
      </w:tr>
      <w:tr w14:paraId="2FD8CFC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901E00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43</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0C701C6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待办消息</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076ADB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待办消息</w:t>
            </w:r>
          </w:p>
        </w:tc>
        <w:tc>
          <w:tcPr>
            <w:tcW w:w="3309" w:type="pct"/>
            <w:tcBorders>
              <w:top w:val="single" w:color="auto" w:sz="4" w:space="0"/>
              <w:left w:val="nil"/>
              <w:bottom w:val="single" w:color="auto" w:sz="4" w:space="0"/>
              <w:right w:val="single" w:color="auto" w:sz="4" w:space="0"/>
            </w:tcBorders>
            <w:shd w:val="clear" w:color="auto" w:fill="auto"/>
            <w:vAlign w:val="center"/>
          </w:tcPr>
          <w:p w14:paraId="03E83C5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平台内置了待办中心模块。</w:t>
            </w:r>
          </w:p>
        </w:tc>
      </w:tr>
      <w:tr w14:paraId="0DD83B68">
        <w:tblPrEx>
          <w:tblCellMar>
            <w:top w:w="0" w:type="dxa"/>
            <w:left w:w="108" w:type="dxa"/>
            <w:bottom w:w="0" w:type="dxa"/>
            <w:right w:w="108" w:type="dxa"/>
          </w:tblCellMar>
        </w:tblPrEx>
        <w:trPr>
          <w:trHeight w:val="7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3F6DE4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44</w:t>
            </w:r>
          </w:p>
        </w:tc>
        <w:tc>
          <w:tcPr>
            <w:tcW w:w="569" w:type="pct"/>
            <w:vMerge w:val="continue"/>
            <w:tcBorders>
              <w:top w:val="nil"/>
              <w:left w:val="single" w:color="auto" w:sz="4" w:space="0"/>
              <w:bottom w:val="single" w:color="auto" w:sz="4" w:space="0"/>
              <w:right w:val="single" w:color="auto" w:sz="4" w:space="0"/>
            </w:tcBorders>
            <w:vAlign w:val="center"/>
          </w:tcPr>
          <w:p w14:paraId="35ECC2A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FA3D41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08CE8B6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待办消息聚合，聚合各项业务的待处理事务，让业务与师生连接更加紧密，提升一站式服务效率。</w:t>
            </w:r>
          </w:p>
        </w:tc>
      </w:tr>
      <w:tr w14:paraId="3C53CD93">
        <w:tblPrEx>
          <w:tblCellMar>
            <w:top w:w="0" w:type="dxa"/>
            <w:left w:w="108" w:type="dxa"/>
            <w:bottom w:w="0" w:type="dxa"/>
            <w:right w:w="108" w:type="dxa"/>
          </w:tblCellMar>
        </w:tblPrEx>
        <w:trPr>
          <w:trHeight w:val="88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2B8B55C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45</w:t>
            </w:r>
          </w:p>
        </w:tc>
        <w:tc>
          <w:tcPr>
            <w:tcW w:w="569" w:type="pct"/>
            <w:vMerge w:val="continue"/>
            <w:tcBorders>
              <w:top w:val="nil"/>
              <w:left w:val="single" w:color="auto" w:sz="4" w:space="0"/>
              <w:bottom w:val="single" w:color="auto" w:sz="4" w:space="0"/>
              <w:right w:val="single" w:color="auto" w:sz="4" w:space="0"/>
            </w:tcBorders>
            <w:vAlign w:val="center"/>
          </w:tcPr>
          <w:p w14:paraId="44E5E0F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AE6740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34708160">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师生打开手机APP，切换到待办页面，可进行待办处理，没有待办时该内容为空。如果有待办，且学校开发了小程序应用，那么点击待办应用的时候，会直接打开小程序应用。</w:t>
            </w:r>
          </w:p>
        </w:tc>
      </w:tr>
      <w:tr w14:paraId="086F51D2">
        <w:tblPrEx>
          <w:tblCellMar>
            <w:top w:w="0" w:type="dxa"/>
            <w:left w:w="108" w:type="dxa"/>
            <w:bottom w:w="0" w:type="dxa"/>
            <w:right w:w="108" w:type="dxa"/>
          </w:tblCellMar>
        </w:tblPrEx>
        <w:trPr>
          <w:trHeight w:val="439"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C5FB50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46</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4312185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智能助手</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05DDF2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智能助手</w:t>
            </w:r>
          </w:p>
        </w:tc>
        <w:tc>
          <w:tcPr>
            <w:tcW w:w="3309" w:type="pct"/>
            <w:tcBorders>
              <w:top w:val="single" w:color="auto" w:sz="4" w:space="0"/>
              <w:left w:val="nil"/>
              <w:bottom w:val="single" w:color="auto" w:sz="4" w:space="0"/>
              <w:right w:val="single" w:color="auto" w:sz="4" w:space="0"/>
            </w:tcBorders>
            <w:shd w:val="clear" w:color="auto" w:fill="auto"/>
            <w:vAlign w:val="center"/>
          </w:tcPr>
          <w:p w14:paraId="5BB6AEB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智能对话：预置通用办公技能。语音推送：支持按部门/人员，立即/定时推送信息。</w:t>
            </w:r>
          </w:p>
        </w:tc>
      </w:tr>
      <w:tr w14:paraId="696BA99D">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A7A9BD2">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47</w:t>
            </w:r>
          </w:p>
        </w:tc>
        <w:tc>
          <w:tcPr>
            <w:tcW w:w="569" w:type="pct"/>
            <w:vMerge w:val="continue"/>
            <w:tcBorders>
              <w:top w:val="nil"/>
              <w:left w:val="single" w:color="auto" w:sz="4" w:space="0"/>
              <w:bottom w:val="single" w:color="auto" w:sz="4" w:space="0"/>
              <w:right w:val="single" w:color="auto" w:sz="4" w:space="0"/>
            </w:tcBorders>
            <w:vAlign w:val="center"/>
          </w:tcPr>
          <w:p w14:paraId="54B22C7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26490D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20E848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可接入主流大模型，支持本地私有化知识库，存储学校内部教材、教案、题库等私有数据</w:t>
            </w:r>
            <w:r>
              <w:rPr>
                <w:rFonts w:ascii="宋体" w:hAnsi="宋体" w:eastAsia="宋体"/>
                <w:color w:val="000000" w:themeColor="text1"/>
                <w:sz w:val="20"/>
                <w:szCs w:val="20"/>
                <w:highlight w:val="none"/>
                <w14:textFill>
                  <w14:solidFill>
                    <w14:schemeClr w14:val="tx1"/>
                  </w14:solidFill>
                </w14:textFill>
              </w:rPr>
              <w:t>,支持结构化存储教材、校本题库等教育资源，提供多源数据接入与向量化处理工具，支持智能体通过语义检索动态调用关联内容，具备版本管理与权限隔离机制，结合大模型实现个性化知识检索。提供可视化界面与代码编辑器，支持调用平台内置工作流编排、插件中心、本地知识库及大模型能力，通过模块化组合与提示词分层优化，构建满足教学管理、自适应学习等场景的专用智能体</w:t>
            </w:r>
            <w:r>
              <w:rPr>
                <w:rFonts w:hint="eastAsia" w:ascii="宋体" w:hAnsi="宋体" w:eastAsia="宋体"/>
                <w:color w:val="000000" w:themeColor="text1"/>
                <w:sz w:val="20"/>
                <w:szCs w:val="20"/>
                <w:highlight w:val="none"/>
                <w14:textFill>
                  <w14:solidFill>
                    <w14:schemeClr w14:val="tx1"/>
                  </w14:solidFill>
                </w14:textFill>
              </w:rPr>
              <w:t>。</w:t>
            </w:r>
          </w:p>
          <w:p w14:paraId="22025147">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支持将智能体以及其他教育教学平台等第三方系统，支持智能体以</w:t>
            </w:r>
            <w:r>
              <w:rPr>
                <w:rFonts w:ascii="宋体" w:hAnsi="宋体" w:eastAsia="宋体"/>
                <w:color w:val="000000" w:themeColor="text1"/>
                <w:sz w:val="20"/>
                <w:szCs w:val="20"/>
                <w:highlight w:val="none"/>
                <w14:textFill>
                  <w14:solidFill>
                    <w14:schemeClr w14:val="tx1"/>
                  </w14:solidFill>
                </w14:textFill>
              </w:rPr>
              <w:t>H5组件、聊天机器人等形式嵌入现有教学系统</w:t>
            </w:r>
            <w:r>
              <w:rPr>
                <w:rFonts w:hint="eastAsia" w:ascii="宋体" w:hAnsi="宋体" w:eastAsia="宋体"/>
                <w:color w:val="000000" w:themeColor="text1"/>
                <w:sz w:val="20"/>
                <w:szCs w:val="20"/>
                <w:highlight w:val="none"/>
                <w14:textFill>
                  <w14:solidFill>
                    <w14:schemeClr w14:val="tx1"/>
                  </w14:solidFill>
                </w14:textFill>
              </w:rPr>
              <w:t>。</w:t>
            </w:r>
          </w:p>
          <w:p w14:paraId="1EBC238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可以基于用户输入的业务需求，进行意图识别，提供匹配的智能体，打破按照应用名称查找应用的模式，变成根据使用需求，为用户提供功能服务，同时支持按照多维度进行智能体检索能力，如智能体业务、学段、年级、学科、用途等不同维度进行智能体筛选。</w:t>
            </w:r>
          </w:p>
        </w:tc>
      </w:tr>
      <w:tr w14:paraId="20A3B0E7">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5F4DAC05">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(四)数据中心（平台产品）</w:t>
            </w:r>
          </w:p>
        </w:tc>
      </w:tr>
      <w:tr w14:paraId="5106E900">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D47C9A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right w:val="single" w:color="auto" w:sz="4" w:space="0"/>
            </w:tcBorders>
            <w:shd w:val="clear" w:color="auto" w:fill="auto"/>
            <w:vAlign w:val="center"/>
          </w:tcPr>
          <w:p w14:paraId="6CFCE65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bCs/>
                <w:color w:val="000000" w:themeColor="text1"/>
                <w:sz w:val="20"/>
                <w:szCs w:val="20"/>
                <w:highlight w:val="none"/>
                <w14:textFill>
                  <w14:solidFill>
                    <w14:schemeClr w14:val="tx1"/>
                  </w14:solidFill>
                </w14:textFill>
              </w:rPr>
              <w:t>数据中心</w:t>
            </w:r>
          </w:p>
        </w:tc>
        <w:tc>
          <w:tcPr>
            <w:tcW w:w="756" w:type="pct"/>
            <w:tcBorders>
              <w:top w:val="nil"/>
              <w:left w:val="single" w:color="auto" w:sz="4" w:space="0"/>
              <w:bottom w:val="single" w:color="auto" w:sz="4" w:space="0"/>
              <w:right w:val="single" w:color="auto" w:sz="4" w:space="0"/>
            </w:tcBorders>
            <w:shd w:val="clear" w:color="auto" w:fill="auto"/>
            <w:vAlign w:val="center"/>
          </w:tcPr>
          <w:p w14:paraId="5B3BCC7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bCs/>
                <w:color w:val="000000" w:themeColor="text1"/>
                <w:sz w:val="20"/>
                <w:szCs w:val="20"/>
                <w:highlight w:val="none"/>
                <w14:textFill>
                  <w14:solidFill>
                    <w14:schemeClr w14:val="tx1"/>
                  </w14:solidFill>
                </w14:textFill>
              </w:rPr>
              <w:t>总体要求</w:t>
            </w:r>
          </w:p>
        </w:tc>
        <w:tc>
          <w:tcPr>
            <w:tcW w:w="3309" w:type="pct"/>
            <w:tcBorders>
              <w:top w:val="single" w:color="auto" w:sz="4" w:space="0"/>
              <w:left w:val="nil"/>
              <w:bottom w:val="single" w:color="auto" w:sz="4" w:space="0"/>
              <w:right w:val="single" w:color="auto" w:sz="4" w:space="0"/>
            </w:tcBorders>
            <w:shd w:val="clear" w:color="auto" w:fill="auto"/>
          </w:tcPr>
          <w:p w14:paraId="47B18EA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提供一站式数据治理平台，包含数据集成、数据开发、数据架构、数据质量监控、数据资产管理、数据服务、数据安全等功能，支持大数据存储、大数据计算分析引擎等数据底座，可快速构建从数据接入到数据分析的端到端智能数据系统，统一数据标准，加快数据变现；</w:t>
            </w:r>
          </w:p>
          <w:p w14:paraId="0A0562A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支持多种工作空间，实现开发与生产环境隔离，通过数据脚本和作业的一键发布和审批流程，快速且高效的发布任务，；</w:t>
            </w:r>
            <w:r>
              <w:rPr>
                <w:rFonts w:ascii="宋体" w:hAnsi="宋体" w:eastAsia="宋体"/>
                <w:color w:val="000000" w:themeColor="text1"/>
                <w:sz w:val="20"/>
                <w:szCs w:val="20"/>
                <w:highlight w:val="none"/>
                <w14:textFill>
                  <w14:solidFill>
                    <w14:schemeClr w14:val="tx1"/>
                  </w14:solidFill>
                </w14:textFill>
              </w:rPr>
              <w:t xml:space="preserve"> </w:t>
            </w:r>
          </w:p>
          <w:p w14:paraId="1C51B8E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支持多种工作空间角色管理，至少预置管理员、开发者、运维者、访客</w:t>
            </w:r>
            <w:r>
              <w:rPr>
                <w:rFonts w:ascii="宋体" w:hAnsi="宋体" w:eastAsia="宋体"/>
                <w:color w:val="000000" w:themeColor="text1"/>
                <w:sz w:val="20"/>
                <w:szCs w:val="20"/>
                <w:highlight w:val="none"/>
                <w14:textFill>
                  <w14:solidFill>
                    <w14:schemeClr w14:val="tx1"/>
                  </w14:solidFill>
                </w14:textFill>
              </w:rPr>
              <w:t>4类角色</w:t>
            </w:r>
            <w:r>
              <w:rPr>
                <w:rFonts w:hint="eastAsia" w:ascii="宋体" w:hAnsi="宋体" w:eastAsia="宋体"/>
                <w:color w:val="000000" w:themeColor="text1"/>
                <w:sz w:val="20"/>
                <w:szCs w:val="20"/>
                <w:highlight w:val="none"/>
                <w14:textFill>
                  <w14:solidFill>
                    <w14:schemeClr w14:val="tx1"/>
                  </w14:solidFill>
                </w14:textFill>
              </w:rPr>
              <w:t>；</w:t>
            </w:r>
          </w:p>
          <w:p w14:paraId="3CA34CD7">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支持管理员自定义角色，自定义角色应支持数据开发、数据质量、数据架构、数据安全、数据目录等功能的细粒度权限设置。</w:t>
            </w:r>
          </w:p>
        </w:tc>
      </w:tr>
      <w:tr w14:paraId="4352BA7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F47391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w:t>
            </w:r>
          </w:p>
        </w:tc>
        <w:tc>
          <w:tcPr>
            <w:tcW w:w="569" w:type="pct"/>
            <w:vMerge w:val="continue"/>
            <w:tcBorders>
              <w:left w:val="single" w:color="auto" w:sz="4" w:space="0"/>
              <w:right w:val="single" w:color="auto" w:sz="4" w:space="0"/>
            </w:tcBorders>
            <w:shd w:val="clear" w:color="auto" w:fill="auto"/>
            <w:vAlign w:val="center"/>
          </w:tcPr>
          <w:p w14:paraId="1DD1EFE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shd w:val="clear" w:color="auto" w:fill="auto"/>
            <w:vAlign w:val="center"/>
          </w:tcPr>
          <w:p w14:paraId="21F88ED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数据集成</w:t>
            </w:r>
          </w:p>
        </w:tc>
        <w:tc>
          <w:tcPr>
            <w:tcW w:w="3309" w:type="pct"/>
            <w:tcBorders>
              <w:top w:val="single" w:color="auto" w:sz="4" w:space="0"/>
              <w:left w:val="nil"/>
              <w:bottom w:val="single" w:color="auto" w:sz="4" w:space="0"/>
              <w:right w:val="single" w:color="auto" w:sz="4" w:space="0"/>
            </w:tcBorders>
            <w:shd w:val="clear" w:color="auto" w:fill="auto"/>
          </w:tcPr>
          <w:p w14:paraId="01C7B088">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支持不少于</w:t>
            </w:r>
            <w:r>
              <w:rPr>
                <w:rFonts w:ascii="宋体" w:hAnsi="宋体" w:eastAsia="宋体"/>
                <w:color w:val="000000" w:themeColor="text1"/>
                <w:sz w:val="20"/>
                <w:szCs w:val="20"/>
                <w:highlight w:val="none"/>
                <w14:textFill>
                  <w14:solidFill>
                    <w14:schemeClr w14:val="tx1"/>
                  </w14:solidFill>
                </w14:textFill>
              </w:rPr>
              <w:t>30</w:t>
            </w:r>
            <w:r>
              <w:rPr>
                <w:rFonts w:hint="eastAsia" w:ascii="宋体" w:hAnsi="宋体" w:eastAsia="宋体"/>
                <w:color w:val="000000" w:themeColor="text1"/>
                <w:sz w:val="20"/>
                <w:szCs w:val="20"/>
                <w:highlight w:val="none"/>
                <w14:textFill>
                  <w14:solidFill>
                    <w14:schemeClr w14:val="tx1"/>
                  </w14:solidFill>
                </w14:textFill>
              </w:rPr>
              <w:t>种</w:t>
            </w:r>
            <w:r>
              <w:rPr>
                <w:rFonts w:ascii="宋体" w:hAnsi="宋体" w:eastAsia="宋体"/>
                <w:color w:val="000000" w:themeColor="text1"/>
                <w:sz w:val="20"/>
                <w:szCs w:val="20"/>
                <w:highlight w:val="none"/>
                <w14:textFill>
                  <w14:solidFill>
                    <w14:schemeClr w14:val="tx1"/>
                  </w14:solidFill>
                </w14:textFill>
              </w:rPr>
              <w:t>数据源类型，支持包括关系型数据库(MySQL、SQLServer、Oracle、PostgreSQL、db2、hana)，数仓dws、hdfs、hbase、hive、MongoDB、ElasticSearch、Doris等多种同构、异构数据源之间的数据迁移，数据单向、双向迁移。</w:t>
            </w:r>
          </w:p>
          <w:p w14:paraId="32179C8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支持关系型数据库、</w:t>
            </w:r>
            <w:r>
              <w:rPr>
                <w:rFonts w:ascii="宋体" w:hAnsi="宋体" w:eastAsia="宋体"/>
                <w:color w:val="000000" w:themeColor="text1"/>
                <w:sz w:val="20"/>
                <w:szCs w:val="20"/>
                <w:highlight w:val="none"/>
                <w14:textFill>
                  <w14:solidFill>
                    <w14:schemeClr w14:val="tx1"/>
                  </w14:solidFill>
                </w14:textFill>
              </w:rPr>
              <w:t>hbase、mongodb、ElasticSearch整库迁移，提升迁移效率</w:t>
            </w:r>
            <w:r>
              <w:rPr>
                <w:rFonts w:hint="eastAsia" w:ascii="宋体" w:hAnsi="宋体" w:eastAsia="宋体"/>
                <w:color w:val="000000" w:themeColor="text1"/>
                <w:sz w:val="20"/>
                <w:szCs w:val="20"/>
                <w:highlight w:val="none"/>
                <w14:textFill>
                  <w14:solidFill>
                    <w14:schemeClr w14:val="tx1"/>
                  </w14:solidFill>
                </w14:textFill>
              </w:rPr>
              <w:t>；</w:t>
            </w:r>
          </w:p>
          <w:p w14:paraId="6FCB23B0">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支持所有数据源通过向导式创建导入导出任务；</w:t>
            </w:r>
          </w:p>
          <w:p w14:paraId="3F1D77D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支持文件增量迁移和数据库增量迁移；</w:t>
            </w:r>
          </w:p>
          <w:p w14:paraId="6A1965FF">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支持多种数据集成场景，支持从线下迁移到云，云上服务间迁移，从第三方云迁移，以及迁移到线下多种模式；</w:t>
            </w:r>
          </w:p>
          <w:p w14:paraId="08CBCC7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支持分、小时、天、周、月级别周期任务策略，支持时间宏替换。</w:t>
            </w:r>
          </w:p>
          <w:p w14:paraId="5F670EC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支持自定义限速数据抽取；</w:t>
            </w:r>
          </w:p>
          <w:p w14:paraId="6D4142A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支持事务模式迁移，当数据集成作业执行失败时，支持将数据回滚到作业开始之前的状态，自动清理目的表中的数据；</w:t>
            </w:r>
          </w:p>
          <w:p w14:paraId="6332193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基线运维功能，支持用户通过配置基线任务，实现对任务运行状态及资源使用情况的监控；通过配置运维基线，保障复杂依赖场景下重要数据在预期时间内正常产出，帮助用户有效降低配置成本、避免无效报警、自动监控所有重要任务；</w:t>
            </w:r>
          </w:p>
          <w:p w14:paraId="7B8D4FE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ascii="宋体" w:hAnsi="宋体" w:eastAsia="宋体"/>
                <w:color w:val="000000" w:themeColor="text1"/>
                <w:sz w:val="20"/>
                <w:szCs w:val="20"/>
                <w:highlight w:val="none"/>
                <w14:textFill>
                  <w14:solidFill>
                    <w14:schemeClr w14:val="tx1"/>
                  </w14:solidFill>
                </w14:textFill>
              </w:rPr>
              <w:t>HBase整库支持快速迁移和MySQL Import导入方式，提高数据迁移性能。</w:t>
            </w:r>
          </w:p>
        </w:tc>
      </w:tr>
      <w:tr w14:paraId="6C88E4DA">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B1D726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w:t>
            </w:r>
          </w:p>
        </w:tc>
        <w:tc>
          <w:tcPr>
            <w:tcW w:w="569" w:type="pct"/>
            <w:vMerge w:val="continue"/>
            <w:tcBorders>
              <w:left w:val="single" w:color="auto" w:sz="4" w:space="0"/>
              <w:right w:val="single" w:color="auto" w:sz="4" w:space="0"/>
            </w:tcBorders>
            <w:shd w:val="clear" w:color="auto" w:fill="auto"/>
            <w:vAlign w:val="center"/>
          </w:tcPr>
          <w:p w14:paraId="36C7938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shd w:val="clear" w:color="auto" w:fill="auto"/>
            <w:vAlign w:val="center"/>
          </w:tcPr>
          <w:p w14:paraId="4F1C1C9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数据开发</w:t>
            </w:r>
          </w:p>
        </w:tc>
        <w:tc>
          <w:tcPr>
            <w:tcW w:w="3309" w:type="pct"/>
            <w:tcBorders>
              <w:top w:val="single" w:color="auto" w:sz="4" w:space="0"/>
              <w:left w:val="nil"/>
              <w:bottom w:val="single" w:color="auto" w:sz="4" w:space="0"/>
              <w:right w:val="single" w:color="auto" w:sz="4" w:space="0"/>
            </w:tcBorders>
            <w:shd w:val="clear" w:color="auto" w:fill="auto"/>
          </w:tcPr>
          <w:p w14:paraId="2C10696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ascii="宋体" w:hAnsi="宋体" w:eastAsia="宋体"/>
                <w:color w:val="000000" w:themeColor="text1"/>
                <w:sz w:val="20"/>
                <w:szCs w:val="20"/>
                <w:highlight w:val="none"/>
                <w14:textFill>
                  <w14:solidFill>
                    <w14:schemeClr w14:val="tx1"/>
                  </w14:solidFill>
                </w14:textFill>
              </w:rPr>
              <w:t>SQL脚本编辑器：编写SQL代码的过程中支持代码格式化、代码补齐、关键词高亮等编辑器常用操作。</w:t>
            </w:r>
          </w:p>
          <w:p w14:paraId="7DE7C0C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脚本与作业支持局部变量与全局变量配置；</w:t>
            </w:r>
          </w:p>
          <w:p w14:paraId="005A0C5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支持脚本与作业的历史版本管理，支持版本的对比与回退；</w:t>
            </w:r>
          </w:p>
          <w:p w14:paraId="135143D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支持脚本与作业的锁管理机制，可以控制自己开发的脚本与作业是否允许其他人修改；</w:t>
            </w:r>
          </w:p>
          <w:p w14:paraId="49AFC2A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数据开发支持开发环境与生产环境隔离，任务开发调测完成后通过提交与审批后可发布到生产环境；</w:t>
            </w:r>
          </w:p>
          <w:p w14:paraId="62E486E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支持自定义角色管理与自定义权限管理；</w:t>
            </w:r>
          </w:p>
          <w:p w14:paraId="487B440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数据开发作业支持流处理和批处理混合编排；</w:t>
            </w:r>
          </w:p>
          <w:p w14:paraId="48B4845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丰富调度机制：时间周期调度，基于消息通道的事件调度，支持设置作业间的依赖关系。</w:t>
            </w:r>
          </w:p>
          <w:p w14:paraId="1AE0FE8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支持通过图形化所见即所得的</w:t>
            </w:r>
            <w:r>
              <w:rPr>
                <w:rFonts w:ascii="宋体" w:hAnsi="宋体" w:eastAsia="宋体"/>
                <w:color w:val="000000" w:themeColor="text1"/>
                <w:sz w:val="20"/>
                <w:szCs w:val="20"/>
                <w:highlight w:val="none"/>
                <w14:textFill>
                  <w14:solidFill>
                    <w14:schemeClr w14:val="tx1"/>
                  </w14:solidFill>
                </w14:textFill>
              </w:rPr>
              <w:t>ETL编辑器实现ETL能力，支持数据抽取、清洗、转换、加载，用户可以避免写大部分SQL、Python、Java等代码</w:t>
            </w:r>
            <w:r>
              <w:rPr>
                <w:rFonts w:hint="eastAsia" w:ascii="宋体" w:hAnsi="宋体" w:eastAsia="宋体"/>
                <w:color w:val="000000" w:themeColor="text1"/>
                <w:sz w:val="20"/>
                <w:szCs w:val="20"/>
                <w:highlight w:val="none"/>
                <w14:textFill>
                  <w14:solidFill>
                    <w14:schemeClr w14:val="tx1"/>
                  </w14:solidFill>
                </w14:textFill>
              </w:rPr>
              <w:t>；</w:t>
            </w:r>
          </w:p>
          <w:p w14:paraId="4EBAE501">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丰富作业运维手段：重新执行作业某批次任务，给作业补数据，对运行中作业暂停部分节点。</w:t>
            </w:r>
          </w:p>
          <w:p w14:paraId="737D5001">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支持多种大数据服务引擎编排，包括</w:t>
            </w:r>
            <w:r>
              <w:rPr>
                <w:rFonts w:ascii="宋体" w:hAnsi="宋体" w:eastAsia="宋体"/>
                <w:color w:val="000000" w:themeColor="text1"/>
                <w:sz w:val="20"/>
                <w:szCs w:val="20"/>
                <w:highlight w:val="none"/>
                <w14:textFill>
                  <w14:solidFill>
                    <w14:schemeClr w14:val="tx1"/>
                  </w14:solidFill>
                </w14:textFill>
              </w:rPr>
              <w:t>Hadoop大数据平台、数据仓库等</w:t>
            </w:r>
          </w:p>
          <w:p w14:paraId="3D364C3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作业端到端全链路监控，实时显示作业上各节点的执行状况，作业执行结果支持邮件、短信通知；</w:t>
            </w:r>
          </w:p>
          <w:p w14:paraId="5FCE4B6E">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周期调度作业支持设置调度周期符合条件的作业为依赖作业。</w:t>
            </w:r>
          </w:p>
        </w:tc>
      </w:tr>
      <w:tr w14:paraId="1664CD3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68F7B6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vMerge w:val="continue"/>
            <w:tcBorders>
              <w:left w:val="single" w:color="auto" w:sz="4" w:space="0"/>
              <w:right w:val="single" w:color="auto" w:sz="4" w:space="0"/>
            </w:tcBorders>
            <w:shd w:val="clear" w:color="auto" w:fill="auto"/>
            <w:vAlign w:val="center"/>
          </w:tcPr>
          <w:p w14:paraId="72889F7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shd w:val="clear" w:color="auto" w:fill="auto"/>
            <w:vAlign w:val="center"/>
          </w:tcPr>
          <w:p w14:paraId="323F021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数据架构</w:t>
            </w:r>
          </w:p>
        </w:tc>
        <w:tc>
          <w:tcPr>
            <w:tcW w:w="3309" w:type="pct"/>
            <w:tcBorders>
              <w:top w:val="single" w:color="auto" w:sz="4" w:space="0"/>
              <w:left w:val="nil"/>
              <w:bottom w:val="single" w:color="auto" w:sz="4" w:space="0"/>
              <w:right w:val="single" w:color="auto" w:sz="4" w:space="0"/>
            </w:tcBorders>
            <w:shd w:val="clear" w:color="auto" w:fill="auto"/>
          </w:tcPr>
          <w:p w14:paraId="5D5C4A61">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支持信息架构管理，统一入口进行主题库建设，管理数据资产目录（业务分层）、数据标准、数据模型等；</w:t>
            </w:r>
          </w:p>
          <w:p w14:paraId="0506B7E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支持业务分层管理，实现对业务分层的管理查询，默认支持主题域分组、主题域、业务对象三层架构管理，支持自定义业务分层，最多支持</w:t>
            </w:r>
            <w:r>
              <w:rPr>
                <w:rFonts w:ascii="宋体" w:hAnsi="宋体" w:eastAsia="宋体"/>
                <w:color w:val="000000" w:themeColor="text1"/>
                <w:sz w:val="20"/>
                <w:szCs w:val="20"/>
                <w:highlight w:val="none"/>
                <w14:textFill>
                  <w14:solidFill>
                    <w14:schemeClr w14:val="tx1"/>
                  </w14:solidFill>
                </w14:textFill>
              </w:rPr>
              <w:t>7层业务模型。</w:t>
            </w:r>
          </w:p>
          <w:p w14:paraId="57FD60A1">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为提升数据治理效率，支持设计即代码，技术指标设计完成后，自动生成数据开发作业脚本，自动生成数据质量监控作业；</w:t>
            </w:r>
          </w:p>
          <w:p w14:paraId="11F231B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支持数据标准管理，实现标准属性定义。</w:t>
            </w:r>
          </w:p>
          <w:p w14:paraId="1B1A0BA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支持自定义数据标准模板；</w:t>
            </w:r>
          </w:p>
          <w:p w14:paraId="62FADC19">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支持自定义表模型的基础属性与列属性；</w:t>
            </w:r>
          </w:p>
          <w:p w14:paraId="339F2CA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w:t>
            </w:r>
            <w:r>
              <w:rPr>
                <w:rFonts w:ascii="宋体" w:hAnsi="宋体" w:eastAsia="宋体"/>
                <w:color w:val="000000" w:themeColor="text1"/>
                <w:sz w:val="20"/>
                <w:szCs w:val="20"/>
                <w:highlight w:val="none"/>
                <w14:textFill>
                  <w14:solidFill>
                    <w14:schemeClr w14:val="tx1"/>
                  </w14:solidFill>
                </w14:textFill>
              </w:rPr>
              <w:t>ER模型管理、逆向数据库、主外键管理、分区设计，可以管理物理模型和逻辑模型，支持逆向数据库等功能</w:t>
            </w:r>
            <w:r>
              <w:rPr>
                <w:rFonts w:hint="eastAsia" w:ascii="宋体" w:hAnsi="宋体" w:eastAsia="宋体"/>
                <w:color w:val="000000" w:themeColor="text1"/>
                <w:sz w:val="20"/>
                <w:szCs w:val="20"/>
                <w:highlight w:val="none"/>
                <w14:textFill>
                  <w14:solidFill>
                    <w14:schemeClr w14:val="tx1"/>
                  </w14:solidFill>
                </w14:textFill>
              </w:rPr>
              <w:t>；</w:t>
            </w:r>
          </w:p>
          <w:p w14:paraId="0474520F">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维度建模，支持基于事实表的星型模型与雪花模型建设，支持多级维表管理；</w:t>
            </w:r>
          </w:p>
          <w:p w14:paraId="64A5BD0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支持自定义数据标准模板，通过自定义数据标准模板，支持不同行业的数据标准需求。</w:t>
            </w:r>
          </w:p>
          <w:p w14:paraId="1A93C1DD">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为方便进行数据模型迁移和重建，支持各类数据的导入导出功能，包括业务分层、码表、关系建模等；</w:t>
            </w:r>
          </w:p>
          <w:p w14:paraId="6548F1C5">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支持基于维度建模的统一指标建设，包括自定义业务指标、技术指标，消除歧义，统一计算公式、统一指标口径；</w:t>
            </w:r>
          </w:p>
          <w:p w14:paraId="595315E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支持模型物化，关系建模的业务表以及维度建模的事实表、维度表、汇总表都支持发布后直接在数仓中创建并同步；</w:t>
            </w:r>
          </w:p>
          <w:p w14:paraId="5617E0B0">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模型元数据同步，支持配置业务资产与技术资产与数据资产进行同步，支持业务资产与技术资产的关联，规范设计中的业务分层和数据模型自动同步到数据支持，自动与物理表形成管理，对模型打上的标签自动同步到对应的物理表，形成完整链路。</w:t>
            </w:r>
          </w:p>
          <w:p w14:paraId="57B323F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支持业务指标设计与技术指标设计，并支持业务指标与技术指标进行关联展示。</w:t>
            </w:r>
          </w:p>
          <w:p w14:paraId="108A745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支持指标计算过程的图形化血缘展示能力；</w:t>
            </w:r>
          </w:p>
          <w:p w14:paraId="166A0D2F">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为保障模型设计流程规范和质量，支持针对原子指标、衍生指标、业务指标、事实表、维度表等进行审核后发布</w:t>
            </w:r>
            <w:r>
              <w:rPr>
                <w:rFonts w:ascii="宋体" w:hAnsi="宋体" w:eastAsia="宋体"/>
                <w:color w:val="000000" w:themeColor="text1"/>
                <w:sz w:val="20"/>
                <w:szCs w:val="20"/>
                <w:highlight w:val="none"/>
                <w14:textFill>
                  <w14:solidFill>
                    <w14:schemeClr w14:val="tx1"/>
                  </w14:solidFill>
                </w14:textFill>
              </w:rPr>
              <w:t xml:space="preserve"> </w:t>
            </w:r>
            <w:r>
              <w:rPr>
                <w:rFonts w:hint="eastAsia" w:ascii="宋体" w:hAnsi="宋体" w:eastAsia="宋体"/>
                <w:color w:val="000000" w:themeColor="text1"/>
                <w:sz w:val="20"/>
                <w:szCs w:val="20"/>
                <w:highlight w:val="none"/>
                <w14:textFill>
                  <w14:solidFill>
                    <w14:schemeClr w14:val="tx1"/>
                  </w14:solidFill>
                </w14:textFill>
              </w:rPr>
              <w:t>；</w:t>
            </w:r>
          </w:p>
          <w:p w14:paraId="2E724BB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支持查看待审核申请和已审核对象；</w:t>
            </w:r>
          </w:p>
        </w:tc>
      </w:tr>
      <w:tr w14:paraId="6DF5A0D9">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E00950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w:t>
            </w:r>
          </w:p>
        </w:tc>
        <w:tc>
          <w:tcPr>
            <w:tcW w:w="569" w:type="pct"/>
            <w:vMerge w:val="continue"/>
            <w:tcBorders>
              <w:left w:val="single" w:color="auto" w:sz="4" w:space="0"/>
              <w:right w:val="single" w:color="auto" w:sz="4" w:space="0"/>
            </w:tcBorders>
            <w:shd w:val="clear" w:color="auto" w:fill="auto"/>
            <w:vAlign w:val="center"/>
          </w:tcPr>
          <w:p w14:paraId="569C7E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shd w:val="clear" w:color="auto" w:fill="auto"/>
            <w:vAlign w:val="center"/>
          </w:tcPr>
          <w:p w14:paraId="4E75669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数据质量</w:t>
            </w:r>
          </w:p>
        </w:tc>
        <w:tc>
          <w:tcPr>
            <w:tcW w:w="3309" w:type="pct"/>
            <w:tcBorders>
              <w:top w:val="single" w:color="auto" w:sz="4" w:space="0"/>
              <w:left w:val="nil"/>
              <w:bottom w:val="single" w:color="auto" w:sz="4" w:space="0"/>
              <w:right w:val="single" w:color="auto" w:sz="4" w:space="0"/>
            </w:tcBorders>
            <w:shd w:val="clear" w:color="auto" w:fill="auto"/>
          </w:tcPr>
          <w:p w14:paraId="04274D8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具有质量统计功能，展现质量报警和质量规则统计信息；</w:t>
            </w:r>
          </w:p>
          <w:p w14:paraId="267AE2C4">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支持自动化生成数据质量稽核任务，无需人工编写代码；</w:t>
            </w:r>
          </w:p>
          <w:p w14:paraId="34336200">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支持从业务视角生成业务质量报告以及支持从数据视角生成数据质量报告；</w:t>
            </w:r>
          </w:p>
          <w:p w14:paraId="7CB6C21C">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支持数据治理规则目录管理功能，按照目录管理和运维质量规则、运行任务等。支持业务指标监控功能，支持创建自定义业务指标、规则和场景三层架构监控数据质量。</w:t>
            </w:r>
            <w:r>
              <w:rPr>
                <w:rFonts w:hint="eastAsia" w:ascii="宋体" w:hAnsi="宋体" w:eastAsia="宋体"/>
                <w:b/>
                <w:color w:val="000000" w:themeColor="text1"/>
                <w:sz w:val="20"/>
                <w:szCs w:val="20"/>
                <w:highlight w:val="none"/>
                <w14:textFill>
                  <w14:solidFill>
                    <w14:schemeClr w14:val="tx1"/>
                  </w14:solidFill>
                </w14:textFill>
              </w:rPr>
              <w:t>（提供截图或官方文档证明）</w:t>
            </w:r>
          </w:p>
          <w:p w14:paraId="169BF336">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支持规则管理功能，支持基本数据质量监控规则；</w:t>
            </w:r>
          </w:p>
          <w:p w14:paraId="1C81F970">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支持规则运行功能，支持多引擎、全库全表及条件扫描数据源，通知报警及向数据资产打标签功能；</w:t>
            </w:r>
          </w:p>
          <w:p w14:paraId="6199D693">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支持质量规则通过数据开发作业的开发功能进行关联调度，自动生成质量监控结果；</w:t>
            </w:r>
          </w:p>
          <w:p w14:paraId="6B6803A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为满足业务对账场景，支持创建对账作业，对作业或数据运行结果或质量进行自动和周期性检查。</w:t>
            </w:r>
          </w:p>
          <w:p w14:paraId="3F8E131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为清晰呈现质量监控效果，支持提供基于技术和业务维度的质量报告，支持查看评分历史趋势变化；</w:t>
            </w:r>
          </w:p>
          <w:p w14:paraId="28913132">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规则运维功能，支持规则的运行、日志查看等基本运维功能。</w:t>
            </w:r>
          </w:p>
        </w:tc>
      </w:tr>
      <w:tr w14:paraId="3E2727C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9A38B7E">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w:t>
            </w:r>
          </w:p>
        </w:tc>
        <w:tc>
          <w:tcPr>
            <w:tcW w:w="569" w:type="pct"/>
            <w:vMerge w:val="continue"/>
            <w:tcBorders>
              <w:left w:val="single" w:color="auto" w:sz="4" w:space="0"/>
              <w:right w:val="single" w:color="auto" w:sz="4" w:space="0"/>
            </w:tcBorders>
            <w:vAlign w:val="center"/>
          </w:tcPr>
          <w:p w14:paraId="7A0D58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vAlign w:val="center"/>
          </w:tcPr>
          <w:p w14:paraId="1A582A1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数据资产</w:t>
            </w:r>
          </w:p>
        </w:tc>
        <w:tc>
          <w:tcPr>
            <w:tcW w:w="3309" w:type="pct"/>
            <w:tcBorders>
              <w:top w:val="single" w:color="auto" w:sz="4" w:space="0"/>
              <w:left w:val="nil"/>
              <w:bottom w:val="single" w:color="auto" w:sz="4" w:space="0"/>
              <w:right w:val="single" w:color="auto" w:sz="4" w:space="0"/>
            </w:tcBorders>
            <w:shd w:val="clear" w:color="auto" w:fill="auto"/>
          </w:tcPr>
          <w:p w14:paraId="4FCEF0B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支持丰富的数据连接，包括数据库、数据仓库、大数据云服务等数据源连接；</w:t>
            </w:r>
          </w:p>
          <w:p w14:paraId="611EC41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支持生成数据资产报告，包括各资产编目下的表分布、表容量</w:t>
            </w:r>
            <w:r>
              <w:rPr>
                <w:rFonts w:ascii="宋体" w:hAnsi="宋体" w:eastAsia="宋体"/>
                <w:color w:val="000000" w:themeColor="text1"/>
                <w:sz w:val="20"/>
                <w:szCs w:val="20"/>
                <w:highlight w:val="none"/>
                <w14:textFill>
                  <w14:solidFill>
                    <w14:schemeClr w14:val="tx1"/>
                  </w14:solidFill>
                </w14:textFill>
              </w:rPr>
              <w:t>TOP排行、表行数TOP排行、资产的数据密级排行等，可以从业务视角与数据视角查看资产的分布情况</w:t>
            </w:r>
            <w:r>
              <w:rPr>
                <w:rFonts w:hint="eastAsia" w:ascii="宋体" w:hAnsi="宋体" w:eastAsia="宋体"/>
                <w:color w:val="000000" w:themeColor="text1"/>
                <w:sz w:val="20"/>
                <w:szCs w:val="20"/>
                <w:highlight w:val="none"/>
                <w14:textFill>
                  <w14:solidFill>
                    <w14:schemeClr w14:val="tx1"/>
                  </w14:solidFill>
                </w14:textFill>
              </w:rPr>
              <w:t>；</w:t>
            </w:r>
          </w:p>
          <w:p w14:paraId="4126D75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数据资产支持实时元数据采集；</w:t>
            </w:r>
          </w:p>
          <w:p w14:paraId="39478AF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支持数据源元数据采集和存储；支持配置采集策略，选择需要采集的数据库、数据表、时间范围；支持采集任务调度策略，支持周、天、小时、分钟定时调度或手动调度等；</w:t>
            </w:r>
          </w:p>
          <w:p w14:paraId="36CA873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支持元数据更新，支持数据表</w:t>
            </w:r>
            <w:r>
              <w:rPr>
                <w:rFonts w:ascii="宋体" w:hAnsi="宋体" w:eastAsia="宋体"/>
                <w:color w:val="000000" w:themeColor="text1"/>
                <w:sz w:val="20"/>
                <w:szCs w:val="20"/>
                <w:highlight w:val="none"/>
                <w14:textFill>
                  <w14:solidFill>
                    <w14:schemeClr w14:val="tx1"/>
                  </w14:solidFill>
                </w14:textFill>
              </w:rPr>
              <w:t>Schema更新以及数据表删除等同步策略</w:t>
            </w:r>
          </w:p>
          <w:p w14:paraId="576F607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支持任务监控，支持采集任务监控，按状态、时间、名称搜索过滤，支持采集任务停止、取消、重跑、查看日志等操作。</w:t>
            </w:r>
            <w:r>
              <w:rPr>
                <w:rFonts w:ascii="宋体" w:hAnsi="宋体" w:eastAsia="宋体"/>
                <w:color w:val="000000" w:themeColor="text1"/>
                <w:sz w:val="20"/>
                <w:szCs w:val="20"/>
                <w:highlight w:val="none"/>
                <w14:textFill>
                  <w14:solidFill>
                    <w14:schemeClr w14:val="tx1"/>
                  </w14:solidFill>
                </w14:textFill>
              </w:rPr>
              <w:t xml:space="preserve"> </w:t>
            </w:r>
          </w:p>
          <w:p w14:paraId="24DE54F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支持资产概览，支持数据表大小、来源、数量和热度等维度统计数据资产概况；</w:t>
            </w:r>
          </w:p>
          <w:p w14:paraId="372CADF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支持创建多级数据目录，支持数据资产多维度查询；</w:t>
            </w:r>
          </w:p>
          <w:p w14:paraId="3E0C24F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支持查看数据资产详情，如表的</w:t>
            </w:r>
            <w:r>
              <w:rPr>
                <w:rFonts w:ascii="宋体" w:hAnsi="宋体" w:eastAsia="宋体"/>
                <w:color w:val="000000" w:themeColor="text1"/>
                <w:sz w:val="20"/>
                <w:szCs w:val="20"/>
                <w:highlight w:val="none"/>
                <w14:textFill>
                  <w14:solidFill>
                    <w14:schemeClr w14:val="tx1"/>
                  </w14:solidFill>
                </w14:textFill>
              </w:rPr>
              <w:t>schema、表大小、创建时间、创建人、标签、关联关系等。</w:t>
            </w:r>
          </w:p>
          <w:p w14:paraId="4A8A091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支持数据表血缘关系查看，包括血缘和影响，支持数据处理全过程血缘。</w:t>
            </w:r>
            <w:r>
              <w:rPr>
                <w:rFonts w:hint="eastAsia" w:ascii="宋体" w:hAnsi="宋体" w:eastAsia="宋体"/>
                <w:b/>
                <w:color w:val="000000" w:themeColor="text1"/>
                <w:sz w:val="20"/>
                <w:szCs w:val="20"/>
                <w:highlight w:val="none"/>
                <w14:textFill>
                  <w14:solidFill>
                    <w14:schemeClr w14:val="tx1"/>
                  </w14:solidFill>
                </w14:textFill>
              </w:rPr>
              <w:t>（提供截图或官方文档证明）</w:t>
            </w:r>
          </w:p>
          <w:p w14:paraId="3EEC8F4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支持业务分类定义和管理，支持给数据资产标识分类。</w:t>
            </w:r>
          </w:p>
          <w:p w14:paraId="23923CD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支持标签定义和管理，支持给数据资产打标签。</w:t>
            </w:r>
          </w:p>
          <w:p w14:paraId="035CFDA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ascii="宋体" w:hAnsi="宋体" w:eastAsia="宋体"/>
                <w:color w:val="000000" w:themeColor="text1"/>
                <w:sz w:val="20"/>
                <w:szCs w:val="20"/>
                <w:highlight w:val="none"/>
                <w14:textFill>
                  <w14:solidFill>
                    <w14:schemeClr w14:val="tx1"/>
                  </w14:solidFill>
                </w14:textFill>
              </w:rPr>
              <w:t>Data Profile，支持数据生成数据profile，包括行数、数值分布、基本统计值等</w:t>
            </w:r>
            <w:r>
              <w:rPr>
                <w:rFonts w:hint="eastAsia" w:ascii="宋体" w:hAnsi="宋体" w:eastAsia="宋体"/>
                <w:color w:val="000000" w:themeColor="text1"/>
                <w:sz w:val="20"/>
                <w:szCs w:val="20"/>
                <w:highlight w:val="none"/>
                <w14:textFill>
                  <w14:solidFill>
                    <w14:schemeClr w14:val="tx1"/>
                  </w14:solidFill>
                </w14:textFill>
              </w:rPr>
              <w:t>；</w:t>
            </w:r>
          </w:p>
          <w:p w14:paraId="4A773DF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支持数据开发过程元数据采集和管理，与数据表自动关联呈现，自动解析数据血缘，支持跨作业数据血缘关联构建和呈现；</w:t>
            </w:r>
          </w:p>
          <w:p w14:paraId="4683C57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业务分层和数据模型作为业务资产管理和呈现，与技术资产自动关联。</w:t>
            </w:r>
          </w:p>
        </w:tc>
      </w:tr>
      <w:tr w14:paraId="4D98140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FC323E5">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7</w:t>
            </w:r>
          </w:p>
        </w:tc>
        <w:tc>
          <w:tcPr>
            <w:tcW w:w="569" w:type="pct"/>
            <w:vMerge w:val="continue"/>
            <w:tcBorders>
              <w:left w:val="single" w:color="auto" w:sz="4" w:space="0"/>
              <w:right w:val="single" w:color="auto" w:sz="4" w:space="0"/>
            </w:tcBorders>
            <w:vAlign w:val="center"/>
          </w:tcPr>
          <w:p w14:paraId="17AF7FE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vAlign w:val="center"/>
          </w:tcPr>
          <w:p w14:paraId="5DCDDC5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数据服务</w:t>
            </w:r>
          </w:p>
        </w:tc>
        <w:tc>
          <w:tcPr>
            <w:tcW w:w="3309" w:type="pct"/>
            <w:tcBorders>
              <w:top w:val="single" w:color="auto" w:sz="4" w:space="0"/>
              <w:left w:val="nil"/>
              <w:bottom w:val="single" w:color="auto" w:sz="4" w:space="0"/>
              <w:right w:val="single" w:color="auto" w:sz="4" w:space="0"/>
            </w:tcBorders>
            <w:shd w:val="clear" w:color="auto" w:fill="auto"/>
          </w:tcPr>
          <w:p w14:paraId="4F9D429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支持在线开发、调试、发布数据服务</w:t>
            </w:r>
            <w:r>
              <w:rPr>
                <w:rFonts w:ascii="宋体" w:hAnsi="宋体" w:eastAsia="宋体"/>
                <w:color w:val="000000" w:themeColor="text1"/>
                <w:sz w:val="20"/>
                <w:szCs w:val="20"/>
                <w:highlight w:val="none"/>
                <w14:textFill>
                  <w14:solidFill>
                    <w14:schemeClr w14:val="tx1"/>
                  </w14:solidFill>
                </w14:textFill>
              </w:rPr>
              <w:t>API，通过配置、脚本实现在线零编码开发和在线调试</w:t>
            </w:r>
            <w:r>
              <w:rPr>
                <w:rFonts w:hint="eastAsia" w:ascii="宋体" w:hAnsi="宋体" w:eastAsia="宋体"/>
                <w:color w:val="000000" w:themeColor="text1"/>
                <w:sz w:val="20"/>
                <w:szCs w:val="20"/>
                <w:highlight w:val="none"/>
                <w14:textFill>
                  <w14:solidFill>
                    <w14:schemeClr w14:val="tx1"/>
                  </w14:solidFill>
                </w14:textFill>
              </w:rPr>
              <w:t>；</w:t>
            </w:r>
          </w:p>
          <w:p w14:paraId="22C92D9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支持关系结构化数据源和非结构化数据源；</w:t>
            </w:r>
          </w:p>
          <w:p w14:paraId="228112A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支持自定义</w:t>
            </w:r>
            <w:r>
              <w:rPr>
                <w:rFonts w:ascii="宋体" w:hAnsi="宋体" w:eastAsia="宋体"/>
                <w:color w:val="000000" w:themeColor="text1"/>
                <w:sz w:val="20"/>
                <w:szCs w:val="20"/>
                <w:highlight w:val="none"/>
                <w14:textFill>
                  <w14:solidFill>
                    <w14:schemeClr w14:val="tx1"/>
                  </w14:solidFill>
                </w14:textFill>
              </w:rPr>
              <w:t>API流控策略，可从时长、API流量限制次数、用户流量限制、应用流量限制等方面进行流控策略设置</w:t>
            </w:r>
            <w:r>
              <w:rPr>
                <w:rFonts w:hint="eastAsia" w:ascii="宋体" w:hAnsi="宋体" w:eastAsia="宋体"/>
                <w:color w:val="000000" w:themeColor="text1"/>
                <w:sz w:val="20"/>
                <w:szCs w:val="20"/>
                <w:highlight w:val="none"/>
                <w14:textFill>
                  <w14:solidFill>
                    <w14:schemeClr w14:val="tx1"/>
                  </w14:solidFill>
                </w14:textFill>
              </w:rPr>
              <w:t>；</w:t>
            </w:r>
          </w:p>
          <w:p w14:paraId="5B916B4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支持基于开发者视角和消费者视角提供</w:t>
            </w:r>
            <w:r>
              <w:rPr>
                <w:rFonts w:ascii="宋体" w:hAnsi="宋体" w:eastAsia="宋体"/>
                <w:color w:val="000000" w:themeColor="text1"/>
                <w:sz w:val="20"/>
                <w:szCs w:val="20"/>
                <w:highlight w:val="none"/>
                <w14:textFill>
                  <w14:solidFill>
                    <w14:schemeClr w14:val="tx1"/>
                  </w14:solidFill>
                </w14:textFill>
              </w:rPr>
              <w:t>API监控运维情况展示</w:t>
            </w:r>
            <w:r>
              <w:rPr>
                <w:rFonts w:hint="eastAsia" w:ascii="宋体" w:hAnsi="宋体" w:eastAsia="宋体"/>
                <w:color w:val="000000" w:themeColor="text1"/>
                <w:sz w:val="20"/>
                <w:szCs w:val="20"/>
                <w:highlight w:val="none"/>
                <w14:textFill>
                  <w14:solidFill>
                    <w14:schemeClr w14:val="tx1"/>
                  </w14:solidFill>
                </w14:textFill>
              </w:rPr>
              <w:t>；</w:t>
            </w:r>
          </w:p>
          <w:p w14:paraId="461F11C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支持提供</w:t>
            </w:r>
            <w:r>
              <w:rPr>
                <w:rFonts w:ascii="宋体" w:hAnsi="宋体" w:eastAsia="宋体"/>
                <w:color w:val="000000" w:themeColor="text1"/>
                <w:sz w:val="20"/>
                <w:szCs w:val="20"/>
                <w:highlight w:val="none"/>
                <w14:textFill>
                  <w14:solidFill>
                    <w14:schemeClr w14:val="tx1"/>
                  </w14:solidFill>
                </w14:textFill>
              </w:rPr>
              <w:t>API生命周期的审核流程管控，保障数据安全</w:t>
            </w:r>
            <w:r>
              <w:rPr>
                <w:rFonts w:hint="eastAsia" w:ascii="宋体" w:hAnsi="宋体" w:eastAsia="宋体"/>
                <w:color w:val="000000" w:themeColor="text1"/>
                <w:sz w:val="20"/>
                <w:szCs w:val="20"/>
                <w:highlight w:val="none"/>
                <w14:textFill>
                  <w14:solidFill>
                    <w14:schemeClr w14:val="tx1"/>
                  </w14:solidFill>
                </w14:textFill>
              </w:rPr>
              <w:t>；</w:t>
            </w:r>
          </w:p>
          <w:p w14:paraId="3BC6B00B">
            <w:pPr>
              <w:spacing w:after="0" w:line="240" w:lineRule="auto"/>
              <w:rPr>
                <w:rFonts w:ascii="宋体" w:hAnsi="宋体" w:eastAsia="宋体"/>
                <w:b/>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支持数据服务发布到</w:t>
            </w:r>
            <w:r>
              <w:rPr>
                <w:rFonts w:ascii="宋体" w:hAnsi="宋体" w:eastAsia="宋体"/>
                <w:color w:val="000000" w:themeColor="text1"/>
                <w:sz w:val="20"/>
                <w:szCs w:val="20"/>
                <w:highlight w:val="none"/>
                <w14:textFill>
                  <w14:solidFill>
                    <w14:schemeClr w14:val="tx1"/>
                  </w14:solidFill>
                </w14:textFill>
              </w:rPr>
              <w:t>API市场，用户可以自己选择是否将API发布到服务市场中，发布在服务市场中的API，消费者可以去查看服务的详情并申请权限。</w:t>
            </w:r>
          </w:p>
          <w:p w14:paraId="3D49B53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w:t>
            </w:r>
            <w:r>
              <w:rPr>
                <w:rFonts w:ascii="宋体" w:hAnsi="宋体" w:eastAsia="宋体"/>
                <w:color w:val="000000" w:themeColor="text1"/>
                <w:sz w:val="20"/>
                <w:szCs w:val="20"/>
                <w:highlight w:val="none"/>
                <w14:textFill>
                  <w14:solidFill>
                    <w14:schemeClr w14:val="tx1"/>
                  </w14:solidFill>
                </w14:textFill>
              </w:rPr>
              <w:t>API访问及流量控制：支持对API服务灵活配置多种限流策略，包含API、APP、用户等不同粒度的流量控制能力</w:t>
            </w:r>
            <w:r>
              <w:rPr>
                <w:rFonts w:hint="eastAsia" w:ascii="宋体" w:hAnsi="宋体" w:eastAsia="宋体"/>
                <w:color w:val="000000" w:themeColor="text1"/>
                <w:sz w:val="20"/>
                <w:szCs w:val="20"/>
                <w:highlight w:val="none"/>
                <w14:textFill>
                  <w14:solidFill>
                    <w14:schemeClr w14:val="tx1"/>
                  </w14:solidFill>
                </w14:textFill>
              </w:rPr>
              <w:t>；</w:t>
            </w:r>
          </w:p>
          <w:p w14:paraId="3FC0A09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支持单实例每秒</w:t>
            </w:r>
            <w:r>
              <w:rPr>
                <w:rFonts w:ascii="宋体" w:hAnsi="宋体" w:eastAsia="宋体"/>
                <w:color w:val="000000" w:themeColor="text1"/>
                <w:sz w:val="20"/>
                <w:szCs w:val="20"/>
                <w:highlight w:val="none"/>
                <w14:textFill>
                  <w14:solidFill>
                    <w14:schemeClr w14:val="tx1"/>
                  </w14:solidFill>
                </w14:textFill>
              </w:rPr>
              <w:t>200次的API并发能力。</w:t>
            </w:r>
          </w:p>
        </w:tc>
      </w:tr>
      <w:tr w14:paraId="36ACA209">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AA5A01F">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8</w:t>
            </w:r>
          </w:p>
        </w:tc>
        <w:tc>
          <w:tcPr>
            <w:tcW w:w="569" w:type="pct"/>
            <w:vMerge w:val="continue"/>
            <w:tcBorders>
              <w:left w:val="single" w:color="auto" w:sz="4" w:space="0"/>
              <w:bottom w:val="single" w:color="auto" w:sz="4" w:space="0"/>
              <w:right w:val="single" w:color="auto" w:sz="4" w:space="0"/>
            </w:tcBorders>
            <w:vAlign w:val="center"/>
          </w:tcPr>
          <w:p w14:paraId="03C6DF7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single" w:color="auto" w:sz="4" w:space="0"/>
              <w:bottom w:val="single" w:color="auto" w:sz="4" w:space="0"/>
              <w:right w:val="single" w:color="auto" w:sz="4" w:space="0"/>
            </w:tcBorders>
            <w:vAlign w:val="center"/>
          </w:tcPr>
          <w:p w14:paraId="162B9C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s="微软雅黑"/>
                <w:color w:val="000000" w:themeColor="text1"/>
                <w:kern w:val="0"/>
                <w:sz w:val="20"/>
                <w:szCs w:val="20"/>
                <w:highlight w:val="none"/>
                <w:lang w:bidi="ar"/>
                <w14:textFill>
                  <w14:solidFill>
                    <w14:schemeClr w14:val="tx1"/>
                  </w14:solidFill>
                </w14:textFill>
              </w:rPr>
              <w:t>数据安全</w:t>
            </w:r>
          </w:p>
        </w:tc>
        <w:tc>
          <w:tcPr>
            <w:tcW w:w="3309" w:type="pct"/>
            <w:tcBorders>
              <w:top w:val="single" w:color="auto" w:sz="4" w:space="0"/>
              <w:left w:val="nil"/>
              <w:bottom w:val="single" w:color="auto" w:sz="4" w:space="0"/>
              <w:right w:val="single" w:color="auto" w:sz="4" w:space="0"/>
            </w:tcBorders>
            <w:shd w:val="clear" w:color="auto" w:fill="auto"/>
            <w:vAlign w:val="center"/>
          </w:tcPr>
          <w:p w14:paraId="7F73E2A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支持通过创建权限策略实现对资源的访问控制。</w:t>
            </w:r>
            <w:r>
              <w:rPr>
                <w:rFonts w:ascii="宋体" w:hAnsi="宋体" w:eastAsia="宋体"/>
                <w:color w:val="000000" w:themeColor="text1"/>
                <w:sz w:val="20"/>
                <w:szCs w:val="20"/>
                <w:highlight w:val="none"/>
                <w14:textFill>
                  <w14:solidFill>
                    <w14:schemeClr w14:val="tx1"/>
                  </w14:solidFill>
                </w14:textFill>
              </w:rPr>
              <w:t xml:space="preserve"> </w:t>
            </w:r>
          </w:p>
          <w:p w14:paraId="74EB133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支持对数据权限的申请与审批管理</w:t>
            </w:r>
          </w:p>
          <w:p w14:paraId="1149EAF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通过用户创建或内置的数据识别规则和规则组自动发现敏感数据并进行分级分类，支持手动修正不准确数据</w:t>
            </w:r>
          </w:p>
          <w:p w14:paraId="019A54C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通过数据静态脱敏、数据水印两种方式实现敏感数据保护的功能。</w:t>
            </w:r>
            <w:r>
              <w:rPr>
                <w:rFonts w:hint="eastAsia" w:ascii="宋体" w:hAnsi="宋体" w:eastAsia="宋体"/>
                <w:b/>
                <w:color w:val="000000" w:themeColor="text1"/>
                <w:sz w:val="20"/>
                <w:szCs w:val="20"/>
                <w:highlight w:val="none"/>
                <w14:textFill>
                  <w14:solidFill>
                    <w14:schemeClr w14:val="tx1"/>
                  </w14:solidFill>
                </w14:textFill>
              </w:rPr>
              <w:t>（提供截图或官方文档证明）</w:t>
            </w:r>
            <w:r>
              <w:rPr>
                <w:rFonts w:ascii="宋体" w:hAnsi="宋体" w:eastAsia="宋体"/>
                <w:b/>
                <w:color w:val="000000" w:themeColor="text1"/>
                <w:sz w:val="20"/>
                <w:szCs w:val="20"/>
                <w:highlight w:val="none"/>
                <w14:textFill>
                  <w14:solidFill>
                    <w14:schemeClr w14:val="tx1"/>
                  </w14:solidFill>
                </w14:textFill>
              </w:rPr>
              <w:t xml:space="preserve"> </w:t>
            </w:r>
          </w:p>
          <w:p w14:paraId="6CFC2D1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支持数据水印溯源，防止数据泄露，并支持对泄露数据快速溯源</w:t>
            </w:r>
          </w:p>
          <w:p w14:paraId="69135A3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支持数据动态脱敏，支持数据服务对外提供数据的同时进行数据脱敏，不需要额外的存储</w:t>
            </w:r>
          </w:p>
        </w:tc>
      </w:tr>
      <w:tr w14:paraId="75C553F4">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noWrap/>
            <w:vAlign w:val="center"/>
          </w:tcPr>
          <w:p w14:paraId="56597CB5">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（五）统一工作台</w:t>
            </w:r>
          </w:p>
        </w:tc>
      </w:tr>
      <w:tr w14:paraId="6135468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BBF103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55C64FFB">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PC端工作台</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C05E999">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个人管理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655A61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支持个人信息查看、设置，包括但不限于姓名、性别、手机号、邮箱、工号、部门等等；</w:t>
            </w:r>
          </w:p>
        </w:tc>
      </w:tr>
      <w:tr w14:paraId="6366541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3E08D2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w:t>
            </w:r>
          </w:p>
        </w:tc>
        <w:tc>
          <w:tcPr>
            <w:tcW w:w="569" w:type="pct"/>
            <w:vMerge w:val="continue"/>
            <w:tcBorders>
              <w:top w:val="nil"/>
              <w:left w:val="single" w:color="auto" w:sz="4" w:space="0"/>
              <w:bottom w:val="single" w:color="auto" w:sz="4" w:space="0"/>
              <w:right w:val="single" w:color="auto" w:sz="4" w:space="0"/>
            </w:tcBorders>
            <w:vAlign w:val="center"/>
          </w:tcPr>
          <w:p w14:paraId="1500522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FF1062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C5B77CA">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支持个人本地设置，包括但不限于登录设置、状态设置、语音设置、快捷键设置、文件保存位置设置等；</w:t>
            </w:r>
          </w:p>
        </w:tc>
      </w:tr>
      <w:tr w14:paraId="1075E149">
        <w:tblPrEx>
          <w:tblCellMar>
            <w:top w:w="0" w:type="dxa"/>
            <w:left w:w="108" w:type="dxa"/>
            <w:bottom w:w="0" w:type="dxa"/>
            <w:right w:w="108" w:type="dxa"/>
          </w:tblCellMar>
        </w:tblPrEx>
        <w:trPr>
          <w:trHeight w:val="44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3BD227F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w:t>
            </w:r>
          </w:p>
        </w:tc>
        <w:tc>
          <w:tcPr>
            <w:tcW w:w="569" w:type="pct"/>
            <w:vMerge w:val="continue"/>
            <w:tcBorders>
              <w:top w:val="nil"/>
              <w:left w:val="single" w:color="auto" w:sz="4" w:space="0"/>
              <w:bottom w:val="single" w:color="auto" w:sz="4" w:space="0"/>
              <w:right w:val="single" w:color="auto" w:sz="4" w:space="0"/>
            </w:tcBorders>
            <w:vAlign w:val="center"/>
          </w:tcPr>
          <w:p w14:paraId="7CC0562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F629F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AA27CE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支持消息设置，包括但不新消息提示、自动回复、群组历史消息设置等。</w:t>
            </w:r>
          </w:p>
        </w:tc>
      </w:tr>
      <w:tr w14:paraId="3EF902AA">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517A53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auto" w:sz="4" w:space="0"/>
              <w:right w:val="single" w:color="auto" w:sz="4" w:space="0"/>
            </w:tcBorders>
            <w:vAlign w:val="center"/>
          </w:tcPr>
          <w:p w14:paraId="0EED6ED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65E980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566E24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支持切换用户切换学校组织。</w:t>
            </w:r>
          </w:p>
        </w:tc>
      </w:tr>
      <w:tr w14:paraId="1FC33BD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02584E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5</w:t>
            </w:r>
          </w:p>
        </w:tc>
        <w:tc>
          <w:tcPr>
            <w:tcW w:w="569" w:type="pct"/>
            <w:vMerge w:val="continue"/>
            <w:tcBorders>
              <w:top w:val="nil"/>
              <w:left w:val="single" w:color="auto" w:sz="4" w:space="0"/>
              <w:bottom w:val="single" w:color="auto" w:sz="4" w:space="0"/>
              <w:right w:val="single" w:color="auto" w:sz="4" w:space="0"/>
            </w:tcBorders>
            <w:vAlign w:val="center"/>
          </w:tcPr>
          <w:p w14:paraId="4FD818F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DCBC26E">
            <w:pPr>
              <w:spacing w:after="0" w:line="240" w:lineRule="auto"/>
              <w:jc w:val="both"/>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消息管理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2720A61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支持IM 消息、消息通知、公众号消息、群组消息等汇聚；</w:t>
            </w:r>
          </w:p>
        </w:tc>
      </w:tr>
      <w:tr w14:paraId="730F97AB">
        <w:tblPrEx>
          <w:tblCellMar>
            <w:top w:w="0" w:type="dxa"/>
            <w:left w:w="108" w:type="dxa"/>
            <w:bottom w:w="0" w:type="dxa"/>
            <w:right w:w="108" w:type="dxa"/>
          </w:tblCellMar>
        </w:tblPrEx>
        <w:trPr>
          <w:trHeight w:val="46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BDA7B6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6</w:t>
            </w:r>
          </w:p>
        </w:tc>
        <w:tc>
          <w:tcPr>
            <w:tcW w:w="569" w:type="pct"/>
            <w:vMerge w:val="continue"/>
            <w:tcBorders>
              <w:top w:val="nil"/>
              <w:left w:val="single" w:color="auto" w:sz="4" w:space="0"/>
              <w:bottom w:val="single" w:color="auto" w:sz="4" w:space="0"/>
              <w:right w:val="single" w:color="auto" w:sz="4" w:space="0"/>
            </w:tcBorders>
            <w:vAlign w:val="center"/>
          </w:tcPr>
          <w:p w14:paraId="7FF0398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82376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50D012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支持即时消息功能，包括但不限于在线状态呈现、群组管理、点到点消息收发、消息群发、消息记录等功能；</w:t>
            </w:r>
          </w:p>
        </w:tc>
      </w:tr>
      <w:tr w14:paraId="43E2E22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60E9A4E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7</w:t>
            </w:r>
          </w:p>
        </w:tc>
        <w:tc>
          <w:tcPr>
            <w:tcW w:w="569" w:type="pct"/>
            <w:vMerge w:val="continue"/>
            <w:tcBorders>
              <w:top w:val="nil"/>
              <w:left w:val="single" w:color="auto" w:sz="4" w:space="0"/>
              <w:bottom w:val="single" w:color="auto" w:sz="4" w:space="0"/>
              <w:right w:val="single" w:color="auto" w:sz="4" w:space="0"/>
            </w:tcBorders>
            <w:vAlign w:val="center"/>
          </w:tcPr>
          <w:p w14:paraId="4933A1F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A73EAB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B6B8DF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应支持离线消息和离线文件传输；</w:t>
            </w:r>
          </w:p>
        </w:tc>
      </w:tr>
      <w:tr w14:paraId="04C2D90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012B53D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8</w:t>
            </w:r>
          </w:p>
        </w:tc>
        <w:tc>
          <w:tcPr>
            <w:tcW w:w="569" w:type="pct"/>
            <w:vMerge w:val="continue"/>
            <w:tcBorders>
              <w:top w:val="nil"/>
              <w:left w:val="single" w:color="auto" w:sz="4" w:space="0"/>
              <w:bottom w:val="single" w:color="auto" w:sz="4" w:space="0"/>
              <w:right w:val="single" w:color="auto" w:sz="4" w:space="0"/>
            </w:tcBorders>
            <w:vAlign w:val="center"/>
          </w:tcPr>
          <w:p w14:paraId="13BFE28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333820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C7F7D3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支持讨论组管理，讨论组成员都可以发起讨论邀请。讨论组支持群发消息和语音、视频和数据会议；</w:t>
            </w:r>
          </w:p>
        </w:tc>
      </w:tr>
      <w:tr w14:paraId="5A2691F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0D1B9EF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9</w:t>
            </w:r>
          </w:p>
        </w:tc>
        <w:tc>
          <w:tcPr>
            <w:tcW w:w="569" w:type="pct"/>
            <w:vMerge w:val="continue"/>
            <w:tcBorders>
              <w:top w:val="nil"/>
              <w:left w:val="single" w:color="auto" w:sz="4" w:space="0"/>
              <w:bottom w:val="single" w:color="auto" w:sz="4" w:space="0"/>
              <w:right w:val="single" w:color="auto" w:sz="4" w:space="0"/>
            </w:tcBorders>
            <w:vAlign w:val="center"/>
          </w:tcPr>
          <w:p w14:paraId="33DA6CF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E79272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F5CD49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支持相关实现代办消息、申请消息，可以通过消息的链接快速进入应用的详情页面进行查看和办理；</w:t>
            </w:r>
          </w:p>
        </w:tc>
      </w:tr>
      <w:tr w14:paraId="35F41CD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559FB1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10</w:t>
            </w:r>
          </w:p>
        </w:tc>
        <w:tc>
          <w:tcPr>
            <w:tcW w:w="569" w:type="pct"/>
            <w:vMerge w:val="continue"/>
            <w:tcBorders>
              <w:top w:val="nil"/>
              <w:left w:val="single" w:color="auto" w:sz="4" w:space="0"/>
              <w:bottom w:val="single" w:color="auto" w:sz="4" w:space="0"/>
              <w:right w:val="single" w:color="auto" w:sz="4" w:space="0"/>
            </w:tcBorders>
            <w:vAlign w:val="center"/>
          </w:tcPr>
          <w:p w14:paraId="7252BC4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C53C7A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E4DA1B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支持消息搜索，支持历史消息通过发送人、群名称、聊天记录、文件名、时间按照文件、图片/视频、链接进行搜索服务。</w:t>
            </w:r>
          </w:p>
        </w:tc>
      </w:tr>
      <w:tr w14:paraId="7FA5DDF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031EABA">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11</w:t>
            </w:r>
          </w:p>
        </w:tc>
        <w:tc>
          <w:tcPr>
            <w:tcW w:w="569" w:type="pct"/>
            <w:vMerge w:val="continue"/>
            <w:tcBorders>
              <w:top w:val="nil"/>
              <w:left w:val="single" w:color="auto" w:sz="4" w:space="0"/>
              <w:bottom w:val="single" w:color="auto" w:sz="4" w:space="0"/>
              <w:right w:val="single" w:color="auto" w:sz="4" w:space="0"/>
            </w:tcBorders>
            <w:vAlign w:val="center"/>
          </w:tcPr>
          <w:p w14:paraId="74B174E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73B4F5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4003A1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支持链接个人知识社区模块，知识社区为学校教师提供学校咨讯、公告、社区、知识推荐功能</w:t>
            </w:r>
          </w:p>
        </w:tc>
      </w:tr>
      <w:tr w14:paraId="5B63AF6D">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61C00D4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12</w:t>
            </w:r>
          </w:p>
        </w:tc>
        <w:tc>
          <w:tcPr>
            <w:tcW w:w="569" w:type="pct"/>
            <w:vMerge w:val="continue"/>
            <w:tcBorders>
              <w:top w:val="nil"/>
              <w:left w:val="single" w:color="auto" w:sz="4" w:space="0"/>
              <w:bottom w:val="single" w:color="auto" w:sz="4" w:space="0"/>
              <w:right w:val="single" w:color="auto" w:sz="4" w:space="0"/>
            </w:tcBorders>
            <w:vAlign w:val="center"/>
          </w:tcPr>
          <w:p w14:paraId="5960DE8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6D1ADA9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文件管理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57FBDF9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支持个人文件上传、下载、分享、查看、移动、删除等管理；</w:t>
            </w:r>
          </w:p>
        </w:tc>
      </w:tr>
      <w:tr w14:paraId="626C6616">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2CBC8CA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13</w:t>
            </w:r>
          </w:p>
        </w:tc>
        <w:tc>
          <w:tcPr>
            <w:tcW w:w="569" w:type="pct"/>
            <w:vMerge w:val="continue"/>
            <w:tcBorders>
              <w:top w:val="nil"/>
              <w:left w:val="single" w:color="auto" w:sz="4" w:space="0"/>
              <w:bottom w:val="single" w:color="auto" w:sz="4" w:space="0"/>
              <w:right w:val="single" w:color="auto" w:sz="4" w:space="0"/>
            </w:tcBorders>
            <w:vAlign w:val="center"/>
          </w:tcPr>
          <w:p w14:paraId="440CE1E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406EBD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1D30CD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支持团队文件的上传下载、分享、查看、移动、删除等管理；</w:t>
            </w:r>
          </w:p>
        </w:tc>
      </w:tr>
      <w:tr w14:paraId="6C29A1A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02A773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14</w:t>
            </w:r>
          </w:p>
        </w:tc>
        <w:tc>
          <w:tcPr>
            <w:tcW w:w="569" w:type="pct"/>
            <w:vMerge w:val="continue"/>
            <w:tcBorders>
              <w:top w:val="nil"/>
              <w:left w:val="single" w:color="auto" w:sz="4" w:space="0"/>
              <w:bottom w:val="single" w:color="auto" w:sz="4" w:space="0"/>
              <w:right w:val="single" w:color="auto" w:sz="4" w:space="0"/>
            </w:tcBorders>
            <w:vAlign w:val="center"/>
          </w:tcPr>
          <w:p w14:paraId="0EB641B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D2DB7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A25A43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支持全员文件的上传、下载、分享、查看、移动、删除等管理；</w:t>
            </w:r>
          </w:p>
        </w:tc>
      </w:tr>
      <w:tr w14:paraId="0DDB73B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696A4D7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15</w:t>
            </w:r>
          </w:p>
        </w:tc>
        <w:tc>
          <w:tcPr>
            <w:tcW w:w="569" w:type="pct"/>
            <w:vMerge w:val="continue"/>
            <w:tcBorders>
              <w:top w:val="nil"/>
              <w:left w:val="single" w:color="auto" w:sz="4" w:space="0"/>
              <w:bottom w:val="single" w:color="auto" w:sz="4" w:space="0"/>
              <w:right w:val="single" w:color="auto" w:sz="4" w:space="0"/>
            </w:tcBorders>
            <w:vAlign w:val="center"/>
          </w:tcPr>
          <w:p w14:paraId="7BEC714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FA9EBF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1F88B0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支持文件组织外部分享功能，开启后云空间文件可以被分享给组织外部人员，系统用户和非系统用户均可对文件进行预览和下载。</w:t>
            </w:r>
          </w:p>
        </w:tc>
      </w:tr>
      <w:tr w14:paraId="363AB0C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8F1451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16</w:t>
            </w:r>
          </w:p>
        </w:tc>
        <w:tc>
          <w:tcPr>
            <w:tcW w:w="569" w:type="pct"/>
            <w:vMerge w:val="continue"/>
            <w:tcBorders>
              <w:top w:val="nil"/>
              <w:left w:val="single" w:color="auto" w:sz="4" w:space="0"/>
              <w:bottom w:val="single" w:color="auto" w:sz="4" w:space="0"/>
              <w:right w:val="single" w:color="auto" w:sz="4" w:space="0"/>
            </w:tcBorders>
            <w:vAlign w:val="center"/>
          </w:tcPr>
          <w:p w14:paraId="7516105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5E5A83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0A9981E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应用可见范围设置：默认情况下，平台应用对所有用户可见，支持管理员可在管理后台手动停用这些应用，也可以设置应用的可见范围。</w:t>
            </w:r>
          </w:p>
        </w:tc>
      </w:tr>
      <w:tr w14:paraId="2B0CEC5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62138BC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17</w:t>
            </w:r>
          </w:p>
        </w:tc>
        <w:tc>
          <w:tcPr>
            <w:tcW w:w="569" w:type="pct"/>
            <w:vMerge w:val="continue"/>
            <w:tcBorders>
              <w:top w:val="nil"/>
              <w:left w:val="single" w:color="auto" w:sz="4" w:space="0"/>
              <w:bottom w:val="single" w:color="auto" w:sz="4" w:space="0"/>
              <w:right w:val="single" w:color="auto" w:sz="4" w:space="0"/>
            </w:tcBorders>
            <w:vAlign w:val="center"/>
          </w:tcPr>
          <w:p w14:paraId="235A4A0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00B33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E1CCB9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默认常用应用：支持管理员可在后台设置默认的常用应用，配置手机端常用应用，应用修改只对新用户生效。</w:t>
            </w:r>
          </w:p>
        </w:tc>
      </w:tr>
      <w:tr w14:paraId="4256E9A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0733BD4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18</w:t>
            </w:r>
          </w:p>
        </w:tc>
        <w:tc>
          <w:tcPr>
            <w:tcW w:w="569" w:type="pct"/>
            <w:vMerge w:val="continue"/>
            <w:tcBorders>
              <w:top w:val="nil"/>
              <w:left w:val="single" w:color="auto" w:sz="4" w:space="0"/>
              <w:bottom w:val="single" w:color="auto" w:sz="4" w:space="0"/>
              <w:right w:val="single" w:color="auto" w:sz="4" w:space="0"/>
            </w:tcBorders>
            <w:vAlign w:val="center"/>
          </w:tcPr>
          <w:p w14:paraId="361598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3A04E7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F2A4E0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应用分类：支持管理员自定义有应用分类，方便用户找到需要的应用。</w:t>
            </w:r>
          </w:p>
        </w:tc>
      </w:tr>
      <w:tr w14:paraId="14F36C5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1D532D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19</w:t>
            </w:r>
          </w:p>
        </w:tc>
        <w:tc>
          <w:tcPr>
            <w:tcW w:w="569" w:type="pct"/>
            <w:vMerge w:val="continue"/>
            <w:tcBorders>
              <w:top w:val="nil"/>
              <w:left w:val="single" w:color="auto" w:sz="4" w:space="0"/>
              <w:bottom w:val="single" w:color="auto" w:sz="4" w:space="0"/>
              <w:right w:val="single" w:color="auto" w:sz="4" w:space="0"/>
            </w:tcBorders>
            <w:vAlign w:val="center"/>
          </w:tcPr>
          <w:p w14:paraId="5C766A7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14079A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7F1B7F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应用业务卡片模式：支持不进入应用的情况下，快速获取信息，完成操作，管理员可以将一些高频的数据查询类的服务做成业务卡片。</w:t>
            </w:r>
          </w:p>
        </w:tc>
      </w:tr>
      <w:tr w14:paraId="67288823">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77D34C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20</w:t>
            </w:r>
          </w:p>
        </w:tc>
        <w:tc>
          <w:tcPr>
            <w:tcW w:w="569" w:type="pct"/>
            <w:vMerge w:val="continue"/>
            <w:tcBorders>
              <w:top w:val="nil"/>
              <w:left w:val="single" w:color="auto" w:sz="4" w:space="0"/>
              <w:bottom w:val="single" w:color="auto" w:sz="4" w:space="0"/>
              <w:right w:val="single" w:color="auto" w:sz="4" w:space="0"/>
            </w:tcBorders>
            <w:vAlign w:val="center"/>
          </w:tcPr>
          <w:p w14:paraId="004F7F2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010D60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统一通讯录</w:t>
            </w:r>
          </w:p>
        </w:tc>
        <w:tc>
          <w:tcPr>
            <w:tcW w:w="3309" w:type="pct"/>
            <w:tcBorders>
              <w:top w:val="single" w:color="auto" w:sz="4" w:space="0"/>
              <w:left w:val="nil"/>
              <w:bottom w:val="single" w:color="auto" w:sz="4" w:space="0"/>
              <w:right w:val="single" w:color="auto" w:sz="4" w:space="0"/>
            </w:tcBorders>
            <w:shd w:val="clear" w:color="auto" w:fill="auto"/>
            <w:vAlign w:val="center"/>
          </w:tcPr>
          <w:p w14:paraId="45C5AF5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平台支持后台组织管理，对平台各角色人员进行高效管理，能够按照领导、师生的不同角色分配相应权限，或进行现有组织架构导入，实现日常业务协同效率提升。</w:t>
            </w:r>
          </w:p>
        </w:tc>
      </w:tr>
      <w:tr w14:paraId="3806DF6A">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DE4E54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21</w:t>
            </w:r>
          </w:p>
        </w:tc>
        <w:tc>
          <w:tcPr>
            <w:tcW w:w="569" w:type="pct"/>
            <w:vMerge w:val="continue"/>
            <w:tcBorders>
              <w:top w:val="nil"/>
              <w:left w:val="single" w:color="auto" w:sz="4" w:space="0"/>
              <w:bottom w:val="single" w:color="auto" w:sz="4" w:space="0"/>
              <w:right w:val="single" w:color="auto" w:sz="4" w:space="0"/>
            </w:tcBorders>
            <w:vAlign w:val="center"/>
          </w:tcPr>
          <w:p w14:paraId="1BAB4E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7767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A36872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调用统一基础数据及身份认证服务，移动端自动生成用户组织通讯录、群组关系，包含围绕部门的部门群，围绕家校的家校群，围绕班级的班级群等。</w:t>
            </w:r>
          </w:p>
        </w:tc>
      </w:tr>
      <w:tr w14:paraId="5DE3FD0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C8D7FA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22</w:t>
            </w:r>
          </w:p>
        </w:tc>
        <w:tc>
          <w:tcPr>
            <w:tcW w:w="569" w:type="pct"/>
            <w:vMerge w:val="continue"/>
            <w:tcBorders>
              <w:top w:val="nil"/>
              <w:left w:val="single" w:color="auto" w:sz="4" w:space="0"/>
              <w:bottom w:val="single" w:color="auto" w:sz="4" w:space="0"/>
              <w:right w:val="single" w:color="auto" w:sz="4" w:space="0"/>
            </w:tcBorders>
            <w:vAlign w:val="center"/>
          </w:tcPr>
          <w:p w14:paraId="4F62D4A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20088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1CF71C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组织结构信息管控：隐藏组织结构，可设置成员看不到组织全貌</w:t>
            </w:r>
          </w:p>
        </w:tc>
      </w:tr>
      <w:tr w14:paraId="4E220856">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3A96484">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23</w:t>
            </w:r>
          </w:p>
        </w:tc>
        <w:tc>
          <w:tcPr>
            <w:tcW w:w="569" w:type="pct"/>
            <w:vMerge w:val="continue"/>
            <w:tcBorders>
              <w:top w:val="nil"/>
              <w:left w:val="single" w:color="auto" w:sz="4" w:space="0"/>
              <w:bottom w:val="single" w:color="auto" w:sz="4" w:space="0"/>
              <w:right w:val="single" w:color="auto" w:sz="4" w:space="0"/>
            </w:tcBorders>
            <w:vAlign w:val="center"/>
          </w:tcPr>
          <w:p w14:paraId="377A34A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AD7578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DE0B4A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高管模式：个人信息高管间可见， 对其他人隐藏，隐藏信息可配置</w:t>
            </w:r>
          </w:p>
        </w:tc>
      </w:tr>
      <w:tr w14:paraId="59AFB21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61E618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24</w:t>
            </w:r>
          </w:p>
        </w:tc>
        <w:tc>
          <w:tcPr>
            <w:tcW w:w="569" w:type="pct"/>
            <w:vMerge w:val="continue"/>
            <w:tcBorders>
              <w:top w:val="nil"/>
              <w:left w:val="single" w:color="auto" w:sz="4" w:space="0"/>
              <w:bottom w:val="single" w:color="auto" w:sz="4" w:space="0"/>
              <w:right w:val="single" w:color="auto" w:sz="4" w:space="0"/>
            </w:tcBorders>
            <w:vAlign w:val="center"/>
          </w:tcPr>
          <w:p w14:paraId="11EDD84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A8B32B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6AB9E0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部门人员管理：重要联系人可设置为关注</w:t>
            </w:r>
          </w:p>
        </w:tc>
      </w:tr>
      <w:tr w14:paraId="2BFD99C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ED2841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25</w:t>
            </w:r>
          </w:p>
        </w:tc>
        <w:tc>
          <w:tcPr>
            <w:tcW w:w="569" w:type="pct"/>
            <w:vMerge w:val="continue"/>
            <w:tcBorders>
              <w:top w:val="nil"/>
              <w:left w:val="single" w:color="auto" w:sz="4" w:space="0"/>
              <w:bottom w:val="single" w:color="auto" w:sz="4" w:space="0"/>
              <w:right w:val="single" w:color="auto" w:sz="4" w:space="0"/>
            </w:tcBorders>
            <w:vAlign w:val="center"/>
          </w:tcPr>
          <w:p w14:paraId="3F362D4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E39E26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9B996F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角色管理：角色组和角色可自定义添加， 最多20个组， 每组最多20个角色；</w:t>
            </w:r>
          </w:p>
        </w:tc>
      </w:tr>
      <w:tr w14:paraId="48FF9B90">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3820F22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26</w:t>
            </w:r>
          </w:p>
        </w:tc>
        <w:tc>
          <w:tcPr>
            <w:tcW w:w="569" w:type="pct"/>
            <w:vMerge w:val="continue"/>
            <w:tcBorders>
              <w:top w:val="nil"/>
              <w:left w:val="single" w:color="auto" w:sz="4" w:space="0"/>
              <w:bottom w:val="single" w:color="auto" w:sz="4" w:space="0"/>
              <w:right w:val="single" w:color="auto" w:sz="4" w:space="0"/>
            </w:tcBorders>
            <w:vAlign w:val="center"/>
          </w:tcPr>
          <w:p w14:paraId="2CE9232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D94D6D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8B6F09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外部联系人：外部联系支持手动添加,选择本地通讯录添加</w:t>
            </w:r>
          </w:p>
        </w:tc>
      </w:tr>
      <w:tr w14:paraId="4530B67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43E6B9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27</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4AB4658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移动端工作台</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958C5A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个人管理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77F0382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调用统一个人中心服务，用户可以通过移动端进行个人账号信息管理，</w:t>
            </w:r>
          </w:p>
        </w:tc>
      </w:tr>
      <w:tr w14:paraId="56110BF3">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2052061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28</w:t>
            </w:r>
          </w:p>
        </w:tc>
        <w:tc>
          <w:tcPr>
            <w:tcW w:w="569" w:type="pct"/>
            <w:vMerge w:val="continue"/>
            <w:tcBorders>
              <w:top w:val="nil"/>
              <w:left w:val="single" w:color="auto" w:sz="4" w:space="0"/>
              <w:bottom w:val="single" w:color="auto" w:sz="4" w:space="0"/>
              <w:right w:val="single" w:color="auto" w:sz="4" w:space="0"/>
            </w:tcBorders>
            <w:vAlign w:val="center"/>
          </w:tcPr>
          <w:p w14:paraId="1F76B65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E3A7CE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A8E210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支持查看与本人相关的动态与关注，支持进行版本升级、账号安全、通用设置以及应用设置等系统设置。</w:t>
            </w:r>
          </w:p>
        </w:tc>
      </w:tr>
      <w:tr w14:paraId="458DB9A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5D30D4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29</w:t>
            </w:r>
          </w:p>
        </w:tc>
        <w:tc>
          <w:tcPr>
            <w:tcW w:w="569" w:type="pct"/>
            <w:vMerge w:val="continue"/>
            <w:tcBorders>
              <w:top w:val="nil"/>
              <w:left w:val="single" w:color="auto" w:sz="4" w:space="0"/>
              <w:bottom w:val="single" w:color="auto" w:sz="4" w:space="0"/>
              <w:right w:val="single" w:color="auto" w:sz="4" w:space="0"/>
            </w:tcBorders>
            <w:vAlign w:val="center"/>
          </w:tcPr>
          <w:p w14:paraId="2FE57E0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2453F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7BC9F4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支持常用应用在个人中心进行设置使用。</w:t>
            </w:r>
          </w:p>
        </w:tc>
      </w:tr>
      <w:tr w14:paraId="6285432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7E56F5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30</w:t>
            </w:r>
          </w:p>
        </w:tc>
        <w:tc>
          <w:tcPr>
            <w:tcW w:w="569" w:type="pct"/>
            <w:vMerge w:val="continue"/>
            <w:tcBorders>
              <w:top w:val="nil"/>
              <w:left w:val="single" w:color="auto" w:sz="4" w:space="0"/>
              <w:bottom w:val="single" w:color="auto" w:sz="4" w:space="0"/>
              <w:right w:val="single" w:color="auto" w:sz="4" w:space="0"/>
            </w:tcBorders>
            <w:vAlign w:val="center"/>
          </w:tcPr>
          <w:p w14:paraId="6572F04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9C9DAD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消息管理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9B38A9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手机客户端应支持即时消息功能，包括但不限于在线状态呈现、群组管理、点到点消息收发、消息群发、消息记录等功能。</w:t>
            </w:r>
          </w:p>
        </w:tc>
      </w:tr>
      <w:tr w14:paraId="40083862">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51D28F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31</w:t>
            </w:r>
          </w:p>
        </w:tc>
        <w:tc>
          <w:tcPr>
            <w:tcW w:w="569" w:type="pct"/>
            <w:vMerge w:val="continue"/>
            <w:tcBorders>
              <w:top w:val="nil"/>
              <w:left w:val="single" w:color="auto" w:sz="4" w:space="0"/>
              <w:bottom w:val="single" w:color="auto" w:sz="4" w:space="0"/>
              <w:right w:val="single" w:color="auto" w:sz="4" w:space="0"/>
            </w:tcBorders>
            <w:vAlign w:val="center"/>
          </w:tcPr>
          <w:p w14:paraId="5D969CC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7D45B1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0ACE84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手机客户端支持消息漫游功能，聊天记录同步云端。</w:t>
            </w:r>
          </w:p>
        </w:tc>
      </w:tr>
      <w:tr w14:paraId="7F2A5AAB">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6AE9EBE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32</w:t>
            </w:r>
          </w:p>
        </w:tc>
        <w:tc>
          <w:tcPr>
            <w:tcW w:w="569" w:type="pct"/>
            <w:vMerge w:val="continue"/>
            <w:tcBorders>
              <w:top w:val="nil"/>
              <w:left w:val="single" w:color="auto" w:sz="4" w:space="0"/>
              <w:bottom w:val="single" w:color="auto" w:sz="4" w:space="0"/>
              <w:right w:val="single" w:color="auto" w:sz="4" w:space="0"/>
            </w:tcBorders>
            <w:vAlign w:val="center"/>
          </w:tcPr>
          <w:p w14:paraId="1E6ED8F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D86C0D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40EFDB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手机客户端支持消息的撤回，24小时内发送的消息都可以撤回。</w:t>
            </w:r>
          </w:p>
        </w:tc>
      </w:tr>
      <w:tr w14:paraId="5F24BE0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C626BC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33</w:t>
            </w:r>
          </w:p>
        </w:tc>
        <w:tc>
          <w:tcPr>
            <w:tcW w:w="569" w:type="pct"/>
            <w:vMerge w:val="continue"/>
            <w:tcBorders>
              <w:top w:val="nil"/>
              <w:left w:val="single" w:color="auto" w:sz="4" w:space="0"/>
              <w:bottom w:val="single" w:color="auto" w:sz="4" w:space="0"/>
              <w:right w:val="single" w:color="auto" w:sz="4" w:space="0"/>
            </w:tcBorders>
            <w:vAlign w:val="center"/>
          </w:tcPr>
          <w:p w14:paraId="0960644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4684DB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5767F2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手机客户端应支持创建与管理固定群组。</w:t>
            </w:r>
          </w:p>
        </w:tc>
      </w:tr>
      <w:tr w14:paraId="1B05E113">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3CF1F8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34</w:t>
            </w:r>
          </w:p>
        </w:tc>
        <w:tc>
          <w:tcPr>
            <w:tcW w:w="569" w:type="pct"/>
            <w:vMerge w:val="continue"/>
            <w:tcBorders>
              <w:top w:val="nil"/>
              <w:left w:val="single" w:color="auto" w:sz="4" w:space="0"/>
              <w:bottom w:val="single" w:color="auto" w:sz="4" w:space="0"/>
              <w:right w:val="single" w:color="auto" w:sz="4" w:space="0"/>
            </w:tcBorders>
            <w:vAlign w:val="center"/>
          </w:tcPr>
          <w:p w14:paraId="366A1EA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E6A2AB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文件管理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CD63D3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支持个人文件上传、下载、分享、查看、移动、删除等管理；</w:t>
            </w:r>
          </w:p>
        </w:tc>
      </w:tr>
      <w:tr w14:paraId="685FA9A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09E2277">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35</w:t>
            </w:r>
          </w:p>
        </w:tc>
        <w:tc>
          <w:tcPr>
            <w:tcW w:w="569" w:type="pct"/>
            <w:vMerge w:val="continue"/>
            <w:tcBorders>
              <w:top w:val="nil"/>
              <w:left w:val="single" w:color="auto" w:sz="4" w:space="0"/>
              <w:bottom w:val="single" w:color="auto" w:sz="4" w:space="0"/>
              <w:right w:val="single" w:color="auto" w:sz="4" w:space="0"/>
            </w:tcBorders>
            <w:vAlign w:val="center"/>
          </w:tcPr>
          <w:p w14:paraId="0AFBC9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4C9A8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B30528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支持团队文件的上传下载、分享、查看、移动、删除等管理；</w:t>
            </w:r>
          </w:p>
        </w:tc>
      </w:tr>
      <w:tr w14:paraId="2BBCF21F">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2190272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36</w:t>
            </w:r>
          </w:p>
        </w:tc>
        <w:tc>
          <w:tcPr>
            <w:tcW w:w="569" w:type="pct"/>
            <w:vMerge w:val="continue"/>
            <w:tcBorders>
              <w:top w:val="nil"/>
              <w:left w:val="single" w:color="auto" w:sz="4" w:space="0"/>
              <w:bottom w:val="single" w:color="auto" w:sz="4" w:space="0"/>
              <w:right w:val="single" w:color="auto" w:sz="4" w:space="0"/>
            </w:tcBorders>
            <w:vAlign w:val="center"/>
          </w:tcPr>
          <w:p w14:paraId="58120B5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0CA75B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26A0F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支持全员文件的上传、下载、分享、查看、移动、删除等管理；</w:t>
            </w:r>
          </w:p>
        </w:tc>
      </w:tr>
      <w:tr w14:paraId="14D71FE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766C973">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37</w:t>
            </w:r>
          </w:p>
        </w:tc>
        <w:tc>
          <w:tcPr>
            <w:tcW w:w="569" w:type="pct"/>
            <w:vMerge w:val="continue"/>
            <w:tcBorders>
              <w:top w:val="nil"/>
              <w:left w:val="single" w:color="auto" w:sz="4" w:space="0"/>
              <w:bottom w:val="single" w:color="auto" w:sz="4" w:space="0"/>
              <w:right w:val="single" w:color="auto" w:sz="4" w:space="0"/>
            </w:tcBorders>
            <w:vAlign w:val="center"/>
          </w:tcPr>
          <w:p w14:paraId="77E9A23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BC52F0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ACCAAB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支持文件组织外部分享功能，开启后云空间文件可以被分享给组织外部人员，系统用户和非系统用户均可对文件进行预览和下载。</w:t>
            </w:r>
          </w:p>
        </w:tc>
      </w:tr>
      <w:tr w14:paraId="2B896B0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5F2A0F2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38</w:t>
            </w:r>
          </w:p>
        </w:tc>
        <w:tc>
          <w:tcPr>
            <w:tcW w:w="569" w:type="pct"/>
            <w:vMerge w:val="continue"/>
            <w:tcBorders>
              <w:top w:val="nil"/>
              <w:left w:val="single" w:color="auto" w:sz="4" w:space="0"/>
              <w:bottom w:val="single" w:color="auto" w:sz="4" w:space="0"/>
              <w:right w:val="single" w:color="auto" w:sz="4" w:space="0"/>
            </w:tcBorders>
            <w:vAlign w:val="center"/>
          </w:tcPr>
          <w:p w14:paraId="57D60AE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447B08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4E9BEA9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移动端应用中可汇聚适配移动端的应用，可以涵盖教育、教学、办公等方方面面，方便用户的日常使用。</w:t>
            </w:r>
          </w:p>
        </w:tc>
      </w:tr>
      <w:tr w14:paraId="2EF85C66">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3308C04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39</w:t>
            </w:r>
          </w:p>
        </w:tc>
        <w:tc>
          <w:tcPr>
            <w:tcW w:w="569" w:type="pct"/>
            <w:vMerge w:val="continue"/>
            <w:tcBorders>
              <w:top w:val="nil"/>
              <w:left w:val="single" w:color="auto" w:sz="4" w:space="0"/>
              <w:bottom w:val="single" w:color="auto" w:sz="4" w:space="0"/>
              <w:right w:val="single" w:color="auto" w:sz="4" w:space="0"/>
            </w:tcBorders>
            <w:vAlign w:val="center"/>
          </w:tcPr>
          <w:p w14:paraId="3881415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DCDD0D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5AE131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在移动端应用中心可以查看常用应用，并且可以进入应用广场进行应用的查找、添加与移除。</w:t>
            </w:r>
          </w:p>
        </w:tc>
      </w:tr>
      <w:tr w14:paraId="75B43AB4">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0138DF4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40</w:t>
            </w:r>
          </w:p>
        </w:tc>
        <w:tc>
          <w:tcPr>
            <w:tcW w:w="569" w:type="pct"/>
            <w:vMerge w:val="continue"/>
            <w:tcBorders>
              <w:top w:val="nil"/>
              <w:left w:val="single" w:color="auto" w:sz="4" w:space="0"/>
              <w:bottom w:val="single" w:color="auto" w:sz="4" w:space="0"/>
              <w:right w:val="single" w:color="auto" w:sz="4" w:space="0"/>
            </w:tcBorders>
            <w:vAlign w:val="center"/>
          </w:tcPr>
          <w:p w14:paraId="15AA14E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5572D8C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统一通讯录</w:t>
            </w:r>
          </w:p>
        </w:tc>
        <w:tc>
          <w:tcPr>
            <w:tcW w:w="3309" w:type="pct"/>
            <w:tcBorders>
              <w:top w:val="single" w:color="auto" w:sz="4" w:space="0"/>
              <w:left w:val="nil"/>
              <w:bottom w:val="single" w:color="auto" w:sz="4" w:space="0"/>
              <w:right w:val="single" w:color="auto" w:sz="4" w:space="0"/>
            </w:tcBorders>
            <w:shd w:val="clear" w:color="auto" w:fill="auto"/>
            <w:vAlign w:val="center"/>
          </w:tcPr>
          <w:p w14:paraId="5718CEF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调用统一基础数据及身份认证服务，移动端自动生成用户组织通讯录、群组关系，包含围绕部门的部门群，围绕家校的家校群，围绕班级的班级群等。</w:t>
            </w:r>
          </w:p>
        </w:tc>
      </w:tr>
      <w:tr w14:paraId="083F596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7474167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41</w:t>
            </w:r>
          </w:p>
        </w:tc>
        <w:tc>
          <w:tcPr>
            <w:tcW w:w="569" w:type="pct"/>
            <w:vMerge w:val="continue"/>
            <w:tcBorders>
              <w:top w:val="nil"/>
              <w:left w:val="single" w:color="auto" w:sz="4" w:space="0"/>
              <w:bottom w:val="single" w:color="auto" w:sz="4" w:space="0"/>
              <w:right w:val="single" w:color="auto" w:sz="4" w:space="0"/>
            </w:tcBorders>
            <w:vAlign w:val="center"/>
          </w:tcPr>
          <w:p w14:paraId="2558EB6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56AE379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邮件管理</w:t>
            </w:r>
          </w:p>
        </w:tc>
        <w:tc>
          <w:tcPr>
            <w:tcW w:w="3309" w:type="pct"/>
            <w:tcBorders>
              <w:top w:val="single" w:color="auto" w:sz="4" w:space="0"/>
              <w:left w:val="nil"/>
              <w:bottom w:val="single" w:color="auto" w:sz="4" w:space="0"/>
              <w:right w:val="single" w:color="auto" w:sz="4" w:space="0"/>
            </w:tcBorders>
            <w:shd w:val="clear" w:color="auto" w:fill="auto"/>
            <w:vAlign w:val="center"/>
          </w:tcPr>
          <w:p w14:paraId="13802C4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支持发起邮件，支持主送、抄送、密送，支持添加附件；附件可为手机文件和我的个人云盘文件。</w:t>
            </w:r>
          </w:p>
        </w:tc>
      </w:tr>
      <w:tr w14:paraId="76D31F8E">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1B7E137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42</w:t>
            </w:r>
          </w:p>
        </w:tc>
        <w:tc>
          <w:tcPr>
            <w:tcW w:w="569" w:type="pct"/>
            <w:vMerge w:val="continue"/>
            <w:tcBorders>
              <w:top w:val="nil"/>
              <w:left w:val="single" w:color="auto" w:sz="4" w:space="0"/>
              <w:bottom w:val="single" w:color="auto" w:sz="4" w:space="0"/>
              <w:right w:val="single" w:color="auto" w:sz="4" w:space="0"/>
            </w:tcBorders>
            <w:vAlign w:val="center"/>
          </w:tcPr>
          <w:p w14:paraId="6D6718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24B48B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76F411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支持查看邮件详情，支持对邮件发起回复、转发、消息群聊、删除、旗标、标注为未读、移动到某文件夹、语音会议、正文翻译等操作。</w:t>
            </w:r>
          </w:p>
        </w:tc>
      </w:tr>
      <w:tr w14:paraId="1D61D8B8">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6C27EF0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43</w:t>
            </w:r>
          </w:p>
        </w:tc>
        <w:tc>
          <w:tcPr>
            <w:tcW w:w="569" w:type="pct"/>
            <w:vMerge w:val="continue"/>
            <w:tcBorders>
              <w:top w:val="nil"/>
              <w:left w:val="single" w:color="auto" w:sz="4" w:space="0"/>
              <w:bottom w:val="single" w:color="auto" w:sz="4" w:space="0"/>
              <w:right w:val="single" w:color="auto" w:sz="4" w:space="0"/>
            </w:tcBorders>
            <w:vAlign w:val="center"/>
          </w:tcPr>
          <w:p w14:paraId="4C30C8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782F27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712735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支持聚合邮件，相同主题的邮件往来聚合到一个邮件。</w:t>
            </w:r>
          </w:p>
        </w:tc>
      </w:tr>
      <w:tr w14:paraId="5A39F6F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4FF956F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44</w:t>
            </w:r>
          </w:p>
        </w:tc>
        <w:tc>
          <w:tcPr>
            <w:tcW w:w="569" w:type="pct"/>
            <w:vMerge w:val="continue"/>
            <w:tcBorders>
              <w:top w:val="nil"/>
              <w:left w:val="single" w:color="auto" w:sz="4" w:space="0"/>
              <w:bottom w:val="single" w:color="auto" w:sz="4" w:space="0"/>
              <w:right w:val="single" w:color="auto" w:sz="4" w:space="0"/>
            </w:tcBorders>
            <w:vAlign w:val="center"/>
          </w:tcPr>
          <w:p w14:paraId="356DD8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1C27D8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BC3D17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支持邮件搜索，根据发件人、发件人、主题搜索邮件。</w:t>
            </w:r>
          </w:p>
        </w:tc>
      </w:tr>
      <w:tr w14:paraId="508AF3CC">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noWrap/>
            <w:vAlign w:val="center"/>
          </w:tcPr>
          <w:p w14:paraId="0926988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45</w:t>
            </w:r>
          </w:p>
        </w:tc>
        <w:tc>
          <w:tcPr>
            <w:tcW w:w="569" w:type="pct"/>
            <w:vMerge w:val="continue"/>
            <w:tcBorders>
              <w:top w:val="nil"/>
              <w:left w:val="single" w:color="auto" w:sz="4" w:space="0"/>
              <w:bottom w:val="single" w:color="auto" w:sz="4" w:space="0"/>
              <w:right w:val="single" w:color="auto" w:sz="4" w:space="0"/>
            </w:tcBorders>
            <w:vAlign w:val="center"/>
          </w:tcPr>
          <w:p w14:paraId="3AC288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96C3A2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56BFDC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支持重要邮件识别，在端侧通过智能计算判断，将重要的邮件单独过滤显示。</w:t>
            </w:r>
          </w:p>
        </w:tc>
      </w:tr>
      <w:tr w14:paraId="7090F389">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noWrap/>
            <w:vAlign w:val="center"/>
          </w:tcPr>
          <w:p w14:paraId="6520904F">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(六)现有信息化平台及应用接入服务</w:t>
            </w:r>
          </w:p>
        </w:tc>
      </w:tr>
      <w:tr w14:paraId="453F1984">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F593AF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000000" w:sz="4" w:space="0"/>
              <w:right w:val="single" w:color="auto" w:sz="4" w:space="0"/>
            </w:tcBorders>
            <w:shd w:val="clear" w:color="000000" w:fill="FFFFFF"/>
            <w:vAlign w:val="center"/>
          </w:tcPr>
          <w:p w14:paraId="4515537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现有信息化平台对接</w:t>
            </w:r>
          </w:p>
        </w:tc>
        <w:tc>
          <w:tcPr>
            <w:tcW w:w="756" w:type="pct"/>
            <w:tcBorders>
              <w:top w:val="nil"/>
              <w:left w:val="nil"/>
              <w:bottom w:val="single" w:color="auto" w:sz="4" w:space="0"/>
              <w:right w:val="single" w:color="auto" w:sz="4" w:space="0"/>
            </w:tcBorders>
            <w:shd w:val="clear" w:color="000000" w:fill="FFFFFF"/>
            <w:vAlign w:val="center"/>
          </w:tcPr>
          <w:p w14:paraId="6A48635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区级现有信息化系统对接</w:t>
            </w:r>
          </w:p>
        </w:tc>
        <w:tc>
          <w:tcPr>
            <w:tcW w:w="3309" w:type="pct"/>
            <w:tcBorders>
              <w:top w:val="single" w:color="auto" w:sz="4" w:space="0"/>
              <w:left w:val="nil"/>
              <w:bottom w:val="single" w:color="auto" w:sz="4" w:space="0"/>
              <w:right w:val="single" w:color="auto" w:sz="4" w:space="0"/>
            </w:tcBorders>
            <w:shd w:val="clear" w:color="000000" w:fill="FFFFFF"/>
            <w:vAlign w:val="center"/>
          </w:tcPr>
          <w:p w14:paraId="18D0A9A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认证中心与区级现有认证系统进行对接，实现现有用户的统一认证、应用的单点登录。</w:t>
            </w:r>
          </w:p>
        </w:tc>
      </w:tr>
      <w:tr w14:paraId="19F892C6">
        <w:tblPrEx>
          <w:tblCellMar>
            <w:top w:w="0" w:type="dxa"/>
            <w:left w:w="108" w:type="dxa"/>
            <w:bottom w:w="0" w:type="dxa"/>
            <w:right w:w="108" w:type="dxa"/>
          </w:tblCellMar>
        </w:tblPrEx>
        <w:trPr>
          <w:trHeight w:val="6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8F1EA6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w:t>
            </w:r>
          </w:p>
        </w:tc>
        <w:tc>
          <w:tcPr>
            <w:tcW w:w="569" w:type="pct"/>
            <w:vMerge w:val="continue"/>
            <w:tcBorders>
              <w:top w:val="nil"/>
              <w:left w:val="single" w:color="auto" w:sz="4" w:space="0"/>
              <w:bottom w:val="single" w:color="000000" w:sz="4" w:space="0"/>
              <w:right w:val="single" w:color="auto" w:sz="4" w:space="0"/>
            </w:tcBorders>
            <w:vAlign w:val="center"/>
          </w:tcPr>
          <w:p w14:paraId="5627297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000000" w:fill="FFFFFF"/>
            <w:vAlign w:val="center"/>
          </w:tcPr>
          <w:p w14:paraId="62C5A31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“一网通办”对接</w:t>
            </w:r>
          </w:p>
        </w:tc>
        <w:tc>
          <w:tcPr>
            <w:tcW w:w="3309" w:type="pct"/>
            <w:tcBorders>
              <w:top w:val="single" w:color="auto" w:sz="4" w:space="0"/>
              <w:left w:val="nil"/>
              <w:bottom w:val="single" w:color="auto" w:sz="4" w:space="0"/>
              <w:right w:val="single" w:color="auto" w:sz="4" w:space="0"/>
            </w:tcBorders>
            <w:shd w:val="clear" w:color="auto" w:fill="auto"/>
            <w:vAlign w:val="center"/>
          </w:tcPr>
          <w:p w14:paraId="33E0185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完成与上海市大数据中心一网通办测试环境对接，实现基于一网通办的统一认证。</w:t>
            </w:r>
          </w:p>
        </w:tc>
      </w:tr>
      <w:tr w14:paraId="4FDC5E35">
        <w:tblPrEx>
          <w:tblCellMar>
            <w:top w:w="0" w:type="dxa"/>
            <w:left w:w="108" w:type="dxa"/>
            <w:bottom w:w="0" w:type="dxa"/>
            <w:right w:w="108" w:type="dxa"/>
          </w:tblCellMar>
        </w:tblPrEx>
        <w:trPr>
          <w:trHeight w:val="11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3A8184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w:t>
            </w:r>
          </w:p>
        </w:tc>
        <w:tc>
          <w:tcPr>
            <w:tcW w:w="569" w:type="pct"/>
            <w:vMerge w:val="continue"/>
            <w:tcBorders>
              <w:top w:val="nil"/>
              <w:left w:val="single" w:color="auto" w:sz="4" w:space="0"/>
              <w:bottom w:val="single" w:color="000000" w:sz="4" w:space="0"/>
              <w:right w:val="single" w:color="auto" w:sz="4" w:space="0"/>
            </w:tcBorders>
            <w:vAlign w:val="center"/>
          </w:tcPr>
          <w:p w14:paraId="0663A8E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000000" w:fill="FFFFFF"/>
            <w:vAlign w:val="center"/>
          </w:tcPr>
          <w:p w14:paraId="0C80A2A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市级管理服务平台对接</w:t>
            </w:r>
          </w:p>
        </w:tc>
        <w:tc>
          <w:tcPr>
            <w:tcW w:w="3309" w:type="pct"/>
            <w:tcBorders>
              <w:top w:val="single" w:color="auto" w:sz="4" w:space="0"/>
              <w:left w:val="nil"/>
              <w:bottom w:val="single" w:color="auto" w:sz="4" w:space="0"/>
              <w:right w:val="single" w:color="auto" w:sz="4" w:space="0"/>
            </w:tcBorders>
            <w:shd w:val="clear" w:color="auto" w:fill="auto"/>
            <w:vAlign w:val="center"/>
          </w:tcPr>
          <w:p w14:paraId="20DC8C8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或兼容《本项目市级管理服务》中“提供市级教育市级管理服务平台服务”相关功能要求，能够提供符合《上海教育应用市场开放接口》定义的开放接口，完成本项目数字基座与市基座的对接，实现统一身份认证及数据共享。</w:t>
            </w:r>
          </w:p>
        </w:tc>
      </w:tr>
      <w:tr w14:paraId="2DA853E1">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AC94E8E">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000000" w:sz="4" w:space="0"/>
              <w:right w:val="single" w:color="auto" w:sz="4" w:space="0"/>
            </w:tcBorders>
            <w:vAlign w:val="center"/>
          </w:tcPr>
          <w:p w14:paraId="68506B0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000000" w:fill="FFFFFF"/>
            <w:vAlign w:val="center"/>
          </w:tcPr>
          <w:p w14:paraId="384CA01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市学籍平台</w:t>
            </w:r>
          </w:p>
        </w:tc>
        <w:tc>
          <w:tcPr>
            <w:tcW w:w="3309" w:type="pct"/>
            <w:tcBorders>
              <w:top w:val="single" w:color="auto" w:sz="4" w:space="0"/>
              <w:left w:val="nil"/>
              <w:bottom w:val="single" w:color="auto" w:sz="4" w:space="0"/>
              <w:right w:val="single" w:color="000000" w:sz="4" w:space="0"/>
            </w:tcBorders>
            <w:shd w:val="clear" w:color="auto" w:fill="auto"/>
            <w:vAlign w:val="center"/>
          </w:tcPr>
          <w:p w14:paraId="4584DC4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完成与上海市学籍平台对接，实现小、中、高学籍数据统一获取</w:t>
            </w:r>
          </w:p>
        </w:tc>
      </w:tr>
      <w:tr w14:paraId="157F6D0D">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92526A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000000" w:sz="4" w:space="0"/>
              <w:right w:val="single" w:color="auto" w:sz="4" w:space="0"/>
            </w:tcBorders>
            <w:vAlign w:val="center"/>
          </w:tcPr>
          <w:p w14:paraId="35BBD1E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000000" w:fill="FFFFFF"/>
            <w:vAlign w:val="center"/>
          </w:tcPr>
          <w:p w14:paraId="01E86FC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市学籍平台</w:t>
            </w:r>
          </w:p>
        </w:tc>
        <w:tc>
          <w:tcPr>
            <w:tcW w:w="3309" w:type="pct"/>
            <w:tcBorders>
              <w:top w:val="single" w:color="auto" w:sz="4" w:space="0"/>
              <w:left w:val="nil"/>
              <w:bottom w:val="single" w:color="auto" w:sz="4" w:space="0"/>
              <w:right w:val="single" w:color="000000" w:sz="4" w:space="0"/>
            </w:tcBorders>
            <w:shd w:val="clear" w:color="auto" w:fill="auto"/>
            <w:vAlign w:val="center"/>
          </w:tcPr>
          <w:p w14:paraId="46ECC8C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完成与上海市Age06平台对接，实现幼儿、学龄前学籍数据统一获取 </w:t>
            </w:r>
          </w:p>
        </w:tc>
      </w:tr>
      <w:tr w14:paraId="69106EF5">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6965A6A">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w:t>
            </w:r>
          </w:p>
        </w:tc>
        <w:tc>
          <w:tcPr>
            <w:tcW w:w="569" w:type="pct"/>
            <w:vMerge w:val="continue"/>
            <w:tcBorders>
              <w:top w:val="nil"/>
              <w:left w:val="single" w:color="auto" w:sz="4" w:space="0"/>
              <w:bottom w:val="single" w:color="000000" w:sz="4" w:space="0"/>
              <w:right w:val="single" w:color="auto" w:sz="4" w:space="0"/>
            </w:tcBorders>
            <w:vAlign w:val="center"/>
          </w:tcPr>
          <w:p w14:paraId="1606BC7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000000" w:fill="FFFFFF"/>
            <w:vAlign w:val="center"/>
          </w:tcPr>
          <w:p w14:paraId="0196DD4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区大数据资源平台</w:t>
            </w:r>
          </w:p>
        </w:tc>
        <w:tc>
          <w:tcPr>
            <w:tcW w:w="3309" w:type="pct"/>
            <w:tcBorders>
              <w:top w:val="single" w:color="auto" w:sz="4" w:space="0"/>
              <w:left w:val="nil"/>
              <w:bottom w:val="single" w:color="auto" w:sz="4" w:space="0"/>
              <w:right w:val="single" w:color="000000" w:sz="4" w:space="0"/>
            </w:tcBorders>
            <w:shd w:val="clear" w:color="auto" w:fill="auto"/>
            <w:vAlign w:val="center"/>
          </w:tcPr>
          <w:p w14:paraId="7299B1D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完成与青浦区大数据资源平台对接，上传对应数据资源</w:t>
            </w:r>
          </w:p>
        </w:tc>
      </w:tr>
      <w:tr w14:paraId="7310586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4DB94C9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w:t>
            </w:r>
          </w:p>
        </w:tc>
        <w:tc>
          <w:tcPr>
            <w:tcW w:w="569" w:type="pct"/>
            <w:vMerge w:val="restart"/>
            <w:tcBorders>
              <w:top w:val="nil"/>
              <w:left w:val="single" w:color="auto" w:sz="4" w:space="0"/>
              <w:bottom w:val="single" w:color="auto" w:sz="4" w:space="0"/>
              <w:right w:val="single" w:color="auto" w:sz="4" w:space="0"/>
            </w:tcBorders>
            <w:shd w:val="clear" w:color="000000" w:fill="FFFFFF"/>
            <w:vAlign w:val="center"/>
          </w:tcPr>
          <w:p w14:paraId="639B444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区级现有应用对接</w:t>
            </w:r>
          </w:p>
        </w:tc>
        <w:tc>
          <w:tcPr>
            <w:tcW w:w="756" w:type="pct"/>
            <w:vMerge w:val="restart"/>
            <w:tcBorders>
              <w:top w:val="nil"/>
              <w:left w:val="single" w:color="auto" w:sz="4" w:space="0"/>
              <w:bottom w:val="single" w:color="auto" w:sz="4" w:space="0"/>
              <w:right w:val="single" w:color="auto" w:sz="4" w:space="0"/>
            </w:tcBorders>
            <w:shd w:val="clear" w:color="000000" w:fill="FFFFFF"/>
            <w:vAlign w:val="center"/>
          </w:tcPr>
          <w:p w14:paraId="3EDE00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区级现有应用对接</w:t>
            </w:r>
          </w:p>
        </w:tc>
        <w:tc>
          <w:tcPr>
            <w:tcW w:w="3309" w:type="pct"/>
            <w:tcBorders>
              <w:top w:val="single" w:color="auto" w:sz="4" w:space="0"/>
              <w:left w:val="nil"/>
              <w:bottom w:val="single" w:color="auto" w:sz="4" w:space="0"/>
              <w:right w:val="single" w:color="auto" w:sz="4" w:space="0"/>
            </w:tcBorders>
            <w:shd w:val="clear" w:color="000000" w:fill="FFFFFF"/>
            <w:vAlign w:val="center"/>
          </w:tcPr>
          <w:p w14:paraId="3F2B02E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网站集群（校园新闻）应用</w:t>
            </w:r>
          </w:p>
        </w:tc>
      </w:tr>
      <w:tr w14:paraId="39BF829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E495F4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870573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89A271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74FEE6B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教育督导应用</w:t>
            </w:r>
          </w:p>
        </w:tc>
      </w:tr>
      <w:tr w14:paraId="24889A0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46B3AC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5CAD48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80A82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1FF238A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基础课程资源平台</w:t>
            </w:r>
          </w:p>
        </w:tc>
      </w:tr>
      <w:tr w14:paraId="0AD11E9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23AF00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103977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6AC25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36C532E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轻学自然平台</w:t>
            </w:r>
          </w:p>
        </w:tc>
      </w:tr>
      <w:tr w14:paraId="4963C3A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BD06F7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9C649F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2E9833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71D004E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学前课程资源</w:t>
            </w:r>
          </w:p>
        </w:tc>
      </w:tr>
      <w:tr w14:paraId="1FDA0A2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7341F3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9BFB0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8835B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4D336D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中招报名系统</w:t>
            </w:r>
          </w:p>
        </w:tc>
      </w:tr>
      <w:tr w14:paraId="218F588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6BFC53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88D992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7F127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3FCE144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在线阅读平台</w:t>
            </w:r>
          </w:p>
        </w:tc>
      </w:tr>
      <w:tr w14:paraId="09C7046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0423F0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C96CE2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CFE3CC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251243B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安全教育平台</w:t>
            </w:r>
          </w:p>
        </w:tc>
      </w:tr>
      <w:tr w14:paraId="2BC6C86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3EEEDA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4EFF1D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6BA4C7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000000" w:fill="FFFFFF"/>
            <w:vAlign w:val="center"/>
          </w:tcPr>
          <w:p w14:paraId="185F7C1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学校图书管理</w:t>
            </w:r>
          </w:p>
        </w:tc>
      </w:tr>
      <w:tr w14:paraId="0FE347F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96DB03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544514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E13768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1F545D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书香青浦</w:t>
            </w:r>
          </w:p>
        </w:tc>
      </w:tr>
      <w:tr w14:paraId="250CB3EA">
        <w:tblPrEx>
          <w:tblCellMar>
            <w:top w:w="0" w:type="dxa"/>
            <w:left w:w="108" w:type="dxa"/>
            <w:bottom w:w="0" w:type="dxa"/>
            <w:right w:w="108" w:type="dxa"/>
          </w:tblCellMar>
        </w:tblPrEx>
        <w:trPr>
          <w:trHeight w:val="272" w:hRule="atLeast"/>
        </w:trPr>
        <w:tc>
          <w:tcPr>
            <w:tcW w:w="366" w:type="pct"/>
            <w:vMerge w:val="continue"/>
            <w:tcBorders>
              <w:top w:val="nil"/>
              <w:left w:val="single" w:color="auto" w:sz="4" w:space="0"/>
              <w:bottom w:val="single" w:color="auto" w:sz="4" w:space="0"/>
              <w:right w:val="single" w:color="auto" w:sz="4" w:space="0"/>
            </w:tcBorders>
            <w:vAlign w:val="center"/>
          </w:tcPr>
          <w:p w14:paraId="37D2B19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89917E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679A7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nil"/>
              <w:left w:val="nil"/>
              <w:bottom w:val="single" w:color="auto" w:sz="4" w:space="0"/>
              <w:right w:val="single" w:color="auto" w:sz="4" w:space="0"/>
            </w:tcBorders>
            <w:shd w:val="clear" w:color="000000" w:fill="FFFFFF"/>
            <w:vAlign w:val="center"/>
          </w:tcPr>
          <w:p w14:paraId="3F3D784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青教视窗</w:t>
            </w:r>
          </w:p>
        </w:tc>
      </w:tr>
      <w:tr w14:paraId="71E338E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16ED4F5">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F111DF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FC7FE8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nil"/>
              <w:left w:val="nil"/>
              <w:bottom w:val="single" w:color="auto" w:sz="4" w:space="0"/>
              <w:right w:val="single" w:color="auto" w:sz="4" w:space="0"/>
            </w:tcBorders>
            <w:shd w:val="clear" w:color="000000" w:fill="FFFFFF"/>
            <w:vAlign w:val="center"/>
          </w:tcPr>
          <w:p w14:paraId="12E33E9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学生在线缴费</w:t>
            </w:r>
          </w:p>
        </w:tc>
      </w:tr>
      <w:tr w14:paraId="6440758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98D377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3F919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E757B5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1CF6B36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竞赛评比管理</w:t>
            </w:r>
          </w:p>
        </w:tc>
      </w:tr>
      <w:tr w14:paraId="662B5B0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7AD4D7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C001F9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DEF0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138B2C9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教育经费管理</w:t>
            </w:r>
          </w:p>
        </w:tc>
      </w:tr>
      <w:tr w14:paraId="2AA5B05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F1371A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DAF831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213BDF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58F6A71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教育档案管理</w:t>
            </w:r>
          </w:p>
        </w:tc>
      </w:tr>
      <w:tr w14:paraId="7B7F128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E69C59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73714A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A29809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2DDCA3F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实验室管理系统</w:t>
            </w:r>
          </w:p>
        </w:tc>
      </w:tr>
      <w:tr w14:paraId="60CE211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296DE04">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EA413E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22EF6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4474F5D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人事管理系统</w:t>
            </w:r>
          </w:p>
        </w:tc>
      </w:tr>
      <w:tr w14:paraId="166A906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B3E4D1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DC7401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78FE4C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376EEEC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督导评估平台</w:t>
            </w:r>
          </w:p>
        </w:tc>
      </w:tr>
      <w:tr w14:paraId="2CFAA7E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F1C679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6929EF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A3D762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007AAE6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云邮件平台</w:t>
            </w:r>
          </w:p>
        </w:tc>
      </w:tr>
      <w:tr w14:paraId="3F05EBD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94A9562">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2D8A16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EC6C85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000000" w:sz="4" w:space="0"/>
            </w:tcBorders>
            <w:shd w:val="clear" w:color="000000" w:fill="FFFFFF"/>
            <w:vAlign w:val="center"/>
          </w:tcPr>
          <w:p w14:paraId="107179D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企业微信平台</w:t>
            </w:r>
          </w:p>
          <w:p w14:paraId="4491443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1.企业微信对接</w:t>
            </w:r>
          </w:p>
          <w:p w14:paraId="15FD1EF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实现与企业微信的数据对接，包含组织架构、用户信息、身份认证、应用上架等。</w:t>
            </w:r>
          </w:p>
          <w:p w14:paraId="06F1B55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组织架构及用户信息对接：要实现基座新建组织中心的组织架构和用户信息于企业微信实现双向实时同步。</w:t>
            </w:r>
          </w:p>
          <w:p w14:paraId="5F938C9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身份认证：要实现新建认证中心在提供账号密码登录方式的同时，兼容企业微信登录和企业微信扫码登录方式。</w:t>
            </w:r>
          </w:p>
          <w:p w14:paraId="0392D31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应用上架：要实现新建应用中心上架的应用可同步上架到企业微信工作台，通过企业微信工作台进行应用的访问和使用。</w:t>
            </w:r>
          </w:p>
          <w:p w14:paraId="1E8611B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2.功能复用</w:t>
            </w:r>
          </w:p>
          <w:p w14:paraId="6A88A9FB">
            <w:pPr>
              <w:spacing w:after="0" w:line="240" w:lineRule="auto"/>
              <w:rPr>
                <w:rFonts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需要能实现复用日程、微盘、会议、会议室应用，并能将以上应用数据与基座对接，做到互联互通，并将应用使用过程中产生的业务数据归集到基座</w:t>
            </w:r>
          </w:p>
        </w:tc>
      </w:tr>
      <w:tr w14:paraId="61C4E66E">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5250CA8B">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（七）基础应用</w:t>
            </w:r>
          </w:p>
        </w:tc>
      </w:tr>
      <w:tr w14:paraId="0AB2A34D">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2689C89">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w:t>
            </w:r>
          </w:p>
        </w:tc>
        <w:tc>
          <w:tcPr>
            <w:tcW w:w="569" w:type="pct"/>
            <w:tcBorders>
              <w:top w:val="nil"/>
              <w:left w:val="nil"/>
              <w:bottom w:val="single" w:color="auto" w:sz="4" w:space="0"/>
              <w:right w:val="single" w:color="auto" w:sz="4" w:space="0"/>
            </w:tcBorders>
            <w:shd w:val="clear" w:color="auto" w:fill="auto"/>
            <w:vAlign w:val="center"/>
          </w:tcPr>
          <w:p w14:paraId="700EAFA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云空间</w:t>
            </w:r>
          </w:p>
        </w:tc>
        <w:tc>
          <w:tcPr>
            <w:tcW w:w="756" w:type="pct"/>
            <w:tcBorders>
              <w:top w:val="nil"/>
              <w:left w:val="nil"/>
              <w:bottom w:val="single" w:color="auto" w:sz="4" w:space="0"/>
              <w:right w:val="single" w:color="auto" w:sz="4" w:space="0"/>
            </w:tcBorders>
            <w:shd w:val="clear" w:color="auto" w:fill="auto"/>
            <w:vAlign w:val="center"/>
          </w:tcPr>
          <w:p w14:paraId="7D6D1EB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云空间</w:t>
            </w:r>
          </w:p>
        </w:tc>
        <w:tc>
          <w:tcPr>
            <w:tcW w:w="3309" w:type="pct"/>
            <w:tcBorders>
              <w:top w:val="single" w:color="auto" w:sz="4" w:space="0"/>
              <w:left w:val="nil"/>
              <w:bottom w:val="single" w:color="auto" w:sz="4" w:space="0"/>
              <w:right w:val="single" w:color="auto" w:sz="4" w:space="0"/>
            </w:tcBorders>
            <w:shd w:val="clear" w:color="auto" w:fill="auto"/>
            <w:vAlign w:val="center"/>
          </w:tcPr>
          <w:p w14:paraId="1CAD370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20G校园云空间，团队空间/个人空间，≦20G/校园</w:t>
            </w:r>
          </w:p>
        </w:tc>
      </w:tr>
      <w:tr w14:paraId="008D1B02">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C27441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2</w:t>
            </w:r>
          </w:p>
        </w:tc>
        <w:tc>
          <w:tcPr>
            <w:tcW w:w="569" w:type="pct"/>
            <w:tcBorders>
              <w:top w:val="nil"/>
              <w:left w:val="nil"/>
              <w:bottom w:val="single" w:color="auto" w:sz="4" w:space="0"/>
              <w:right w:val="single" w:color="auto" w:sz="4" w:space="0"/>
            </w:tcBorders>
            <w:shd w:val="clear" w:color="auto" w:fill="auto"/>
            <w:vAlign w:val="center"/>
          </w:tcPr>
          <w:p w14:paraId="729C014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智能邮箱</w:t>
            </w:r>
          </w:p>
        </w:tc>
        <w:tc>
          <w:tcPr>
            <w:tcW w:w="756" w:type="pct"/>
            <w:tcBorders>
              <w:top w:val="nil"/>
              <w:left w:val="nil"/>
              <w:bottom w:val="single" w:color="auto" w:sz="4" w:space="0"/>
              <w:right w:val="single" w:color="auto" w:sz="4" w:space="0"/>
            </w:tcBorders>
            <w:shd w:val="clear" w:color="auto" w:fill="auto"/>
            <w:vAlign w:val="center"/>
          </w:tcPr>
          <w:p w14:paraId="643DE55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智能邮箱</w:t>
            </w:r>
          </w:p>
        </w:tc>
        <w:tc>
          <w:tcPr>
            <w:tcW w:w="3309" w:type="pct"/>
            <w:tcBorders>
              <w:top w:val="single" w:color="auto" w:sz="4" w:space="0"/>
              <w:left w:val="nil"/>
              <w:bottom w:val="single" w:color="auto" w:sz="4" w:space="0"/>
              <w:right w:val="single" w:color="auto" w:sz="4" w:space="0"/>
            </w:tcBorders>
            <w:shd w:val="clear" w:color="auto" w:fill="auto"/>
            <w:vAlign w:val="center"/>
          </w:tcPr>
          <w:p w14:paraId="13D9F96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校园邮箱联接（移动端），支持智能收件箱、聚合邮件。</w:t>
            </w:r>
          </w:p>
        </w:tc>
      </w:tr>
      <w:tr w14:paraId="44DA2E75">
        <w:tblPrEx>
          <w:tblCellMar>
            <w:top w:w="0" w:type="dxa"/>
            <w:left w:w="108" w:type="dxa"/>
            <w:bottom w:w="0" w:type="dxa"/>
            <w:right w:w="108" w:type="dxa"/>
          </w:tblCellMar>
        </w:tblPrEx>
        <w:trPr>
          <w:trHeight w:val="54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51667B7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3</w:t>
            </w:r>
          </w:p>
        </w:tc>
        <w:tc>
          <w:tcPr>
            <w:tcW w:w="569" w:type="pct"/>
            <w:tcBorders>
              <w:top w:val="nil"/>
              <w:left w:val="nil"/>
              <w:bottom w:val="single" w:color="auto" w:sz="4" w:space="0"/>
              <w:right w:val="single" w:color="auto" w:sz="4" w:space="0"/>
            </w:tcBorders>
            <w:shd w:val="clear" w:color="auto" w:fill="auto"/>
            <w:vAlign w:val="center"/>
          </w:tcPr>
          <w:p w14:paraId="06CC563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工作报告</w:t>
            </w:r>
          </w:p>
        </w:tc>
        <w:tc>
          <w:tcPr>
            <w:tcW w:w="756" w:type="pct"/>
            <w:tcBorders>
              <w:top w:val="nil"/>
              <w:left w:val="nil"/>
              <w:bottom w:val="single" w:color="auto" w:sz="4" w:space="0"/>
              <w:right w:val="single" w:color="auto" w:sz="4" w:space="0"/>
            </w:tcBorders>
            <w:shd w:val="clear" w:color="auto" w:fill="auto"/>
            <w:vAlign w:val="center"/>
          </w:tcPr>
          <w:p w14:paraId="2605AC9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工作报告</w:t>
            </w:r>
          </w:p>
        </w:tc>
        <w:tc>
          <w:tcPr>
            <w:tcW w:w="3309" w:type="pct"/>
            <w:tcBorders>
              <w:top w:val="single" w:color="auto" w:sz="4" w:space="0"/>
              <w:left w:val="nil"/>
              <w:bottom w:val="single" w:color="auto" w:sz="4" w:space="0"/>
              <w:right w:val="single" w:color="auto" w:sz="4" w:space="0"/>
            </w:tcBorders>
            <w:shd w:val="clear" w:color="auto" w:fill="auto"/>
            <w:vAlign w:val="center"/>
          </w:tcPr>
          <w:p w14:paraId="65DCCBF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工作报告是一款专为团队打造的工作进程管理工具，适用于日报、周报、月报等各种场景中，帮助团队便捷汇总和追溯工作进程、高效统计和记录提交情况，从而有效的提升团队工作效率</w:t>
            </w:r>
          </w:p>
        </w:tc>
      </w:tr>
      <w:tr w14:paraId="62282455">
        <w:tblPrEx>
          <w:tblCellMar>
            <w:top w:w="0" w:type="dxa"/>
            <w:left w:w="108" w:type="dxa"/>
            <w:bottom w:w="0" w:type="dxa"/>
            <w:right w:w="108" w:type="dxa"/>
          </w:tblCellMar>
        </w:tblPrEx>
        <w:trPr>
          <w:trHeight w:val="74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C90A75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4</w:t>
            </w:r>
          </w:p>
        </w:tc>
        <w:tc>
          <w:tcPr>
            <w:tcW w:w="569" w:type="pct"/>
            <w:tcBorders>
              <w:top w:val="nil"/>
              <w:left w:val="nil"/>
              <w:bottom w:val="single" w:color="auto" w:sz="4" w:space="0"/>
              <w:right w:val="single" w:color="auto" w:sz="4" w:space="0"/>
            </w:tcBorders>
            <w:shd w:val="clear" w:color="auto" w:fill="auto"/>
            <w:vAlign w:val="center"/>
          </w:tcPr>
          <w:p w14:paraId="4F5B07D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智能表单</w:t>
            </w:r>
          </w:p>
        </w:tc>
        <w:tc>
          <w:tcPr>
            <w:tcW w:w="756" w:type="pct"/>
            <w:tcBorders>
              <w:top w:val="nil"/>
              <w:left w:val="nil"/>
              <w:bottom w:val="single" w:color="auto" w:sz="4" w:space="0"/>
              <w:right w:val="single" w:color="auto" w:sz="4" w:space="0"/>
            </w:tcBorders>
            <w:shd w:val="clear" w:color="auto" w:fill="auto"/>
            <w:vAlign w:val="center"/>
          </w:tcPr>
          <w:p w14:paraId="15C4445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智能表单</w:t>
            </w:r>
          </w:p>
        </w:tc>
        <w:tc>
          <w:tcPr>
            <w:tcW w:w="3309" w:type="pct"/>
            <w:tcBorders>
              <w:top w:val="single" w:color="auto" w:sz="4" w:space="0"/>
              <w:left w:val="nil"/>
              <w:bottom w:val="single" w:color="auto" w:sz="4" w:space="0"/>
              <w:right w:val="single" w:color="auto" w:sz="4" w:space="0"/>
            </w:tcBorders>
            <w:shd w:val="clear" w:color="auto" w:fill="auto"/>
            <w:vAlign w:val="center"/>
          </w:tcPr>
          <w:p w14:paraId="7AEC31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在线编辑表单工具，满足问卷调查、物品领用、活动报名等常见表单需求，常用模板开箱即用，满足日常收集需求。</w:t>
            </w:r>
          </w:p>
        </w:tc>
      </w:tr>
      <w:tr w14:paraId="532377EE">
        <w:tblPrEx>
          <w:tblCellMar>
            <w:top w:w="0" w:type="dxa"/>
            <w:left w:w="108" w:type="dxa"/>
            <w:bottom w:w="0" w:type="dxa"/>
            <w:right w:w="108" w:type="dxa"/>
          </w:tblCellMar>
        </w:tblPrEx>
        <w:trPr>
          <w:trHeight w:val="6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72F843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5</w:t>
            </w:r>
          </w:p>
        </w:tc>
        <w:tc>
          <w:tcPr>
            <w:tcW w:w="569" w:type="pct"/>
            <w:tcBorders>
              <w:top w:val="nil"/>
              <w:left w:val="nil"/>
              <w:bottom w:val="single" w:color="auto" w:sz="4" w:space="0"/>
              <w:right w:val="single" w:color="auto" w:sz="4" w:space="0"/>
            </w:tcBorders>
            <w:shd w:val="clear" w:color="auto" w:fill="auto"/>
            <w:vAlign w:val="center"/>
          </w:tcPr>
          <w:p w14:paraId="45D3B87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电子审批</w:t>
            </w:r>
          </w:p>
        </w:tc>
        <w:tc>
          <w:tcPr>
            <w:tcW w:w="756" w:type="pct"/>
            <w:tcBorders>
              <w:top w:val="nil"/>
              <w:left w:val="nil"/>
              <w:bottom w:val="single" w:color="auto" w:sz="4" w:space="0"/>
              <w:right w:val="single" w:color="auto" w:sz="4" w:space="0"/>
            </w:tcBorders>
            <w:shd w:val="clear" w:color="auto" w:fill="auto"/>
            <w:vAlign w:val="center"/>
          </w:tcPr>
          <w:p w14:paraId="7586ABC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电子审批</w:t>
            </w:r>
          </w:p>
        </w:tc>
        <w:tc>
          <w:tcPr>
            <w:tcW w:w="3309" w:type="pct"/>
            <w:tcBorders>
              <w:top w:val="single" w:color="auto" w:sz="4" w:space="0"/>
              <w:left w:val="nil"/>
              <w:bottom w:val="single" w:color="auto" w:sz="4" w:space="0"/>
              <w:right w:val="single" w:color="auto" w:sz="4" w:space="0"/>
            </w:tcBorders>
            <w:shd w:val="clear" w:color="auto" w:fill="auto"/>
            <w:vAlign w:val="center"/>
          </w:tcPr>
          <w:p w14:paraId="4723153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电子审批是面向校园办公的流程管理工具，提供强大的流程引擎，具备可视化流程编排能力，轻松实现企业流程在线化审批，降低管理成本，提高协同效率。</w:t>
            </w:r>
          </w:p>
        </w:tc>
      </w:tr>
      <w:tr w14:paraId="2FE5C64B">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9F3F796">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6</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0E693B3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幼儿健平台</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808779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幼儿健平台</w:t>
            </w:r>
          </w:p>
        </w:tc>
        <w:tc>
          <w:tcPr>
            <w:tcW w:w="3309" w:type="pct"/>
            <w:tcBorders>
              <w:top w:val="single" w:color="auto" w:sz="4" w:space="0"/>
              <w:left w:val="nil"/>
              <w:bottom w:val="single" w:color="auto" w:sz="4" w:space="0"/>
              <w:right w:val="single" w:color="auto" w:sz="4" w:space="0"/>
            </w:tcBorders>
            <w:shd w:val="clear" w:color="auto" w:fill="auto"/>
            <w:vAlign w:val="center"/>
          </w:tcPr>
          <w:p w14:paraId="761B3D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支持节假日设置、工作周期设置</w:t>
            </w:r>
          </w:p>
        </w:tc>
      </w:tr>
      <w:tr w14:paraId="4F0FEEE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C3F9EC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4C8504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37B520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A1F8C3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支持管理原材料</w:t>
            </w:r>
          </w:p>
        </w:tc>
      </w:tr>
      <w:tr w14:paraId="4563FAB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BF07FDE">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52BBEE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D2AB4D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442743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支持平台使用帮助管理</w:t>
            </w:r>
          </w:p>
        </w:tc>
      </w:tr>
      <w:tr w14:paraId="3B6DA0C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FC2AC2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697EFF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E8908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0FB9A9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支持幼儿考勤统计</w:t>
            </w:r>
          </w:p>
        </w:tc>
      </w:tr>
      <w:tr w14:paraId="387D7F8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483BF9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F6C3A8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2D51DE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56AF08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支持预设菜谱管理</w:t>
            </w:r>
          </w:p>
        </w:tc>
      </w:tr>
      <w:tr w14:paraId="4DEE49E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B85AB6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D3F9BC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C9C606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6E7DB6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支持用餐人日数管理</w:t>
            </w:r>
          </w:p>
        </w:tc>
      </w:tr>
      <w:tr w14:paraId="6192FAB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091C17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0BD426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66C38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914055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支持详细营养分析小结</w:t>
            </w:r>
          </w:p>
        </w:tc>
      </w:tr>
      <w:tr w14:paraId="7653427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D3B9F3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FDF38C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D65D4E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FD95A1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支持食材库管理</w:t>
            </w:r>
          </w:p>
        </w:tc>
      </w:tr>
      <w:tr w14:paraId="1B1C070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B201EB5">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AD9EA1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820B68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DB701C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支持膳食营养月报导出</w:t>
            </w:r>
          </w:p>
        </w:tc>
      </w:tr>
      <w:tr w14:paraId="08CB1B9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E53C44D">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93DECC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52B15E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7F36FC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支持新生体检</w:t>
            </w:r>
          </w:p>
        </w:tc>
      </w:tr>
      <w:tr w14:paraId="45AACBC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C6560E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BEB12B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FE7CA2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99BF1A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支持幼儿健康指标管理</w:t>
            </w:r>
          </w:p>
        </w:tc>
      </w:tr>
      <w:tr w14:paraId="5190B1F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649D08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C6CD70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25B7D4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849B2D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支持肥胖、超重儿童体育锻炼</w:t>
            </w:r>
          </w:p>
        </w:tc>
      </w:tr>
      <w:tr w14:paraId="4E1486F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D82A958">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F011FD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339221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59A37A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支持晨检及全日观察</w:t>
            </w:r>
          </w:p>
        </w:tc>
      </w:tr>
      <w:tr w14:paraId="1B21F56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D7D5F9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C89842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03B1C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397D0C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支持体弱儿童管理</w:t>
            </w:r>
          </w:p>
        </w:tc>
      </w:tr>
      <w:tr w14:paraId="41BD0D0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CED4A25">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2D7DDC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D906F5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16ED2B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支持设置每一门课程的周课时数量。</w:t>
            </w:r>
          </w:p>
        </w:tc>
      </w:tr>
      <w:tr w14:paraId="1B6891A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3545909">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3DAED5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CE94A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32C919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系统提供多种排课规则的设置，根据学校要求预设排课规则，系统自动按照规则智能排出符合要求的课表。</w:t>
            </w:r>
          </w:p>
        </w:tc>
      </w:tr>
      <w:tr w14:paraId="59E6ACD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DC43B64">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49321E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F067D7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658ECD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支持一键智能排课，有自动排年级、自动排班级、自动排老师三项可选，系统智能均匀课时。</w:t>
            </w:r>
          </w:p>
        </w:tc>
      </w:tr>
      <w:tr w14:paraId="3047931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6AD5A3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DD9F66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C69A49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9ED907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手动调课时自动显示冲突课程和老师，直接点击拖拽，系统会用颜色标志可调课程、不可调课程、以及相同课程，方便排课教师进行对应的手工调整。</w:t>
            </w:r>
          </w:p>
        </w:tc>
      </w:tr>
      <w:tr w14:paraId="29B0C70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59DB4F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74CC1B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B5D8BD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36FDC7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手动调课提醒，点击想要对调的课程之后，系统将会自动把调换之后课表将会受到影响的教师课表显示出来，并标记会受到影响的课程。</w:t>
            </w:r>
          </w:p>
        </w:tc>
      </w:tr>
      <w:tr w14:paraId="117B3B7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82C8CA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3FCA07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1B2A31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0B9998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支持课表导出预览，包括班级课表、教师课表、总课表等。</w:t>
            </w:r>
          </w:p>
        </w:tc>
      </w:tr>
      <w:tr w14:paraId="24C9D433">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D60EC50">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7</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36E292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课表</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48A62F3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课表</w:t>
            </w:r>
          </w:p>
        </w:tc>
        <w:tc>
          <w:tcPr>
            <w:tcW w:w="3309" w:type="pct"/>
            <w:tcBorders>
              <w:top w:val="single" w:color="auto" w:sz="4" w:space="0"/>
              <w:left w:val="nil"/>
              <w:bottom w:val="single" w:color="auto" w:sz="4" w:space="0"/>
              <w:right w:val="single" w:color="auto" w:sz="4" w:space="0"/>
            </w:tcBorders>
            <w:shd w:val="clear" w:color="auto" w:fill="auto"/>
            <w:vAlign w:val="center"/>
          </w:tcPr>
          <w:p w14:paraId="503FA5A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提供年级课表，班级课表，老师课表，学生课表，可在线呈现。</w:t>
            </w:r>
          </w:p>
        </w:tc>
      </w:tr>
      <w:tr w14:paraId="580693E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6D0055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AFB6F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30A106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CB8F64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为学校教务主任以及管理者提供总课表。</w:t>
            </w:r>
          </w:p>
        </w:tc>
      </w:tr>
      <w:tr w14:paraId="66245D3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852FA8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C0C356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1F7A6B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5DCF96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支持现有课表导入，导入后生成在线查询课表。</w:t>
            </w:r>
          </w:p>
        </w:tc>
      </w:tr>
      <w:tr w14:paraId="527404E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70F9DD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B8E476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AAADCD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F6A7A4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支持教师查看个人课表。</w:t>
            </w:r>
          </w:p>
        </w:tc>
      </w:tr>
      <w:tr w14:paraId="7BFDCE9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51FEBB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09DE90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6154E2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0054A9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支持学生查看学生个人课表。</w:t>
            </w:r>
          </w:p>
        </w:tc>
      </w:tr>
      <w:tr w14:paraId="6B30FD9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09D8DCF">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A00A1B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03937F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23BE9A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支持家长查看学生个人课表。</w:t>
            </w:r>
          </w:p>
        </w:tc>
      </w:tr>
      <w:tr w14:paraId="58A3A3B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A71DDCD">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8</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039F148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打卡</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266085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慧打卡</w:t>
            </w:r>
          </w:p>
        </w:tc>
        <w:tc>
          <w:tcPr>
            <w:tcW w:w="3309" w:type="pct"/>
            <w:tcBorders>
              <w:top w:val="single" w:color="auto" w:sz="4" w:space="0"/>
              <w:left w:val="nil"/>
              <w:bottom w:val="single" w:color="auto" w:sz="4" w:space="0"/>
              <w:right w:val="single" w:color="auto" w:sz="4" w:space="0"/>
            </w:tcBorders>
            <w:shd w:val="clear" w:color="auto" w:fill="auto"/>
            <w:vAlign w:val="center"/>
          </w:tcPr>
          <w:p w14:paraId="5F11E6B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支持不同学科老师提供自定义打卡和对应学科场景的打卡模板；</w:t>
            </w:r>
          </w:p>
        </w:tc>
      </w:tr>
      <w:tr w14:paraId="5ED5B76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3DA0C1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DDE00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3239A2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89FDA4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支持为班主任打卡场景模板；</w:t>
            </w:r>
          </w:p>
        </w:tc>
      </w:tr>
      <w:tr w14:paraId="030D77C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D7C93E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506869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AB1B0E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CE355E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支持教师选择打卡场景发布打卡任务；</w:t>
            </w:r>
          </w:p>
        </w:tc>
      </w:tr>
      <w:tr w14:paraId="6556AC9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D4EFD76">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B2F0FC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117916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4750A0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支持家长端接收打卡任务，进行打卡任务的操作，包括图片、视频、音频、附件等上传；</w:t>
            </w:r>
          </w:p>
        </w:tc>
      </w:tr>
      <w:tr w14:paraId="0410CE9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06BE3A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6864B4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047055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75B486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支持最终打卡结果汇总给发布打卡任务教师进行查询统计。</w:t>
            </w:r>
          </w:p>
        </w:tc>
      </w:tr>
      <w:tr w14:paraId="1FCFD839">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29362FB">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9</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2AC677F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成绩</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79CD7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优成绩</w:t>
            </w:r>
          </w:p>
        </w:tc>
        <w:tc>
          <w:tcPr>
            <w:tcW w:w="3309" w:type="pct"/>
            <w:tcBorders>
              <w:top w:val="single" w:color="auto" w:sz="4" w:space="0"/>
              <w:left w:val="nil"/>
              <w:bottom w:val="single" w:color="auto" w:sz="4" w:space="0"/>
              <w:right w:val="single" w:color="auto" w:sz="4" w:space="0"/>
            </w:tcBorders>
            <w:shd w:val="clear" w:color="auto" w:fill="auto"/>
            <w:vAlign w:val="center"/>
          </w:tcPr>
          <w:p w14:paraId="47A7228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支持教师点对点发布成绩，家长端、学生端可查询对应学生成绩；</w:t>
            </w:r>
          </w:p>
        </w:tc>
      </w:tr>
      <w:tr w14:paraId="3660DCB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D986C9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D33098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79332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8FC218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支持成绩发布时选择排名、等级制显示等模式；</w:t>
            </w:r>
          </w:p>
        </w:tc>
      </w:tr>
      <w:tr w14:paraId="23FB04C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5DE85C5">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C1A5AE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D6BE0B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4EC475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支持成绩按照优秀线、及格线、低分线、平均线人员散点图显示。</w:t>
            </w:r>
          </w:p>
        </w:tc>
      </w:tr>
      <w:tr w14:paraId="7C233FE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15F06C7">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75CF0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15AE37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1F0483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支持成绩分析，包括最高分、平均分、最低分、优秀率、良好率、合格率、低分率、优秀人数、良好人数、合格人数、低分人数等分析。</w:t>
            </w:r>
          </w:p>
        </w:tc>
      </w:tr>
      <w:tr w14:paraId="66675CA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49DF6D7">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10</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463491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作业</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E953B0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慧作业</w:t>
            </w:r>
          </w:p>
        </w:tc>
        <w:tc>
          <w:tcPr>
            <w:tcW w:w="3309" w:type="pct"/>
            <w:tcBorders>
              <w:top w:val="single" w:color="auto" w:sz="4" w:space="0"/>
              <w:left w:val="nil"/>
              <w:bottom w:val="single" w:color="auto" w:sz="4" w:space="0"/>
              <w:right w:val="single" w:color="auto" w:sz="4" w:space="0"/>
            </w:tcBorders>
            <w:shd w:val="clear" w:color="auto" w:fill="auto"/>
            <w:vAlign w:val="center"/>
          </w:tcPr>
          <w:p w14:paraId="58E1D9E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支持教师发布作业通知，包括作业内容、提交时间、班级选择附件添加等。</w:t>
            </w:r>
          </w:p>
        </w:tc>
      </w:tr>
      <w:tr w14:paraId="30B87C4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4DE5EE0">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0FA451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0D882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5DE8C3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家长端和学生端收到作业通知，进入作业应用完成发布的作业。</w:t>
            </w:r>
          </w:p>
        </w:tc>
      </w:tr>
      <w:tr w14:paraId="4C8AAE6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7771E83">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DCAAAF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E02022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35118D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学生完成作业后支持进行作业拍照上传，同时支持语音、附件上次。</w:t>
            </w:r>
          </w:p>
        </w:tc>
      </w:tr>
      <w:tr w14:paraId="70BCDF2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39F154A">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2C0ED4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C1FBBB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438DC9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教师端支持直接在图片作业完成作业批改，</w:t>
            </w:r>
          </w:p>
        </w:tc>
      </w:tr>
      <w:tr w14:paraId="2EB440D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C989D4C">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90244D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05629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D560A9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教师端直观查看本次作业学生提交情况。</w:t>
            </w:r>
          </w:p>
        </w:tc>
      </w:tr>
      <w:tr w14:paraId="55BC720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8D563EB">
            <w:pPr>
              <w:spacing w:after="0" w:line="240" w:lineRule="auto"/>
              <w:rPr>
                <w:rFonts w:ascii="宋体" w:hAnsi="宋体" w:eastAsia="宋体"/>
                <w:b/>
                <w:bCs/>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00F6C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BB19E8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498808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教师端支持对作业完成情况进行汇总统计。</w:t>
            </w:r>
          </w:p>
        </w:tc>
      </w:tr>
      <w:tr w14:paraId="18ACF11E">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07935FCC">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（八）领导驾驶舱</w:t>
            </w:r>
          </w:p>
        </w:tc>
      </w:tr>
      <w:tr w14:paraId="2FEE7633">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199F779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3BA9BC2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区级领导驾驶舱</w:t>
            </w: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0B3194A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学生竞赛活动数据驾驶舱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1639B9F4">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学生竞赛活动数据分析：</w:t>
            </w:r>
          </w:p>
        </w:tc>
      </w:tr>
      <w:tr w14:paraId="1435DC5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046948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826C0E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69F1DB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4F581E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活动开展情况数据分析：</w:t>
            </w:r>
          </w:p>
        </w:tc>
      </w:tr>
      <w:tr w14:paraId="409C614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671249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76848C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A2DB80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2864F5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分析并展示各学段不同类型、不同领域的活动开展次数，并支持与历史年度对比变化趋势分析。</w:t>
            </w:r>
          </w:p>
        </w:tc>
      </w:tr>
      <w:tr w14:paraId="74C1D1C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FDCCF7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2C2FAB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2773A9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52156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学生活动参与情况数据分析：</w:t>
            </w:r>
          </w:p>
        </w:tc>
      </w:tr>
      <w:tr w14:paraId="5D77BB5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832BF2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E307E9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864D1C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55FB9C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分析并展示各学段不同类型、不同领域的学生参与人数，并支持与历史年度对比变化趋势分析。</w:t>
            </w:r>
          </w:p>
        </w:tc>
      </w:tr>
      <w:tr w14:paraId="1C327EA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21D6BA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26C530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3C1380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D79BF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展示各学段参与的学生数前5名的学校以及后5名的学校及排名。</w:t>
            </w:r>
          </w:p>
        </w:tc>
      </w:tr>
      <w:tr w14:paraId="1184D42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A663FA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EE885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0A087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A59F98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学生活动获奖情况数据分析</w:t>
            </w:r>
          </w:p>
        </w:tc>
      </w:tr>
      <w:tr w14:paraId="7B105E6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FFA90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6EE51D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E8350D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FF479E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分析并展示 各学段不同类型、不同领域学生获奖人数，支持与历史年度对比变化趋势分析。</w:t>
            </w:r>
          </w:p>
        </w:tc>
      </w:tr>
      <w:tr w14:paraId="2D2A51E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2ADA31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F3E7B7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E41882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E0BC83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各学段获奖人数前5名的学校以及后5名的学校名单及排名。</w:t>
            </w:r>
          </w:p>
        </w:tc>
      </w:tr>
      <w:tr w14:paraId="0FCE18A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DA3278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A796F3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ABDA44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F7A328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学校检索</w:t>
            </w:r>
          </w:p>
        </w:tc>
      </w:tr>
      <w:tr w14:paraId="0D88972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213527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B0F513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1FF362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9BC87B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查支持看单个学校的竞赛活动分析大屏。</w:t>
            </w:r>
          </w:p>
        </w:tc>
      </w:tr>
      <w:tr w14:paraId="00CB014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973C1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93F7AA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F2292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619577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学校对比分析</w:t>
            </w:r>
          </w:p>
        </w:tc>
      </w:tr>
      <w:tr w14:paraId="4C32F70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C3DBC9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0EBD8E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C931EF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AD8CB7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支持选择同一学段多个学校数据对比分析。</w:t>
            </w:r>
          </w:p>
        </w:tc>
      </w:tr>
      <w:tr w14:paraId="3D065B3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CD3EB3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w:t>
            </w:r>
          </w:p>
        </w:tc>
        <w:tc>
          <w:tcPr>
            <w:tcW w:w="569" w:type="pct"/>
            <w:vMerge w:val="continue"/>
            <w:tcBorders>
              <w:top w:val="nil"/>
              <w:left w:val="single" w:color="auto" w:sz="4" w:space="0"/>
              <w:bottom w:val="single" w:color="auto" w:sz="4" w:space="0"/>
              <w:right w:val="single" w:color="auto" w:sz="4" w:space="0"/>
            </w:tcBorders>
            <w:vAlign w:val="center"/>
          </w:tcPr>
          <w:p w14:paraId="552A587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7FC361E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学校管理数据驾驶舱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18083B0E">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全区教育事业发展学生专题</w:t>
            </w:r>
          </w:p>
        </w:tc>
      </w:tr>
      <w:tr w14:paraId="13E1F27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2319B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C2EF68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7E5CDF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8BEE2F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招生数&amp;毕业生数年度对比</w:t>
            </w:r>
          </w:p>
        </w:tc>
      </w:tr>
      <w:tr w14:paraId="0A4BB46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EE245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EE9B7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382A38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26A237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招生数&amp;毕业生数学段对比</w:t>
            </w:r>
          </w:p>
        </w:tc>
      </w:tr>
      <w:tr w14:paraId="4B2E462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58692A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61CB79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23778F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3984F5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在校生人数年度统计</w:t>
            </w:r>
          </w:p>
        </w:tc>
      </w:tr>
      <w:tr w14:paraId="3FAE116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9842AE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284C7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8F1AE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15638E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学校排行</w:t>
            </w:r>
          </w:p>
        </w:tc>
      </w:tr>
      <w:tr w14:paraId="6DEBF8B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740183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9FD2D3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CFC3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82C009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分年龄在校生情况</w:t>
            </w:r>
          </w:p>
        </w:tc>
      </w:tr>
      <w:tr w14:paraId="5E4BF4C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9F25DD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E3D33D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EDDD38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991323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体质健康测试学生数</w:t>
            </w:r>
          </w:p>
        </w:tc>
      </w:tr>
      <w:tr w14:paraId="3C45C29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8D1109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3AA120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4F604C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2F384C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学生体检健康测试情况</w:t>
            </w:r>
          </w:p>
        </w:tc>
      </w:tr>
      <w:tr w14:paraId="332BE0A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8D510E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C2201E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2D9371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4AD6BD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体质健康学校及格率排行</w:t>
            </w:r>
          </w:p>
        </w:tc>
      </w:tr>
      <w:tr w14:paraId="34E4F5E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06869D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04EBE8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B0761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127056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肥胖学生统计</w:t>
            </w:r>
          </w:p>
        </w:tc>
      </w:tr>
      <w:tr w14:paraId="206403E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CDAD9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29257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CEC9FE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BAD459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近视学生统计</w:t>
            </w:r>
          </w:p>
        </w:tc>
      </w:tr>
      <w:tr w14:paraId="4BA8286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C54DE5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06AB38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9A31FD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DD49EC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随迁子女年度对比</w:t>
            </w:r>
          </w:p>
        </w:tc>
      </w:tr>
      <w:tr w14:paraId="150C75D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2B9913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AB0941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AFF5DB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F92F0C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随迁子女学校及格率排行</w:t>
            </w:r>
          </w:p>
        </w:tc>
      </w:tr>
      <w:tr w14:paraId="2931416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E6BFF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5519EC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AE97D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403C3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休学学生年度对比</w:t>
            </w:r>
          </w:p>
        </w:tc>
      </w:tr>
      <w:tr w14:paraId="729B3AE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13B058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9F8F07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45D900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46A238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学校休学人数排行</w:t>
            </w:r>
          </w:p>
        </w:tc>
      </w:tr>
      <w:tr w14:paraId="0FA73E4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87C58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1CDE83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D61DBB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0FD876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休学原因分布</w:t>
            </w:r>
          </w:p>
        </w:tc>
      </w:tr>
      <w:tr w14:paraId="6C61E1D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CA88F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9C0AF3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3F0E21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A096E4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特殊儿童年度对比</w:t>
            </w:r>
          </w:p>
        </w:tc>
      </w:tr>
      <w:tr w14:paraId="621AE7F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B2FF23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145BC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B16630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725E43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学校特殊儿童人数排行</w:t>
            </w:r>
          </w:p>
        </w:tc>
      </w:tr>
      <w:tr w14:paraId="5B6CED3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7694D9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3E9DBD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78C26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6C37E7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特殊儿童学段对比</w:t>
            </w:r>
          </w:p>
        </w:tc>
      </w:tr>
      <w:tr w14:paraId="54DFE58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86DBAE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5BF17F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BF3526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A284A1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港澳台及外籍学生年度对比</w:t>
            </w:r>
          </w:p>
        </w:tc>
      </w:tr>
      <w:tr w14:paraId="4ED9F4C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D8765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1932B9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EECDCF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E3EEB8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港澳台及外籍学生人数排行</w:t>
            </w:r>
          </w:p>
        </w:tc>
      </w:tr>
      <w:tr w14:paraId="6C2E05B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32FB74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3805CA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A58055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689C51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港澳台及外籍学生学段对比</w:t>
            </w:r>
          </w:p>
        </w:tc>
      </w:tr>
      <w:tr w14:paraId="464A54C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3D3D862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w:t>
            </w:r>
          </w:p>
        </w:tc>
        <w:tc>
          <w:tcPr>
            <w:tcW w:w="569" w:type="pct"/>
            <w:vMerge w:val="continue"/>
            <w:tcBorders>
              <w:top w:val="nil"/>
              <w:left w:val="single" w:color="auto" w:sz="4" w:space="0"/>
              <w:bottom w:val="single" w:color="auto" w:sz="4" w:space="0"/>
              <w:right w:val="single" w:color="auto" w:sz="4" w:space="0"/>
            </w:tcBorders>
            <w:vAlign w:val="center"/>
          </w:tcPr>
          <w:p w14:paraId="2C30ED2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57112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DD31FC9">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全区教育事业发展教师专题</w:t>
            </w:r>
          </w:p>
        </w:tc>
      </w:tr>
      <w:tr w14:paraId="7DD80EB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4B4A69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1DD2D4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ED79D4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346D4B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基础教育教职工数据分析</w:t>
            </w:r>
          </w:p>
        </w:tc>
      </w:tr>
      <w:tr w14:paraId="1A4694A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DD7A7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E933BC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2D06E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4AB2CC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教职工类型情况分析</w:t>
            </w:r>
          </w:p>
        </w:tc>
      </w:tr>
      <w:tr w14:paraId="379B690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B9E6A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D0471D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DCC199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CC9E94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专任教师年龄段分布</w:t>
            </w:r>
          </w:p>
        </w:tc>
      </w:tr>
      <w:tr w14:paraId="5A9607B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844F32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ED66E5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98786F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F7C4D1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各学科教师数量分布</w:t>
            </w:r>
          </w:p>
        </w:tc>
      </w:tr>
      <w:tr w14:paraId="2BA5D8D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E2DA89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E8E9FF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D1F903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439800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中小学县级以上骨干教师情况分析</w:t>
            </w:r>
          </w:p>
        </w:tc>
      </w:tr>
      <w:tr w14:paraId="1C67A30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4DE3B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9A095C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79289B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F31F07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教职工其他情况统计分析</w:t>
            </w:r>
          </w:p>
        </w:tc>
      </w:tr>
      <w:tr w14:paraId="18DBF2D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9DD0B3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F067C2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65B0A7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A77852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全区教师学历情况年度对比</w:t>
            </w:r>
          </w:p>
        </w:tc>
      </w:tr>
      <w:tr w14:paraId="0ADE631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E18868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0FF53E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0EF997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85AC71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全区教师学历情况学校排行</w:t>
            </w:r>
          </w:p>
        </w:tc>
      </w:tr>
      <w:tr w14:paraId="43A2945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FD0C9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CFD40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11B25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CBE23F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全区教师学历情况学段对比</w:t>
            </w:r>
          </w:p>
        </w:tc>
      </w:tr>
      <w:tr w14:paraId="5D87BAC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D51E21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1C85A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069517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29AF22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教师变动情况年度对比</w:t>
            </w:r>
          </w:p>
        </w:tc>
      </w:tr>
      <w:tr w14:paraId="652A62C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FEC436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F558A5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74464D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A0EBE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教师变动情况学校排行</w:t>
            </w:r>
          </w:p>
        </w:tc>
      </w:tr>
      <w:tr w14:paraId="7A3B42A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34F281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065A5A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EDC40B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9EF9E0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教师变动情况学段排行</w:t>
            </w:r>
          </w:p>
        </w:tc>
      </w:tr>
      <w:tr w14:paraId="6D7182F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2835D2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EF3E3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4AB832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0548FE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各级职务人员年度对比</w:t>
            </w:r>
          </w:p>
        </w:tc>
      </w:tr>
      <w:tr w14:paraId="793E8C3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E432F9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019D15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B71298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D1A20F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教师职级情况学校对比</w:t>
            </w:r>
          </w:p>
        </w:tc>
      </w:tr>
      <w:tr w14:paraId="4033DAA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B8055F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BBDB19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BF63D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BB1F10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教师职级情况学段对比</w:t>
            </w:r>
          </w:p>
        </w:tc>
      </w:tr>
      <w:tr w14:paraId="4456146F">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39B20B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ADFBA5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170C6C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DEDA16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教师培训人数年度对比</w:t>
            </w:r>
          </w:p>
        </w:tc>
      </w:tr>
      <w:tr w14:paraId="463C00B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6DC0CD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173B45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78686D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B35E0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教师培训人数学校排行</w:t>
            </w:r>
          </w:p>
        </w:tc>
      </w:tr>
      <w:tr w14:paraId="5035A61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FD4F27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D445C2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6A3C06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0ABAD6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教师培训学段对比</w:t>
            </w:r>
          </w:p>
        </w:tc>
      </w:tr>
      <w:tr w14:paraId="23E4F0F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C1E067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659F5B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156CCF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C79DE7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教师培训学时人数统计</w:t>
            </w:r>
          </w:p>
        </w:tc>
      </w:tr>
      <w:tr w14:paraId="4CDAF6B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D8EF63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2BD821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D3CA31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669A73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教师培训层级参与人数</w:t>
            </w:r>
          </w:p>
        </w:tc>
      </w:tr>
      <w:tr w14:paraId="274B832A">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598558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4</w:t>
            </w:r>
          </w:p>
        </w:tc>
        <w:tc>
          <w:tcPr>
            <w:tcW w:w="569" w:type="pct"/>
            <w:vMerge w:val="continue"/>
            <w:tcBorders>
              <w:top w:val="nil"/>
              <w:left w:val="single" w:color="auto" w:sz="4" w:space="0"/>
              <w:bottom w:val="single" w:color="auto" w:sz="4" w:space="0"/>
              <w:right w:val="single" w:color="auto" w:sz="4" w:space="0"/>
            </w:tcBorders>
            <w:vAlign w:val="center"/>
          </w:tcPr>
          <w:p w14:paraId="0DD763A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E7AF3D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2630436">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全区教育事业发展资产专题</w:t>
            </w:r>
          </w:p>
        </w:tc>
      </w:tr>
      <w:tr w14:paraId="7055E7D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D4CC56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9BB9E0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5EE75D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335E85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占地面积</w:t>
            </w:r>
          </w:p>
        </w:tc>
      </w:tr>
      <w:tr w14:paraId="01C27C6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D16112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ED11C5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CBEFAC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2184A0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图书情况</w:t>
            </w:r>
          </w:p>
        </w:tc>
      </w:tr>
      <w:tr w14:paraId="0FD5D45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1DDD19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8F3755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37A125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9A8C9F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校舍情况</w:t>
            </w:r>
          </w:p>
        </w:tc>
      </w:tr>
      <w:tr w14:paraId="14DB65B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59D055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AFA363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2556CB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34113E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教室统计</w:t>
            </w:r>
          </w:p>
        </w:tc>
      </w:tr>
      <w:tr w14:paraId="00D4D50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6CB2C5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14F26D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B3B2CD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865AA5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固定资产统计</w:t>
            </w:r>
          </w:p>
        </w:tc>
      </w:tr>
      <w:tr w14:paraId="4272A31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38A33D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8252B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D4D38C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0CC2E3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运动场馆统计</w:t>
            </w:r>
          </w:p>
        </w:tc>
      </w:tr>
      <w:tr w14:paraId="403C5A5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27760A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9243B4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C63522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A10686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行政办公用房统计</w:t>
            </w:r>
          </w:p>
        </w:tc>
      </w:tr>
      <w:tr w14:paraId="1A6A1C07">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267608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5</w:t>
            </w:r>
          </w:p>
        </w:tc>
        <w:tc>
          <w:tcPr>
            <w:tcW w:w="569" w:type="pct"/>
            <w:vMerge w:val="continue"/>
            <w:tcBorders>
              <w:top w:val="nil"/>
              <w:left w:val="single" w:color="auto" w:sz="4" w:space="0"/>
              <w:bottom w:val="single" w:color="auto" w:sz="4" w:space="0"/>
              <w:right w:val="single" w:color="auto" w:sz="4" w:space="0"/>
            </w:tcBorders>
            <w:vAlign w:val="center"/>
          </w:tcPr>
          <w:p w14:paraId="35B7D6E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361201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AC6010B">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办学质量数据专题</w:t>
            </w:r>
          </w:p>
        </w:tc>
      </w:tr>
      <w:tr w14:paraId="257144E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5F99DC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968D1D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5B7F02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8ED154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基于全区各学校办学质量评价数据，以图表的方式进行展示和对比分析。</w:t>
            </w:r>
          </w:p>
        </w:tc>
      </w:tr>
      <w:tr w14:paraId="5A04A86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494A2B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24DB61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EEAB15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1A9221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不同学段总评得分结果分布。</w:t>
            </w:r>
          </w:p>
        </w:tc>
      </w:tr>
      <w:tr w14:paraId="6ECF200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AD11B3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060053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BAFBF5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F84F53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不同学段学校办学质量总评得分结果排名。</w:t>
            </w:r>
          </w:p>
        </w:tc>
      </w:tr>
      <w:tr w14:paraId="39C84BB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416E5D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190907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5F813F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723E21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不同学段各类指标的评分结果分布及结果排名。</w:t>
            </w:r>
          </w:p>
        </w:tc>
      </w:tr>
      <w:tr w14:paraId="2DF410E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CD6482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7B662E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B4E332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6A7233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各学校综评得分、排名的历年对比分析。</w:t>
            </w:r>
          </w:p>
        </w:tc>
      </w:tr>
      <w:tr w14:paraId="644FEFA5">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665931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6</w:t>
            </w:r>
          </w:p>
        </w:tc>
        <w:tc>
          <w:tcPr>
            <w:tcW w:w="569" w:type="pct"/>
            <w:vMerge w:val="continue"/>
            <w:tcBorders>
              <w:top w:val="nil"/>
              <w:left w:val="single" w:color="auto" w:sz="4" w:space="0"/>
              <w:bottom w:val="single" w:color="auto" w:sz="4" w:space="0"/>
              <w:right w:val="single" w:color="auto" w:sz="4" w:space="0"/>
            </w:tcBorders>
            <w:vAlign w:val="center"/>
          </w:tcPr>
          <w:p w14:paraId="4FF1EB4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12E062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义务教育均衡达标数据驾驶舱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094DF75D">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学生专题</w:t>
            </w:r>
          </w:p>
        </w:tc>
      </w:tr>
      <w:tr w14:paraId="4725C7F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5EDE3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58BC7A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3EA83F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1E754E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全区在校生数据量发展趋势（可按不同的学段类别进行分析）</w:t>
            </w:r>
          </w:p>
        </w:tc>
      </w:tr>
      <w:tr w14:paraId="640CD1E0">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2DA301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034444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CC9612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249644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全区生均校舍面积发展趋势分析</w:t>
            </w:r>
          </w:p>
        </w:tc>
      </w:tr>
      <w:tr w14:paraId="6CCB154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FF10C0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2AF1FF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4B857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EDF28C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学校生均校舍面积排序（倒序）</w:t>
            </w:r>
          </w:p>
        </w:tc>
      </w:tr>
      <w:tr w14:paraId="3244DAB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1D55A6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BF54A0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52BA79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CFB69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九年义务教育巩固率：分析初中毕业学生占该年级入小学一年级时学生数的百分比。</w:t>
            </w:r>
          </w:p>
        </w:tc>
      </w:tr>
      <w:tr w14:paraId="0EE7F466">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60EE1B7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7</w:t>
            </w:r>
          </w:p>
        </w:tc>
        <w:tc>
          <w:tcPr>
            <w:tcW w:w="569" w:type="pct"/>
            <w:vMerge w:val="continue"/>
            <w:tcBorders>
              <w:top w:val="nil"/>
              <w:left w:val="single" w:color="auto" w:sz="4" w:space="0"/>
              <w:bottom w:val="single" w:color="auto" w:sz="4" w:space="0"/>
              <w:right w:val="single" w:color="auto" w:sz="4" w:space="0"/>
            </w:tcBorders>
            <w:vAlign w:val="center"/>
          </w:tcPr>
          <w:p w14:paraId="409B5B9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A8ADB3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D409481">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教师专题</w:t>
            </w:r>
          </w:p>
        </w:tc>
      </w:tr>
      <w:tr w14:paraId="075921C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1A0F4F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AFD6DB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906CC0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97292A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全区生均教职工人数发展趋势分析</w:t>
            </w:r>
          </w:p>
        </w:tc>
      </w:tr>
      <w:tr w14:paraId="08FCE02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442776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EB4C40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7644AD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5E3F82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全区生均专任教师数量发展趋势</w:t>
            </w:r>
          </w:p>
        </w:tc>
      </w:tr>
      <w:tr w14:paraId="74675F4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415803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A0B9A7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0DDAC0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F17070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生均专任教师紧缺学校查询及排序</w:t>
            </w:r>
          </w:p>
        </w:tc>
      </w:tr>
      <w:tr w14:paraId="5B34884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DFA31A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C35A10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DD5738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4EABD3F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全区教师流动率发展趋势</w:t>
            </w:r>
          </w:p>
        </w:tc>
      </w:tr>
      <w:tr w14:paraId="3707BAA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CE5470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F1C1C1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39CF68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EE30BA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学校教师流动率排序（由高到低）</w:t>
            </w:r>
          </w:p>
        </w:tc>
      </w:tr>
      <w:tr w14:paraId="16E8EBB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20ED13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1551E3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71058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0E7F73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全区教师培训率发展趋势</w:t>
            </w:r>
          </w:p>
        </w:tc>
      </w:tr>
      <w:tr w14:paraId="7BE75736">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8C804B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44972C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0CE91C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A1E0F4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学校教师培训率排序</w:t>
            </w:r>
          </w:p>
        </w:tc>
      </w:tr>
      <w:tr w14:paraId="4CC0789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5C5287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C24A17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57BE5C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CD5625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教师年龄结构分布发展趋势</w:t>
            </w:r>
          </w:p>
        </w:tc>
      </w:tr>
      <w:tr w14:paraId="5F2DC51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39B5B5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EBC12D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3221F8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B8C521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学校教师年龄结构评分排序</w:t>
            </w:r>
          </w:p>
        </w:tc>
      </w:tr>
      <w:tr w14:paraId="0987A78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02AB90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521D4E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7A051B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490BC3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教师职称结构分布发展趋势</w:t>
            </w:r>
          </w:p>
        </w:tc>
      </w:tr>
      <w:tr w14:paraId="3B8D493C">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898565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DF8819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8DD2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929E38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学校教师职称结构评分排序</w:t>
            </w:r>
          </w:p>
        </w:tc>
      </w:tr>
      <w:tr w14:paraId="113AF213">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3771F2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794B26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678831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99633F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教师学历结构分布发展趋势</w:t>
            </w:r>
          </w:p>
        </w:tc>
      </w:tr>
      <w:tr w14:paraId="7ECB773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77A8D3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FD61D1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DEF8F7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5237F6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学校学历结构评分排序</w:t>
            </w:r>
          </w:p>
        </w:tc>
      </w:tr>
      <w:tr w14:paraId="5A00C0C0">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3BA0AD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8</w:t>
            </w:r>
          </w:p>
        </w:tc>
        <w:tc>
          <w:tcPr>
            <w:tcW w:w="569" w:type="pct"/>
            <w:vMerge w:val="continue"/>
            <w:tcBorders>
              <w:top w:val="nil"/>
              <w:left w:val="single" w:color="auto" w:sz="4" w:space="0"/>
              <w:bottom w:val="single" w:color="auto" w:sz="4" w:space="0"/>
              <w:right w:val="single" w:color="auto" w:sz="4" w:space="0"/>
            </w:tcBorders>
            <w:vAlign w:val="center"/>
          </w:tcPr>
          <w:p w14:paraId="3EA859E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806E38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29B7367">
            <w:pPr>
              <w:spacing w:after="0" w:line="240" w:lineRule="auto"/>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资产专题</w:t>
            </w:r>
          </w:p>
        </w:tc>
      </w:tr>
      <w:tr w14:paraId="7CFA549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1999D2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B62009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8D7554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0DF922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生均计算机数量发展趋势</w:t>
            </w:r>
          </w:p>
        </w:tc>
      </w:tr>
      <w:tr w14:paraId="544172C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971865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FC9B9B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96E8DA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DBCAE5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办学条件达标情况</w:t>
            </w:r>
          </w:p>
        </w:tc>
      </w:tr>
      <w:tr w14:paraId="4A2F9194">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335902B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196CAD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365B7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3D9736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学校生均计算机数量排序</w:t>
            </w:r>
          </w:p>
        </w:tc>
      </w:tr>
      <w:tr w14:paraId="4BAB470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16EB33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6B32C1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DA5BE6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C7F1C7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体育运动场（馆）面积达标情况分析</w:t>
            </w:r>
          </w:p>
        </w:tc>
      </w:tr>
      <w:tr w14:paraId="347F003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5120B7B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B40121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B9DCD4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26D2DE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体育器械配备达准达标情况分析</w:t>
            </w:r>
          </w:p>
        </w:tc>
      </w:tr>
      <w:tr w14:paraId="422C87C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184C82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8B21AF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7CD848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548B96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音乐器材配备达标情况分析</w:t>
            </w:r>
          </w:p>
        </w:tc>
      </w:tr>
      <w:tr w14:paraId="748D494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F0E28A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6D5A8B4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535E3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61831F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美术器材配备达标情况分析</w:t>
            </w:r>
          </w:p>
        </w:tc>
      </w:tr>
      <w:tr w14:paraId="232B08F1">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ED1B96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5955B4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9FBEBC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0E1BFB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实验器材配备达标情况分析</w:t>
            </w:r>
          </w:p>
        </w:tc>
      </w:tr>
      <w:tr w14:paraId="355AD81F">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5D38545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9</w:t>
            </w:r>
          </w:p>
        </w:tc>
        <w:tc>
          <w:tcPr>
            <w:tcW w:w="569" w:type="pct"/>
            <w:vMerge w:val="continue"/>
            <w:tcBorders>
              <w:top w:val="nil"/>
              <w:left w:val="single" w:color="auto" w:sz="4" w:space="0"/>
              <w:bottom w:val="single" w:color="auto" w:sz="4" w:space="0"/>
              <w:right w:val="single" w:color="auto" w:sz="4" w:space="0"/>
            </w:tcBorders>
            <w:vAlign w:val="center"/>
          </w:tcPr>
          <w:p w14:paraId="3D6FB63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2B1CEA9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早期教育服务驾驶舱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733CD7E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早期教育服务驾驶舱是一个集成了幼儿管理、活动安排和报名服务的综合驾驶舱，能够高效地管理学生信息、安排课程计划，提升早期教育服务的质量和效率。</w:t>
            </w:r>
          </w:p>
        </w:tc>
      </w:tr>
      <w:tr w14:paraId="7D0C6545">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B12DCA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6B281C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BD95CA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809F58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幼儿入托分析展示</w:t>
            </w:r>
          </w:p>
        </w:tc>
      </w:tr>
      <w:tr w14:paraId="2A9861A9">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60FB75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85B0E3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241D42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38BF83C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分析并展示幼儿入学数量、男女生比例、各街道幼儿比例、幼儿服务教师人数。</w:t>
            </w:r>
          </w:p>
        </w:tc>
      </w:tr>
      <w:tr w14:paraId="7CB5F85D">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E484F3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18EB8D7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676318A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6D6B7C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育儿课程分析并展示</w:t>
            </w:r>
          </w:p>
        </w:tc>
      </w:tr>
      <w:tr w14:paraId="3CB5A0C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D4CE496">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253D0E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7053DB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9784BBA">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分析并统计育儿课程数、课程类型比例、课程学习完成进度。</w:t>
            </w:r>
          </w:p>
        </w:tc>
      </w:tr>
      <w:tr w14:paraId="1B97F57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E3233F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ECC330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0CDF5C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CADFB7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育儿活动报名分析并展示</w:t>
            </w:r>
          </w:p>
        </w:tc>
      </w:tr>
      <w:tr w14:paraId="6B448288">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02CDE85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3F205A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0034012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29A56F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统计育儿活动数、育儿活动完成率、育儿活动报名情况、育儿活动开展情况等。</w:t>
            </w:r>
          </w:p>
        </w:tc>
      </w:tr>
      <w:tr w14:paraId="30986658">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C30A10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10</w:t>
            </w:r>
          </w:p>
        </w:tc>
        <w:tc>
          <w:tcPr>
            <w:tcW w:w="569" w:type="pct"/>
            <w:vMerge w:val="continue"/>
            <w:tcBorders>
              <w:top w:val="nil"/>
              <w:left w:val="single" w:color="auto" w:sz="4" w:space="0"/>
              <w:bottom w:val="single" w:color="auto" w:sz="4" w:space="0"/>
              <w:right w:val="single" w:color="auto" w:sz="4" w:space="0"/>
            </w:tcBorders>
            <w:vAlign w:val="center"/>
          </w:tcPr>
          <w:p w14:paraId="35B9FEE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377B62F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校外选课驾驶舱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0FF2793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课程资源展示</w:t>
            </w:r>
          </w:p>
        </w:tc>
      </w:tr>
      <w:tr w14:paraId="216AA87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759E271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3F294E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DBE914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608D01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按照学科、兴趣、年龄等多个维度对校外课程进行分析展示，并提供关键字搜索功能。</w:t>
            </w:r>
          </w:p>
        </w:tc>
      </w:tr>
      <w:tr w14:paraId="6E8E2EC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3C6B1B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0814ABA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27C0EC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1F6C25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选课情况展示</w:t>
            </w:r>
          </w:p>
        </w:tc>
      </w:tr>
      <w:tr w14:paraId="2A0C340A">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6F0020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DEE10F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8D28B5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EBF5FE9">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按照学科、教师、课程状态等多维度对选课情况进行分析展示，并提供关键字搜索功能。</w:t>
            </w:r>
          </w:p>
        </w:tc>
      </w:tr>
      <w:tr w14:paraId="579701A7">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9FEAD53">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3DDC976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2DF11DD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1281AB1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培训类课程统计</w:t>
            </w:r>
          </w:p>
        </w:tc>
      </w:tr>
      <w:tr w14:paraId="3E7CE052">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23C6CD1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37F633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1DCD0AA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5D9D16D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按照课程类型（体育、技术、科学、综合实践）等进行统计，以饼状图、柱状图、趋势图等展示形式进行课程数量、参与人数、男女比例、学段进行数据呈现</w:t>
            </w:r>
          </w:p>
        </w:tc>
      </w:tr>
      <w:tr w14:paraId="2B94BDE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A812DB1">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079842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775FFA5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7BB6A1E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校外活动参与趋势分析</w:t>
            </w:r>
          </w:p>
        </w:tc>
      </w:tr>
      <w:tr w14:paraId="1D88884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491A9870">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2C56EE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3113967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2601599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按照校外活动课程类型以自然年为维度，进行参与人数趋势趋势分析，并以可视化图标的方式进行呈现。</w:t>
            </w:r>
          </w:p>
        </w:tc>
      </w:tr>
      <w:tr w14:paraId="4D418897">
        <w:tblPrEx>
          <w:tblCellMar>
            <w:top w:w="0" w:type="dxa"/>
            <w:left w:w="108" w:type="dxa"/>
            <w:bottom w:w="0" w:type="dxa"/>
            <w:right w:w="108" w:type="dxa"/>
          </w:tblCellMar>
        </w:tblPrEx>
        <w:trPr>
          <w:trHeight w:val="32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2658405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11</w:t>
            </w:r>
          </w:p>
        </w:tc>
        <w:tc>
          <w:tcPr>
            <w:tcW w:w="569" w:type="pct"/>
            <w:vMerge w:val="continue"/>
            <w:tcBorders>
              <w:top w:val="nil"/>
              <w:left w:val="single" w:color="auto" w:sz="4" w:space="0"/>
              <w:bottom w:val="single" w:color="auto" w:sz="4" w:space="0"/>
              <w:right w:val="single" w:color="auto" w:sz="4" w:space="0"/>
            </w:tcBorders>
            <w:vAlign w:val="center"/>
          </w:tcPr>
          <w:p w14:paraId="5F8D9A4D">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restart"/>
            <w:tcBorders>
              <w:top w:val="nil"/>
              <w:left w:val="single" w:color="auto" w:sz="4" w:space="0"/>
              <w:bottom w:val="single" w:color="auto" w:sz="4" w:space="0"/>
              <w:right w:val="single" w:color="auto" w:sz="4" w:space="0"/>
            </w:tcBorders>
            <w:shd w:val="clear" w:color="auto" w:fill="auto"/>
            <w:vAlign w:val="center"/>
          </w:tcPr>
          <w:p w14:paraId="1B07629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图书馆借阅驾驶舱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1F495A5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借阅数据统计：统计并分析图书的借阅次数、借阅时长、热门图书等数据，为图书馆管理提供决策支持。</w:t>
            </w:r>
          </w:p>
        </w:tc>
      </w:tr>
      <w:tr w14:paraId="358D386B">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DAC3EC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E074E4E">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452499D4">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619E4F0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用户行为分析：分析用户的借阅行为、阅读习惯等，为优化图书资源配置和提供个性化服务提供依据。</w:t>
            </w:r>
          </w:p>
        </w:tc>
      </w:tr>
      <w:tr w14:paraId="7471458E">
        <w:tblPrEx>
          <w:tblCellMar>
            <w:top w:w="0" w:type="dxa"/>
            <w:left w:w="108" w:type="dxa"/>
            <w:bottom w:w="0" w:type="dxa"/>
            <w:right w:w="108" w:type="dxa"/>
          </w:tblCellMar>
        </w:tblPrEx>
        <w:trPr>
          <w:trHeight w:val="320" w:hRule="atLeast"/>
        </w:trPr>
        <w:tc>
          <w:tcPr>
            <w:tcW w:w="366" w:type="pct"/>
            <w:vMerge w:val="continue"/>
            <w:tcBorders>
              <w:top w:val="nil"/>
              <w:left w:val="single" w:color="auto" w:sz="4" w:space="0"/>
              <w:bottom w:val="single" w:color="auto" w:sz="4" w:space="0"/>
              <w:right w:val="single" w:color="auto" w:sz="4" w:space="0"/>
            </w:tcBorders>
            <w:vAlign w:val="center"/>
          </w:tcPr>
          <w:p w14:paraId="6323C84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2C339917">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vMerge w:val="continue"/>
            <w:tcBorders>
              <w:top w:val="nil"/>
              <w:left w:val="single" w:color="auto" w:sz="4" w:space="0"/>
              <w:bottom w:val="single" w:color="auto" w:sz="4" w:space="0"/>
              <w:right w:val="single" w:color="auto" w:sz="4" w:space="0"/>
            </w:tcBorders>
            <w:vAlign w:val="center"/>
          </w:tcPr>
          <w:p w14:paraId="573BB92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3309" w:type="pct"/>
            <w:tcBorders>
              <w:top w:val="single" w:color="auto" w:sz="4" w:space="0"/>
              <w:left w:val="nil"/>
              <w:bottom w:val="single" w:color="auto" w:sz="4" w:space="0"/>
              <w:right w:val="single" w:color="auto" w:sz="4" w:space="0"/>
            </w:tcBorders>
            <w:shd w:val="clear" w:color="auto" w:fill="auto"/>
            <w:vAlign w:val="center"/>
          </w:tcPr>
          <w:p w14:paraId="02D133A5">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数据可视化展示：通过图表、报表等形式直观展示数据分析结果，帮助管理者快速了解图书馆情况。</w:t>
            </w:r>
          </w:p>
        </w:tc>
      </w:tr>
      <w:tr w14:paraId="1F8989E7">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CF97248">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12</w:t>
            </w:r>
          </w:p>
        </w:tc>
        <w:tc>
          <w:tcPr>
            <w:tcW w:w="569" w:type="pct"/>
            <w:vMerge w:val="continue"/>
            <w:tcBorders>
              <w:top w:val="nil"/>
              <w:left w:val="single" w:color="auto" w:sz="4" w:space="0"/>
              <w:bottom w:val="single" w:color="auto" w:sz="4" w:space="0"/>
              <w:right w:val="single" w:color="auto" w:sz="4" w:space="0"/>
            </w:tcBorders>
            <w:vAlign w:val="center"/>
          </w:tcPr>
          <w:p w14:paraId="7DBDF352">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159A22CF">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教师科研驾驶舱</w:t>
            </w:r>
          </w:p>
        </w:tc>
        <w:tc>
          <w:tcPr>
            <w:tcW w:w="3309" w:type="pct"/>
            <w:tcBorders>
              <w:top w:val="single" w:color="auto" w:sz="4" w:space="0"/>
              <w:left w:val="nil"/>
              <w:bottom w:val="single" w:color="auto" w:sz="4" w:space="0"/>
              <w:right w:val="single" w:color="auto" w:sz="4" w:space="0"/>
            </w:tcBorders>
            <w:shd w:val="clear" w:color="auto" w:fill="auto"/>
            <w:vAlign w:val="center"/>
          </w:tcPr>
          <w:p w14:paraId="1A4A8F7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支持按区域整体、按学段、按学科、按学校、按学年的科研申报次数和科研申报获奖情况的统计分析、对比分析、优劣势分析、进步退步分析、趋势分析。</w:t>
            </w:r>
          </w:p>
        </w:tc>
      </w:tr>
      <w:tr w14:paraId="1A7006B2">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33696BE4">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(九)低代码平台</w:t>
            </w:r>
          </w:p>
        </w:tc>
      </w:tr>
      <w:tr w14:paraId="0413FD4B">
        <w:tblPrEx>
          <w:tblCellMar>
            <w:top w:w="0" w:type="dxa"/>
            <w:left w:w="108" w:type="dxa"/>
            <w:bottom w:w="0" w:type="dxa"/>
            <w:right w:w="108" w:type="dxa"/>
          </w:tblCellMar>
        </w:tblPrEx>
        <w:trPr>
          <w:trHeight w:val="600" w:hRule="atLeast"/>
        </w:trPr>
        <w:tc>
          <w:tcPr>
            <w:tcW w:w="366" w:type="pct"/>
            <w:vMerge w:val="restart"/>
            <w:tcBorders>
              <w:top w:val="nil"/>
              <w:left w:val="single" w:color="auto" w:sz="4" w:space="0"/>
              <w:bottom w:val="single" w:color="auto" w:sz="4" w:space="0"/>
              <w:right w:val="single" w:color="auto" w:sz="4" w:space="0"/>
            </w:tcBorders>
            <w:shd w:val="clear" w:color="auto" w:fill="auto"/>
            <w:vAlign w:val="center"/>
          </w:tcPr>
          <w:p w14:paraId="06C3E3D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w:t>
            </w:r>
          </w:p>
        </w:tc>
        <w:tc>
          <w:tcPr>
            <w:tcW w:w="569" w:type="pct"/>
            <w:vMerge w:val="restart"/>
            <w:tcBorders>
              <w:top w:val="nil"/>
              <w:left w:val="single" w:color="auto" w:sz="4" w:space="0"/>
              <w:bottom w:val="single" w:color="auto" w:sz="4" w:space="0"/>
              <w:right w:val="single" w:color="auto" w:sz="4" w:space="0"/>
            </w:tcBorders>
            <w:shd w:val="clear" w:color="auto" w:fill="auto"/>
            <w:vAlign w:val="center"/>
          </w:tcPr>
          <w:p w14:paraId="5671E90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低代码平台</w:t>
            </w:r>
          </w:p>
        </w:tc>
        <w:tc>
          <w:tcPr>
            <w:tcW w:w="756" w:type="pct"/>
            <w:tcBorders>
              <w:top w:val="nil"/>
              <w:left w:val="nil"/>
              <w:bottom w:val="single" w:color="auto" w:sz="4" w:space="0"/>
              <w:right w:val="single" w:color="auto" w:sz="4" w:space="0"/>
            </w:tcBorders>
            <w:shd w:val="clear" w:color="auto" w:fill="auto"/>
            <w:vAlign w:val="center"/>
          </w:tcPr>
          <w:p w14:paraId="64CE748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普通表单功能服务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2A6DEC6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具备数据存储、动作面板等能力或功能。支持多元验证和权限控制功能。同时，表单需要支持</w:t>
            </w:r>
            <w:r>
              <w:rPr>
                <w:rFonts w:ascii="宋体" w:hAnsi="宋体" w:eastAsia="宋体" w:cs="Times New Roman"/>
                <w:color w:val="000000" w:themeColor="text1"/>
                <w:sz w:val="20"/>
                <w:szCs w:val="20"/>
                <w:highlight w:val="none"/>
                <w14:textFill>
                  <w14:solidFill>
                    <w14:schemeClr w14:val="tx1"/>
                  </w14:solidFill>
                </w14:textFill>
              </w:rPr>
              <w:t>Excel</w:t>
            </w:r>
            <w:r>
              <w:rPr>
                <w:rFonts w:hint="eastAsia" w:ascii="宋体" w:hAnsi="宋体" w:eastAsia="宋体"/>
                <w:color w:val="000000" w:themeColor="text1"/>
                <w:sz w:val="20"/>
                <w:szCs w:val="20"/>
                <w:highlight w:val="none"/>
                <w14:textFill>
                  <w14:solidFill>
                    <w14:schemeClr w14:val="tx1"/>
                  </w14:solidFill>
                </w14:textFill>
              </w:rPr>
              <w:t>导入和多语言设置。支持与其他系统或应用无缝对接。</w:t>
            </w:r>
          </w:p>
        </w:tc>
      </w:tr>
      <w:tr w14:paraId="3C2DFC4F">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40645FC5">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4646E96F">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FD4865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流程表单功能服务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01E0CFFB">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支持节点自动化审阅或转移操作及批量处理多个审批单的功能。支持通过本地</w:t>
            </w:r>
            <w:r>
              <w:rPr>
                <w:rFonts w:ascii="宋体" w:hAnsi="宋体" w:eastAsia="宋体" w:cs="Times New Roman"/>
                <w:color w:val="000000" w:themeColor="text1"/>
                <w:sz w:val="20"/>
                <w:szCs w:val="20"/>
                <w:highlight w:val="none"/>
                <w14:textFill>
                  <w14:solidFill>
                    <w14:schemeClr w14:val="tx1"/>
                  </w14:solidFill>
                </w14:textFill>
              </w:rPr>
              <w:t>Excel</w:t>
            </w:r>
            <w:r>
              <w:rPr>
                <w:rFonts w:hint="eastAsia" w:ascii="宋体" w:hAnsi="宋体" w:eastAsia="宋体"/>
                <w:color w:val="000000" w:themeColor="text1"/>
                <w:sz w:val="20"/>
                <w:szCs w:val="20"/>
                <w:highlight w:val="none"/>
                <w14:textFill>
                  <w14:solidFill>
                    <w14:schemeClr w14:val="tx1"/>
                  </w14:solidFill>
                </w14:textFill>
              </w:rPr>
              <w:t>文件快速生成流程数据，并允许管理员控制启动和查看流程实例权限，以及发送节点通知的功能。</w:t>
            </w:r>
          </w:p>
        </w:tc>
      </w:tr>
      <w:tr w14:paraId="4E5F2564">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14D97D9C">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5370FB88">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3FA3819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报表管理功能服务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59A5DF40">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具备包括数据源管理与维护、报表创建、数据可视化等功能。具备直接使用文件和数据库中的数据的能力。支持在报表中定义过滤条件。</w:t>
            </w:r>
          </w:p>
        </w:tc>
      </w:tr>
      <w:tr w14:paraId="159AFC20">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15FF07C9">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17C9E7B">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4BCC03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自定义页面功能服务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6FBA692F">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自定义页面功能服务</w:t>
            </w:r>
          </w:p>
        </w:tc>
      </w:tr>
      <w:tr w14:paraId="6C5AA4EE">
        <w:tblPrEx>
          <w:tblCellMar>
            <w:top w:w="0" w:type="dxa"/>
            <w:left w:w="108" w:type="dxa"/>
            <w:bottom w:w="0" w:type="dxa"/>
            <w:right w:w="108" w:type="dxa"/>
          </w:tblCellMar>
        </w:tblPrEx>
        <w:trPr>
          <w:trHeight w:val="600" w:hRule="atLeast"/>
        </w:trPr>
        <w:tc>
          <w:tcPr>
            <w:tcW w:w="366" w:type="pct"/>
            <w:vMerge w:val="continue"/>
            <w:tcBorders>
              <w:top w:val="nil"/>
              <w:left w:val="single" w:color="auto" w:sz="4" w:space="0"/>
              <w:bottom w:val="single" w:color="auto" w:sz="4" w:space="0"/>
              <w:right w:val="single" w:color="auto" w:sz="4" w:space="0"/>
            </w:tcBorders>
            <w:vAlign w:val="center"/>
          </w:tcPr>
          <w:p w14:paraId="4BF92DA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569" w:type="pct"/>
            <w:vMerge w:val="continue"/>
            <w:tcBorders>
              <w:top w:val="nil"/>
              <w:left w:val="single" w:color="auto" w:sz="4" w:space="0"/>
              <w:bottom w:val="single" w:color="auto" w:sz="4" w:space="0"/>
              <w:right w:val="single" w:color="auto" w:sz="4" w:space="0"/>
            </w:tcBorders>
            <w:vAlign w:val="center"/>
          </w:tcPr>
          <w:p w14:paraId="71EAB71A">
            <w:pPr>
              <w:spacing w:after="0" w:line="240" w:lineRule="auto"/>
              <w:rPr>
                <w:rFonts w:ascii="宋体" w:hAnsi="宋体" w:eastAsia="宋体"/>
                <w:color w:val="000000" w:themeColor="text1"/>
                <w:sz w:val="20"/>
                <w:szCs w:val="20"/>
                <w:highlight w:val="none"/>
                <w14:textFill>
                  <w14:solidFill>
                    <w14:schemeClr w14:val="tx1"/>
                  </w14:solidFill>
                </w14:textFill>
              </w:rPr>
            </w:pPr>
          </w:p>
        </w:tc>
        <w:tc>
          <w:tcPr>
            <w:tcW w:w="756" w:type="pct"/>
            <w:tcBorders>
              <w:top w:val="nil"/>
              <w:left w:val="nil"/>
              <w:bottom w:val="single" w:color="auto" w:sz="4" w:space="0"/>
              <w:right w:val="single" w:color="auto" w:sz="4" w:space="0"/>
            </w:tcBorders>
            <w:shd w:val="clear" w:color="auto" w:fill="auto"/>
            <w:vAlign w:val="center"/>
          </w:tcPr>
          <w:p w14:paraId="6C01741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数据分析及数据可视化服务</w:t>
            </w:r>
          </w:p>
        </w:tc>
        <w:tc>
          <w:tcPr>
            <w:tcW w:w="3309" w:type="pct"/>
            <w:tcBorders>
              <w:top w:val="single" w:color="auto" w:sz="4" w:space="0"/>
              <w:left w:val="nil"/>
              <w:bottom w:val="single" w:color="auto" w:sz="4" w:space="0"/>
              <w:right w:val="single" w:color="auto" w:sz="4" w:space="0"/>
            </w:tcBorders>
            <w:shd w:val="clear" w:color="auto" w:fill="auto"/>
            <w:vAlign w:val="center"/>
          </w:tcPr>
          <w:p w14:paraId="69686F14">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具备可视化应用搭建能力。支持提供丰富的组件供教师方便地进行拖放设计应用程序。提供数据源和</w:t>
            </w:r>
            <w:r>
              <w:rPr>
                <w:rFonts w:ascii="宋体" w:hAnsi="宋体" w:eastAsia="宋体" w:cs="Times New Roman"/>
                <w:color w:val="000000" w:themeColor="text1"/>
                <w:sz w:val="20"/>
                <w:szCs w:val="20"/>
                <w:highlight w:val="none"/>
                <w14:textFill>
                  <w14:solidFill>
                    <w14:schemeClr w14:val="tx1"/>
                  </w14:solidFill>
                </w14:textFill>
              </w:rPr>
              <w:t>JS</w:t>
            </w:r>
            <w:r>
              <w:rPr>
                <w:rFonts w:hint="eastAsia" w:ascii="宋体" w:hAnsi="宋体" w:eastAsia="宋体"/>
                <w:color w:val="000000" w:themeColor="text1"/>
                <w:sz w:val="20"/>
                <w:szCs w:val="20"/>
                <w:highlight w:val="none"/>
                <w14:textFill>
                  <w14:solidFill>
                    <w14:schemeClr w14:val="tx1"/>
                  </w14:solidFill>
                </w14:textFill>
              </w:rPr>
              <w:t>面板的功能，支持业务数据的深度分析。具备多表</w:t>
            </w:r>
            <w:r>
              <w:rPr>
                <w:rFonts w:ascii="宋体" w:hAnsi="宋体" w:eastAsia="宋体" w:cs="Times New Roman"/>
                <w:color w:val="000000" w:themeColor="text1"/>
                <w:sz w:val="20"/>
                <w:szCs w:val="20"/>
                <w:highlight w:val="none"/>
                <w14:textFill>
                  <w14:solidFill>
                    <w14:schemeClr w14:val="tx1"/>
                  </w14:solidFill>
                </w14:textFill>
              </w:rPr>
              <w:t>JOIN</w:t>
            </w:r>
            <w:r>
              <w:rPr>
                <w:rFonts w:hint="eastAsia" w:ascii="宋体" w:hAnsi="宋体" w:eastAsia="宋体"/>
                <w:color w:val="000000" w:themeColor="text1"/>
                <w:sz w:val="20"/>
                <w:szCs w:val="20"/>
                <w:highlight w:val="none"/>
                <w14:textFill>
                  <w14:solidFill>
                    <w14:schemeClr w14:val="tx1"/>
                  </w14:solidFill>
                </w14:textFill>
              </w:rPr>
              <w:t>、数据转换等任务查询和处理的功能。支持开放接口，支持开发者编码编辑。具备强大的</w:t>
            </w:r>
            <w:r>
              <w:rPr>
                <w:rFonts w:ascii="宋体" w:hAnsi="宋体" w:eastAsia="宋体" w:cs="Times New Roman"/>
                <w:color w:val="000000" w:themeColor="text1"/>
                <w:sz w:val="20"/>
                <w:szCs w:val="20"/>
                <w:highlight w:val="none"/>
                <w14:textFill>
                  <w14:solidFill>
                    <w14:schemeClr w14:val="tx1"/>
                  </w14:solidFill>
                </w14:textFill>
              </w:rPr>
              <w:t>AI</w:t>
            </w:r>
            <w:r>
              <w:rPr>
                <w:rFonts w:hint="eastAsia" w:ascii="宋体" w:hAnsi="宋体" w:eastAsia="宋体"/>
                <w:color w:val="000000" w:themeColor="text1"/>
                <w:sz w:val="20"/>
                <w:szCs w:val="20"/>
                <w:highlight w:val="none"/>
                <w14:textFill>
                  <w14:solidFill>
                    <w14:schemeClr w14:val="tx1"/>
                  </w14:solidFill>
                </w14:textFill>
              </w:rPr>
              <w:t>连接器与</w:t>
            </w:r>
            <w:r>
              <w:rPr>
                <w:rFonts w:ascii="宋体" w:hAnsi="宋体" w:eastAsia="宋体" w:cs="Times New Roman"/>
                <w:color w:val="000000" w:themeColor="text1"/>
                <w:sz w:val="20"/>
                <w:szCs w:val="20"/>
                <w:highlight w:val="none"/>
                <w14:textFill>
                  <w14:solidFill>
                    <w14:schemeClr w14:val="tx1"/>
                  </w14:solidFill>
                </w14:textFill>
              </w:rPr>
              <w:t>OCR</w:t>
            </w:r>
            <w:r>
              <w:rPr>
                <w:rFonts w:hint="eastAsia" w:ascii="宋体" w:hAnsi="宋体" w:eastAsia="宋体"/>
                <w:color w:val="000000" w:themeColor="text1"/>
                <w:sz w:val="20"/>
                <w:szCs w:val="20"/>
                <w:highlight w:val="none"/>
                <w14:textFill>
                  <w14:solidFill>
                    <w14:schemeClr w14:val="tx1"/>
                  </w14:solidFill>
                </w14:textFill>
              </w:rPr>
              <w:t>功能，包括不限于翻译、证件识别等功能。</w:t>
            </w:r>
          </w:p>
        </w:tc>
      </w:tr>
      <w:tr w14:paraId="52052F8F">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000000" w:sz="4" w:space="0"/>
            </w:tcBorders>
            <w:shd w:val="clear" w:color="auto" w:fill="auto"/>
            <w:vAlign w:val="center"/>
          </w:tcPr>
          <w:p w14:paraId="0C369DDE">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(十)学校数字基座开通与支持</w:t>
            </w:r>
          </w:p>
        </w:tc>
      </w:tr>
      <w:tr w14:paraId="5B969099">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1AEC3F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w:t>
            </w:r>
          </w:p>
        </w:tc>
        <w:tc>
          <w:tcPr>
            <w:tcW w:w="569" w:type="pct"/>
            <w:tcBorders>
              <w:top w:val="nil"/>
              <w:left w:val="single" w:color="auto" w:sz="4" w:space="0"/>
              <w:bottom w:val="single" w:color="auto" w:sz="4" w:space="0"/>
              <w:right w:val="single" w:color="auto" w:sz="4" w:space="0"/>
            </w:tcBorders>
            <w:shd w:val="clear" w:color="auto" w:fill="auto"/>
            <w:vAlign w:val="center"/>
          </w:tcPr>
          <w:p w14:paraId="3433E90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学校数字基座开通与支持</w:t>
            </w:r>
          </w:p>
        </w:tc>
        <w:tc>
          <w:tcPr>
            <w:tcW w:w="756" w:type="pct"/>
            <w:tcBorders>
              <w:top w:val="nil"/>
              <w:left w:val="nil"/>
              <w:bottom w:val="single" w:color="auto" w:sz="4" w:space="0"/>
              <w:right w:val="single" w:color="auto" w:sz="4" w:space="0"/>
            </w:tcBorders>
            <w:shd w:val="clear" w:color="auto" w:fill="auto"/>
            <w:vAlign w:val="center"/>
          </w:tcPr>
          <w:p w14:paraId="1AAE7B22">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学校数字基座开通与支持</w:t>
            </w:r>
          </w:p>
        </w:tc>
        <w:tc>
          <w:tcPr>
            <w:tcW w:w="3309" w:type="pct"/>
            <w:tcBorders>
              <w:top w:val="single" w:color="auto" w:sz="4" w:space="0"/>
              <w:left w:val="nil"/>
              <w:bottom w:val="single" w:color="auto" w:sz="4" w:space="0"/>
              <w:right w:val="single" w:color="auto" w:sz="4" w:space="0"/>
            </w:tcBorders>
            <w:shd w:val="clear" w:color="auto" w:fill="auto"/>
            <w:vAlign w:val="center"/>
          </w:tcPr>
          <w:p w14:paraId="338E617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学校基座开通，支持6</w:t>
            </w:r>
            <w:r>
              <w:rPr>
                <w:rFonts w:ascii="宋体" w:hAnsi="宋体" w:eastAsia="宋体"/>
                <w:color w:val="000000" w:themeColor="text1"/>
                <w:sz w:val="20"/>
                <w:szCs w:val="20"/>
                <w:highlight w:val="none"/>
                <w14:textFill>
                  <w14:solidFill>
                    <w14:schemeClr w14:val="tx1"/>
                  </w14:solidFill>
                </w14:textFill>
              </w:rPr>
              <w:t>3所</w:t>
            </w:r>
            <w:r>
              <w:rPr>
                <w:rFonts w:hint="eastAsia" w:ascii="宋体" w:hAnsi="宋体" w:eastAsia="宋体"/>
                <w:color w:val="000000" w:themeColor="text1"/>
                <w:sz w:val="20"/>
                <w:szCs w:val="20"/>
                <w:highlight w:val="none"/>
                <w14:textFill>
                  <w14:solidFill>
                    <w14:schemeClr w14:val="tx1"/>
                  </w14:solidFill>
                </w14:textFill>
              </w:rPr>
              <w:t>学校单位</w:t>
            </w:r>
            <w:r>
              <w:rPr>
                <w:rFonts w:ascii="宋体" w:hAnsi="宋体" w:eastAsia="宋体"/>
                <w:color w:val="000000" w:themeColor="text1"/>
                <w:sz w:val="20"/>
                <w:szCs w:val="20"/>
                <w:highlight w:val="none"/>
                <w14:textFill>
                  <w14:solidFill>
                    <w14:schemeClr w14:val="tx1"/>
                  </w14:solidFill>
                </w14:textFill>
              </w:rPr>
              <w:t>校级数字基座、校级数据管理和应用系统对接</w:t>
            </w:r>
            <w:r>
              <w:rPr>
                <w:rFonts w:hint="eastAsia" w:ascii="宋体" w:hAnsi="宋体" w:eastAsia="宋体"/>
                <w:color w:val="000000" w:themeColor="text1"/>
                <w:sz w:val="20"/>
                <w:szCs w:val="20"/>
                <w:highlight w:val="none"/>
                <w14:textFill>
                  <w14:solidFill>
                    <w14:schemeClr w14:val="tx1"/>
                  </w14:solidFill>
                </w14:textFill>
              </w:rPr>
              <w:t>开通。</w:t>
            </w:r>
          </w:p>
        </w:tc>
      </w:tr>
      <w:tr w14:paraId="69D4C955">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auto" w:sz="4" w:space="0"/>
            </w:tcBorders>
            <w:shd w:val="clear" w:color="auto" w:fill="auto"/>
            <w:vAlign w:val="center"/>
          </w:tcPr>
          <w:p w14:paraId="30051F26">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(十一)国产化软件(数据库、操作系统、中间件)</w:t>
            </w:r>
          </w:p>
        </w:tc>
      </w:tr>
      <w:tr w14:paraId="211503C1">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B64DE61">
            <w:pPr>
              <w:spacing w:after="0" w:line="240" w:lineRule="auto"/>
              <w:jc w:val="center"/>
              <w:rPr>
                <w:rFonts w:ascii="宋体" w:hAnsi="宋体" w:eastAsia="宋体"/>
                <w:b/>
                <w:color w:val="000000" w:themeColor="text1"/>
                <w:sz w:val="20"/>
                <w:szCs w:val="20"/>
                <w:highlight w:val="none"/>
                <w14:textFill>
                  <w14:solidFill>
                    <w14:schemeClr w14:val="tx1"/>
                  </w14:solidFill>
                </w14:textFill>
              </w:rPr>
            </w:pPr>
            <w:r>
              <w:rPr>
                <w:rFonts w:hint="eastAsia" w:ascii="宋体" w:hAnsi="宋体" w:eastAsia="宋体"/>
                <w:b/>
                <w:color w:val="000000" w:themeColor="text1"/>
                <w:sz w:val="20"/>
                <w:szCs w:val="20"/>
                <w:highlight w:val="none"/>
                <w14:textFill>
                  <w14:solidFill>
                    <w14:schemeClr w14:val="tx1"/>
                  </w14:solidFill>
                </w14:textFill>
              </w:rPr>
              <w:t>序号</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1980EA08">
            <w:pPr>
              <w:spacing w:after="0" w:line="240" w:lineRule="auto"/>
              <w:jc w:val="center"/>
              <w:rPr>
                <w:rFonts w:ascii="宋体" w:hAnsi="宋体" w:eastAsia="宋体"/>
                <w:b/>
                <w:color w:val="000000" w:themeColor="text1"/>
                <w:sz w:val="20"/>
                <w:szCs w:val="20"/>
                <w:highlight w:val="none"/>
                <w14:textFill>
                  <w14:solidFill>
                    <w14:schemeClr w14:val="tx1"/>
                  </w14:solidFill>
                </w14:textFill>
              </w:rPr>
            </w:pPr>
            <w:r>
              <w:rPr>
                <w:rFonts w:hint="eastAsia" w:ascii="宋体" w:hAnsi="宋体" w:eastAsia="宋体"/>
                <w:b/>
                <w:color w:val="000000" w:themeColor="text1"/>
                <w:sz w:val="20"/>
                <w:szCs w:val="20"/>
                <w:highlight w:val="none"/>
                <w14:textFill>
                  <w14:solidFill>
                    <w14:schemeClr w14:val="tx1"/>
                  </w14:solidFill>
                </w14:textFill>
              </w:rPr>
              <w:t>产品名称</w:t>
            </w:r>
          </w:p>
        </w:tc>
        <w:tc>
          <w:tcPr>
            <w:tcW w:w="3309" w:type="pct"/>
            <w:tcBorders>
              <w:top w:val="single" w:color="auto" w:sz="4" w:space="0"/>
              <w:left w:val="nil"/>
              <w:bottom w:val="single" w:color="auto" w:sz="4" w:space="0"/>
              <w:right w:val="single" w:color="auto" w:sz="4" w:space="0"/>
            </w:tcBorders>
            <w:shd w:val="clear" w:color="auto" w:fill="auto"/>
            <w:vAlign w:val="center"/>
          </w:tcPr>
          <w:p w14:paraId="7C46182C">
            <w:pPr>
              <w:spacing w:after="0" w:line="240" w:lineRule="auto"/>
              <w:jc w:val="center"/>
              <w:rPr>
                <w:rFonts w:ascii="宋体" w:hAnsi="宋体" w:eastAsia="宋体"/>
                <w:b/>
                <w:color w:val="000000" w:themeColor="text1"/>
                <w:sz w:val="20"/>
                <w:szCs w:val="20"/>
                <w:highlight w:val="none"/>
                <w14:textFill>
                  <w14:solidFill>
                    <w14:schemeClr w14:val="tx1"/>
                  </w14:solidFill>
                </w14:textFill>
              </w:rPr>
            </w:pPr>
            <w:r>
              <w:rPr>
                <w:rFonts w:hint="eastAsia" w:ascii="宋体" w:hAnsi="宋体" w:eastAsia="宋体"/>
                <w:b/>
                <w:color w:val="000000" w:themeColor="text1"/>
                <w:sz w:val="20"/>
                <w:szCs w:val="20"/>
                <w:highlight w:val="none"/>
                <w14:textFill>
                  <w14:solidFill>
                    <w14:schemeClr w14:val="tx1"/>
                  </w14:solidFill>
                </w14:textFill>
              </w:rPr>
              <w:t>参数</w:t>
            </w:r>
          </w:p>
        </w:tc>
      </w:tr>
      <w:tr w14:paraId="320B6616">
        <w:tblPrEx>
          <w:tblCellMar>
            <w:top w:w="0" w:type="dxa"/>
            <w:left w:w="108" w:type="dxa"/>
            <w:bottom w:w="0" w:type="dxa"/>
            <w:right w:w="108" w:type="dxa"/>
          </w:tblCellMar>
        </w:tblPrEx>
        <w:trPr>
          <w:trHeight w:val="576"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68180AB">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4245FD6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bookmarkStart w:id="3" w:name="RANGE!B845"/>
            <w:r>
              <w:rPr>
                <w:rFonts w:hint="eastAsia" w:ascii="宋体" w:hAnsi="宋体" w:eastAsia="宋体"/>
                <w:color w:val="000000" w:themeColor="text1"/>
                <w:sz w:val="20"/>
                <w:szCs w:val="20"/>
                <w:highlight w:val="none"/>
                <w14:textFill>
                  <w14:solidFill>
                    <w14:schemeClr w14:val="tx1"/>
                  </w14:solidFill>
                </w14:textFill>
              </w:rPr>
              <w:t>国产化数据库</w:t>
            </w:r>
          </w:p>
          <w:p w14:paraId="1BE372FC">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 (3节点集群)</w:t>
            </w:r>
            <w:bookmarkEnd w:id="3"/>
          </w:p>
        </w:tc>
        <w:tc>
          <w:tcPr>
            <w:tcW w:w="3309" w:type="pct"/>
            <w:tcBorders>
              <w:top w:val="single" w:color="auto" w:sz="4" w:space="0"/>
              <w:left w:val="nil"/>
              <w:bottom w:val="single" w:color="auto" w:sz="4" w:space="0"/>
              <w:right w:val="single" w:color="auto" w:sz="4" w:space="0"/>
            </w:tcBorders>
            <w:shd w:val="clear" w:color="auto" w:fill="auto"/>
            <w:vAlign w:val="center"/>
          </w:tcPr>
          <w:p w14:paraId="5055D6D2">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★数据库指标参数应必须满足《财政部</w:t>
            </w:r>
            <w:r>
              <w:rPr>
                <w:rFonts w:ascii="宋体" w:hAnsi="宋体" w:eastAsia="宋体"/>
                <w:color w:val="000000" w:themeColor="text1"/>
                <w:sz w:val="20"/>
                <w:szCs w:val="20"/>
                <w:highlight w:val="none"/>
                <w14:textFill>
                  <w14:solidFill>
                    <w14:schemeClr w14:val="tx1"/>
                  </w14:solidFill>
                </w14:textFill>
              </w:rPr>
              <w:t xml:space="preserve"> 工业和信息化部关于印发《</w:t>
            </w:r>
            <w:r>
              <w:rPr>
                <w:rFonts w:hint="eastAsia" w:ascii="宋体" w:hAnsi="宋体" w:eastAsia="宋体"/>
                <w:color w:val="000000" w:themeColor="text1"/>
                <w:sz w:val="20"/>
                <w:szCs w:val="20"/>
                <w:highlight w:val="none"/>
                <w14:textFill>
                  <w14:solidFill>
                    <w14:schemeClr w14:val="tx1"/>
                  </w14:solidFill>
                </w14:textFill>
              </w:rPr>
              <w:t>数据库政府</w:t>
            </w:r>
            <w:r>
              <w:rPr>
                <w:rFonts w:ascii="宋体" w:hAnsi="宋体" w:eastAsia="宋体"/>
                <w:color w:val="000000" w:themeColor="text1"/>
                <w:sz w:val="20"/>
                <w:szCs w:val="20"/>
                <w:highlight w:val="none"/>
                <w14:textFill>
                  <w14:solidFill>
                    <w14:schemeClr w14:val="tx1"/>
                  </w14:solidFill>
                </w14:textFill>
              </w:rPr>
              <w:t>采购需求标准（2023年版）》》（财库(2023)3</w:t>
            </w:r>
            <w:r>
              <w:rPr>
                <w:rFonts w:hint="eastAsia" w:ascii="宋体" w:hAnsi="宋体" w:eastAsia="宋体"/>
                <w:color w:val="000000" w:themeColor="text1"/>
                <w:sz w:val="20"/>
                <w:szCs w:val="20"/>
                <w:highlight w:val="none"/>
                <w14:textFill>
                  <w14:solidFill>
                    <w14:schemeClr w14:val="tx1"/>
                  </w14:solidFill>
                </w14:textFill>
              </w:rPr>
              <w:t>5</w:t>
            </w:r>
            <w:r>
              <w:rPr>
                <w:rFonts w:ascii="宋体" w:hAnsi="宋体" w:eastAsia="宋体"/>
                <w:color w:val="000000" w:themeColor="text1"/>
                <w:sz w:val="20"/>
                <w:szCs w:val="20"/>
                <w:highlight w:val="none"/>
                <w14:textFill>
                  <w14:solidFill>
                    <w14:schemeClr w14:val="tx1"/>
                  </w14:solidFill>
                </w14:textFill>
              </w:rPr>
              <w:t>号）文件的要求，投标人应提供实质性响应承诺函（需提供承诺书，承诺本项目投标</w:t>
            </w:r>
            <w:r>
              <w:rPr>
                <w:rFonts w:hint="eastAsia" w:ascii="宋体" w:hAnsi="宋体" w:eastAsia="宋体"/>
                <w:color w:val="000000" w:themeColor="text1"/>
                <w:sz w:val="20"/>
                <w:szCs w:val="20"/>
                <w:highlight w:val="none"/>
                <w14:textFill>
                  <w14:solidFill>
                    <w14:schemeClr w14:val="tx1"/>
                  </w14:solidFill>
                </w14:textFill>
              </w:rPr>
              <w:t>数据库性能</w:t>
            </w:r>
            <w:r>
              <w:rPr>
                <w:rFonts w:ascii="宋体" w:hAnsi="宋体" w:eastAsia="宋体"/>
                <w:color w:val="000000" w:themeColor="text1"/>
                <w:sz w:val="20"/>
                <w:szCs w:val="20"/>
                <w:highlight w:val="none"/>
                <w14:textFill>
                  <w14:solidFill>
                    <w14:schemeClr w14:val="tx1"/>
                  </w14:solidFill>
                </w14:textFill>
              </w:rPr>
              <w:t>全部满足《财库(2023)3</w:t>
            </w:r>
            <w:r>
              <w:rPr>
                <w:rFonts w:hint="eastAsia" w:ascii="宋体" w:hAnsi="宋体" w:eastAsia="宋体"/>
                <w:color w:val="000000" w:themeColor="text1"/>
                <w:sz w:val="20"/>
                <w:szCs w:val="20"/>
                <w:highlight w:val="none"/>
                <w14:textFill>
                  <w14:solidFill>
                    <w14:schemeClr w14:val="tx1"/>
                  </w14:solidFill>
                </w14:textFill>
              </w:rPr>
              <w:t>5</w:t>
            </w:r>
            <w:r>
              <w:rPr>
                <w:rFonts w:ascii="宋体" w:hAnsi="宋体" w:eastAsia="宋体"/>
                <w:color w:val="000000" w:themeColor="text1"/>
                <w:sz w:val="20"/>
                <w:szCs w:val="20"/>
                <w:highlight w:val="none"/>
                <w14:textFill>
                  <w14:solidFill>
                    <w14:schemeClr w14:val="tx1"/>
                  </w14:solidFill>
                </w14:textFill>
              </w:rPr>
              <w:t>号》中加“*”指标要求，未提供视为不满足）。</w:t>
            </w:r>
          </w:p>
          <w:p w14:paraId="28948177">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产品具备在鲲鹏、飞腾、海光等</w:t>
            </w:r>
            <w:r>
              <w:rPr>
                <w:rFonts w:ascii="宋体" w:hAnsi="宋体" w:eastAsia="宋体"/>
                <w:color w:val="000000" w:themeColor="text1"/>
                <w:sz w:val="20"/>
                <w:szCs w:val="20"/>
                <w:highlight w:val="none"/>
                <w14:textFill>
                  <w14:solidFill>
                    <w14:schemeClr w14:val="tx1"/>
                  </w14:solidFill>
                </w14:textFill>
              </w:rPr>
              <w:t>CPU技术路线和麒麟、统信等操作系统下稳定运行的能力，在不少于</w:t>
            </w:r>
            <w:r>
              <w:rPr>
                <w:rFonts w:hint="eastAsia" w:ascii="宋体" w:hAnsi="宋体" w:eastAsia="宋体"/>
                <w:color w:val="000000" w:themeColor="text1"/>
                <w:sz w:val="20"/>
                <w:szCs w:val="20"/>
                <w:highlight w:val="none"/>
                <w14:textFill>
                  <w14:solidFill>
                    <w14:schemeClr w14:val="tx1"/>
                  </w14:solidFill>
                </w14:textFill>
              </w:rPr>
              <w:t>1</w:t>
            </w:r>
            <w:r>
              <w:rPr>
                <w:rFonts w:ascii="宋体" w:hAnsi="宋体" w:eastAsia="宋体"/>
                <w:color w:val="000000" w:themeColor="text1"/>
                <w:sz w:val="20"/>
                <w:szCs w:val="20"/>
                <w:highlight w:val="none"/>
                <w14:textFill>
                  <w14:solidFill>
                    <w14:schemeClr w14:val="tx1"/>
                  </w14:solidFill>
                </w14:textFill>
              </w:rPr>
              <w:t>00仓数据和</w:t>
            </w:r>
            <w:r>
              <w:rPr>
                <w:rFonts w:hint="eastAsia" w:ascii="宋体" w:hAnsi="宋体" w:eastAsia="宋体"/>
                <w:color w:val="000000" w:themeColor="text1"/>
                <w:sz w:val="20"/>
                <w:szCs w:val="20"/>
                <w:highlight w:val="none"/>
                <w14:textFill>
                  <w14:solidFill>
                    <w14:schemeClr w14:val="tx1"/>
                  </w14:solidFill>
                </w14:textFill>
              </w:rPr>
              <w:t>1</w:t>
            </w:r>
            <w:r>
              <w:rPr>
                <w:rFonts w:ascii="宋体" w:hAnsi="宋体" w:eastAsia="宋体"/>
                <w:color w:val="000000" w:themeColor="text1"/>
                <w:sz w:val="20"/>
                <w:szCs w:val="20"/>
                <w:highlight w:val="none"/>
                <w14:textFill>
                  <w14:solidFill>
                    <w14:schemeClr w14:val="tx1"/>
                  </w14:solidFill>
                </w14:textFill>
              </w:rPr>
              <w:t>00用户并发场景下，产品在不同数据库环境</w:t>
            </w:r>
            <w:r>
              <w:rPr>
                <w:rFonts w:hint="eastAsia" w:ascii="宋体" w:hAnsi="宋体" w:eastAsia="宋体"/>
                <w:color w:val="000000" w:themeColor="text1"/>
                <w:sz w:val="20"/>
                <w:szCs w:val="20"/>
                <w:highlight w:val="none"/>
                <w14:textFill>
                  <w14:solidFill>
                    <w14:schemeClr w14:val="tx1"/>
                  </w14:solidFill>
                </w14:textFill>
              </w:rPr>
              <w:t>7*24小时的</w:t>
            </w:r>
            <w:r>
              <w:rPr>
                <w:rFonts w:ascii="宋体" w:hAnsi="宋体" w:eastAsia="宋体"/>
                <w:color w:val="000000" w:themeColor="text1"/>
                <w:sz w:val="20"/>
                <w:szCs w:val="20"/>
                <w:highlight w:val="none"/>
                <w14:textFill>
                  <w14:solidFill>
                    <w14:schemeClr w14:val="tx1"/>
                  </w14:solidFill>
                </w14:textFill>
              </w:rPr>
              <w:t>TPC-C测试中能够稳定正常运行</w:t>
            </w:r>
            <w:r>
              <w:rPr>
                <w:rFonts w:hint="eastAsia" w:ascii="宋体" w:hAnsi="宋体" w:eastAsia="宋体"/>
                <w:color w:val="000000" w:themeColor="text1"/>
                <w:sz w:val="20"/>
                <w:szCs w:val="20"/>
                <w:highlight w:val="none"/>
                <w14:textFill>
                  <w14:solidFill>
                    <w14:schemeClr w14:val="tx1"/>
                  </w14:solidFill>
                </w14:textFill>
              </w:rPr>
              <w:t>。</w:t>
            </w:r>
          </w:p>
          <w:p w14:paraId="34F3C60C">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ascii="宋体" w:hAnsi="宋体" w:eastAsia="宋体"/>
                <w:color w:val="000000" w:themeColor="text1"/>
                <w:sz w:val="20"/>
                <w:szCs w:val="20"/>
                <w:highlight w:val="none"/>
                <w14:textFill>
                  <w14:solidFill>
                    <w14:schemeClr w14:val="tx1"/>
                  </w14:solidFill>
                </w14:textFill>
              </w:rPr>
              <w:t>兼容Oracle的DBA_*、ALL_*和USER_*开头的数据字典视图、系统包；</w:t>
            </w:r>
            <w:r>
              <w:rPr>
                <w:rFonts w:hint="eastAsia" w:ascii="宋体" w:hAnsi="宋体" w:eastAsia="宋体"/>
                <w:color w:val="000000" w:themeColor="text1"/>
                <w:sz w:val="20"/>
                <w:szCs w:val="20"/>
                <w:highlight w:val="none"/>
                <w14:textFill>
                  <w14:solidFill>
                    <w14:schemeClr w14:val="tx1"/>
                  </w14:solidFill>
                </w14:textFill>
              </w:rPr>
              <w:t>兼容PL/SQL语法和数据操作；</w:t>
            </w:r>
            <w:r>
              <w:rPr>
                <w:rFonts w:ascii="宋体" w:hAnsi="宋体" w:eastAsia="宋体"/>
                <w:color w:val="000000" w:themeColor="text1"/>
                <w:sz w:val="20"/>
                <w:szCs w:val="20"/>
                <w:highlight w:val="none"/>
                <w14:textFill>
                  <w14:solidFill>
                    <w14:schemeClr w14:val="tx1"/>
                  </w14:solidFill>
                </w14:textFill>
              </w:rPr>
              <w:t>兼容Oracle、Mysql、SQLServer、DB2、PostgreSQL的常用系统函数</w:t>
            </w:r>
            <w:r>
              <w:rPr>
                <w:rFonts w:hint="eastAsia" w:ascii="宋体" w:hAnsi="宋体" w:eastAsia="宋体"/>
                <w:color w:val="000000" w:themeColor="text1"/>
                <w:sz w:val="20"/>
                <w:szCs w:val="20"/>
                <w:highlight w:val="none"/>
                <w14:textFill>
                  <w14:solidFill>
                    <w14:schemeClr w14:val="tx1"/>
                  </w14:solidFill>
                </w14:textFill>
              </w:rPr>
              <w:t>；实现对数据查询语言（DQL)、数据操纵语言(DML)和数据定义语言(DDL)的兼容。</w:t>
            </w:r>
          </w:p>
          <w:p w14:paraId="44BAC2C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支持基于自主研发统一内核的多集群体系架构</w:t>
            </w:r>
            <w:r>
              <w:rPr>
                <w:rFonts w:ascii="宋体" w:hAnsi="宋体" w:eastAsia="宋体"/>
                <w:color w:val="000000" w:themeColor="text1"/>
                <w:sz w:val="20"/>
                <w:szCs w:val="20"/>
                <w:highlight w:val="none"/>
                <w14:textFill>
                  <w14:solidFill>
                    <w14:schemeClr w14:val="tx1"/>
                  </w14:solidFill>
                </w14:textFill>
              </w:rPr>
              <w:t>，</w:t>
            </w:r>
            <w:r>
              <w:rPr>
                <w:rFonts w:hint="eastAsia" w:ascii="宋体" w:hAnsi="宋体" w:eastAsia="宋体"/>
                <w:color w:val="000000" w:themeColor="text1"/>
                <w:sz w:val="20"/>
                <w:szCs w:val="20"/>
                <w:highlight w:val="none"/>
                <w14:textFill>
                  <w14:solidFill>
                    <w14:schemeClr w14:val="tx1"/>
                  </w14:solidFill>
                </w14:textFill>
              </w:rPr>
              <w:t>在一套数据库产品内核代码上，实现包括共享存储集群、分布式集群、实时同步集群、大规模并行处理集群、读写分离集群、主备集群。</w:t>
            </w:r>
          </w:p>
          <w:p w14:paraId="4EC8CCA3">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支持基于S</w:t>
            </w:r>
            <w:r>
              <w:rPr>
                <w:rFonts w:ascii="宋体" w:hAnsi="宋体" w:eastAsia="宋体"/>
                <w:color w:val="000000" w:themeColor="text1"/>
                <w:sz w:val="20"/>
                <w:szCs w:val="20"/>
                <w:highlight w:val="none"/>
                <w14:textFill>
                  <w14:solidFill>
                    <w14:schemeClr w14:val="tx1"/>
                  </w14:solidFill>
                </w14:textFill>
              </w:rPr>
              <w:t>M4算法的存储加密，支持数据加密存储，支持国密算法加密，支持全面加密，数据文件、日志文件、备份文件、导入导出文件等均支持透明加密；支持数据库级、表级、列级等不同级别加密，支持不同用户、不同列设置不同密钥</w:t>
            </w:r>
            <w:r>
              <w:rPr>
                <w:rFonts w:hint="eastAsia" w:ascii="宋体" w:hAnsi="宋体" w:eastAsia="宋体"/>
                <w:color w:val="000000" w:themeColor="text1"/>
                <w:sz w:val="20"/>
                <w:szCs w:val="20"/>
                <w:highlight w:val="none"/>
                <w14:textFill>
                  <w14:solidFill>
                    <w14:schemeClr w14:val="tx1"/>
                  </w14:solidFill>
                </w14:textFill>
              </w:rPr>
              <w:t>。须提供具有CMA或CNAS标识的权威检测机构出具的检测报告。</w:t>
            </w:r>
          </w:p>
        </w:tc>
      </w:tr>
      <w:tr w14:paraId="57E80AEC">
        <w:tblPrEx>
          <w:tblCellMar>
            <w:top w:w="0" w:type="dxa"/>
            <w:left w:w="108" w:type="dxa"/>
            <w:bottom w:w="0" w:type="dxa"/>
            <w:right w:w="108" w:type="dxa"/>
          </w:tblCellMar>
        </w:tblPrEx>
        <w:trPr>
          <w:trHeight w:val="36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61A8C5A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54B4D7B6">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国产化操作系统</w:t>
            </w:r>
          </w:p>
        </w:tc>
        <w:tc>
          <w:tcPr>
            <w:tcW w:w="3309" w:type="pct"/>
            <w:tcBorders>
              <w:top w:val="single" w:color="auto" w:sz="4" w:space="0"/>
              <w:left w:val="nil"/>
              <w:bottom w:val="single" w:color="auto" w:sz="4" w:space="0"/>
              <w:right w:val="single" w:color="auto" w:sz="4" w:space="0"/>
            </w:tcBorders>
            <w:shd w:val="clear" w:color="auto" w:fill="auto"/>
            <w:vAlign w:val="center"/>
          </w:tcPr>
          <w:p w14:paraId="5D0D908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★操作系统指标参数应必须满足《财政部</w:t>
            </w:r>
            <w:r>
              <w:rPr>
                <w:rFonts w:ascii="宋体" w:hAnsi="宋体" w:eastAsia="宋体"/>
                <w:color w:val="000000" w:themeColor="text1"/>
                <w:sz w:val="20"/>
                <w:szCs w:val="20"/>
                <w:highlight w:val="none"/>
                <w14:textFill>
                  <w14:solidFill>
                    <w14:schemeClr w14:val="tx1"/>
                  </w14:solidFill>
                </w14:textFill>
              </w:rPr>
              <w:t xml:space="preserve"> 工业和信息化部关于印发《</w:t>
            </w:r>
            <w:r>
              <w:rPr>
                <w:rFonts w:hint="eastAsia" w:ascii="宋体" w:hAnsi="宋体" w:eastAsia="宋体"/>
                <w:color w:val="000000" w:themeColor="text1"/>
                <w:sz w:val="20"/>
                <w:szCs w:val="20"/>
                <w:highlight w:val="none"/>
                <w14:textFill>
                  <w14:solidFill>
                    <w14:schemeClr w14:val="tx1"/>
                  </w14:solidFill>
                </w14:textFill>
              </w:rPr>
              <w:t>操作系统</w:t>
            </w:r>
            <w:r>
              <w:rPr>
                <w:rFonts w:ascii="宋体" w:hAnsi="宋体" w:eastAsia="宋体"/>
                <w:color w:val="000000" w:themeColor="text1"/>
                <w:sz w:val="20"/>
                <w:szCs w:val="20"/>
                <w:highlight w:val="none"/>
                <w14:textFill>
                  <w14:solidFill>
                    <w14:schemeClr w14:val="tx1"/>
                  </w14:solidFill>
                </w14:textFill>
              </w:rPr>
              <w:t>政府采购需求标准（2023年版）》》（财库(2023)3</w:t>
            </w:r>
            <w:r>
              <w:rPr>
                <w:rFonts w:hint="eastAsia" w:ascii="宋体" w:hAnsi="宋体" w:eastAsia="宋体"/>
                <w:color w:val="000000" w:themeColor="text1"/>
                <w:sz w:val="20"/>
                <w:szCs w:val="20"/>
                <w:highlight w:val="none"/>
                <w14:textFill>
                  <w14:solidFill>
                    <w14:schemeClr w14:val="tx1"/>
                  </w14:solidFill>
                </w14:textFill>
              </w:rPr>
              <w:t>4</w:t>
            </w:r>
            <w:r>
              <w:rPr>
                <w:rFonts w:ascii="宋体" w:hAnsi="宋体" w:eastAsia="宋体"/>
                <w:color w:val="000000" w:themeColor="text1"/>
                <w:sz w:val="20"/>
                <w:szCs w:val="20"/>
                <w:highlight w:val="none"/>
                <w14:textFill>
                  <w14:solidFill>
                    <w14:schemeClr w14:val="tx1"/>
                  </w14:solidFill>
                </w14:textFill>
              </w:rPr>
              <w:t>号）文件的要求，投标人应提供实质性响应承诺函（需提供承诺书，承诺本项目投标</w:t>
            </w:r>
            <w:r>
              <w:rPr>
                <w:rFonts w:hint="eastAsia" w:ascii="宋体" w:hAnsi="宋体" w:eastAsia="宋体"/>
                <w:color w:val="000000" w:themeColor="text1"/>
                <w:sz w:val="20"/>
                <w:szCs w:val="20"/>
                <w:highlight w:val="none"/>
                <w14:textFill>
                  <w14:solidFill>
                    <w14:schemeClr w14:val="tx1"/>
                  </w14:solidFill>
                </w14:textFill>
              </w:rPr>
              <w:t>操作系统</w:t>
            </w:r>
            <w:r>
              <w:rPr>
                <w:rFonts w:ascii="宋体" w:hAnsi="宋体" w:eastAsia="宋体"/>
                <w:color w:val="000000" w:themeColor="text1"/>
                <w:sz w:val="20"/>
                <w:szCs w:val="20"/>
                <w:highlight w:val="none"/>
                <w14:textFill>
                  <w14:solidFill>
                    <w14:schemeClr w14:val="tx1"/>
                  </w14:solidFill>
                </w14:textFill>
              </w:rPr>
              <w:t>全部满足《财库(2023)3</w:t>
            </w:r>
            <w:r>
              <w:rPr>
                <w:rFonts w:hint="eastAsia" w:ascii="宋体" w:hAnsi="宋体" w:eastAsia="宋体"/>
                <w:color w:val="000000" w:themeColor="text1"/>
                <w:sz w:val="20"/>
                <w:szCs w:val="20"/>
                <w:highlight w:val="none"/>
                <w14:textFill>
                  <w14:solidFill>
                    <w14:schemeClr w14:val="tx1"/>
                  </w14:solidFill>
                </w14:textFill>
              </w:rPr>
              <w:t>4</w:t>
            </w:r>
            <w:r>
              <w:rPr>
                <w:rFonts w:ascii="宋体" w:hAnsi="宋体" w:eastAsia="宋体"/>
                <w:color w:val="000000" w:themeColor="text1"/>
                <w:sz w:val="20"/>
                <w:szCs w:val="20"/>
                <w:highlight w:val="none"/>
                <w14:textFill>
                  <w14:solidFill>
                    <w14:schemeClr w14:val="tx1"/>
                  </w14:solidFill>
                </w14:textFill>
              </w:rPr>
              <w:t>号》中加“*”指标要求，未提供视为不满足）。</w:t>
            </w:r>
          </w:p>
          <w:p w14:paraId="4772E4BE">
            <w:pPr>
              <w:spacing w:after="0" w:line="240" w:lineRule="auto"/>
              <w:rPr>
                <w:rFonts w:ascii="宋体" w:hAnsi="宋体" w:eastAsia="宋体" w:cs="宋体"/>
                <w:color w:val="000000" w:themeColor="text1"/>
                <w:sz w:val="20"/>
                <w:szCs w:val="20"/>
                <w:highlight w:val="none"/>
                <w:shd w:val="clear" w:color="auto" w:fill="FFFFFF"/>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支持兆芯、海光、飞腾、鲲鹏、海思麒麟、龙芯、申威等主流国产CPU，至少</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支持兆芯</w:t>
            </w:r>
            <w:r>
              <w:rPr>
                <w:rFonts w:ascii="宋体" w:hAnsi="宋体" w:eastAsia="宋体" w:cs="宋体"/>
                <w:color w:val="000000" w:themeColor="text1"/>
                <w:sz w:val="20"/>
                <w:szCs w:val="20"/>
                <w:highlight w:val="none"/>
                <w:shd w:val="clear" w:color="auto" w:fill="FFFFFF"/>
                <w14:textFill>
                  <w14:solidFill>
                    <w14:schemeClr w14:val="tx1"/>
                  </w14:solidFill>
                </w14:textFill>
              </w:rPr>
              <w:t>ZX-C+</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系列</w:t>
            </w:r>
            <w:r>
              <w:rPr>
                <w:rFonts w:ascii="宋体" w:hAnsi="宋体" w:eastAsia="宋体" w:cs="宋体"/>
                <w:color w:val="000000" w:themeColor="text1"/>
                <w:sz w:val="20"/>
                <w:szCs w:val="20"/>
                <w:highlight w:val="none"/>
                <w:shd w:val="clear" w:color="auto" w:fill="FFFFFF"/>
                <w14:textFill>
                  <w14:solidFill>
                    <w14:schemeClr w14:val="tx1"/>
                  </w14:solidFill>
                </w14:textFill>
              </w:rPr>
              <w:t>/KH-20000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系列</w:t>
            </w:r>
            <w:r>
              <w:rPr>
                <w:rFonts w:ascii="宋体" w:hAnsi="宋体" w:eastAsia="宋体" w:cs="宋体"/>
                <w:color w:val="000000" w:themeColor="text1"/>
                <w:sz w:val="20"/>
                <w:szCs w:val="20"/>
                <w:highlight w:val="none"/>
                <w:shd w:val="clear" w:color="auto" w:fill="FFFFFF"/>
                <w14:textFill>
                  <w14:solidFill>
                    <w14:schemeClr w14:val="tx1"/>
                  </w14:solidFill>
                </w14:textFill>
              </w:rPr>
              <w:t>/KH-30000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 xml:space="preserve">/KH-40000系列，海光 </w:t>
            </w:r>
            <w:r>
              <w:rPr>
                <w:rFonts w:ascii="宋体" w:hAnsi="宋体" w:eastAsia="宋体" w:cs="宋体"/>
                <w:color w:val="000000" w:themeColor="text1"/>
                <w:sz w:val="20"/>
                <w:szCs w:val="20"/>
                <w:highlight w:val="none"/>
                <w:shd w:val="clear" w:color="auto" w:fill="FFFFFF"/>
                <w14:textFill>
                  <w14:solidFill>
                    <w14:schemeClr w14:val="tx1"/>
                  </w14:solidFill>
                </w14:textFill>
              </w:rPr>
              <w:t>3</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2</w:t>
            </w:r>
            <w:r>
              <w:rPr>
                <w:rFonts w:ascii="宋体" w:hAnsi="宋体" w:eastAsia="宋体" w:cs="宋体"/>
                <w:color w:val="000000" w:themeColor="text1"/>
                <w:sz w:val="20"/>
                <w:szCs w:val="20"/>
                <w:highlight w:val="none"/>
                <w:shd w:val="clear" w:color="auto" w:fill="FFFFFF"/>
                <w14:textFill>
                  <w14:solidFill>
                    <w14:schemeClr w14:val="tx1"/>
                  </w14:solidFill>
                </w14:textFill>
              </w:rPr>
              <w:t>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w:t>
            </w:r>
            <w:r>
              <w:rPr>
                <w:rFonts w:ascii="宋体" w:hAnsi="宋体" w:eastAsia="宋体" w:cs="宋体"/>
                <w:color w:val="000000" w:themeColor="text1"/>
                <w:sz w:val="20"/>
                <w:szCs w:val="20"/>
                <w:highlight w:val="none"/>
                <w:shd w:val="clear" w:color="auto" w:fill="FFFFFF"/>
                <w14:textFill>
                  <w14:solidFill>
                    <w14:schemeClr w14:val="tx1"/>
                  </w14:solidFill>
                </w14:textFill>
              </w:rPr>
              <w:t>5</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2</w:t>
            </w:r>
            <w:r>
              <w:rPr>
                <w:rFonts w:ascii="宋体" w:hAnsi="宋体" w:eastAsia="宋体" w:cs="宋体"/>
                <w:color w:val="000000" w:themeColor="text1"/>
                <w:sz w:val="20"/>
                <w:szCs w:val="20"/>
                <w:highlight w:val="none"/>
                <w:shd w:val="clear" w:color="auto" w:fill="FFFFFF"/>
                <w14:textFill>
                  <w14:solidFill>
                    <w14:schemeClr w14:val="tx1"/>
                  </w14:solidFill>
                </w14:textFill>
              </w:rPr>
              <w:t>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w:t>
            </w:r>
            <w:r>
              <w:rPr>
                <w:rFonts w:ascii="宋体" w:hAnsi="宋体" w:eastAsia="宋体" w:cs="宋体"/>
                <w:color w:val="000000" w:themeColor="text1"/>
                <w:sz w:val="20"/>
                <w:szCs w:val="20"/>
                <w:highlight w:val="none"/>
                <w:shd w:val="clear" w:color="auto" w:fill="FFFFFF"/>
                <w14:textFill>
                  <w14:solidFill>
                    <w14:schemeClr w14:val="tx1"/>
                  </w14:solidFill>
                </w14:textFill>
              </w:rPr>
              <w:t>7</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2</w:t>
            </w:r>
            <w:r>
              <w:rPr>
                <w:rFonts w:ascii="宋体" w:hAnsi="宋体" w:eastAsia="宋体" w:cs="宋体"/>
                <w:color w:val="000000" w:themeColor="text1"/>
                <w:sz w:val="20"/>
                <w:szCs w:val="20"/>
                <w:highlight w:val="none"/>
                <w:shd w:val="clear" w:color="auto" w:fill="FFFFFF"/>
                <w14:textFill>
                  <w14:solidFill>
                    <w14:schemeClr w14:val="tx1"/>
                  </w14:solidFill>
                </w14:textFill>
              </w:rPr>
              <w:t xml:space="preserve">00 </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系列，飞腾</w:t>
            </w:r>
            <w:r>
              <w:rPr>
                <w:rFonts w:ascii="宋体" w:hAnsi="宋体" w:eastAsia="宋体" w:cs="宋体"/>
                <w:color w:val="000000" w:themeColor="text1"/>
                <w:sz w:val="20"/>
                <w:szCs w:val="20"/>
                <w:highlight w:val="none"/>
                <w:shd w:val="clear" w:color="auto" w:fill="FFFFFF"/>
                <w14:textFill>
                  <w14:solidFill>
                    <w14:schemeClr w14:val="tx1"/>
                  </w14:solidFill>
                </w14:textFill>
              </w:rPr>
              <w:t>FT-1500A/</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16、</w:t>
            </w:r>
            <w:r>
              <w:rPr>
                <w:rFonts w:ascii="宋体" w:hAnsi="宋体" w:eastAsia="宋体" w:cs="宋体"/>
                <w:color w:val="000000" w:themeColor="text1"/>
                <w:sz w:val="20"/>
                <w:szCs w:val="20"/>
                <w:highlight w:val="none"/>
                <w:shd w:val="clear" w:color="auto" w:fill="FFFFFF"/>
                <w14:textFill>
                  <w14:solidFill>
                    <w14:schemeClr w14:val="tx1"/>
                  </w14:solidFill>
                </w14:textFill>
              </w:rPr>
              <w:t>FT-2000+/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64、</w:t>
            </w:r>
            <w:r>
              <w:rPr>
                <w:rFonts w:ascii="宋体" w:hAnsi="宋体" w:eastAsia="宋体" w:cs="宋体"/>
                <w:color w:val="000000" w:themeColor="text1"/>
                <w:sz w:val="20"/>
                <w:szCs w:val="20"/>
                <w:highlight w:val="none"/>
                <w:shd w:val="clear" w:color="auto" w:fill="FFFFFF"/>
                <w14:textFill>
                  <w14:solidFill>
                    <w14:schemeClr w14:val="tx1"/>
                  </w14:solidFill>
                </w14:textFill>
              </w:rPr>
              <w:t>S2500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，鲲鹏</w:t>
            </w:r>
            <w:r>
              <w:rPr>
                <w:rFonts w:ascii="宋体" w:hAnsi="宋体" w:eastAsia="宋体" w:cs="宋体"/>
                <w:color w:val="000000" w:themeColor="text1"/>
                <w:sz w:val="20"/>
                <w:szCs w:val="20"/>
                <w:highlight w:val="none"/>
                <w:shd w:val="clear" w:color="auto" w:fill="FFFFFF"/>
                <w14:textFill>
                  <w14:solidFill>
                    <w14:schemeClr w14:val="tx1"/>
                  </w14:solidFill>
                </w14:textFill>
              </w:rPr>
              <w:t>920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 xml:space="preserve">，龙芯 </w:t>
            </w:r>
            <w:r>
              <w:rPr>
                <w:rFonts w:ascii="宋体" w:hAnsi="宋体" w:eastAsia="宋体" w:cs="宋体"/>
                <w:color w:val="000000" w:themeColor="text1"/>
                <w:sz w:val="20"/>
                <w:szCs w:val="20"/>
                <w:highlight w:val="none"/>
                <w:shd w:val="clear" w:color="auto" w:fill="FFFFFF"/>
                <w14:textFill>
                  <w14:solidFill>
                    <w14:schemeClr w14:val="tx1"/>
                  </w14:solidFill>
                </w14:textFill>
              </w:rPr>
              <w:t>3B3000/3B4000/3B5000</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，申威</w:t>
            </w:r>
            <w:r>
              <w:rPr>
                <w:rFonts w:ascii="宋体" w:hAnsi="宋体" w:eastAsia="宋体" w:cs="宋体"/>
                <w:color w:val="000000" w:themeColor="text1"/>
                <w:sz w:val="20"/>
                <w:szCs w:val="20"/>
                <w:highlight w:val="none"/>
                <w:shd w:val="clear" w:color="auto" w:fill="FFFFFF"/>
                <w14:textFill>
                  <w14:solidFill>
                    <w14:schemeClr w14:val="tx1"/>
                  </w14:solidFill>
                </w14:textFill>
              </w:rPr>
              <w:t>3231</w:t>
            </w: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处理器等自主CPU平台；</w:t>
            </w:r>
          </w:p>
          <w:p w14:paraId="6D0E6D2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内置国密算法，支持基于国密算法的加解密应用。</w:t>
            </w:r>
          </w:p>
        </w:tc>
      </w:tr>
      <w:tr w14:paraId="515B53AA">
        <w:tblPrEx>
          <w:tblCellMar>
            <w:top w:w="0" w:type="dxa"/>
            <w:left w:w="108" w:type="dxa"/>
            <w:bottom w:w="0" w:type="dxa"/>
            <w:right w:w="108" w:type="dxa"/>
          </w:tblCellMar>
        </w:tblPrEx>
        <w:trPr>
          <w:trHeight w:val="279"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46F730F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01DE013D">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国产化中间件</w:t>
            </w:r>
          </w:p>
        </w:tc>
        <w:tc>
          <w:tcPr>
            <w:tcW w:w="3309" w:type="pct"/>
            <w:tcBorders>
              <w:top w:val="single" w:color="auto" w:sz="4" w:space="0"/>
              <w:left w:val="nil"/>
              <w:bottom w:val="single" w:color="auto" w:sz="4" w:space="0"/>
              <w:right w:val="single" w:color="auto" w:sz="4" w:space="0"/>
            </w:tcBorders>
            <w:shd w:val="clear" w:color="auto" w:fill="auto"/>
            <w:vAlign w:val="center"/>
          </w:tcPr>
          <w:p w14:paraId="3F91F26D">
            <w:pPr>
              <w:spacing w:after="0" w:line="240" w:lineRule="auto"/>
              <w:rPr>
                <w:rFonts w:ascii="宋体" w:hAnsi="宋体" w:eastAsia="宋体"/>
                <w:color w:val="000000" w:themeColor="text1"/>
                <w:spacing w:val="-1"/>
                <w:sz w:val="20"/>
                <w:szCs w:val="20"/>
                <w:highlight w:val="none"/>
                <w14:textFill>
                  <w14:solidFill>
                    <w14:schemeClr w14:val="tx1"/>
                  </w14:solidFill>
                </w14:textFill>
              </w:rPr>
            </w:pPr>
            <w:r>
              <w:rPr>
                <w:rFonts w:hint="eastAsia" w:ascii="宋体" w:hAnsi="宋体" w:eastAsia="宋体"/>
                <w:color w:val="000000" w:themeColor="text1"/>
                <w:spacing w:val="-1"/>
                <w:sz w:val="20"/>
                <w:szCs w:val="20"/>
                <w:highlight w:val="none"/>
                <w14:textFill>
                  <w14:solidFill>
                    <w14:schemeClr w14:val="tx1"/>
                  </w14:solidFill>
                </w14:textFill>
              </w:rPr>
              <w:t>遵循国际标准，产品厂商应具备通过Java EE 5、6、7、8四个标准规范的官方兼容认证的产品，并且逐个提供Java EE对上述标准兼容认证的查询网址及网页截图。</w:t>
            </w:r>
          </w:p>
          <w:p w14:paraId="7902523C">
            <w:pPr>
              <w:spacing w:after="0" w:line="240" w:lineRule="auto"/>
              <w:rPr>
                <w:rFonts w:ascii="宋体" w:hAnsi="宋体" w:eastAsia="宋体"/>
                <w:color w:val="000000" w:themeColor="text1"/>
                <w:spacing w:val="-1"/>
                <w:sz w:val="20"/>
                <w:szCs w:val="20"/>
                <w:highlight w:val="none"/>
                <w14:textFill>
                  <w14:solidFill>
                    <w14:schemeClr w14:val="tx1"/>
                  </w14:solidFill>
                </w14:textFill>
              </w:rPr>
            </w:pPr>
            <w:r>
              <w:rPr>
                <w:rFonts w:hint="eastAsia" w:ascii="宋体" w:hAnsi="宋体" w:eastAsia="宋体"/>
                <w:color w:val="000000" w:themeColor="text1"/>
                <w:spacing w:val="-1"/>
                <w:sz w:val="20"/>
                <w:szCs w:val="20"/>
                <w:highlight w:val="none"/>
                <w14:textFill>
                  <w14:solidFill>
                    <w14:schemeClr w14:val="tx1"/>
                  </w14:solidFill>
                </w14:textFill>
              </w:rPr>
              <w:t>内置类加载冲突检测工具，可以检测出应用部署和运行过程中哪些类存在类加载冲突问题，并能自动生成冲突检测报告，方便快速定位和解决应用类加载问题。</w:t>
            </w:r>
          </w:p>
          <w:p w14:paraId="09CE3998">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采用商用密码技术进行加密保护、安全认证。产品须通过国家密码管理局商用密码检测中心测评，并提供商用密码产品认证证书。</w:t>
            </w:r>
          </w:p>
          <w:p w14:paraId="2DC4AA26">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提供第三方《代码安全性审查报告》。证明产品代码中不存在资源未释放、内存泄露、硬编码、空指针调用、死代码、错误处理、死循环、废弃的函数、数值溢出、无用的控制流语句等编码规范问题。</w:t>
            </w:r>
          </w:p>
        </w:tc>
      </w:tr>
      <w:tr w14:paraId="455EE3EE">
        <w:tblPrEx>
          <w:tblCellMar>
            <w:top w:w="0" w:type="dxa"/>
            <w:left w:w="108" w:type="dxa"/>
            <w:bottom w:w="0" w:type="dxa"/>
            <w:right w:w="108" w:type="dxa"/>
          </w:tblCellMar>
        </w:tblPrEx>
        <w:trPr>
          <w:trHeight w:val="320" w:hRule="atLeast"/>
        </w:trPr>
        <w:tc>
          <w:tcPr>
            <w:tcW w:w="5000" w:type="pct"/>
            <w:gridSpan w:val="4"/>
            <w:tcBorders>
              <w:top w:val="nil"/>
              <w:left w:val="single" w:color="auto" w:sz="4" w:space="0"/>
              <w:bottom w:val="single" w:color="auto" w:sz="4" w:space="0"/>
              <w:right w:val="single" w:color="auto" w:sz="4" w:space="0"/>
            </w:tcBorders>
            <w:shd w:val="clear" w:color="auto" w:fill="auto"/>
            <w:vAlign w:val="center"/>
          </w:tcPr>
          <w:p w14:paraId="2C1A28F2">
            <w:pPr>
              <w:spacing w:after="0" w:line="240" w:lineRule="auto"/>
              <w:jc w:val="both"/>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(十二)密码</w:t>
            </w:r>
            <w:r>
              <w:rPr>
                <w:rFonts w:hint="eastAsia" w:ascii="宋体" w:hAnsi="宋体" w:eastAsia="宋体"/>
                <w:b/>
                <w:bCs/>
                <w:color w:val="000000" w:themeColor="text1"/>
                <w:sz w:val="20"/>
                <w:szCs w:val="20"/>
                <w:highlight w:val="none"/>
                <w14:textFill>
                  <w14:solidFill>
                    <w14:schemeClr w14:val="tx1"/>
                  </w14:solidFill>
                </w14:textFill>
              </w:rPr>
              <w:t>服务应用</w:t>
            </w:r>
          </w:p>
        </w:tc>
      </w:tr>
      <w:tr w14:paraId="030D2A07">
        <w:tblPrEx>
          <w:tblCellMar>
            <w:top w:w="0" w:type="dxa"/>
            <w:left w:w="108" w:type="dxa"/>
            <w:bottom w:w="0" w:type="dxa"/>
            <w:right w:w="108" w:type="dxa"/>
          </w:tblCellMar>
        </w:tblPrEx>
        <w:trPr>
          <w:trHeight w:val="60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758EA3E1">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序号</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054090B4">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产品名称</w:t>
            </w:r>
          </w:p>
        </w:tc>
        <w:tc>
          <w:tcPr>
            <w:tcW w:w="3309" w:type="pct"/>
            <w:tcBorders>
              <w:top w:val="single" w:color="auto" w:sz="4" w:space="0"/>
              <w:left w:val="nil"/>
              <w:bottom w:val="single" w:color="auto" w:sz="4" w:space="0"/>
              <w:right w:val="single" w:color="auto" w:sz="4" w:space="0"/>
            </w:tcBorders>
            <w:shd w:val="clear" w:color="auto" w:fill="auto"/>
            <w:vAlign w:val="center"/>
          </w:tcPr>
          <w:p w14:paraId="12CA53BC">
            <w:pPr>
              <w:spacing w:after="0" w:line="240" w:lineRule="auto"/>
              <w:jc w:val="center"/>
              <w:rPr>
                <w:rFonts w:ascii="宋体" w:hAnsi="宋体" w:eastAsia="宋体"/>
                <w:b/>
                <w:bCs/>
                <w:color w:val="000000" w:themeColor="text1"/>
                <w:sz w:val="20"/>
                <w:szCs w:val="20"/>
                <w:highlight w:val="none"/>
                <w14:textFill>
                  <w14:solidFill>
                    <w14:schemeClr w14:val="tx1"/>
                  </w14:solidFill>
                </w14:textFill>
              </w:rPr>
            </w:pPr>
            <w:r>
              <w:rPr>
                <w:rFonts w:hint="eastAsia" w:ascii="宋体" w:hAnsi="宋体" w:eastAsia="宋体"/>
                <w:b/>
                <w:bCs/>
                <w:color w:val="000000" w:themeColor="text1"/>
                <w:sz w:val="20"/>
                <w:szCs w:val="20"/>
                <w:highlight w:val="none"/>
                <w14:textFill>
                  <w14:solidFill>
                    <w14:schemeClr w14:val="tx1"/>
                  </w14:solidFill>
                </w14:textFill>
              </w:rPr>
              <w:t>参数</w:t>
            </w:r>
          </w:p>
        </w:tc>
      </w:tr>
      <w:tr w14:paraId="24227234">
        <w:tblPrEx>
          <w:tblCellMar>
            <w:top w:w="0" w:type="dxa"/>
            <w:left w:w="108" w:type="dxa"/>
            <w:bottom w:w="0" w:type="dxa"/>
            <w:right w:w="108" w:type="dxa"/>
          </w:tblCellMar>
        </w:tblPrEx>
        <w:trPr>
          <w:trHeight w:val="412"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1C6C8185">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1</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43175159">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 xml:space="preserve">密码应用管理系统接口 </w:t>
            </w:r>
          </w:p>
        </w:tc>
        <w:tc>
          <w:tcPr>
            <w:tcW w:w="3309" w:type="pct"/>
            <w:tcBorders>
              <w:top w:val="single" w:color="auto" w:sz="4" w:space="0"/>
              <w:left w:val="nil"/>
              <w:bottom w:val="single" w:color="auto" w:sz="4" w:space="0"/>
              <w:right w:val="single" w:color="auto" w:sz="4" w:space="0"/>
            </w:tcBorders>
            <w:shd w:val="clear" w:color="auto" w:fill="auto"/>
            <w:vAlign w:val="center"/>
          </w:tcPr>
          <w:p w14:paraId="145AC0DE">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开发密码应用管理系统接口，调用区政务云密码服务</w:t>
            </w:r>
          </w:p>
        </w:tc>
      </w:tr>
      <w:tr w14:paraId="6C02181D">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34A906A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2</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3BB760F1">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设备证书</w:t>
            </w:r>
          </w:p>
        </w:tc>
        <w:tc>
          <w:tcPr>
            <w:tcW w:w="3309" w:type="pct"/>
            <w:tcBorders>
              <w:top w:val="single" w:color="auto" w:sz="4" w:space="0"/>
              <w:left w:val="nil"/>
              <w:bottom w:val="single" w:color="auto" w:sz="4" w:space="0"/>
              <w:right w:val="single" w:color="auto" w:sz="4" w:space="0"/>
            </w:tcBorders>
            <w:shd w:val="clear" w:color="auto" w:fill="auto"/>
            <w:vAlign w:val="center"/>
          </w:tcPr>
          <w:p w14:paraId="19EE3C41">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ascii="宋体" w:hAnsi="宋体" w:eastAsia="宋体"/>
                <w:color w:val="000000" w:themeColor="text1"/>
                <w:sz w:val="20"/>
                <w:szCs w:val="20"/>
                <w:highlight w:val="none"/>
                <w14:textFill>
                  <w14:solidFill>
                    <w14:schemeClr w14:val="tx1"/>
                  </w14:solidFill>
                </w14:textFill>
              </w:rPr>
              <w:t>由</w:t>
            </w:r>
            <w:r>
              <w:rPr>
                <w:rFonts w:hint="eastAsia" w:ascii="宋体" w:hAnsi="宋体" w:eastAsia="宋体"/>
                <w:color w:val="000000" w:themeColor="text1"/>
                <w:sz w:val="20"/>
                <w:szCs w:val="20"/>
                <w:highlight w:val="none"/>
                <w14:textFill>
                  <w14:solidFill>
                    <w14:schemeClr w14:val="tx1"/>
                  </w14:solidFill>
                </w14:textFill>
              </w:rPr>
              <w:t>区政务云提供</w:t>
            </w:r>
            <w:r>
              <w:rPr>
                <w:rFonts w:ascii="宋体" w:hAnsi="宋体" w:eastAsia="宋体"/>
                <w:color w:val="000000" w:themeColor="text1"/>
                <w:sz w:val="20"/>
                <w:szCs w:val="20"/>
                <w:highlight w:val="none"/>
                <w14:textFill>
                  <w14:solidFill>
                    <w14:schemeClr w14:val="tx1"/>
                  </w14:solidFill>
                </w14:textFill>
              </w:rPr>
              <w:t>的</w:t>
            </w:r>
            <w:r>
              <w:rPr>
                <w:rFonts w:hint="eastAsia" w:ascii="宋体" w:hAnsi="宋体" w:eastAsia="宋体"/>
                <w:color w:val="000000" w:themeColor="text1"/>
                <w:sz w:val="20"/>
                <w:szCs w:val="20"/>
                <w:highlight w:val="none"/>
                <w14:textFill>
                  <w14:solidFill>
                    <w14:schemeClr w14:val="tx1"/>
                  </w14:solidFill>
                </w14:textFill>
              </w:rPr>
              <w:t>设备证书</w:t>
            </w:r>
            <w:r>
              <w:rPr>
                <w:rFonts w:ascii="宋体" w:hAnsi="宋体" w:eastAsia="宋体"/>
                <w:color w:val="000000" w:themeColor="text1"/>
                <w:sz w:val="20"/>
                <w:szCs w:val="20"/>
                <w:highlight w:val="none"/>
                <w14:textFill>
                  <w14:solidFill>
                    <w14:schemeClr w14:val="tx1"/>
                  </w14:solidFill>
                </w14:textFill>
              </w:rPr>
              <w:t>，主要签发给需要安全鉴别的服务端设备国密算法证书。设备证书包含持有证书的服务器或者相关法人主体的基本信息和密钥信息，用来证明服务器或者法人主体的身份信息。</w:t>
            </w:r>
          </w:p>
        </w:tc>
      </w:tr>
      <w:tr w14:paraId="5F51AB55">
        <w:tblPrEx>
          <w:tblCellMar>
            <w:top w:w="0" w:type="dxa"/>
            <w:left w:w="108" w:type="dxa"/>
            <w:bottom w:w="0" w:type="dxa"/>
            <w:right w:w="108" w:type="dxa"/>
          </w:tblCellMar>
        </w:tblPrEx>
        <w:trPr>
          <w:trHeight w:val="320" w:hRule="atLeast"/>
        </w:trPr>
        <w:tc>
          <w:tcPr>
            <w:tcW w:w="366" w:type="pct"/>
            <w:tcBorders>
              <w:top w:val="nil"/>
              <w:left w:val="single" w:color="auto" w:sz="4" w:space="0"/>
              <w:bottom w:val="single" w:color="auto" w:sz="4" w:space="0"/>
              <w:right w:val="single" w:color="auto" w:sz="4" w:space="0"/>
            </w:tcBorders>
            <w:shd w:val="clear" w:color="auto" w:fill="auto"/>
            <w:vAlign w:val="center"/>
          </w:tcPr>
          <w:p w14:paraId="08DB390E">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3</w:t>
            </w:r>
          </w:p>
        </w:tc>
        <w:tc>
          <w:tcPr>
            <w:tcW w:w="1325" w:type="pct"/>
            <w:gridSpan w:val="2"/>
            <w:tcBorders>
              <w:top w:val="single" w:color="auto" w:sz="4" w:space="0"/>
              <w:left w:val="nil"/>
              <w:bottom w:val="single" w:color="auto" w:sz="4" w:space="0"/>
              <w:right w:val="single" w:color="auto" w:sz="4" w:space="0"/>
            </w:tcBorders>
            <w:shd w:val="clear" w:color="auto" w:fill="auto"/>
            <w:vAlign w:val="center"/>
          </w:tcPr>
          <w:p w14:paraId="0844AB70">
            <w:pPr>
              <w:spacing w:after="0" w:line="240" w:lineRule="auto"/>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站点证书</w:t>
            </w:r>
          </w:p>
        </w:tc>
        <w:tc>
          <w:tcPr>
            <w:tcW w:w="3309" w:type="pct"/>
            <w:tcBorders>
              <w:top w:val="single" w:color="auto" w:sz="4" w:space="0"/>
              <w:left w:val="nil"/>
              <w:bottom w:val="single" w:color="auto" w:sz="4" w:space="0"/>
              <w:right w:val="single" w:color="auto" w:sz="4" w:space="0"/>
            </w:tcBorders>
            <w:shd w:val="clear" w:color="auto" w:fill="auto"/>
            <w:vAlign w:val="center"/>
          </w:tcPr>
          <w:p w14:paraId="41EABC1D">
            <w:pPr>
              <w:spacing w:after="0" w:line="240" w:lineRule="auto"/>
              <w:rPr>
                <w:rFonts w:ascii="宋体" w:hAnsi="宋体" w:eastAsia="宋体"/>
                <w:color w:val="000000" w:themeColor="text1"/>
                <w:sz w:val="20"/>
                <w:szCs w:val="20"/>
                <w:highlight w:val="none"/>
                <w14:textFill>
                  <w14:solidFill>
                    <w14:schemeClr w14:val="tx1"/>
                  </w14:solidFill>
                </w14:textFill>
              </w:rPr>
            </w:pPr>
            <w:r>
              <w:rPr>
                <w:rFonts w:ascii="宋体" w:hAnsi="宋体" w:eastAsia="宋体"/>
                <w:color w:val="000000" w:themeColor="text1"/>
                <w:sz w:val="20"/>
                <w:szCs w:val="20"/>
                <w:highlight w:val="none"/>
                <w14:textFill>
                  <w14:solidFill>
                    <w14:schemeClr w14:val="tx1"/>
                  </w14:solidFill>
                </w14:textFill>
              </w:rPr>
              <w:t>由</w:t>
            </w:r>
            <w:r>
              <w:rPr>
                <w:rFonts w:hint="eastAsia" w:ascii="宋体" w:hAnsi="宋体" w:eastAsia="宋体"/>
                <w:color w:val="000000" w:themeColor="text1"/>
                <w:sz w:val="20"/>
                <w:szCs w:val="20"/>
                <w:highlight w:val="none"/>
                <w14:textFill>
                  <w14:solidFill>
                    <w14:schemeClr w14:val="tx1"/>
                  </w14:solidFill>
                </w14:textFill>
              </w:rPr>
              <w:t>区政务云提供</w:t>
            </w:r>
            <w:r>
              <w:rPr>
                <w:rFonts w:ascii="宋体" w:hAnsi="宋体" w:eastAsia="宋体"/>
                <w:color w:val="000000" w:themeColor="text1"/>
                <w:sz w:val="20"/>
                <w:szCs w:val="20"/>
                <w:highlight w:val="none"/>
                <w14:textFill>
                  <w14:solidFill>
                    <w14:schemeClr w14:val="tx1"/>
                  </w14:solidFill>
                </w14:textFill>
              </w:rPr>
              <w:t>的</w:t>
            </w:r>
            <w:r>
              <w:rPr>
                <w:rFonts w:hint="eastAsia" w:ascii="宋体" w:hAnsi="宋体" w:eastAsia="宋体"/>
                <w:color w:val="000000" w:themeColor="text1"/>
                <w:sz w:val="20"/>
                <w:szCs w:val="20"/>
                <w:highlight w:val="none"/>
                <w14:textFill>
                  <w14:solidFill>
                    <w14:schemeClr w14:val="tx1"/>
                  </w14:solidFill>
                </w14:textFill>
              </w:rPr>
              <w:t>站点证书</w:t>
            </w:r>
            <w:r>
              <w:rPr>
                <w:rFonts w:ascii="宋体" w:hAnsi="宋体" w:eastAsia="宋体"/>
                <w:color w:val="000000" w:themeColor="text1"/>
                <w:sz w:val="20"/>
                <w:szCs w:val="20"/>
                <w:highlight w:val="none"/>
                <w14:textFill>
                  <w14:solidFill>
                    <w14:schemeClr w14:val="tx1"/>
                  </w14:solidFill>
                </w14:textFill>
              </w:rPr>
              <w:t>，</w:t>
            </w:r>
            <w:r>
              <w:rPr>
                <w:rFonts w:hint="eastAsia" w:ascii="宋体" w:hAnsi="宋体" w:eastAsia="宋体"/>
                <w:color w:val="000000" w:themeColor="text1"/>
                <w:sz w:val="20"/>
                <w:szCs w:val="20"/>
                <w:highlight w:val="none"/>
                <w14:textFill>
                  <w14:solidFill>
                    <w14:schemeClr w14:val="tx1"/>
                  </w14:solidFill>
                </w14:textFill>
              </w:rPr>
              <w:t>满足</w:t>
            </w:r>
            <w:r>
              <w:rPr>
                <w:rFonts w:ascii="宋体" w:hAnsi="宋体" w:eastAsia="宋体"/>
                <w:color w:val="000000" w:themeColor="text1"/>
                <w:sz w:val="20"/>
                <w:szCs w:val="20"/>
                <w:highlight w:val="none"/>
                <w14:textFill>
                  <w14:solidFill>
                    <w14:schemeClr w14:val="tx1"/>
                  </w14:solidFill>
                </w14:textFill>
              </w:rPr>
              <w:t>OV_通配符_1年，国密算法，企业验证（Organization Validation，简称OV）SSL证书，中文为组织机构验证SSL证书，或企业SSL证书，指需要验证网站所有企业的真实身份的标准型SSL证书。这类证书不仅能够起到网站信息加密的作用，而且能向用户证明网站的真实身份。此证书可以同时保护一个域名下的全部子域名（二级域名）网站。</w:t>
            </w:r>
          </w:p>
        </w:tc>
      </w:tr>
    </w:tbl>
    <w:p w14:paraId="53F211CF">
      <w:pPr>
        <w:widowControl/>
        <w:spacing w:after="0" w:line="240" w:lineRule="auto"/>
        <w:ind w:firstLine="709"/>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br w:type="page"/>
      </w:r>
    </w:p>
    <w:p w14:paraId="55B71002">
      <w:pPr>
        <w:pStyle w:val="3"/>
        <w:numPr>
          <w:ilvl w:val="1"/>
          <w:numId w:val="2"/>
        </w:numPr>
        <w:spacing w:before="0" w:after="0" w:line="360" w:lineRule="auto"/>
        <w:ind w:left="0" w:firstLine="567"/>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其他建设要求</w:t>
      </w:r>
    </w:p>
    <w:p w14:paraId="5FC53195">
      <w:pPr>
        <w:pStyle w:val="4"/>
        <w:spacing w:before="0" w:after="0" w:line="360" w:lineRule="auto"/>
        <w:ind w:firstLine="567"/>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3.1与市教委基座的互联互通要求</w:t>
      </w:r>
    </w:p>
    <w:p w14:paraId="50ED0071">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遵循《学校数字基座需求说明与建设标准（试行）》，支持市级教育应用市场服务相关要求，提供符合《上海教育应用市场开放接口》定义的开放接口，实现学校数字基座、</w:t>
      </w:r>
      <w:r>
        <w:rPr>
          <w:rFonts w:hint="eastAsia" w:hAnsi="宋体"/>
          <w:color w:val="000000" w:themeColor="text1"/>
          <w:sz w:val="24"/>
          <w:szCs w:val="24"/>
          <w:highlight w:val="none"/>
          <w14:textFill>
            <w14:solidFill>
              <w14:schemeClr w14:val="tx1"/>
            </w14:solidFill>
          </w14:textFill>
        </w:rPr>
        <w:t>青浦区教育数字基座与上海市学校数字基座市区管理平台</w:t>
      </w:r>
      <w:r>
        <w:rPr>
          <w:rFonts w:hAnsi="宋体"/>
          <w:color w:val="000000" w:themeColor="text1"/>
          <w:sz w:val="24"/>
          <w:szCs w:val="24"/>
          <w:highlight w:val="none"/>
          <w14:textFill>
            <w14:solidFill>
              <w14:schemeClr w14:val="tx1"/>
            </w14:solidFill>
          </w14:textFill>
        </w:rPr>
        <w:t>对接</w:t>
      </w:r>
      <w:r>
        <w:rPr>
          <w:rFonts w:hint="eastAsia" w:hAnsi="宋体"/>
          <w:color w:val="000000" w:themeColor="text1"/>
          <w:sz w:val="24"/>
          <w:szCs w:val="24"/>
          <w:highlight w:val="none"/>
          <w14:textFill>
            <w14:solidFill>
              <w14:schemeClr w14:val="tx1"/>
            </w14:solidFill>
          </w14:textFill>
        </w:rPr>
        <w:t>（以下简称</w:t>
      </w:r>
      <w:r>
        <w:rPr>
          <w:rFonts w:hAnsi="宋体"/>
          <w:color w:val="000000" w:themeColor="text1"/>
          <w:sz w:val="24"/>
          <w:szCs w:val="24"/>
          <w:highlight w:val="none"/>
          <w14:textFill>
            <w14:solidFill>
              <w14:schemeClr w14:val="tx1"/>
            </w14:solidFill>
          </w14:textFill>
        </w:rPr>
        <w:t>市管理平台</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，需要</w:t>
      </w:r>
      <w:r>
        <w:rPr>
          <w:rFonts w:hint="eastAsia" w:hAnsi="宋体"/>
          <w:color w:val="000000" w:themeColor="text1"/>
          <w:sz w:val="24"/>
          <w:szCs w:val="24"/>
          <w:highlight w:val="none"/>
          <w14:textFill>
            <w14:solidFill>
              <w14:schemeClr w14:val="tx1"/>
            </w14:solidFill>
          </w14:textFill>
        </w:rPr>
        <w:t>完成对接的</w:t>
      </w:r>
      <w:r>
        <w:rPr>
          <w:rFonts w:hAnsi="宋体"/>
          <w:color w:val="000000" w:themeColor="text1"/>
          <w:sz w:val="24"/>
          <w:szCs w:val="24"/>
          <w:highlight w:val="none"/>
          <w14:textFill>
            <w14:solidFill>
              <w14:schemeClr w14:val="tx1"/>
            </w14:solidFill>
          </w14:textFill>
        </w:rPr>
        <w:t>内容包含以下内容：</w:t>
      </w:r>
    </w:p>
    <w:p w14:paraId="60016C65">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w:t>
      </w:r>
      <w:r>
        <w:rPr>
          <w:rFonts w:hint="eastAsia" w:hAnsi="宋体"/>
          <w:color w:val="000000" w:themeColor="text1"/>
          <w:sz w:val="24"/>
          <w:szCs w:val="24"/>
          <w:highlight w:val="none"/>
          <w14:textFill>
            <w14:solidFill>
              <w14:schemeClr w14:val="tx1"/>
            </w14:solidFill>
          </w14:textFill>
        </w:rPr>
        <w:t>青浦区教育数字基座</w:t>
      </w:r>
      <w:r>
        <w:rPr>
          <w:rFonts w:hAnsi="宋体"/>
          <w:color w:val="000000" w:themeColor="text1"/>
          <w:sz w:val="24"/>
          <w:szCs w:val="24"/>
          <w:highlight w:val="none"/>
          <w14:textFill>
            <w14:solidFill>
              <w14:schemeClr w14:val="tx1"/>
            </w14:solidFill>
          </w14:textFill>
        </w:rPr>
        <w:t>/学校数字基座</w:t>
      </w:r>
      <w:r>
        <w:rPr>
          <w:rFonts w:hint="eastAsia" w:hAnsi="宋体"/>
          <w:color w:val="000000" w:themeColor="text1"/>
          <w:sz w:val="24"/>
          <w:szCs w:val="24"/>
          <w:highlight w:val="none"/>
          <w14:textFill>
            <w14:solidFill>
              <w14:schemeClr w14:val="tx1"/>
            </w14:solidFill>
          </w14:textFill>
        </w:rPr>
        <w:t>对接</w:t>
      </w:r>
      <w:r>
        <w:rPr>
          <w:rFonts w:hAnsi="宋体"/>
          <w:color w:val="000000" w:themeColor="text1"/>
          <w:sz w:val="24"/>
          <w:szCs w:val="24"/>
          <w:highlight w:val="none"/>
          <w14:textFill>
            <w14:solidFill>
              <w14:schemeClr w14:val="tx1"/>
            </w14:solidFill>
          </w14:textFill>
        </w:rPr>
        <w:t>市管理平台接口认证；</w:t>
      </w:r>
    </w:p>
    <w:p w14:paraId="023932EE">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w:t>
      </w:r>
      <w:r>
        <w:rPr>
          <w:rFonts w:hint="eastAsia" w:hAnsi="宋体"/>
          <w:color w:val="000000" w:themeColor="text1"/>
          <w:sz w:val="24"/>
          <w:szCs w:val="24"/>
          <w:highlight w:val="none"/>
          <w14:textFill>
            <w14:solidFill>
              <w14:schemeClr w14:val="tx1"/>
            </w14:solidFill>
          </w14:textFill>
        </w:rPr>
        <w:t>青浦区教育数字基座</w:t>
      </w:r>
      <w:r>
        <w:rPr>
          <w:rFonts w:hAnsi="宋体"/>
          <w:color w:val="000000" w:themeColor="text1"/>
          <w:sz w:val="24"/>
          <w:szCs w:val="24"/>
          <w:highlight w:val="none"/>
          <w14:textFill>
            <w14:solidFill>
              <w14:schemeClr w14:val="tx1"/>
            </w14:solidFill>
          </w14:textFill>
        </w:rPr>
        <w:t>/学校数字基座从市管理平台查询各个学校基座编码、支持</w:t>
      </w:r>
      <w:r>
        <w:rPr>
          <w:rFonts w:hint="eastAsia" w:hAnsi="宋体"/>
          <w:color w:val="000000" w:themeColor="text1"/>
          <w:sz w:val="24"/>
          <w:szCs w:val="24"/>
          <w:highlight w:val="none"/>
          <w14:textFill>
            <w14:solidFill>
              <w14:schemeClr w14:val="tx1"/>
            </w14:solidFill>
          </w14:textFill>
        </w:rPr>
        <w:t>青浦区教育数字基座</w:t>
      </w:r>
      <w:r>
        <w:rPr>
          <w:rFonts w:hAnsi="宋体"/>
          <w:color w:val="000000" w:themeColor="text1"/>
          <w:sz w:val="24"/>
          <w:szCs w:val="24"/>
          <w:highlight w:val="none"/>
          <w14:textFill>
            <w14:solidFill>
              <w14:schemeClr w14:val="tx1"/>
            </w14:solidFill>
          </w14:textFill>
        </w:rPr>
        <w:t>/学校数字基座向市管理平台推送学校基座基本信息；</w:t>
      </w:r>
    </w:p>
    <w:p w14:paraId="21A07029">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w:t>
      </w:r>
      <w:r>
        <w:rPr>
          <w:rFonts w:hint="eastAsia" w:hAnsi="宋体"/>
          <w:color w:val="000000" w:themeColor="text1"/>
          <w:sz w:val="24"/>
          <w:szCs w:val="24"/>
          <w:highlight w:val="none"/>
          <w14:textFill>
            <w14:solidFill>
              <w14:schemeClr w14:val="tx1"/>
            </w14:solidFill>
          </w14:textFill>
        </w:rPr>
        <w:t>青浦区教育数字基座</w:t>
      </w:r>
      <w:r>
        <w:rPr>
          <w:rFonts w:hAnsi="宋体"/>
          <w:color w:val="000000" w:themeColor="text1"/>
          <w:sz w:val="24"/>
          <w:szCs w:val="24"/>
          <w:highlight w:val="none"/>
          <w14:textFill>
            <w14:solidFill>
              <w14:schemeClr w14:val="tx1"/>
            </w14:solidFill>
          </w14:textFill>
        </w:rPr>
        <w:t>/学校数字基座应用数据上报，包括支持</w:t>
      </w:r>
      <w:r>
        <w:rPr>
          <w:rFonts w:hint="eastAsia" w:hAnsi="宋体"/>
          <w:color w:val="000000" w:themeColor="text1"/>
          <w:sz w:val="24"/>
          <w:szCs w:val="24"/>
          <w:highlight w:val="none"/>
          <w14:textFill>
            <w14:solidFill>
              <w14:schemeClr w14:val="tx1"/>
            </w14:solidFill>
          </w14:textFill>
        </w:rPr>
        <w:t>青浦区教育数字基座</w:t>
      </w:r>
      <w:r>
        <w:rPr>
          <w:rFonts w:hAnsi="宋体"/>
          <w:color w:val="000000" w:themeColor="text1"/>
          <w:sz w:val="24"/>
          <w:szCs w:val="24"/>
          <w:highlight w:val="none"/>
          <w14:textFill>
            <w14:solidFill>
              <w14:schemeClr w14:val="tx1"/>
            </w14:solidFill>
          </w14:textFill>
        </w:rPr>
        <w:t>/学校数字基座将应用在本地应用使用数据上报到市管理平台；</w:t>
      </w:r>
    </w:p>
    <w:p w14:paraId="4CF6B8F0">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支持学校数字基座提交应用评价及查询应用评分，包括支持学校数字基座将应用评价信息提交市管理平台、支持学校数字基座查询当前应用在市级教育应用市场的综合评分；</w:t>
      </w:r>
    </w:p>
    <w:p w14:paraId="74E9F946">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支持学校数字基座提交应用问题反馈，包括支持学校数字基座将应用问题反馈信息提交市管理平台，支持举证材料上传。</w:t>
      </w:r>
    </w:p>
    <w:p w14:paraId="3F483C14">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市级教育基座对接接口及技术要求，由投标人自行联系了解</w:t>
      </w:r>
    </w:p>
    <w:p w14:paraId="2060450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市级教育基座</w:t>
      </w:r>
      <w:r>
        <w:rPr>
          <w:rFonts w:hAnsi="宋体"/>
          <w:color w:val="000000" w:themeColor="text1"/>
          <w:sz w:val="24"/>
          <w:szCs w:val="24"/>
          <w:highlight w:val="none"/>
          <w14:textFill>
            <w14:solidFill>
              <w14:schemeClr w14:val="tx1"/>
            </w14:solidFill>
          </w14:textFill>
        </w:rPr>
        <w:t>主管单位</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上海市教师教育学院</w:t>
      </w:r>
    </w:p>
    <w:p w14:paraId="76FCBA5A">
      <w:pPr>
        <w:pStyle w:val="4"/>
        <w:spacing w:before="0" w:after="0" w:line="360" w:lineRule="auto"/>
        <w:ind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3.2与原系统的对接要求</w:t>
      </w:r>
    </w:p>
    <w:p w14:paraId="652DD12C">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需要对接原系统的用户中心、应用中心和认证中心，实现原系统的数据及业务平滑接入新建系统中。</w:t>
      </w:r>
    </w:p>
    <w:p w14:paraId="539C066B">
      <w:pPr>
        <w:numPr>
          <w:ilvl w:val="0"/>
          <w:numId w:val="6"/>
        </w:numPr>
        <w:spacing w:after="0" w:line="360" w:lineRule="auto"/>
        <w:ind w:left="0" w:firstLine="709"/>
        <w:jc w:val="both"/>
        <w:rPr>
          <w:rFonts w:ascii="宋体" w:hAnsi="宋体" w:eastAsia="宋体"/>
          <w:b/>
          <w:bCs/>
          <w:color w:val="000000" w:themeColor="text1"/>
          <w:sz w:val="24"/>
          <w:szCs w:val="28"/>
          <w:highlight w:val="none"/>
          <w14:textFill>
            <w14:solidFill>
              <w14:schemeClr w14:val="tx1"/>
            </w14:solidFill>
          </w14:textFill>
        </w:rPr>
      </w:pPr>
      <w:r>
        <w:rPr>
          <w:rFonts w:hint="eastAsia" w:ascii="宋体" w:hAnsi="宋体" w:eastAsia="宋体"/>
          <w:b/>
          <w:bCs/>
          <w:color w:val="000000" w:themeColor="text1"/>
          <w:sz w:val="24"/>
          <w:szCs w:val="28"/>
          <w:highlight w:val="none"/>
          <w14:textFill>
            <w14:solidFill>
              <w14:schemeClr w14:val="tx1"/>
            </w14:solidFill>
          </w14:textFill>
        </w:rPr>
        <w:t>原系统功能说明：</w:t>
      </w:r>
    </w:p>
    <w:p w14:paraId="23EEF6E5">
      <w:pPr>
        <w:pStyle w:val="51"/>
        <w:spacing w:before="0" w:beforeLines="0" w:after="0" w:afterLines="0"/>
        <w:ind w:left="425"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认证中心：认证中心主要提供单点登录和应用认证服务，为全区应用提供统一的认证服务，实现一处登录多出使用，无需二次登录，方便用户使用。</w:t>
      </w:r>
    </w:p>
    <w:p w14:paraId="20E704AD">
      <w:pPr>
        <w:pStyle w:val="51"/>
        <w:spacing w:before="0" w:beforeLines="0" w:after="0" w:afterLines="0"/>
        <w:ind w:left="425"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应用中心：青浦应用中心主要包括应用注册、应用启停、应用调度、应用接入、应用配置、应用权限、在线调试、应用输出、应用安全、应用监控十大功能模块。用于管理和维护青浦区各类应用系统的基础信息、接口权限、数据权限，并为应用接入提供对接文档和对接支撑服务。</w:t>
      </w:r>
    </w:p>
    <w:p w14:paraId="0691D356">
      <w:pPr>
        <w:pStyle w:val="51"/>
        <w:spacing w:before="0" w:beforeLines="0" w:after="0" w:afterLines="0"/>
        <w:ind w:left="425"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基础信息中心：基础信息中心主要功能主要包含单位管理和用户管理，其中单位管理包含全区学校管理、机构管理、组织管理、班级管理、供应商管理和其他单位管理。用户管理包含教职工管理、学生管理、家长管理、专家管理、来宾管理、开发者管理、管理员管理。管理员登录后可对权限范围内的单位和用户进行管理操作，管理员分为区级管理员和校级管理员，区级管理员可管理全区数据，校级管理员只可管理本校的数据。</w:t>
      </w:r>
    </w:p>
    <w:p w14:paraId="0DAE73AF">
      <w:pPr>
        <w:pStyle w:val="51"/>
        <w:spacing w:before="0" w:beforeLines="0" w:after="0" w:afterLines="0"/>
        <w:ind w:left="425"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消息中心：消息中心提供应用接入、应用信息管理、消息接口授权管理、消息接口在线调试等功能，消息类型支持站内信、邮件、手机短信等消息类型，提供统一的消息集成和消息查询功能，整合各业务系统消息形成青浦区消息中心。</w:t>
      </w:r>
    </w:p>
    <w:p w14:paraId="765958D4">
      <w:pPr>
        <w:pStyle w:val="51"/>
        <w:spacing w:before="0" w:beforeLines="0" w:after="0" w:afterLines="0"/>
        <w:ind w:left="425"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门户：门户系统主要实现了个业务系统的整合，提供统一的访问入口，按照应用分类，用户角色提供动态的用户门户页面，门户整合了各类业务系统、邮箱、</w:t>
      </w:r>
      <w:r>
        <w:rPr>
          <w:rFonts w:hAnsi="宋体"/>
          <w:color w:val="000000" w:themeColor="text1"/>
          <w:sz w:val="24"/>
          <w:szCs w:val="24"/>
          <w:highlight w:val="none"/>
          <w14:textFill>
            <w14:solidFill>
              <w14:schemeClr w14:val="tx1"/>
            </w14:solidFill>
          </w14:textFill>
        </w:rPr>
        <w:t>rtx</w:t>
      </w:r>
      <w:r>
        <w:rPr>
          <w:rFonts w:hint="eastAsia" w:hAnsi="宋体"/>
          <w:color w:val="000000" w:themeColor="text1"/>
          <w:sz w:val="24"/>
          <w:szCs w:val="24"/>
          <w:highlight w:val="none"/>
          <w14:textFill>
            <w14:solidFill>
              <w14:schemeClr w14:val="tx1"/>
            </w14:solidFill>
          </w14:textFill>
        </w:rPr>
        <w:t>、站内信、新闻等功能，同时统一门户提供待办和换肤功能，可以管理和维护个人待办信息，提供用户个人设置皮肤，节假日皮肤设置</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管理员配置，到节假日后全部用户自动展示节假日皮肤</w:t>
      </w:r>
      <w:r>
        <w:rPr>
          <w:rFonts w:hAnsi="宋体"/>
          <w:color w:val="000000" w:themeColor="text1"/>
          <w:sz w:val="24"/>
          <w:szCs w:val="24"/>
          <w:highlight w:val="none"/>
          <w14:textFill>
            <w14:solidFill>
              <w14:schemeClr w14:val="tx1"/>
            </w14:solidFill>
          </w14:textFill>
        </w:rPr>
        <w:t>)</w:t>
      </w:r>
    </w:p>
    <w:p w14:paraId="3E69807C">
      <w:pPr>
        <w:numPr>
          <w:ilvl w:val="0"/>
          <w:numId w:val="6"/>
        </w:numPr>
        <w:spacing w:after="0" w:line="360" w:lineRule="auto"/>
        <w:ind w:left="0" w:firstLine="709"/>
        <w:jc w:val="both"/>
        <w:rPr>
          <w:rFonts w:ascii="宋体" w:hAnsi="宋体" w:eastAsia="宋体"/>
          <w:b/>
          <w:bCs/>
          <w:color w:val="000000" w:themeColor="text1"/>
          <w:sz w:val="24"/>
          <w:szCs w:val="28"/>
          <w:highlight w:val="none"/>
          <w14:textFill>
            <w14:solidFill>
              <w14:schemeClr w14:val="tx1"/>
            </w14:solidFill>
          </w14:textFill>
        </w:rPr>
      </w:pPr>
      <w:r>
        <w:rPr>
          <w:rFonts w:hint="eastAsia" w:ascii="宋体" w:hAnsi="宋体" w:eastAsia="宋体"/>
          <w:b/>
          <w:bCs/>
          <w:color w:val="000000" w:themeColor="text1"/>
          <w:sz w:val="24"/>
          <w:szCs w:val="28"/>
          <w:highlight w:val="none"/>
          <w14:textFill>
            <w14:solidFill>
              <w14:schemeClr w14:val="tx1"/>
            </w14:solidFill>
          </w14:textFill>
        </w:rPr>
        <w:t>原系统部署环境</w:t>
      </w:r>
    </w:p>
    <w:p w14:paraId="31BA6B56">
      <w:pPr>
        <w:pStyle w:val="51"/>
        <w:spacing w:before="0" w:beforeLines="0" w:after="0" w:afterLines="0"/>
        <w:ind w:left="425"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青浦区原系统部署于青浦区</w:t>
      </w:r>
      <w:r>
        <w:rPr>
          <w:rFonts w:hint="eastAsia" w:hAnsi="宋体"/>
          <w:color w:val="000000" w:themeColor="text1"/>
          <w:sz w:val="24"/>
          <w:szCs w:val="24"/>
          <w:highlight w:val="none"/>
          <w14:textFill>
            <w14:solidFill>
              <w14:schemeClr w14:val="tx1"/>
            </w14:solidFill>
          </w14:textFill>
        </w:rPr>
        <w:t>教师进修</w:t>
      </w:r>
      <w:r>
        <w:rPr>
          <w:rFonts w:hint="eastAsia" w:hAnsi="宋体"/>
          <w:color w:val="000000" w:themeColor="text1"/>
          <w:sz w:val="24"/>
          <w:szCs w:val="24"/>
          <w:highlight w:val="none"/>
          <w14:textFill>
            <w14:solidFill>
              <w14:schemeClr w14:val="tx1"/>
            </w14:solidFill>
          </w14:textFill>
        </w:rPr>
        <w:t>学院数据中心云服务器上，接入教育城域网网络环境，原系统包含认证中心、应用中心、基础信息中心、消息中心、门户系统五大核心模块，为全区提供统一身份认证、基础信息管理、应用管理、消息管理服务，同时整合接入的业务系统，提供统一的访问入口门户。</w:t>
      </w:r>
    </w:p>
    <w:p w14:paraId="75B15752">
      <w:pPr>
        <w:pStyle w:val="51"/>
        <w:spacing w:before="0" w:beforeLines="0" w:after="0" w:afterLines="0"/>
        <w:ind w:left="425"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原系统采用的操作系统为windows Server2016、</w:t>
      </w:r>
      <w:r>
        <w:rPr>
          <w:rFonts w:hAnsi="宋体"/>
          <w:color w:val="000000" w:themeColor="text1"/>
          <w:sz w:val="24"/>
          <w:szCs w:val="24"/>
          <w:highlight w:val="none"/>
          <w14:textFill>
            <w14:solidFill>
              <w14:schemeClr w14:val="tx1"/>
            </w14:solidFill>
          </w14:textFill>
        </w:rPr>
        <w:t>Ubuntu-22.04.4-live-sever</w:t>
      </w:r>
      <w:r>
        <w:rPr>
          <w:rFonts w:hint="eastAsia" w:hAnsi="宋体"/>
          <w:color w:val="000000" w:themeColor="text1"/>
          <w:sz w:val="24"/>
          <w:szCs w:val="24"/>
          <w:highlight w:val="none"/>
          <w14:textFill>
            <w14:solidFill>
              <w14:schemeClr w14:val="tx1"/>
            </w14:solidFill>
          </w14:textFill>
        </w:rPr>
        <w:t>或</w:t>
      </w:r>
      <w:r>
        <w:rPr>
          <w:rFonts w:hAnsi="宋体"/>
          <w:color w:val="000000" w:themeColor="text1"/>
          <w:sz w:val="24"/>
          <w:szCs w:val="24"/>
          <w:highlight w:val="none"/>
          <w14:textFill>
            <w14:solidFill>
              <w14:schemeClr w14:val="tx1"/>
            </w14:solidFill>
          </w14:textFill>
        </w:rPr>
        <w:t>CentOS 7.9</w:t>
      </w:r>
      <w:r>
        <w:rPr>
          <w:rFonts w:hint="eastAsia" w:hAnsi="宋体"/>
          <w:color w:val="000000" w:themeColor="text1"/>
          <w:sz w:val="24"/>
          <w:szCs w:val="24"/>
          <w:highlight w:val="none"/>
          <w14:textFill>
            <w14:solidFill>
              <w14:schemeClr w14:val="tx1"/>
            </w14:solidFill>
          </w14:textFill>
        </w:rPr>
        <w:t>，数据库是SQL Server 2012、MySQl或</w:t>
      </w:r>
      <w:r>
        <w:rPr>
          <w:rFonts w:hAnsi="宋体"/>
          <w:color w:val="000000" w:themeColor="text1"/>
          <w:sz w:val="24"/>
          <w:szCs w:val="24"/>
          <w:highlight w:val="none"/>
          <w14:textFill>
            <w14:solidFill>
              <w14:schemeClr w14:val="tx1"/>
            </w14:solidFill>
          </w14:textFill>
        </w:rPr>
        <w:t>Ora</w:t>
      </w:r>
      <w:r>
        <w:rPr>
          <w:rFonts w:hint="eastAsia" w:hAnsi="宋体"/>
          <w:color w:val="000000" w:themeColor="text1"/>
          <w:sz w:val="24"/>
          <w:szCs w:val="24"/>
          <w:highlight w:val="none"/>
          <w14:textFill>
            <w14:solidFill>
              <w14:schemeClr w14:val="tx1"/>
            </w14:solidFill>
          </w14:textFill>
        </w:rPr>
        <w:t>c</w:t>
      </w:r>
      <w:r>
        <w:rPr>
          <w:rFonts w:hAnsi="宋体"/>
          <w:color w:val="000000" w:themeColor="text1"/>
          <w:sz w:val="24"/>
          <w:szCs w:val="24"/>
          <w:highlight w:val="none"/>
          <w14:textFill>
            <w14:solidFill>
              <w14:schemeClr w14:val="tx1"/>
            </w14:solidFill>
          </w14:textFill>
        </w:rPr>
        <w:t>le</w:t>
      </w:r>
      <w:r>
        <w:rPr>
          <w:rFonts w:hint="eastAsia" w:hAnsi="宋体"/>
          <w:color w:val="000000" w:themeColor="text1"/>
          <w:sz w:val="24"/>
          <w:szCs w:val="24"/>
          <w:highlight w:val="none"/>
          <w14:textFill>
            <w14:solidFill>
              <w14:schemeClr w14:val="tx1"/>
            </w14:solidFill>
          </w14:textFill>
        </w:rPr>
        <w:t xml:space="preserve">。 </w:t>
      </w:r>
    </w:p>
    <w:p w14:paraId="5528B9A5">
      <w:pPr>
        <w:numPr>
          <w:ilvl w:val="0"/>
          <w:numId w:val="6"/>
        </w:numPr>
        <w:spacing w:after="0" w:line="360" w:lineRule="auto"/>
        <w:ind w:left="0" w:firstLine="709"/>
        <w:jc w:val="both"/>
        <w:rPr>
          <w:rFonts w:ascii="宋体" w:hAnsi="宋体" w:eastAsia="宋体"/>
          <w:b/>
          <w:bCs/>
          <w:color w:val="000000" w:themeColor="text1"/>
          <w:sz w:val="24"/>
          <w:szCs w:val="28"/>
          <w:highlight w:val="none"/>
          <w14:textFill>
            <w14:solidFill>
              <w14:schemeClr w14:val="tx1"/>
            </w14:solidFill>
          </w14:textFill>
        </w:rPr>
      </w:pPr>
      <w:r>
        <w:rPr>
          <w:rFonts w:hint="eastAsia" w:ascii="宋体" w:hAnsi="宋体" w:eastAsia="宋体"/>
          <w:b/>
          <w:bCs/>
          <w:color w:val="000000" w:themeColor="text1"/>
          <w:sz w:val="24"/>
          <w:szCs w:val="28"/>
          <w:highlight w:val="none"/>
          <w14:textFill>
            <w14:solidFill>
              <w14:schemeClr w14:val="tx1"/>
            </w14:solidFill>
          </w14:textFill>
        </w:rPr>
        <w:t>原系统核心数据结构</w:t>
      </w:r>
    </w:p>
    <w:p w14:paraId="71D107D6">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学校表</w:t>
      </w:r>
    </w:p>
    <w:tbl>
      <w:tblPr>
        <w:tblStyle w:val="27"/>
        <w:tblW w:w="9209" w:type="dxa"/>
        <w:tblInd w:w="0" w:type="dxa"/>
        <w:tblLayout w:type="fixed"/>
        <w:tblCellMar>
          <w:top w:w="0" w:type="dxa"/>
          <w:left w:w="0" w:type="dxa"/>
          <w:bottom w:w="0" w:type="dxa"/>
          <w:right w:w="0" w:type="dxa"/>
        </w:tblCellMar>
      </w:tblPr>
      <w:tblGrid>
        <w:gridCol w:w="1470"/>
        <w:gridCol w:w="3120"/>
        <w:gridCol w:w="1200"/>
        <w:gridCol w:w="615"/>
        <w:gridCol w:w="1103"/>
        <w:gridCol w:w="1701"/>
      </w:tblGrid>
      <w:tr w14:paraId="524DF0AE">
        <w:tblPrEx>
          <w:tblCellMar>
            <w:top w:w="0" w:type="dxa"/>
            <w:left w:w="0" w:type="dxa"/>
            <w:bottom w:w="0" w:type="dxa"/>
            <w:right w:w="0" w:type="dxa"/>
          </w:tblCellMar>
        </w:tblPrEx>
        <w:trPr>
          <w:trHeight w:val="54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E2991">
            <w:pPr>
              <w:widowControl/>
              <w:jc w:val="center"/>
              <w:textAlignment w:val="center"/>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bidi="ar"/>
                <w14:textFill>
                  <w14:solidFill>
                    <w14:schemeClr w14:val="tx1"/>
                  </w14:solidFill>
                </w14:textFill>
              </w:rPr>
              <w:t>字段</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D234A">
            <w:pPr>
              <w:widowControl/>
              <w:jc w:val="center"/>
              <w:textAlignment w:val="center"/>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A27689">
            <w:pPr>
              <w:widowControl/>
              <w:jc w:val="center"/>
              <w:textAlignment w:val="center"/>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25109">
            <w:pPr>
              <w:widowControl/>
              <w:jc w:val="center"/>
              <w:textAlignment w:val="center"/>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bidi="ar"/>
                <w14:textFill>
                  <w14:solidFill>
                    <w14:schemeClr w14:val="tx1"/>
                  </w14:solidFill>
                </w14:textFill>
              </w:rPr>
              <w:t>字节</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C984">
            <w:pPr>
              <w:widowControl/>
              <w:jc w:val="center"/>
              <w:textAlignment w:val="center"/>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bidi="ar"/>
                <w14:textFill>
                  <w14:solidFill>
                    <w14:schemeClr w14:val="tx1"/>
                  </w14:solidFill>
                </w14:textFill>
              </w:rPr>
              <w:t>是否必填</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0DF51">
            <w:pPr>
              <w:widowControl/>
              <w:jc w:val="center"/>
              <w:textAlignment w:val="center"/>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bidi="ar"/>
                <w14:textFill>
                  <w14:solidFill>
                    <w14:schemeClr w14:val="tx1"/>
                  </w14:solidFill>
                </w14:textFill>
              </w:rPr>
              <w:t>说明</w:t>
            </w:r>
          </w:p>
        </w:tc>
      </w:tr>
      <w:tr w14:paraId="139CC32F">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0B86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主键</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DE70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8BD2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6BF0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AE88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TRUE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7569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主键</w:t>
            </w:r>
          </w:p>
        </w:tc>
      </w:tr>
      <w:tr w14:paraId="1FF9990C">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9BE7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单位外键</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156C1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FK_UNIT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F296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9C5E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B122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8D038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单位外键</w:t>
            </w:r>
          </w:p>
        </w:tc>
      </w:tr>
      <w:tr w14:paraId="6E23286D">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2E946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组织机构代码</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B96A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SCHOOL_ORGANIZE_CODE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D7CC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F824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B629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060F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组织机构代码</w:t>
            </w:r>
          </w:p>
        </w:tc>
      </w:tr>
      <w:tr w14:paraId="6FF059C0">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C677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单位代码</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0AC7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SCHOOL_CITY_CODE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C543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D17D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A536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62D1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单位代码</w:t>
            </w:r>
          </w:p>
        </w:tc>
      </w:tr>
      <w:tr w14:paraId="1C5DC04E">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DEE8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英文名称</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0B16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SCHOOL_NAME_EN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E20E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06F7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5704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A4D2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英文名称</w:t>
            </w:r>
          </w:p>
        </w:tc>
      </w:tr>
      <w:tr w14:paraId="2AAB7D94">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F938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学校建校日期</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706B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SCHOOL_CONSTRUCTED_DATE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621A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BBBA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09CA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297B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学校建校日期</w:t>
            </w:r>
          </w:p>
        </w:tc>
      </w:tr>
      <w:tr w14:paraId="782040AC">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1DBD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学校类别码</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4CBA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FK_DICTIONARY_SCHOOL_TYPE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3F10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ECB7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9614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1A6F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学校类别码</w:t>
            </w:r>
          </w:p>
        </w:tc>
      </w:tr>
      <w:tr w14:paraId="5277FC5B">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6A39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小学入学年龄</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63C5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SCHOOL_PRIMARY_IN_AGE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EB33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18C5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27C1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EB6B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小学入学年龄</w:t>
            </w:r>
          </w:p>
        </w:tc>
      </w:tr>
      <w:tr w14:paraId="7288C0AB">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EE27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初中制定学制</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B9FB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SCHOOL_MIDDLE_YEAR</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BD605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1BD8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6953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6DC4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初中制定学制</w:t>
            </w:r>
          </w:p>
        </w:tc>
      </w:tr>
      <w:tr w14:paraId="09753E4C">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297E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初中入学年龄</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14AF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SCHOOL_MIDDLE_IN_AGE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9849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A4C4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DBD1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7D9C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初中入学年龄</w:t>
            </w:r>
          </w:p>
        </w:tc>
      </w:tr>
      <w:tr w14:paraId="6E575A58">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7A4E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高中制定学制</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EB77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SCHOOL_HIGH_YEAR</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94CA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2A6B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369E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E1DF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高中制定学制</w:t>
            </w:r>
          </w:p>
        </w:tc>
      </w:tr>
      <w:tr w14:paraId="51104827">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4DCD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区学校编号</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F050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SCHOOL_AREA_CODE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281E0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FB54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EFA3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3E1A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区学校编号</w:t>
            </w:r>
          </w:p>
        </w:tc>
      </w:tr>
      <w:tr w14:paraId="3E6C4E7B">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D521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学校经度</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446E6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SCHOOL_LONGITUDE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D017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583D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3B44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753B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学校经度</w:t>
            </w:r>
          </w:p>
        </w:tc>
      </w:tr>
      <w:tr w14:paraId="0370D283">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C6CE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学校维度</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A01E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SCHOOL_LATITUDE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F558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61B6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86B2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5E3A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学校维度</w:t>
            </w:r>
          </w:p>
        </w:tc>
      </w:tr>
      <w:tr w14:paraId="1A7DEEB2">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6F0F1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街道</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4846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SCHOOL_ROAD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8B6E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C841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100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81A6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34D7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街道</w:t>
            </w:r>
          </w:p>
        </w:tc>
      </w:tr>
      <w:tr w14:paraId="05093B8D">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A2FA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学校办别码</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78B4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SCHOOL_PROPERTY_CODE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9552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B036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52B3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21C6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学校办别码</w:t>
            </w:r>
          </w:p>
        </w:tc>
      </w:tr>
      <w:tr w14:paraId="6DD6A76E">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2934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学校民族码</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0551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SCHOOL_NATION_CODE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27C1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11DB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1D41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BB0D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学校民族码</w:t>
            </w:r>
          </w:p>
        </w:tc>
      </w:tr>
      <w:tr w14:paraId="2D3137ED">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D7CC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上级学校PK</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34AC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SCHOOL_FATHER_PK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1D81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708A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B084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1218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上级学校PK</w:t>
            </w:r>
          </w:p>
        </w:tc>
      </w:tr>
      <w:tr w14:paraId="20390712">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4CC9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学校名称</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6B7C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3554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A35A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100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8CDD3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BFA0A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学校名称</w:t>
            </w:r>
          </w:p>
        </w:tc>
      </w:tr>
      <w:tr w14:paraId="523BC57D">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A5D7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学校地址</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F8D3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SCHOOL_ADDRESS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B4660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4E3B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AED6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B829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学校地址</w:t>
            </w:r>
          </w:p>
        </w:tc>
      </w:tr>
      <w:tr w14:paraId="6B36CF82">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15E5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学校邮编</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3418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SCHOOL_ZIP_CODE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BE8B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CF42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0AE7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2C9F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学校邮编</w:t>
            </w:r>
          </w:p>
        </w:tc>
      </w:tr>
      <w:tr w14:paraId="2A3B04C7">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D1B9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学校简称</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AC41E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SCHOOL_ABBREVIATION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BD39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5A0DB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100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59E2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262F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学校简称</w:t>
            </w:r>
          </w:p>
        </w:tc>
      </w:tr>
      <w:tr w14:paraId="405AE189">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3291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学校电话</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2874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SCHOOL_TEL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0FABC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C3DB2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1793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F905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学校电话</w:t>
            </w:r>
          </w:p>
        </w:tc>
      </w:tr>
      <w:tr w14:paraId="79878DA4">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7B38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学校传真</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FD23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SCHOOL_FAX</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DDF98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5DE12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D40F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A594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学校传真</w:t>
            </w:r>
          </w:p>
        </w:tc>
      </w:tr>
      <w:tr w14:paraId="2D3D4C07">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3AE9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学校邮箱</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19F0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SCHOOL_EMAIL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728B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82805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C2C5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923C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学校邮箱</w:t>
            </w:r>
          </w:p>
        </w:tc>
      </w:tr>
      <w:tr w14:paraId="56D13187">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0C55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学校主页</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CF79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SCHOOL_WEB_URL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1D6E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E67D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770A7">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5E1D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学校主页</w:t>
            </w:r>
          </w:p>
        </w:tc>
      </w:tr>
      <w:tr w14:paraId="13EF348A">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49FFF">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创建时间</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3B2324">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4875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485A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BF6FF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945B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创建时间</w:t>
            </w:r>
          </w:p>
        </w:tc>
      </w:tr>
      <w:tr w14:paraId="4873BA8C">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4D65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更新时间</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14B4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5637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9C78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B7F2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FD84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更新时间</w:t>
            </w:r>
          </w:p>
        </w:tc>
      </w:tr>
      <w:tr w14:paraId="54D87D96">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7650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时间戳</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9137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DE51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E6CB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DF89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EE9B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时间戳</w:t>
            </w:r>
          </w:p>
        </w:tc>
      </w:tr>
      <w:tr w14:paraId="7242E117">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0509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数据产生时间</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DA748">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F1EB2">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4EDA1">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A45AA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6C1F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数据产生时间</w:t>
            </w:r>
          </w:p>
        </w:tc>
      </w:tr>
      <w:tr w14:paraId="4978DAFE">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DC05A">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是否删除</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2E46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DELETE_FLAG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8FA79">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DC545">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EBE03">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5323E">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是否删除</w:t>
            </w:r>
          </w:p>
        </w:tc>
      </w:tr>
      <w:tr w14:paraId="14394896">
        <w:tblPrEx>
          <w:tblCellMar>
            <w:top w:w="0" w:type="dxa"/>
            <w:left w:w="0" w:type="dxa"/>
            <w:bottom w:w="0" w:type="dxa"/>
            <w:right w:w="0" w:type="dxa"/>
          </w:tblCellMar>
        </w:tblPrEx>
        <w:trPr>
          <w:trHeight w:val="27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17AAB">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逻辑删除</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3D946">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6653D">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78A5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255</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84D4C">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5BFD0">
            <w:pPr>
              <w:widowControl/>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0：正常 1：删除</w:t>
            </w:r>
          </w:p>
        </w:tc>
      </w:tr>
    </w:tbl>
    <w:p w14:paraId="7DFF5E0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学生表</w:t>
      </w:r>
    </w:p>
    <w:tbl>
      <w:tblPr>
        <w:tblStyle w:val="27"/>
        <w:tblW w:w="9008" w:type="dxa"/>
        <w:tblInd w:w="0" w:type="dxa"/>
        <w:tblLayout w:type="fixed"/>
        <w:tblCellMar>
          <w:top w:w="0" w:type="dxa"/>
          <w:left w:w="0" w:type="dxa"/>
          <w:bottom w:w="0" w:type="dxa"/>
          <w:right w:w="0" w:type="dxa"/>
        </w:tblCellMar>
      </w:tblPr>
      <w:tblGrid>
        <w:gridCol w:w="1725"/>
        <w:gridCol w:w="2806"/>
        <w:gridCol w:w="1200"/>
        <w:gridCol w:w="615"/>
        <w:gridCol w:w="990"/>
        <w:gridCol w:w="1672"/>
      </w:tblGrid>
      <w:tr w14:paraId="41D1F966">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6A9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D4A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52F2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7EA9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E84F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F86A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4791615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FFC6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681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11B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EC88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7DA3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3892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学生ID</w:t>
            </w:r>
          </w:p>
        </w:tc>
      </w:tr>
      <w:tr w14:paraId="559F2D1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F828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B231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FK_USER</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3AAB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2333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97F0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069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用户id</w:t>
            </w:r>
          </w:p>
        </w:tc>
      </w:tr>
      <w:tr w14:paraId="1B6E028B">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F2A31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9E70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59FF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D484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32DA9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790C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r>
      <w:tr w14:paraId="0742135D">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5128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学生姓名</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2382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A877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BE98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323D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193E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学生姓名</w:t>
            </w:r>
          </w:p>
        </w:tc>
      </w:tr>
      <w:tr w14:paraId="0699C0D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E829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英文姓名</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E570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STUDENT_YWXM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43F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74E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21CF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1E5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英文姓名</w:t>
            </w:r>
          </w:p>
        </w:tc>
      </w:tr>
      <w:tr w14:paraId="51F98237">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AF2B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姓名拼音</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D1D5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STUDENT_XMPY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E2B9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EE59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EBE9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117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姓名拼音</w:t>
            </w:r>
          </w:p>
        </w:tc>
      </w:tr>
      <w:tr w14:paraId="468368F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B19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曾用名</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6CD4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STUDENT_CYM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9BE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C4D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563E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7039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曾用名</w:t>
            </w:r>
          </w:p>
        </w:tc>
      </w:tr>
      <w:tr w14:paraId="44620289">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E2F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性别码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D6B1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STUDENT_XBM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FAA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F440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0BA4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BEA9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性别码</w:t>
            </w:r>
          </w:p>
        </w:tc>
      </w:tr>
      <w:tr w14:paraId="4A1C2D4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5CBE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出生日期</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4C30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STUDENT_CSRQ</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E380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677D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B45E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3CD1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出生日期</w:t>
            </w:r>
          </w:p>
        </w:tc>
      </w:tr>
      <w:tr w14:paraId="715F1F4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70D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出生地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D4AF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STUDENT_CSDM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4ED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5A1D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AC8E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BC14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出生地</w:t>
            </w:r>
          </w:p>
        </w:tc>
      </w:tr>
      <w:tr w14:paraId="710CDFE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FAF8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籍贯</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5C0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STUDENT_JG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7779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text</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CB47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E2EE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9D36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籍贯</w:t>
            </w:r>
          </w:p>
        </w:tc>
      </w:tr>
      <w:tr w14:paraId="405B50C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F251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民族码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2712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STUDENT_MZM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9E76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34D2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9762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034A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民族码</w:t>
            </w:r>
          </w:p>
        </w:tc>
      </w:tr>
      <w:tr w14:paraId="2ECFE25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4802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国家地区码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8C7D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STUDENT_GJDQM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60D8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0567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01A1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B780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国家地区码</w:t>
            </w:r>
          </w:p>
        </w:tc>
      </w:tr>
      <w:tr w14:paraId="2C9D89B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D826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身份证件类型</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7A6E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STUDENT_SFZJLXM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BA5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51F5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4606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5067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身份证件类型</w:t>
            </w:r>
          </w:p>
        </w:tc>
      </w:tr>
      <w:tr w14:paraId="4F0BC90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B1D3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身份证件号</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3289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STUDENT_SFZJH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09C0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051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287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E1E1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身份证件号</w:t>
            </w:r>
          </w:p>
        </w:tc>
      </w:tr>
      <w:tr w14:paraId="3C71658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F208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婚姻状况码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FB8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STUDENT_HYZKM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6AE7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CF3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F9A9F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19C5E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婚姻状况码</w:t>
            </w:r>
          </w:p>
        </w:tc>
      </w:tr>
      <w:tr w14:paraId="5503084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1E8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政治面貌码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DF2CF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STUDENT_ZZMMM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5E9E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B871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B45C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503B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政治面貌码</w:t>
            </w:r>
          </w:p>
        </w:tc>
      </w:tr>
      <w:tr w14:paraId="2BD8B37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C95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健康状况码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919E1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STUDENT_JKZKM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0E48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569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77A0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D4C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健康状况码</w:t>
            </w:r>
          </w:p>
        </w:tc>
      </w:tr>
      <w:tr w14:paraId="0DDA288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7B52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信仰宗教</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047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STUDENT_XYZJM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D18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DCD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F09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3AF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信仰宗教</w:t>
            </w:r>
          </w:p>
        </w:tc>
      </w:tr>
      <w:tr w14:paraId="61D9BCA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C6E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血型</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F86E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STUDENT_XXM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CA4B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F381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D770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E2BD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血型</w:t>
            </w:r>
          </w:p>
        </w:tc>
      </w:tr>
      <w:tr w14:paraId="43801BD9">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AD3F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照片</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2CBA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STUDENT_ZP</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DD11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749C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FB2B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AABB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照片</w:t>
            </w:r>
          </w:p>
        </w:tc>
      </w:tr>
      <w:tr w14:paraId="124F5B65">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B633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身份证件有效期</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ED7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STUDENT_SFZJYXQ</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6AA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DAA9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45C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991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身份证件有效期</w:t>
            </w:r>
          </w:p>
        </w:tc>
      </w:tr>
      <w:tr w14:paraId="40AAFC2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CC89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独身子女标识</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FFCB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STUDENT_DSZYBZ</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3FF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B75E2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90A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4053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独身子女标识</w:t>
            </w:r>
          </w:p>
        </w:tc>
      </w:tr>
      <w:tr w14:paraId="30EE1871">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7CD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入学时间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E49F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STUDENT_RXNY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563F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07F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42C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C37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入学时间</w:t>
            </w:r>
          </w:p>
        </w:tc>
      </w:tr>
      <w:tr w14:paraId="0D7B13F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42EF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年级</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938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STUDENT_NJ</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09ED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3E56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4F0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5404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年级</w:t>
            </w:r>
          </w:p>
        </w:tc>
      </w:tr>
      <w:tr w14:paraId="55EE63BD">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1E82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学生班内学号</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33E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STUDENT_BH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B1C4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415F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02C01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9479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学生班内学号</w:t>
            </w:r>
          </w:p>
        </w:tc>
      </w:tr>
      <w:tr w14:paraId="615CDC1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76C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学生类别码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3A2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STUDENT_XSLBM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61B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F4B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3460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A66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学生类别码</w:t>
            </w:r>
          </w:p>
        </w:tc>
      </w:tr>
      <w:tr w14:paraId="036157A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CCA1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户口所在地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4935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STUDENT_HKSZD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489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text</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0E2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EB6D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0598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户口所在地</w:t>
            </w:r>
          </w:p>
        </w:tc>
      </w:tr>
      <w:tr w14:paraId="142DDC11">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9E34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户口性质</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CF7B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STUDENT_HKXZM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137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400E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81AA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E66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户口性质</w:t>
            </w:r>
          </w:p>
        </w:tc>
      </w:tr>
      <w:tr w14:paraId="1040F96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5465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是否流动人口</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036E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STUDENT_SFLDRK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7EC8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8D53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BAEE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4507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是否流动人口</w:t>
            </w:r>
          </w:p>
        </w:tc>
      </w:tr>
      <w:tr w14:paraId="14F22C0D">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6473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特长</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3FD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STUDENT_TC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E500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text</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665E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98FC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B08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特长</w:t>
            </w:r>
          </w:p>
        </w:tc>
      </w:tr>
      <w:tr w14:paraId="2C1BACF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96F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联系电话</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3CD4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STUDENT_LXDH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BF82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6F6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CFE1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EEF1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联系电话</w:t>
            </w:r>
          </w:p>
        </w:tc>
      </w:tr>
      <w:tr w14:paraId="05D8A0CB">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4DB1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通讯地址</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E700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STUDENT_TXDZ</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1B5E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6B59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606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F84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通讯地址</w:t>
            </w:r>
          </w:p>
        </w:tc>
      </w:tr>
      <w:tr w14:paraId="1A96B55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CE23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邮政编码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E7E4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STUDENT_YZBM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0FE5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EDAD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F460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B5F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邮政编码</w:t>
            </w:r>
          </w:p>
        </w:tc>
      </w:tr>
      <w:tr w14:paraId="1D0C82B9">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05A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电子信箱</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405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STUDENT_DZXX</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1764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FFA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65E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8588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电子信箱</w:t>
            </w:r>
          </w:p>
        </w:tc>
      </w:tr>
      <w:tr w14:paraId="38C2BE9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FAD7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主页地址</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54F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STUDENT_ZYDZ</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12D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1DF9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FEC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CA9A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主页地址</w:t>
            </w:r>
          </w:p>
        </w:tc>
      </w:tr>
      <w:tr w14:paraId="68C8A52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3EC88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06B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E6C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2B43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7A18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B0E6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3857EA2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7A9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DD75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5345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CB7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CF78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C69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r>
      <w:tr w14:paraId="3A1BDE3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53D2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F0D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STUDENT_XJFH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28BC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6130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9EC6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AFDF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r>
      <w:tr w14:paraId="0430F53D">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16DF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居住证类型</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9808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STUDENT_JZZLX</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7EE28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EC1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C2CC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C9C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居住证类型</w:t>
            </w:r>
          </w:p>
        </w:tc>
      </w:tr>
      <w:tr w14:paraId="729C316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5EF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居住证号码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1E8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STUDENT_JZZHM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9A4F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270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3E7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2CB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居住证号码</w:t>
            </w:r>
          </w:p>
        </w:tc>
      </w:tr>
      <w:tr w14:paraId="1392FE61">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A58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是否随迁子女</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B0D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STUDENT_SQZN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66D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236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7BE7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A923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是否随迁子女</w:t>
            </w:r>
          </w:p>
        </w:tc>
      </w:tr>
      <w:tr w14:paraId="6525B00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0E3D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现住址邮政编码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3474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STUDENT_XZZYZBM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214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AC88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9AB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D282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现住址邮政编码</w:t>
            </w:r>
          </w:p>
        </w:tc>
      </w:tr>
      <w:tr w14:paraId="0E75878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CC20F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备注</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7397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STUDENT_BZ</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37C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text</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8011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103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6B4F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备注</w:t>
            </w:r>
          </w:p>
        </w:tc>
      </w:tr>
      <w:tr w14:paraId="155E93E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C9D0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E452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FK_UNIT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FCE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81FB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B202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6B1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单位ID</w:t>
            </w:r>
          </w:p>
        </w:tc>
      </w:tr>
      <w:tr w14:paraId="2E14AE6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E93B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年级ID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E6BF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STUDENT_NJID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178B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D189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25D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5D3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年级ID</w:t>
            </w:r>
          </w:p>
        </w:tc>
      </w:tr>
      <w:tr w14:paraId="7AAD51E1">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2B29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班级ID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17863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STUDENT_BJID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A34E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337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F2F1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1A22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班级ID</w:t>
            </w:r>
          </w:p>
        </w:tc>
      </w:tr>
      <w:tr w14:paraId="171EB8C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D05B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是否删除</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9FE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STUDENT_REMOVED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CDAB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8FCD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0DB2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3F1AB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是否删除</w:t>
            </w:r>
          </w:p>
        </w:tc>
      </w:tr>
      <w:tr w14:paraId="2320743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9CED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原学校名称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F681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STUDENT_YXXMC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ACF1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07D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C5CF4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D37A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原学校名称</w:t>
            </w:r>
          </w:p>
        </w:tc>
      </w:tr>
      <w:tr w14:paraId="429B74D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9B9C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学生状态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70E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STUDENT_STATE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CD10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CE27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191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B1C6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学生状态</w:t>
            </w:r>
          </w:p>
        </w:tc>
      </w:tr>
      <w:tr w14:paraId="328ED33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1F54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学校名称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427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SCHOOLNAME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E4EE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0F1E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A0B3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9663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学校名称</w:t>
            </w:r>
          </w:p>
        </w:tc>
      </w:tr>
      <w:tr w14:paraId="4514617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3E96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年级名称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260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GRADENAME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93662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9531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839F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FAC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年级名称</w:t>
            </w:r>
          </w:p>
        </w:tc>
      </w:tr>
      <w:tr w14:paraId="55909BB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DB8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班级名称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371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CLASSNAME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DBC6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EF2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D35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DF4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班级名称</w:t>
            </w:r>
          </w:p>
        </w:tc>
      </w:tr>
      <w:tr w14:paraId="1F32773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04DF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更新时间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287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751C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598A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5149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C4BF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更新时间</w:t>
            </w:r>
          </w:p>
        </w:tc>
      </w:tr>
      <w:tr w14:paraId="65849D8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0DCE8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学籍所在学校</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0AB9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FK_STUDENT_XJ_SCHOOL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68C8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D8DA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57A5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72F7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学籍所在学校</w:t>
            </w:r>
          </w:p>
        </w:tc>
      </w:tr>
      <w:tr w14:paraId="4C33AB1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1792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学籍所在班级</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7F4B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FK_STUDENT_XJ_CLASS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A53B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59E8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7B7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D29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学籍所在班级</w:t>
            </w:r>
          </w:p>
        </w:tc>
      </w:tr>
      <w:tr w14:paraId="5B68999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878F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57E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F526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184B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77BA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1760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r w14:paraId="774F634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2614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C36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DF6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3082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02B0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090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035ABF7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BEAF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330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2D45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BA41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318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96A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bl>
    <w:p w14:paraId="61067CC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学科表</w:t>
      </w:r>
    </w:p>
    <w:tbl>
      <w:tblPr>
        <w:tblStyle w:val="27"/>
        <w:tblW w:w="8971" w:type="dxa"/>
        <w:tblInd w:w="0" w:type="dxa"/>
        <w:tblLayout w:type="fixed"/>
        <w:tblCellMar>
          <w:top w:w="0" w:type="dxa"/>
          <w:left w:w="0" w:type="dxa"/>
          <w:bottom w:w="0" w:type="dxa"/>
          <w:right w:w="0" w:type="dxa"/>
        </w:tblCellMar>
      </w:tblPr>
      <w:tblGrid>
        <w:gridCol w:w="1725"/>
        <w:gridCol w:w="2331"/>
        <w:gridCol w:w="1609"/>
        <w:gridCol w:w="615"/>
        <w:gridCol w:w="990"/>
        <w:gridCol w:w="1701"/>
      </w:tblGrid>
      <w:tr w14:paraId="415FA876">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BD4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A34F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C345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4EA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353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95B1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3238134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1B2D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学科主键</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145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SUBJECT_PK</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A4B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F53F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5A50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3FDF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学科主键</w:t>
            </w:r>
          </w:p>
        </w:tc>
      </w:tr>
      <w:tr w14:paraId="0B8FB3E9">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784A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课程编码</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98D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SUBJECT_CODE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3B2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1A19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BE7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E4990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课程编码</w:t>
            </w:r>
          </w:p>
        </w:tc>
      </w:tr>
      <w:tr w14:paraId="44C20DFB">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2F8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学科名称</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1DA2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SUBJECT_NAME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7471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C3F5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2E2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2C7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学科名称</w:t>
            </w:r>
          </w:p>
        </w:tc>
      </w:tr>
      <w:tr w14:paraId="5EA9D41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1810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课程分类</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054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FK_SUBJECT_TYPE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6D5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0B4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1117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1A6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课程分类</w:t>
            </w:r>
          </w:p>
        </w:tc>
      </w:tr>
      <w:tr w14:paraId="6B1FA38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7B77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排序号</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3914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SUBJECT_SORT</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741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694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563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AD7B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排序号</w:t>
            </w:r>
          </w:p>
        </w:tc>
      </w:tr>
      <w:tr w14:paraId="7AF122F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D34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状态</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11EF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SUBJECT_STATUS</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9608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0F8E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739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B66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0:启用  1:停用</w:t>
            </w:r>
          </w:p>
        </w:tc>
      </w:tr>
      <w:tr w14:paraId="5C9D0A8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9618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8557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4A2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3AD2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DE22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31C4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0EB49F0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32E2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F621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2BC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BB22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08C2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66B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r>
      <w:tr w14:paraId="4694BAA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F528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5D2C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B36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6E92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D128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5F14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41A3F32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02A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3FCB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28246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E3F1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CA63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8F32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49F536D1">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FD7B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175D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F1D5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89C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BBA4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BDE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bl>
    <w:p w14:paraId="0194FAB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单位表</w:t>
      </w:r>
    </w:p>
    <w:tbl>
      <w:tblPr>
        <w:tblStyle w:val="27"/>
        <w:tblW w:w="9130" w:type="dxa"/>
        <w:tblInd w:w="0" w:type="dxa"/>
        <w:tblLayout w:type="fixed"/>
        <w:tblCellMar>
          <w:top w:w="0" w:type="dxa"/>
          <w:left w:w="0" w:type="dxa"/>
          <w:bottom w:w="0" w:type="dxa"/>
          <w:right w:w="0" w:type="dxa"/>
        </w:tblCellMar>
      </w:tblPr>
      <w:tblGrid>
        <w:gridCol w:w="1725"/>
        <w:gridCol w:w="2665"/>
        <w:gridCol w:w="1200"/>
        <w:gridCol w:w="615"/>
        <w:gridCol w:w="1020"/>
        <w:gridCol w:w="1905"/>
      </w:tblGrid>
      <w:tr w14:paraId="09B6377C">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247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C9A3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4E39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F383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1D1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13D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4C79382D">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9AE1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主键</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B66F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E1D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5455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082E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322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主键</w:t>
            </w:r>
          </w:p>
        </w:tc>
      </w:tr>
      <w:tr w14:paraId="28CA2AFB">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CF2C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单位代码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A7DD7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B5D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5A98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03F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E8F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单位代码</w:t>
            </w:r>
          </w:p>
        </w:tc>
      </w:tr>
      <w:tr w14:paraId="1BAAD97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70B6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单位名称</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903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A75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C934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5991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C741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单位名称</w:t>
            </w:r>
          </w:p>
        </w:tc>
      </w:tr>
      <w:tr w14:paraId="6B7C0C97">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A18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单位地址</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3905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UNIT_ADDRESS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0B23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08A5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12C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F703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单位地址</w:t>
            </w:r>
          </w:p>
        </w:tc>
      </w:tr>
      <w:tr w14:paraId="28C6CAF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432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地区CODE</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2EC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FK_DICTIONARY_AREA_CODE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62C0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6A1E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E59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D4A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地区CODE</w:t>
            </w:r>
          </w:p>
        </w:tc>
      </w:tr>
      <w:tr w14:paraId="65159D31">
        <w:tblPrEx>
          <w:tblCellMar>
            <w:top w:w="0" w:type="dxa"/>
            <w:left w:w="0" w:type="dxa"/>
            <w:bottom w:w="0" w:type="dxa"/>
            <w:right w:w="0" w:type="dxa"/>
          </w:tblCellMar>
        </w:tblPrEx>
        <w:trPr>
          <w:trHeight w:val="584"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962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所在地经济属性</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D5A4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FK_DICTIONARY_ECONOMY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C24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14F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69A7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2719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国家级贫困县 省级贫困县 非贫困县</w:t>
            </w:r>
          </w:p>
        </w:tc>
      </w:tr>
      <w:tr w14:paraId="38470324">
        <w:tblPrEx>
          <w:tblCellMar>
            <w:top w:w="0" w:type="dxa"/>
            <w:left w:w="0" w:type="dxa"/>
            <w:bottom w:w="0" w:type="dxa"/>
            <w:right w:w="0" w:type="dxa"/>
          </w:tblCellMar>
        </w:tblPrEx>
        <w:trPr>
          <w:trHeight w:val="539"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74E0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民族属性</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F57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FK_DICTIONARY_NATION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3F1E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9193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08E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DCF1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民族自治县 非民族自治县</w:t>
            </w:r>
          </w:p>
        </w:tc>
      </w:tr>
      <w:tr w14:paraId="3B441DAF">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C35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邮政编码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A245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UNIT_ZIP_CODE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B2F5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8108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CAB7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E55B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邮政编码</w:t>
            </w:r>
          </w:p>
        </w:tc>
      </w:tr>
      <w:tr w14:paraId="08C60B69">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7FCB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单位名称缩写</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9E0E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UNIT_ABBREVIATION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42FA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1775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33ED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8E2E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单位名称缩写</w:t>
            </w:r>
          </w:p>
        </w:tc>
      </w:tr>
      <w:tr w14:paraId="2F03BA1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A28E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单位电话</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EBE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UNIT_TEL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3490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A118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5F86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87EC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单位电话</w:t>
            </w:r>
          </w:p>
        </w:tc>
      </w:tr>
      <w:tr w14:paraId="3E12AD0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310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单位传真</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76DF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UNIT_FAX</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D24F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54D2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D3BB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3B3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单位传真</w:t>
            </w:r>
          </w:p>
        </w:tc>
      </w:tr>
      <w:tr w14:paraId="41C9805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CFC9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单位邮箱</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0CA4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UNIT_EMAIL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302E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3C35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486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A70F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单位邮箱</w:t>
            </w:r>
          </w:p>
        </w:tc>
      </w:tr>
      <w:tr w14:paraId="5B91C61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F73C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单位主页</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09EF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UNIT_WEB_URL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A62E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7C93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F246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B35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单位主页</w:t>
            </w:r>
          </w:p>
        </w:tc>
      </w:tr>
      <w:tr w14:paraId="2F226B6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D62C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A263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101C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F157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4247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0C17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371B854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D122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更新时间</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C681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E94A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66C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F08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988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更新时间</w:t>
            </w:r>
          </w:p>
        </w:tc>
      </w:tr>
      <w:tr w14:paraId="6772BD0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7DE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148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17D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8CC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4B22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0E12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7C62CC4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D0E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CB74C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2263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30E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8BE1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0E65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694C0F6A">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2C44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单位类别</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F650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4E0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81A6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71B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7859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0:其他单位 1：学校 2：相关机构</w:t>
            </w:r>
          </w:p>
        </w:tc>
      </w:tr>
      <w:tr w14:paraId="6FDD219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185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是否删除</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429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DELETE_FLAG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82D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int</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283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A7F7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FC2A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是否删除</w:t>
            </w:r>
          </w:p>
        </w:tc>
      </w:tr>
      <w:tr w14:paraId="1D4723A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A560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AA1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UNIT_SOURCE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623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2F3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397A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66FA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w:t>
            </w:r>
          </w:p>
        </w:tc>
      </w:tr>
      <w:tr w14:paraId="028D6D8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E04CD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数据来源方ID</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CCEE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UNIT_SOURCE_ID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DD9F1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7378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3741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6128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数据来源方ID</w:t>
            </w:r>
          </w:p>
        </w:tc>
      </w:tr>
      <w:tr w14:paraId="76A9B627">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751B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OU类型</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636A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FK_DIC_OU_TYPE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099F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319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9252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828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OU类型</w:t>
            </w:r>
          </w:p>
        </w:tc>
      </w:tr>
      <w:tr w14:paraId="12990AA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F03F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OU名称</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66703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FK_DIC_OU_NAME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7009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F095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FB91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F04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OU名称</w:t>
            </w:r>
          </w:p>
        </w:tc>
      </w:tr>
      <w:tr w14:paraId="01C8496B">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F334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EFA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8DFB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1E13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BD46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F86F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bl>
    <w:p w14:paraId="22BF422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组织表</w:t>
      </w:r>
    </w:p>
    <w:tbl>
      <w:tblPr>
        <w:tblStyle w:val="27"/>
        <w:tblW w:w="9209" w:type="dxa"/>
        <w:tblInd w:w="0" w:type="dxa"/>
        <w:tblLayout w:type="fixed"/>
        <w:tblCellMar>
          <w:top w:w="0" w:type="dxa"/>
          <w:left w:w="0" w:type="dxa"/>
          <w:bottom w:w="0" w:type="dxa"/>
          <w:right w:w="0" w:type="dxa"/>
        </w:tblCellMar>
      </w:tblPr>
      <w:tblGrid>
        <w:gridCol w:w="1725"/>
        <w:gridCol w:w="2806"/>
        <w:gridCol w:w="1200"/>
        <w:gridCol w:w="615"/>
        <w:gridCol w:w="1020"/>
        <w:gridCol w:w="1843"/>
      </w:tblGrid>
      <w:tr w14:paraId="73615098">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FB75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A47F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4850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A3B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16EE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478C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0C250E6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CB5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2B7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927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A09F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0AA2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245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ID</w:t>
            </w:r>
          </w:p>
        </w:tc>
      </w:tr>
      <w:tr w14:paraId="374E9DF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8B1C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组织名称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708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5C27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CB23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5BE7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5D0D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组织名称</w:t>
            </w:r>
          </w:p>
        </w:tc>
      </w:tr>
      <w:tr w14:paraId="15A85EE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69A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B4E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8F3D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1E1A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909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64F20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2FD01239">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BA0F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更新时间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EB1B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D6C0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8E70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1FF7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4765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更新时间</w:t>
            </w:r>
          </w:p>
        </w:tc>
      </w:tr>
      <w:tr w14:paraId="5B0F904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C85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数据更新时间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5348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5C8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E82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9A6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843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数据更新时间</w:t>
            </w:r>
          </w:p>
        </w:tc>
      </w:tr>
      <w:tr w14:paraId="45A838DB">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594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A42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0F68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D31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5EDB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104A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2CE69637">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2B63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组织类型</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2E10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3472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A910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C2B3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8FA1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组织类型</w:t>
            </w:r>
          </w:p>
        </w:tc>
      </w:tr>
      <w:tr w14:paraId="164ECEC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75A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AB7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ORGANIZATION_STATUS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AD6A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FF3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5E55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2130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r w14:paraId="124E3875">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FCEA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单位ID</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FE3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FK_UNIT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7668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E1C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A4A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F628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单位ID</w:t>
            </w:r>
          </w:p>
        </w:tc>
      </w:tr>
      <w:tr w14:paraId="54D35D2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96F0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上级组织</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FD2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ORGANIZATION_FATHER_PK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5AC2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879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8954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DF8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上级组织</w:t>
            </w:r>
          </w:p>
        </w:tc>
      </w:tr>
      <w:tr w14:paraId="0EC9BF1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471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组织排序</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1E0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ORGANIZATION_SORT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D9C0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decimal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AB5FC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D814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E23E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组织排序</w:t>
            </w:r>
          </w:p>
        </w:tc>
      </w:tr>
      <w:tr w14:paraId="47AE7CB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2C14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全序</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DC80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ORGANIZATION_FULL_SORT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7AE6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1B4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3F5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6C1E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全序</w:t>
            </w:r>
          </w:p>
        </w:tc>
      </w:tr>
      <w:tr w14:paraId="3961B13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7A8C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6E9A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F86D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6801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9F3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D365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bl>
    <w:p w14:paraId="12D6B1B5">
      <w:pPr>
        <w:rPr>
          <w:rFonts w:ascii="微软雅黑" w:hAnsi="微软雅黑" w:eastAsia="微软雅黑" w:cs="微软雅黑"/>
          <w:color w:val="000000" w:themeColor="text1"/>
          <w:highlight w:val="none"/>
          <w14:textFill>
            <w14:solidFill>
              <w14:schemeClr w14:val="tx1"/>
            </w14:solidFill>
          </w14:textFill>
        </w:rPr>
      </w:pPr>
    </w:p>
    <w:p w14:paraId="3C83D1F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参考表</w:t>
      </w:r>
    </w:p>
    <w:tbl>
      <w:tblPr>
        <w:tblStyle w:val="27"/>
        <w:tblW w:w="9067" w:type="dxa"/>
        <w:tblInd w:w="0" w:type="dxa"/>
        <w:tblLayout w:type="fixed"/>
        <w:tblCellMar>
          <w:top w:w="0" w:type="dxa"/>
          <w:left w:w="0" w:type="dxa"/>
          <w:bottom w:w="0" w:type="dxa"/>
          <w:right w:w="0" w:type="dxa"/>
        </w:tblCellMar>
      </w:tblPr>
      <w:tblGrid>
        <w:gridCol w:w="1725"/>
        <w:gridCol w:w="2806"/>
        <w:gridCol w:w="1200"/>
        <w:gridCol w:w="615"/>
        <w:gridCol w:w="990"/>
        <w:gridCol w:w="1731"/>
      </w:tblGrid>
      <w:tr w14:paraId="18CA5BD2">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EF1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F856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ADE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E5CC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0EA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D6B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63F2B9F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5DA1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主键</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3810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RULE_PK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9C1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351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CAD1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E5D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主键</w:t>
            </w:r>
          </w:p>
        </w:tc>
      </w:tr>
      <w:tr w14:paraId="08E7D56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2679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参照代码</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8945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RULE_CODE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DF83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1A3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396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643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参照代码</w:t>
            </w:r>
          </w:p>
        </w:tc>
      </w:tr>
      <w:tr w14:paraId="074C12E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02F4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参照名称</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9830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RULE_NAME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10C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DFA6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FC37E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5B9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参照名称</w:t>
            </w:r>
          </w:p>
        </w:tc>
      </w:tr>
      <w:tr w14:paraId="58805E96">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030C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参照类型</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0A48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RULE_TYPE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CF12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DCD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DA35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A3C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参照类型</w:t>
            </w:r>
          </w:p>
        </w:tc>
      </w:tr>
      <w:tr w14:paraId="681CE9A4">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206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参照级别</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BA33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RULE_LEVEL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8883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E6AF6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F588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B234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参照级别</w:t>
            </w:r>
          </w:p>
        </w:tc>
      </w:tr>
      <w:tr w14:paraId="3F1FFB7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16ADA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0C8D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RULE_FLAG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10F4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843E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CF4D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9EBA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r w14:paraId="6B13738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97E2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5927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0441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E447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12A0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667B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7EF32F7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5FD2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C56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6CCE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4746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9DAC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203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r>
      <w:tr w14:paraId="3EBB82C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3DA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64FC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EFC1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8DDC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5B2D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FAA1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3DDD0995">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D687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B7D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3311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1879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060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D57D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5773AB7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65A8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8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F996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C81C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7DD0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D76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A843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bl>
    <w:p w14:paraId="2A71D1B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教师表</w:t>
      </w:r>
    </w:p>
    <w:tbl>
      <w:tblPr>
        <w:tblStyle w:val="27"/>
        <w:tblW w:w="8797" w:type="dxa"/>
        <w:tblInd w:w="0" w:type="dxa"/>
        <w:tblLayout w:type="fixed"/>
        <w:tblCellMar>
          <w:top w:w="0" w:type="dxa"/>
          <w:left w:w="0" w:type="dxa"/>
          <w:bottom w:w="0" w:type="dxa"/>
          <w:right w:w="0" w:type="dxa"/>
        </w:tblCellMar>
      </w:tblPr>
      <w:tblGrid>
        <w:gridCol w:w="2230"/>
        <w:gridCol w:w="2018"/>
        <w:gridCol w:w="1200"/>
        <w:gridCol w:w="614"/>
        <w:gridCol w:w="1034"/>
        <w:gridCol w:w="1701"/>
      </w:tblGrid>
      <w:tr w14:paraId="3A55BAD6">
        <w:tblPrEx>
          <w:tblCellMar>
            <w:top w:w="0" w:type="dxa"/>
            <w:left w:w="0" w:type="dxa"/>
            <w:bottom w:w="0" w:type="dxa"/>
            <w:right w:w="0" w:type="dxa"/>
          </w:tblCellMar>
        </w:tblPrEx>
        <w:trPr>
          <w:trHeight w:val="54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22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3DA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A91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90B6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466E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68AD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78E39AAC">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B61E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教师主键</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2EF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18AD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02A0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3F1B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41A7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教师主键</w:t>
            </w:r>
          </w:p>
        </w:tc>
      </w:tr>
      <w:tr w14:paraId="2F0698D9">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533D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外键-用户</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62F3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FK_USER</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A0B9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A0F9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4C82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DDFB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外键-用户</w:t>
            </w:r>
          </w:p>
        </w:tc>
      </w:tr>
      <w:tr w14:paraId="53743A5F">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59CC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教师编号</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5DB5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F2A81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1A91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24E0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3CE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教师编号</w:t>
            </w:r>
          </w:p>
        </w:tc>
      </w:tr>
      <w:tr w14:paraId="46DA77B3">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172D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教师姓名</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CFD8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TEACHER_XM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E41F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698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EC32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A60F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教师姓名</w:t>
            </w:r>
          </w:p>
        </w:tc>
      </w:tr>
      <w:tr w14:paraId="546D669A">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65D4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性别码</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A5B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TEACHER_XBM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0B4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245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EFD3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78EB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性别码</w:t>
            </w:r>
          </w:p>
        </w:tc>
      </w:tr>
      <w:tr w14:paraId="7754F143">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B8E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出生日期</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4C2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TEACHER_CSRQ</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C6E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623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716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229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出生日期</w:t>
            </w:r>
          </w:p>
        </w:tc>
      </w:tr>
      <w:tr w14:paraId="7C7ACCCD">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F745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籍贯</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7E7C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TEACHER_JG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725A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8212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205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5332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籍贯</w:t>
            </w:r>
          </w:p>
        </w:tc>
      </w:tr>
      <w:tr w14:paraId="67DA70AD">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84E3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民族码</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747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TEACHER_MZM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320D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0E03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7D442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1EF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民族码</w:t>
            </w:r>
          </w:p>
        </w:tc>
      </w:tr>
      <w:tr w14:paraId="1B65F868">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A34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身份证件类型</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AC1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TEACHER_SFZJLXM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CBDC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FC04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3BB2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9E9C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身份证件类型</w:t>
            </w:r>
          </w:p>
        </w:tc>
      </w:tr>
      <w:tr w14:paraId="49133391">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8450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身份证件号</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B6A8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TEACHER_SFZJH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B4C4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B27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1321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224A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身份证件号</w:t>
            </w:r>
          </w:p>
        </w:tc>
      </w:tr>
      <w:tr w14:paraId="76542C56">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C821D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婚姻状况</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0DBA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TEACHER_HYZKM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7BA4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DC52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A20C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AB4E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婚姻状况</w:t>
            </w:r>
          </w:p>
        </w:tc>
      </w:tr>
      <w:tr w14:paraId="69F8F4F5">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5840E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政治面貌</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809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TEACHER_ZZMMM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2BA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33B0D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355D6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084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政治面貌</w:t>
            </w:r>
          </w:p>
        </w:tc>
      </w:tr>
      <w:tr w14:paraId="1FCD26F6">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C6E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参加工作年月</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72AD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TEACHER_GZNY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F66F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6E4D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F9AC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B6AB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参加工作年月</w:t>
            </w:r>
          </w:p>
        </w:tc>
      </w:tr>
      <w:tr w14:paraId="0EE80E34">
        <w:tblPrEx>
          <w:tblCellMar>
            <w:top w:w="0" w:type="dxa"/>
            <w:left w:w="0" w:type="dxa"/>
            <w:bottom w:w="0" w:type="dxa"/>
            <w:right w:w="0" w:type="dxa"/>
          </w:tblCellMar>
        </w:tblPrEx>
        <w:trPr>
          <w:trHeight w:val="54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B0A2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开始从事教育工作年月</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7B4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TEACHER_CJNY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A274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531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1DA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CA2C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开始从事教育工作年月</w:t>
            </w:r>
          </w:p>
        </w:tc>
      </w:tr>
      <w:tr w14:paraId="67EE5F30">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7820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7001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6E52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5383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0416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6EA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4CE49162">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024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D486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7F6BC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700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B411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3DF6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r>
      <w:tr w14:paraId="11C0122B">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89A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工作单位名称</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DD93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TEACHER_GZDWMC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2D29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B261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7F94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454E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工作单位名称</w:t>
            </w:r>
          </w:p>
        </w:tc>
      </w:tr>
      <w:tr w14:paraId="5F46C44D">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EF99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工作单位代码</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D449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TEACHER_GZDWDM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59D1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F5F9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EF0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F5ED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工作单位代码</w:t>
            </w:r>
          </w:p>
        </w:tc>
      </w:tr>
      <w:tr w14:paraId="56FEE969">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455E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人事单位名称</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2F3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TEACHER_RSDWMC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59CC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CD50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FF0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8A7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人事单位名称</w:t>
            </w:r>
          </w:p>
        </w:tc>
      </w:tr>
      <w:tr w14:paraId="626E36D9">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FAF7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人事单位代码</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4EE0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TEACHER_RSDWDM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0F86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9F37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A036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AE17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人事单位代码</w:t>
            </w:r>
          </w:p>
        </w:tc>
      </w:tr>
      <w:tr w14:paraId="1184382E">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365C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最高学历</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FF5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TEACHER_ZGXL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FCD7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F74C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4C4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2ECC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最高学历</w:t>
            </w:r>
          </w:p>
        </w:tc>
      </w:tr>
      <w:tr w14:paraId="26E9FAF6">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F11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最高学位</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B0DD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TEACHER_ZGXW</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2BB6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6F2B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610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5D9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最高学位</w:t>
            </w:r>
          </w:p>
        </w:tc>
      </w:tr>
      <w:tr w14:paraId="4F010DC8">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65A1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所学专业</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745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TEACHER_SXZY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7C96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15D2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8865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A101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所学专业</w:t>
            </w:r>
          </w:p>
        </w:tc>
      </w:tr>
      <w:tr w14:paraId="40CBD9EE">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06B4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毕业院校</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F1A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TEACHER_BYYX</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F9F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6FAE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582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CF6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毕业院校</w:t>
            </w:r>
          </w:p>
        </w:tc>
      </w:tr>
      <w:tr w14:paraId="493AA710">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3274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专技职务资格</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B558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TEACHER_ZJZWZGM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7B9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E9DA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EA8E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661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专技职务资格</w:t>
            </w:r>
          </w:p>
        </w:tc>
      </w:tr>
      <w:tr w14:paraId="5A0B1F30">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9E2A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工作单位主键</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A6BF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TEACHER_GZDWPK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9E8E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F6A1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F3B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4BB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工作单位主键</w:t>
            </w:r>
          </w:p>
        </w:tc>
      </w:tr>
      <w:tr w14:paraId="71066289">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4E59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人事单位主键</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FA0E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TEACHER_RSDWPK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7F7F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3B02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0696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3A0A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人事单位主键</w:t>
            </w:r>
          </w:p>
        </w:tc>
      </w:tr>
      <w:tr w14:paraId="2845000D">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4DA3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专业技术职务</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1C80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TEACHER_ZYJSZW</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595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23A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8723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9487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专业技术职务</w:t>
            </w:r>
          </w:p>
        </w:tc>
      </w:tr>
      <w:tr w14:paraId="7DC8680F">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7531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从教初始学历</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4DCA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TEACHER_CJCSXL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DCB20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04FA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5CAE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4230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从教初始学历</w:t>
            </w:r>
          </w:p>
        </w:tc>
      </w:tr>
      <w:tr w14:paraId="56A4B0A6">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D168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岗位职务</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BBEB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TEACHER_GWZW</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F56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26A5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3B03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347C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岗位职务</w:t>
            </w:r>
          </w:p>
        </w:tc>
      </w:tr>
      <w:tr w14:paraId="3BE806A7">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62B5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行政职务</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67D0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TEACHER_XZZW</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6BC2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05B6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436C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78A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行政职务</w:t>
            </w:r>
          </w:p>
        </w:tc>
      </w:tr>
      <w:tr w14:paraId="11FE579A">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FA33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教师状态</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0726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TEACHER_STATE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1657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C563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8794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E414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教师状态</w:t>
            </w:r>
          </w:p>
        </w:tc>
      </w:tr>
      <w:tr w14:paraId="0C494622">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218D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是否班主任</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1FB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TEACHER_SFBZR</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B4D1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D9FC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6027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D80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是否班主任</w:t>
            </w:r>
          </w:p>
        </w:tc>
      </w:tr>
      <w:tr w14:paraId="585FDA8E">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0E7E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主教班级</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6984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TEACHER_ZJBJ</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1D9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4A4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E95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789F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主教班级</w:t>
            </w:r>
          </w:p>
        </w:tc>
      </w:tr>
      <w:tr w14:paraId="385AA2CB">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A7AE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兼教课程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913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TEACHER_JJKC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8383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79B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AD4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EB92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兼教课程</w:t>
            </w:r>
          </w:p>
        </w:tc>
      </w:tr>
      <w:tr w14:paraId="04C32AE5">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2ABA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用工形式</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9304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TEACHER_YGXS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3615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A78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EBA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2DF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用工形式</w:t>
            </w:r>
          </w:p>
        </w:tc>
      </w:tr>
      <w:tr w14:paraId="37D68987">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B267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职业类别</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1F2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TEACHER_QYLB</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AC55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5DD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3741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4F42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职业类别</w:t>
            </w:r>
          </w:p>
        </w:tc>
      </w:tr>
      <w:tr w14:paraId="0B59F1A6">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C1B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现从事专业</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E116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TEACHER_XCSZY</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CB5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AD75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188C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3535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现从事专业</w:t>
            </w:r>
          </w:p>
        </w:tc>
      </w:tr>
      <w:tr w14:paraId="4B91E2EB">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A96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岗位类别</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9511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TEACHER_GWLB</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74DE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5DA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2A15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364C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岗位类别</w:t>
            </w:r>
          </w:p>
        </w:tc>
      </w:tr>
      <w:tr w14:paraId="7C494505">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01CD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合同制形式</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F612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TEACHER_HTXS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196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189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4D7C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2D54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合同制形式</w:t>
            </w:r>
          </w:p>
        </w:tc>
      </w:tr>
      <w:tr w14:paraId="4B966D15">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97FC1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教师编制</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C88D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TEACHER_BZ</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2C1A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2F66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C290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6170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教师编制</w:t>
            </w:r>
          </w:p>
        </w:tc>
      </w:tr>
      <w:tr w14:paraId="14F58290">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AE8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C4D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TEACHER_REMOVED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8210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6812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7772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AE24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r w14:paraId="046FFD87">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B50E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8B81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71214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EADD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BC5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35A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5363B05D">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7955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160D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8110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A673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7152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2A83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06656CD8">
        <w:tblPrEx>
          <w:tblCellMar>
            <w:top w:w="0" w:type="dxa"/>
            <w:left w:w="0" w:type="dxa"/>
            <w:bottom w:w="0" w:type="dxa"/>
            <w:right w:w="0" w:type="dxa"/>
          </w:tblCellMar>
        </w:tblPrEx>
        <w:trPr>
          <w:trHeight w:val="270" w:hRule="atLeast"/>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490A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7115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59A8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5756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E9256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3DEF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bl>
    <w:p w14:paraId="47AA6FD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字典表</w:t>
      </w:r>
    </w:p>
    <w:tbl>
      <w:tblPr>
        <w:tblStyle w:val="27"/>
        <w:tblW w:w="8817" w:type="dxa"/>
        <w:tblInd w:w="0" w:type="dxa"/>
        <w:tblLayout w:type="fixed"/>
        <w:tblCellMar>
          <w:top w:w="0" w:type="dxa"/>
          <w:left w:w="0" w:type="dxa"/>
          <w:bottom w:w="0" w:type="dxa"/>
          <w:right w:w="0" w:type="dxa"/>
        </w:tblCellMar>
      </w:tblPr>
      <w:tblGrid>
        <w:gridCol w:w="1677"/>
        <w:gridCol w:w="2560"/>
        <w:gridCol w:w="1200"/>
        <w:gridCol w:w="582"/>
        <w:gridCol w:w="922"/>
        <w:gridCol w:w="1876"/>
      </w:tblGrid>
      <w:tr w14:paraId="7EE0D10B">
        <w:tblPrEx>
          <w:tblCellMar>
            <w:top w:w="0" w:type="dxa"/>
            <w:left w:w="0" w:type="dxa"/>
            <w:bottom w:w="0" w:type="dxa"/>
            <w:right w:w="0" w:type="dxa"/>
          </w:tblCellMar>
        </w:tblPrEx>
        <w:trPr>
          <w:trHeight w:val="54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C926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5C2B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9F20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445F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BB64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2D49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1E763845">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8852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主键</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1E27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FD6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24D3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7C6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817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主键</w:t>
            </w:r>
          </w:p>
        </w:tc>
      </w:tr>
      <w:tr w14:paraId="0FE9DFE5">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EC29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参照主键</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75C2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FK_RULE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A27B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3859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8A70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F385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参照主键</w:t>
            </w:r>
          </w:p>
        </w:tc>
      </w:tr>
      <w:tr w14:paraId="255EAD1C">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571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父级主键</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67B9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DICTIONARY_FATHER_PK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CE36D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0F43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1B30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41E3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父级主键</w:t>
            </w:r>
          </w:p>
        </w:tc>
      </w:tr>
      <w:tr w14:paraId="7B3EB7DE">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00CC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字典代码</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94A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DICTIONARY_CODE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81581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22CE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91F5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1D03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字典代码</w:t>
            </w:r>
          </w:p>
        </w:tc>
      </w:tr>
      <w:tr w14:paraId="79C0EB30">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33D3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字典名称</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FD42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13C0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724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A9D6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26B23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字典名称</w:t>
            </w:r>
          </w:p>
        </w:tc>
      </w:tr>
      <w:tr w14:paraId="65292147">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92A5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字典简称</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E80B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DICTIONARY_ABBREVIATION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E32DA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78D5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8702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C8B7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字典简称</w:t>
            </w:r>
          </w:p>
        </w:tc>
      </w:tr>
      <w:tr w14:paraId="7C12AFDB">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19F2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字典备注</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EA97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DICTIONARY_COMMENT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10B5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E5DF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7233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B70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字典备注</w:t>
            </w:r>
          </w:p>
        </w:tc>
      </w:tr>
      <w:tr w14:paraId="4648DCDF">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C92C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字典类型</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5910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5439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016B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5006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0F78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字典类型</w:t>
            </w:r>
          </w:p>
        </w:tc>
      </w:tr>
      <w:tr w14:paraId="49B1F6C9">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467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字典级别</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4C51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DICTIONARY_LEVEL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F90E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66A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11573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9FB4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字典级别</w:t>
            </w:r>
          </w:p>
        </w:tc>
      </w:tr>
      <w:tr w14:paraId="01174939">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052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字典状态</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D267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DICTIONARY_FLAG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B51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73BE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47A4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9B97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r w14:paraId="285ED24F">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1945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0671F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D87F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5B39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6840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996E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121015BD">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DF79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1717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A895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977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2AE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389C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r>
      <w:tr w14:paraId="324402B7">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895F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1CBF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976B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67A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84F2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75E6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66349844">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BCE7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0F2D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7A0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BCB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7CB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43E1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3FBFF70D">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A13F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参数名称</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598C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FK_RULE_NAME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96C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345F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2DB8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E5D7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参数名称</w:t>
            </w:r>
          </w:p>
        </w:tc>
      </w:tr>
      <w:tr w14:paraId="5BDBD614">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C0A5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字典排序</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F358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DICTIONARY_SORT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01FA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96F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586E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2B70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字典排序</w:t>
            </w:r>
          </w:p>
        </w:tc>
      </w:tr>
      <w:tr w14:paraId="079EF7AD">
        <w:tblPrEx>
          <w:tblCellMar>
            <w:top w:w="0" w:type="dxa"/>
            <w:left w:w="0" w:type="dxa"/>
            <w:bottom w:w="0" w:type="dxa"/>
            <w:right w:w="0" w:type="dxa"/>
          </w:tblCellMar>
        </w:tblPrEx>
        <w:trPr>
          <w:trHeight w:val="270" w:hRule="atLeast"/>
        </w:trPr>
        <w:tc>
          <w:tcPr>
            <w:tcW w:w="16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41A2F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274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F752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6E7A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375DC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A05D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0：正常 1：删除</w:t>
            </w:r>
          </w:p>
        </w:tc>
      </w:tr>
    </w:tbl>
    <w:p w14:paraId="3E4EC33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用户表</w:t>
      </w:r>
    </w:p>
    <w:tbl>
      <w:tblPr>
        <w:tblStyle w:val="27"/>
        <w:tblW w:w="8846" w:type="dxa"/>
        <w:tblInd w:w="0" w:type="dxa"/>
        <w:tblLayout w:type="fixed"/>
        <w:tblCellMar>
          <w:top w:w="0" w:type="dxa"/>
          <w:left w:w="0" w:type="dxa"/>
          <w:bottom w:w="0" w:type="dxa"/>
          <w:right w:w="0" w:type="dxa"/>
        </w:tblCellMar>
      </w:tblPr>
      <w:tblGrid>
        <w:gridCol w:w="1725"/>
        <w:gridCol w:w="2430"/>
        <w:gridCol w:w="1200"/>
        <w:gridCol w:w="615"/>
        <w:gridCol w:w="971"/>
        <w:gridCol w:w="1905"/>
      </w:tblGrid>
      <w:tr w14:paraId="5567E41B">
        <w:tblPrEx>
          <w:tblCellMar>
            <w:top w:w="0" w:type="dxa"/>
            <w:left w:w="0" w:type="dxa"/>
            <w:bottom w:w="0" w:type="dxa"/>
            <w:right w:w="0" w:type="dxa"/>
          </w:tblCellMar>
        </w:tblPrEx>
        <w:trPr>
          <w:trHeight w:val="54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8F7A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8E7A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字段名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19E3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类型</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5EFE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字节</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6035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是否必填</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10E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说明</w:t>
            </w:r>
          </w:p>
        </w:tc>
      </w:tr>
      <w:tr w14:paraId="61AECE2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702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用户编号</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107A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USER_PK</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03BC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90DE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1294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TRUE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702D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用户编号</w:t>
            </w:r>
          </w:p>
        </w:tc>
      </w:tr>
      <w:tr w14:paraId="56DA072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9F58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EF2A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USER_NAME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CA27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8AD7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9F52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CD3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用户名</w:t>
            </w:r>
          </w:p>
        </w:tc>
      </w:tr>
      <w:tr w14:paraId="69845403">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D1DB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用户邮箱</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6BBE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USER_EMAIL</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FBB9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B1CD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100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2E76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6E4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用户邮箱</w:t>
            </w:r>
          </w:p>
        </w:tc>
      </w:tr>
      <w:tr w14:paraId="725F5B0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2D5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28B6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USER_CARD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2896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8EC9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39D5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0270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r>
      <w:tr w14:paraId="5669CB0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C4D3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用户类型</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202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USER_TYPE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164A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163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217A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F3E8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1:教师 2:学生</w:t>
            </w:r>
          </w:p>
        </w:tc>
      </w:tr>
      <w:tr w14:paraId="14E603EB">
        <w:tblPrEx>
          <w:tblCellMar>
            <w:top w:w="0" w:type="dxa"/>
            <w:left w:w="0" w:type="dxa"/>
            <w:bottom w:w="0" w:type="dxa"/>
            <w:right w:w="0" w:type="dxa"/>
          </w:tblCellMar>
        </w:tblPrEx>
        <w:trPr>
          <w:trHeight w:val="108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7741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用户状态</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73EE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USER_STATUS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4D84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C620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7F23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2345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 xml:space="preserve">0:正常 </w:t>
            </w:r>
            <w:r>
              <w:rPr>
                <w:rFonts w:hint="eastAsia" w:ascii="宋体" w:hAnsi="宋体" w:eastAsia="宋体" w:cs="宋体"/>
                <w:color w:val="000000" w:themeColor="text1"/>
                <w:kern w:val="0"/>
                <w:szCs w:val="22"/>
                <w:highlight w:val="none"/>
                <w:lang w:bidi="ar"/>
                <w14:textFill>
                  <w14:solidFill>
                    <w14:schemeClr w14:val="tx1"/>
                  </w14:solidFill>
                </w14:textFill>
              </w:rPr>
              <w:br w:type="textWrapping"/>
            </w:r>
            <w:r>
              <w:rPr>
                <w:rFonts w:hint="eastAsia" w:ascii="宋体" w:hAnsi="宋体" w:eastAsia="宋体" w:cs="宋体"/>
                <w:color w:val="000000" w:themeColor="text1"/>
                <w:kern w:val="0"/>
                <w:szCs w:val="22"/>
                <w:highlight w:val="none"/>
                <w:lang w:bidi="ar"/>
                <w14:textFill>
                  <w14:solidFill>
                    <w14:schemeClr w14:val="tx1"/>
                  </w14:solidFill>
                </w14:textFill>
              </w:rPr>
              <w:t>1:删除</w:t>
            </w:r>
            <w:r>
              <w:rPr>
                <w:rFonts w:hint="eastAsia" w:ascii="宋体" w:hAnsi="宋体" w:eastAsia="宋体" w:cs="宋体"/>
                <w:color w:val="000000" w:themeColor="text1"/>
                <w:kern w:val="0"/>
                <w:szCs w:val="22"/>
                <w:highlight w:val="none"/>
                <w:lang w:bidi="ar"/>
                <w14:textFill>
                  <w14:solidFill>
                    <w14:schemeClr w14:val="tx1"/>
                  </w14:solidFill>
                </w14:textFill>
              </w:rPr>
              <w:br w:type="textWrapping"/>
            </w:r>
            <w:r>
              <w:rPr>
                <w:rFonts w:hint="eastAsia" w:ascii="宋体" w:hAnsi="宋体" w:eastAsia="宋体" w:cs="宋体"/>
                <w:color w:val="000000" w:themeColor="text1"/>
                <w:kern w:val="0"/>
                <w:szCs w:val="22"/>
                <w:highlight w:val="none"/>
                <w:lang w:bidi="ar"/>
                <w14:textFill>
                  <w14:solidFill>
                    <w14:schemeClr w14:val="tx1"/>
                  </w14:solidFill>
                </w14:textFill>
              </w:rPr>
              <w:t>2:教职工待审核 3:学生隐藏</w:t>
            </w:r>
          </w:p>
        </w:tc>
      </w:tr>
      <w:tr w14:paraId="50AF227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0F33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08D6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8076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5310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6358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1D47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创建时间</w:t>
            </w:r>
          </w:p>
        </w:tc>
      </w:tr>
      <w:tr w14:paraId="1DF6176E">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0010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BF6F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CC1D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datetime</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1437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BE8D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4C34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修改时间</w:t>
            </w:r>
          </w:p>
        </w:tc>
      </w:tr>
      <w:tr w14:paraId="46C44CE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EF4A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DD3D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JHPT_UPDATE_TIME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86A9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3674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3B9C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DF06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时间戳</w:t>
            </w:r>
          </w:p>
        </w:tc>
      </w:tr>
      <w:tr w14:paraId="5761A801">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D9C8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8E92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DSJZX_CREATE_TIME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61BBA">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timestamp</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706A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6</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6245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200B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数据产生时间</w:t>
            </w:r>
          </w:p>
        </w:tc>
      </w:tr>
      <w:tr w14:paraId="34C1BC6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3AFB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单位编号</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EBF8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FK_UNIT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8ACD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7AEF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724C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7285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单位编号</w:t>
            </w:r>
          </w:p>
        </w:tc>
      </w:tr>
      <w:tr w14:paraId="33AFFDE7">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4669B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姓名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ABFB6">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USER_SN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E256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3118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5A7D7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7699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姓名</w:t>
            </w:r>
          </w:p>
        </w:tc>
      </w:tr>
      <w:tr w14:paraId="344AD8EA">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8057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身份证号</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B42A9">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ID_NUMBER</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5126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1787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520C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B39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身份证号</w:t>
            </w:r>
          </w:p>
        </w:tc>
      </w:tr>
      <w:tr w14:paraId="74BA20E8">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DA9F2">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492A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XJFH</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A42A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77F16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0CD4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55AA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学籍号</w:t>
            </w:r>
          </w:p>
        </w:tc>
      </w:tr>
      <w:tr w14:paraId="28BB662C">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15E9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AA02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USER_SOURCE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AFC81">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9ED5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1B95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F6F3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w:t>
            </w:r>
          </w:p>
        </w:tc>
      </w:tr>
      <w:tr w14:paraId="346C9020">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927B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数据来源方ID</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813EE">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USER_SOURCE_ID</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D3FA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6D700">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4187F">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BCA3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数据来源方ID</w:t>
            </w:r>
          </w:p>
        </w:tc>
      </w:tr>
      <w:tr w14:paraId="24A33582">
        <w:tblPrEx>
          <w:tblCellMar>
            <w:top w:w="0" w:type="dxa"/>
            <w:left w:w="0" w:type="dxa"/>
            <w:bottom w:w="0" w:type="dxa"/>
            <w:right w:w="0" w:type="dxa"/>
          </w:tblCellMar>
        </w:tblPrEx>
        <w:trPr>
          <w:trHeight w:val="27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192B8">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用户别名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A1F0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ALIAS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D6CD7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07FB7">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88AD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0814B">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用户别名</w:t>
            </w:r>
          </w:p>
        </w:tc>
      </w:tr>
      <w:tr w14:paraId="0F0B83FF">
        <w:tblPrEx>
          <w:tblCellMar>
            <w:top w:w="0" w:type="dxa"/>
            <w:left w:w="0" w:type="dxa"/>
            <w:bottom w:w="0" w:type="dxa"/>
            <w:right w:w="0" w:type="dxa"/>
          </w:tblCellMar>
        </w:tblPrEx>
        <w:trPr>
          <w:trHeight w:val="1080"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BF80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逻辑删除</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32EE85">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JHPT_DELETE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B09B4">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varchar</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2A6EC">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255</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7B7BD">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FALSE</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A0443">
            <w:pPr>
              <w:widowControl/>
              <w:textAlignment w:val="center"/>
              <w:rPr>
                <w:rFonts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kern w:val="0"/>
                <w:szCs w:val="22"/>
                <w:highlight w:val="none"/>
                <w:lang w:bidi="ar"/>
                <w14:textFill>
                  <w14:solidFill>
                    <w14:schemeClr w14:val="tx1"/>
                  </w14:solidFill>
                </w14:textFill>
              </w:rPr>
              <w:t xml:space="preserve">0:正常 </w:t>
            </w:r>
            <w:r>
              <w:rPr>
                <w:rFonts w:hint="eastAsia" w:ascii="宋体" w:hAnsi="宋体" w:eastAsia="宋体" w:cs="宋体"/>
                <w:color w:val="000000" w:themeColor="text1"/>
                <w:kern w:val="0"/>
                <w:szCs w:val="22"/>
                <w:highlight w:val="none"/>
                <w:lang w:bidi="ar"/>
                <w14:textFill>
                  <w14:solidFill>
                    <w14:schemeClr w14:val="tx1"/>
                  </w14:solidFill>
                </w14:textFill>
              </w:rPr>
              <w:br w:type="textWrapping"/>
            </w:r>
            <w:r>
              <w:rPr>
                <w:rFonts w:hint="eastAsia" w:ascii="宋体" w:hAnsi="宋体" w:eastAsia="宋体" w:cs="宋体"/>
                <w:color w:val="000000" w:themeColor="text1"/>
                <w:kern w:val="0"/>
                <w:szCs w:val="22"/>
                <w:highlight w:val="none"/>
                <w:lang w:bidi="ar"/>
                <w14:textFill>
                  <w14:solidFill>
                    <w14:schemeClr w14:val="tx1"/>
                  </w14:solidFill>
                </w14:textFill>
              </w:rPr>
              <w:t>1:删除</w:t>
            </w:r>
            <w:r>
              <w:rPr>
                <w:rFonts w:hint="eastAsia" w:ascii="宋体" w:hAnsi="宋体" w:eastAsia="宋体" w:cs="宋体"/>
                <w:color w:val="000000" w:themeColor="text1"/>
                <w:kern w:val="0"/>
                <w:szCs w:val="22"/>
                <w:highlight w:val="none"/>
                <w:lang w:bidi="ar"/>
                <w14:textFill>
                  <w14:solidFill>
                    <w14:schemeClr w14:val="tx1"/>
                  </w14:solidFill>
                </w14:textFill>
              </w:rPr>
              <w:br w:type="textWrapping"/>
            </w:r>
            <w:r>
              <w:rPr>
                <w:rFonts w:hint="eastAsia" w:ascii="宋体" w:hAnsi="宋体" w:eastAsia="宋体" w:cs="宋体"/>
                <w:color w:val="000000" w:themeColor="text1"/>
                <w:kern w:val="0"/>
                <w:szCs w:val="22"/>
                <w:highlight w:val="none"/>
                <w:lang w:bidi="ar"/>
                <w14:textFill>
                  <w14:solidFill>
                    <w14:schemeClr w14:val="tx1"/>
                  </w14:solidFill>
                </w14:textFill>
              </w:rPr>
              <w:t>2:教职工待审核</w:t>
            </w:r>
            <w:r>
              <w:rPr>
                <w:rFonts w:hint="eastAsia" w:ascii="宋体" w:hAnsi="宋体" w:eastAsia="宋体" w:cs="宋体"/>
                <w:color w:val="000000" w:themeColor="text1"/>
                <w:kern w:val="0"/>
                <w:szCs w:val="22"/>
                <w:highlight w:val="none"/>
                <w:lang w:bidi="ar"/>
                <w14:textFill>
                  <w14:solidFill>
                    <w14:schemeClr w14:val="tx1"/>
                  </w14:solidFill>
                </w14:textFill>
              </w:rPr>
              <w:br w:type="textWrapping"/>
            </w:r>
            <w:r>
              <w:rPr>
                <w:rFonts w:hint="eastAsia" w:ascii="宋体" w:hAnsi="宋体" w:eastAsia="宋体" w:cs="宋体"/>
                <w:color w:val="000000" w:themeColor="text1"/>
                <w:kern w:val="0"/>
                <w:szCs w:val="22"/>
                <w:highlight w:val="none"/>
                <w:lang w:bidi="ar"/>
                <w14:textFill>
                  <w14:solidFill>
                    <w14:schemeClr w14:val="tx1"/>
                  </w14:solidFill>
                </w14:textFill>
              </w:rPr>
              <w:t>3:学生隐藏</w:t>
            </w:r>
          </w:p>
        </w:tc>
      </w:tr>
    </w:tbl>
    <w:p w14:paraId="7E0C50CD">
      <w:pPr>
        <w:numPr>
          <w:ilvl w:val="0"/>
          <w:numId w:val="6"/>
        </w:numPr>
        <w:spacing w:after="0" w:line="360" w:lineRule="auto"/>
        <w:ind w:left="0" w:firstLine="709"/>
        <w:jc w:val="both"/>
        <w:rPr>
          <w:rFonts w:ascii="宋体" w:hAnsi="宋体" w:eastAsia="宋体"/>
          <w:b/>
          <w:bCs/>
          <w:color w:val="000000" w:themeColor="text1"/>
          <w:sz w:val="24"/>
          <w:szCs w:val="28"/>
          <w:highlight w:val="none"/>
          <w14:textFill>
            <w14:solidFill>
              <w14:schemeClr w14:val="tx1"/>
            </w14:solidFill>
          </w14:textFill>
        </w:rPr>
      </w:pPr>
      <w:r>
        <w:rPr>
          <w:rFonts w:hint="eastAsia" w:ascii="宋体" w:hAnsi="宋体" w:eastAsia="宋体"/>
          <w:b/>
          <w:bCs/>
          <w:color w:val="000000" w:themeColor="text1"/>
          <w:sz w:val="24"/>
          <w:szCs w:val="28"/>
          <w:highlight w:val="none"/>
          <w14:textFill>
            <w14:solidFill>
              <w14:schemeClr w14:val="tx1"/>
            </w14:solidFill>
          </w14:textFill>
        </w:rPr>
        <w:t>新建系统对接要求：</w:t>
      </w:r>
    </w:p>
    <w:p w14:paraId="7792CF94">
      <w:pPr>
        <w:numPr>
          <w:ilvl w:val="0"/>
          <w:numId w:val="7"/>
        </w:numPr>
        <w:spacing w:after="0" w:line="360" w:lineRule="auto"/>
        <w:ind w:left="0" w:firstLine="709"/>
        <w:jc w:val="both"/>
        <w:rPr>
          <w:rFonts w:ascii="宋体" w:hAnsi="宋体" w:eastAsia="宋体"/>
          <w:b/>
          <w:bCs/>
          <w:color w:val="000000" w:themeColor="text1"/>
          <w:highlight w:val="none"/>
          <w14:textFill>
            <w14:solidFill>
              <w14:schemeClr w14:val="tx1"/>
            </w14:solidFill>
          </w14:textFill>
        </w:rPr>
      </w:pPr>
      <w:r>
        <w:rPr>
          <w:rFonts w:hint="eastAsia" w:ascii="宋体" w:hAnsi="宋体" w:eastAsia="宋体"/>
          <w:b/>
          <w:bCs/>
          <w:color w:val="000000" w:themeColor="text1"/>
          <w:highlight w:val="none"/>
          <w14:textFill>
            <w14:solidFill>
              <w14:schemeClr w14:val="tx1"/>
            </w14:solidFill>
          </w14:textFill>
        </w:rPr>
        <w:t>用户中心对接要求：</w:t>
      </w:r>
    </w:p>
    <w:p w14:paraId="2E2BAC85">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数据初始化：新建组织中心需要对接原用户中心系统，完成现有存量组织架构和用户信息的全量初始化。</w:t>
      </w:r>
    </w:p>
    <w:p w14:paraId="734D0419">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教师数据同步对接：教师数据来源于人事系统，为保障数据的时效性和准确性，新建系统的组织中心需要与人事系统完成对接，实现教师数据的同步。</w:t>
      </w:r>
    </w:p>
    <w:p w14:paraId="0000DA2D">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学生数据同步对接：学生数据来源于上海市学籍系统，新建的组织中心需要对接上海市学籍系统，实现学生数据的同步对接。</w:t>
      </w:r>
    </w:p>
    <w:p w14:paraId="15138780">
      <w:pPr>
        <w:numPr>
          <w:ilvl w:val="0"/>
          <w:numId w:val="7"/>
        </w:numPr>
        <w:spacing w:after="0" w:line="360" w:lineRule="auto"/>
        <w:ind w:left="0" w:firstLine="709"/>
        <w:jc w:val="both"/>
        <w:rPr>
          <w:rFonts w:ascii="宋体" w:hAnsi="宋体" w:eastAsia="宋体"/>
          <w:b/>
          <w:bCs/>
          <w:color w:val="000000" w:themeColor="text1"/>
          <w:highlight w:val="none"/>
          <w14:textFill>
            <w14:solidFill>
              <w14:schemeClr w14:val="tx1"/>
            </w14:solidFill>
          </w14:textFill>
        </w:rPr>
      </w:pPr>
      <w:r>
        <w:rPr>
          <w:rFonts w:hint="eastAsia" w:ascii="宋体" w:hAnsi="宋体" w:eastAsia="宋体"/>
          <w:b/>
          <w:bCs/>
          <w:color w:val="000000" w:themeColor="text1"/>
          <w:highlight w:val="none"/>
          <w14:textFill>
            <w14:solidFill>
              <w14:schemeClr w14:val="tx1"/>
            </w14:solidFill>
          </w14:textFill>
        </w:rPr>
        <w:t>应用中心对接要求：</w:t>
      </w:r>
    </w:p>
    <w:p w14:paraId="7AB592C6">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需要支持原应用中心的核心应用接入，提供应用对接支撑，协助应用开发单位完成核心应用系统对接到新建应用中心中，提供应用基础信息、应用开发单位、应用开发者、应用数据权限，应用接口权限的管理功能，提供对接文档和在线调试功能。</w:t>
      </w:r>
    </w:p>
    <w:p w14:paraId="4D4F2A95">
      <w:pPr>
        <w:pStyle w:val="4"/>
        <w:spacing w:line="360" w:lineRule="auto"/>
        <w:ind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3.3</w:t>
      </w:r>
      <w:r>
        <w:rPr>
          <w:rFonts w:ascii="宋体" w:hAnsi="宋体" w:eastAsia="宋体"/>
          <w:b/>
          <w:bCs/>
          <w:color w:val="000000" w:themeColor="text1"/>
          <w:sz w:val="24"/>
          <w:szCs w:val="24"/>
          <w:highlight w:val="none"/>
          <w14:textFill>
            <w14:solidFill>
              <w14:schemeClr w14:val="tx1"/>
            </w14:solidFill>
          </w14:textFill>
        </w:rPr>
        <w:t>与上海一网通办对接</w:t>
      </w:r>
      <w:r>
        <w:rPr>
          <w:rFonts w:hint="eastAsia" w:ascii="宋体" w:hAnsi="宋体" w:eastAsia="宋体"/>
          <w:b/>
          <w:bCs/>
          <w:color w:val="000000" w:themeColor="text1"/>
          <w:sz w:val="24"/>
          <w:szCs w:val="24"/>
          <w:highlight w:val="none"/>
          <w14:textFill>
            <w14:solidFill>
              <w14:schemeClr w14:val="tx1"/>
            </w14:solidFill>
          </w14:textFill>
        </w:rPr>
        <w:t>要求</w:t>
      </w:r>
    </w:p>
    <w:p w14:paraId="327EB436">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一网通办平台采用全国统建模式，通过一网通办平台建设，实现统一用户认证、统一信息共享、统一运行环境、统一数据交换、统一结果反馈、统一效能监督的效果。青浦区级管理平台对接一网通办平台开展对接工作，实现系统对接。</w:t>
      </w:r>
    </w:p>
    <w:p w14:paraId="126331BB">
      <w:pPr>
        <w:pStyle w:val="51"/>
        <w:numPr>
          <w:ilvl w:val="0"/>
          <w:numId w:val="8"/>
        </w:numPr>
        <w:spacing w:before="0" w:beforeLines="0" w:after="0" w:afterLines="0"/>
        <w:ind w:left="0" w:firstLine="709" w:firstLineChars="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实现跳转不用二次登录，参见一网通办和第三方之间的跳转。无论在哪个地方登录，跳转到任意第三方都不用再次登录(第三方地址需进一网通办白名单)。</w:t>
      </w:r>
    </w:p>
    <w:p w14:paraId="41B662FE">
      <w:pPr>
        <w:pStyle w:val="51"/>
        <w:numPr>
          <w:ilvl w:val="0"/>
          <w:numId w:val="8"/>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实现用户信息预填，一网通办的事项列表中“立即办理”后，如果用户是登录状态,表单中的填写项目如果和用户信息的内容一致,可以给予预先填写减少用户填写的错误。</w:t>
      </w:r>
    </w:p>
    <w:p w14:paraId="58620A54">
      <w:pPr>
        <w:pStyle w:val="51"/>
        <w:numPr>
          <w:ilvl w:val="0"/>
          <w:numId w:val="8"/>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一网通办</w:t>
      </w:r>
      <w:r>
        <w:rPr>
          <w:rFonts w:hint="eastAsia" w:hAnsi="宋体"/>
          <w:color w:val="000000" w:themeColor="text1"/>
          <w:sz w:val="24"/>
          <w:szCs w:val="24"/>
          <w:highlight w:val="none"/>
          <w14:textFill>
            <w14:solidFill>
              <w14:schemeClr w14:val="tx1"/>
            </w14:solidFill>
          </w14:textFill>
        </w:rPr>
        <w:t>对接接口及技术要求，由投标人自行联系了解，</w:t>
      </w:r>
      <w:r>
        <w:rPr>
          <w:rFonts w:hAnsi="宋体"/>
          <w:color w:val="000000" w:themeColor="text1"/>
          <w:sz w:val="24"/>
          <w:szCs w:val="24"/>
          <w:highlight w:val="none"/>
          <w14:textFill>
            <w14:solidFill>
              <w14:schemeClr w14:val="tx1"/>
            </w14:solidFill>
          </w14:textFill>
        </w:rPr>
        <w:t>一网通办主管单位</w:t>
      </w:r>
      <w:r>
        <w:rPr>
          <w:rFonts w:hint="eastAsia" w:hAnsi="宋体"/>
          <w:color w:val="000000" w:themeColor="text1"/>
          <w:sz w:val="24"/>
          <w:szCs w:val="24"/>
          <w:highlight w:val="none"/>
          <w14:textFill>
            <w14:solidFill>
              <w14:schemeClr w14:val="tx1"/>
            </w14:solidFill>
          </w14:textFill>
        </w:rPr>
        <w:t>：上海市人民政府办公厅。</w:t>
      </w:r>
    </w:p>
    <w:p w14:paraId="01F2123A">
      <w:pPr>
        <w:pStyle w:val="4"/>
        <w:spacing w:line="360" w:lineRule="auto"/>
        <w:ind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3.4数据治理需求</w:t>
      </w:r>
    </w:p>
    <w:p w14:paraId="6807645A">
      <w:pPr>
        <w:pStyle w:val="51"/>
        <w:numPr>
          <w:ilvl w:val="0"/>
          <w:numId w:val="9"/>
        </w:numPr>
        <w:spacing w:before="0" w:beforeLines="0" w:after="0" w:afterLines="0"/>
        <w:ind w:left="0" w:firstLine="709" w:firstLineChars="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完成不少于</w:t>
      </w:r>
      <w:r>
        <w:rPr>
          <w:rFonts w:hAnsi="宋体"/>
          <w:color w:val="000000" w:themeColor="text1"/>
          <w:sz w:val="24"/>
          <w:szCs w:val="24"/>
          <w:highlight w:val="none"/>
          <w14:textFill>
            <w14:solidFill>
              <w14:schemeClr w14:val="tx1"/>
            </w14:solidFill>
          </w14:textFill>
        </w:rPr>
        <w:t>10个业务系统数据归集与治理</w:t>
      </w:r>
      <w:r>
        <w:rPr>
          <w:rFonts w:hint="eastAsia" w:hAnsi="宋体"/>
          <w:color w:val="000000" w:themeColor="text1"/>
          <w:sz w:val="24"/>
          <w:szCs w:val="24"/>
          <w:highlight w:val="none"/>
          <w14:textFill>
            <w14:solidFill>
              <w14:schemeClr w14:val="tx1"/>
            </w14:solidFill>
          </w14:textFill>
        </w:rPr>
        <w:t>；</w:t>
      </w:r>
    </w:p>
    <w:p w14:paraId="23E00A0E">
      <w:pPr>
        <w:pStyle w:val="51"/>
        <w:numPr>
          <w:ilvl w:val="0"/>
          <w:numId w:val="9"/>
        </w:numPr>
        <w:spacing w:before="0" w:beforeLines="0" w:after="0" w:afterLines="0"/>
        <w:ind w:left="0" w:firstLine="709" w:firstLineChars="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基于基座基础数据和归集的业务数据完成至少</w:t>
      </w:r>
      <w:r>
        <w:rPr>
          <w:rFonts w:hAnsi="宋体"/>
          <w:color w:val="000000" w:themeColor="text1"/>
          <w:sz w:val="24"/>
          <w:szCs w:val="24"/>
          <w:highlight w:val="none"/>
          <w14:textFill>
            <w14:solidFill>
              <w14:schemeClr w14:val="tx1"/>
            </w14:solidFill>
          </w14:textFill>
        </w:rPr>
        <w:t>4个主题库建设，包含学生主题库、教师主题库、校园主题库、教育内容主题库</w:t>
      </w:r>
      <w:r>
        <w:rPr>
          <w:rFonts w:hint="eastAsia" w:hAnsi="宋体"/>
          <w:color w:val="000000" w:themeColor="text1"/>
          <w:sz w:val="24"/>
          <w:szCs w:val="24"/>
          <w:highlight w:val="none"/>
          <w14:textFill>
            <w14:solidFill>
              <w14:schemeClr w14:val="tx1"/>
            </w14:solidFill>
          </w14:textFill>
        </w:rPr>
        <w:t>；</w:t>
      </w:r>
    </w:p>
    <w:p w14:paraId="132F9D26">
      <w:pPr>
        <w:pStyle w:val="51"/>
        <w:numPr>
          <w:ilvl w:val="0"/>
          <w:numId w:val="9"/>
        </w:numPr>
        <w:spacing w:before="0" w:beforeLines="0" w:after="0" w:afterLines="0"/>
        <w:ind w:left="0" w:firstLine="709" w:firstLineChars="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完成至少</w:t>
      </w:r>
      <w:r>
        <w:rPr>
          <w:rFonts w:hAnsi="宋体"/>
          <w:color w:val="000000" w:themeColor="text1"/>
          <w:sz w:val="24"/>
          <w:szCs w:val="24"/>
          <w:highlight w:val="none"/>
          <w14:textFill>
            <w14:solidFill>
              <w14:schemeClr w14:val="tx1"/>
            </w14:solidFill>
          </w14:textFill>
        </w:rPr>
        <w:t>10个数据共享目录建设</w:t>
      </w:r>
      <w:r>
        <w:rPr>
          <w:rFonts w:hint="eastAsia" w:hAnsi="宋体"/>
          <w:color w:val="000000" w:themeColor="text1"/>
          <w:sz w:val="24"/>
          <w:szCs w:val="24"/>
          <w:highlight w:val="none"/>
          <w14:textFill>
            <w14:solidFill>
              <w14:schemeClr w14:val="tx1"/>
            </w14:solidFill>
          </w14:textFill>
        </w:rPr>
        <w:t>；</w:t>
      </w:r>
    </w:p>
    <w:p w14:paraId="579FFA48">
      <w:pPr>
        <w:pStyle w:val="51"/>
        <w:numPr>
          <w:ilvl w:val="0"/>
          <w:numId w:val="9"/>
        </w:numPr>
        <w:spacing w:before="0" w:beforeLines="0" w:after="0" w:afterLines="0"/>
        <w:ind w:left="0" w:firstLine="709" w:firstLineChars="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完成学校、年级、班级、教师、学生、家长等基础数据同步接口不少于</w:t>
      </w:r>
      <w:r>
        <w:rPr>
          <w:rFonts w:hAnsi="宋体"/>
          <w:color w:val="000000" w:themeColor="text1"/>
          <w:sz w:val="24"/>
          <w:szCs w:val="24"/>
          <w:highlight w:val="none"/>
          <w14:textFill>
            <w14:solidFill>
              <w14:schemeClr w14:val="tx1"/>
            </w14:solidFill>
          </w14:textFill>
        </w:rPr>
        <w:t>20个</w:t>
      </w:r>
      <w:r>
        <w:rPr>
          <w:rFonts w:hint="eastAsia" w:hAnsi="宋体"/>
          <w:color w:val="000000" w:themeColor="text1"/>
          <w:sz w:val="24"/>
          <w:szCs w:val="24"/>
          <w:highlight w:val="none"/>
          <w14:textFill>
            <w14:solidFill>
              <w14:schemeClr w14:val="tx1"/>
            </w14:solidFill>
          </w14:textFill>
        </w:rPr>
        <w:t>；</w:t>
      </w:r>
    </w:p>
    <w:p w14:paraId="0502BD28">
      <w:pPr>
        <w:pStyle w:val="51"/>
        <w:numPr>
          <w:ilvl w:val="0"/>
          <w:numId w:val="9"/>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基于基座基础数据和归集的业务数据进行数据融合分析，构建区校两级层面的数据驾驶舱。</w:t>
      </w:r>
    </w:p>
    <w:p w14:paraId="5DC392E7">
      <w:pPr>
        <w:pStyle w:val="4"/>
        <w:spacing w:line="360" w:lineRule="auto"/>
        <w:ind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3.5项目验收要求</w:t>
      </w:r>
    </w:p>
    <w:p w14:paraId="5CCE7738">
      <w:pPr>
        <w:pStyle w:val="51"/>
        <w:numPr>
          <w:ilvl w:val="0"/>
          <w:numId w:val="10"/>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本项目由青浦区数据局组织验收，需提供完整的项目过程文档和竣工验收文档。</w:t>
      </w:r>
    </w:p>
    <w:p w14:paraId="1B325A8A">
      <w:pPr>
        <w:pStyle w:val="51"/>
        <w:numPr>
          <w:ilvl w:val="0"/>
          <w:numId w:val="10"/>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部署于区大数据中心信创</w:t>
      </w:r>
      <w:r>
        <w:rPr>
          <w:rFonts w:hint="eastAsia" w:hAnsi="宋体"/>
          <w:color w:val="000000" w:themeColor="text1"/>
          <w:sz w:val="24"/>
          <w:szCs w:val="24"/>
          <w:highlight w:val="none"/>
          <w14:textFill>
            <w14:solidFill>
              <w14:schemeClr w14:val="tx1"/>
            </w14:solidFill>
          </w14:textFill>
        </w:rPr>
        <w:t>云</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需通过</w:t>
      </w:r>
      <w:r>
        <w:rPr>
          <w:rFonts w:hAnsi="宋体"/>
          <w:color w:val="000000" w:themeColor="text1"/>
          <w:sz w:val="24"/>
          <w:szCs w:val="24"/>
          <w:highlight w:val="none"/>
          <w14:textFill>
            <w14:solidFill>
              <w14:schemeClr w14:val="tx1"/>
            </w14:solidFill>
          </w14:textFill>
        </w:rPr>
        <w:t>由采购人组织的</w:t>
      </w:r>
      <w:r>
        <w:rPr>
          <w:rFonts w:hint="eastAsia" w:hAnsi="宋体"/>
          <w:color w:val="000000" w:themeColor="text1"/>
          <w:sz w:val="24"/>
          <w:szCs w:val="24"/>
          <w:highlight w:val="none"/>
          <w14:textFill>
            <w14:solidFill>
              <w14:schemeClr w14:val="tx1"/>
            </w14:solidFill>
          </w14:textFill>
        </w:rPr>
        <w:t>信息</w:t>
      </w:r>
      <w:r>
        <w:rPr>
          <w:rFonts w:hAnsi="宋体"/>
          <w:color w:val="000000" w:themeColor="text1"/>
          <w:sz w:val="24"/>
          <w:szCs w:val="24"/>
          <w:highlight w:val="none"/>
          <w14:textFill>
            <w14:solidFill>
              <w14:schemeClr w14:val="tx1"/>
            </w14:solidFill>
          </w14:textFill>
        </w:rPr>
        <w:t>系统三级等保</w:t>
      </w:r>
      <w:r>
        <w:rPr>
          <w:rFonts w:hint="eastAsia" w:hAnsi="宋体"/>
          <w:color w:val="000000" w:themeColor="text1"/>
          <w:sz w:val="24"/>
          <w:szCs w:val="24"/>
          <w:highlight w:val="none"/>
          <w14:textFill>
            <w14:solidFill>
              <w14:schemeClr w14:val="tx1"/>
            </w14:solidFill>
          </w14:textFill>
        </w:rPr>
        <w:t>测评（含安全测评）。</w:t>
      </w:r>
    </w:p>
    <w:p w14:paraId="712DFCDF">
      <w:pPr>
        <w:pStyle w:val="51"/>
        <w:numPr>
          <w:ilvl w:val="0"/>
          <w:numId w:val="10"/>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需通过由采购人组织的</w:t>
      </w:r>
      <w:r>
        <w:rPr>
          <w:rFonts w:hint="eastAsia" w:hAnsi="宋体"/>
          <w:color w:val="000000" w:themeColor="text1"/>
          <w:sz w:val="24"/>
          <w:szCs w:val="24"/>
          <w:highlight w:val="none"/>
          <w14:textFill>
            <w14:solidFill>
              <w14:schemeClr w14:val="tx1"/>
            </w14:solidFill>
          </w14:textFill>
        </w:rPr>
        <w:t>软件功能测评。</w:t>
      </w:r>
    </w:p>
    <w:p w14:paraId="329DF4E4">
      <w:pPr>
        <w:pStyle w:val="51"/>
        <w:numPr>
          <w:ilvl w:val="0"/>
          <w:numId w:val="10"/>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需通过由采购人组织的</w:t>
      </w:r>
      <w:r>
        <w:rPr>
          <w:rFonts w:hint="eastAsia" w:hAnsi="宋体"/>
          <w:color w:val="000000" w:themeColor="text1"/>
          <w:sz w:val="24"/>
          <w:szCs w:val="24"/>
          <w:highlight w:val="none"/>
          <w14:textFill>
            <w14:solidFill>
              <w14:schemeClr w14:val="tx1"/>
            </w14:solidFill>
          </w14:textFill>
        </w:rPr>
        <w:t>信息系统密码应用</w:t>
      </w:r>
      <w:r>
        <w:rPr>
          <w:rFonts w:hAnsi="宋体"/>
          <w:color w:val="000000" w:themeColor="text1"/>
          <w:sz w:val="24"/>
          <w:szCs w:val="24"/>
          <w:highlight w:val="none"/>
          <w14:textFill>
            <w14:solidFill>
              <w14:schemeClr w14:val="tx1"/>
            </w14:solidFill>
          </w14:textFill>
        </w:rPr>
        <w:t>评测</w:t>
      </w:r>
      <w:r>
        <w:rPr>
          <w:rFonts w:hint="eastAsia" w:hAnsi="宋体"/>
          <w:color w:val="000000" w:themeColor="text1"/>
          <w:sz w:val="24"/>
          <w:szCs w:val="24"/>
          <w:highlight w:val="none"/>
          <w14:textFill>
            <w14:solidFill>
              <w14:schemeClr w14:val="tx1"/>
            </w14:solidFill>
          </w14:textFill>
        </w:rPr>
        <w:t>。</w:t>
      </w:r>
    </w:p>
    <w:p w14:paraId="22575306">
      <w:pPr>
        <w:pStyle w:val="3"/>
        <w:numPr>
          <w:ilvl w:val="1"/>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人员配备要求</w:t>
      </w:r>
    </w:p>
    <w:p w14:paraId="343E9572">
      <w:pPr>
        <w:pStyle w:val="51"/>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中标人配备的项目相关的专业人员，应在数量和专业性上满足本项目的需要。</w:t>
      </w:r>
    </w:p>
    <w:p w14:paraId="2AC36889">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本项目中人员岗位要求(但不仅限</w:t>
      </w:r>
      <w:r>
        <w:rPr>
          <w:rFonts w:hint="eastAsia" w:hAnsi="宋体"/>
          <w:color w:val="000000" w:themeColor="text1"/>
          <w:sz w:val="24"/>
          <w:szCs w:val="24"/>
          <w:highlight w:val="none"/>
          <w14:textFill>
            <w14:solidFill>
              <w14:schemeClr w14:val="tx1"/>
            </w14:solidFill>
          </w14:textFill>
        </w:rPr>
        <w:t>于</w:t>
      </w:r>
      <w:r>
        <w:rPr>
          <w:rFonts w:hAnsi="宋体"/>
          <w:color w:val="000000" w:themeColor="text1"/>
          <w:sz w:val="24"/>
          <w:szCs w:val="24"/>
          <w:highlight w:val="none"/>
          <w14:textFill>
            <w14:solidFill>
              <w14:schemeClr w14:val="tx1"/>
            </w14:solidFill>
          </w14:textFill>
        </w:rPr>
        <w:t>)详见下表。</w:t>
      </w:r>
    </w:p>
    <w:tbl>
      <w:tblPr>
        <w:tblStyle w:val="28"/>
        <w:tblW w:w="9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26"/>
        <w:gridCol w:w="1275"/>
        <w:gridCol w:w="3828"/>
        <w:gridCol w:w="1275"/>
      </w:tblGrid>
      <w:tr w14:paraId="54CF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8FC0055">
            <w:pPr>
              <w:pStyle w:val="51"/>
              <w:spacing w:before="0" w:beforeLines="0" w:after="0" w:afterLines="0" w:line="240" w:lineRule="auto"/>
              <w:ind w:firstLine="0" w:firstLineChars="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序号</w:t>
            </w:r>
          </w:p>
        </w:tc>
        <w:tc>
          <w:tcPr>
            <w:tcW w:w="2126" w:type="dxa"/>
          </w:tcPr>
          <w:p w14:paraId="30F086B7">
            <w:pPr>
              <w:pStyle w:val="51"/>
              <w:spacing w:before="0" w:beforeLines="0" w:after="0" w:afterLines="0" w:line="240" w:lineRule="auto"/>
              <w:ind w:firstLine="0" w:firstLineChars="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岗位名称</w:t>
            </w:r>
          </w:p>
        </w:tc>
        <w:tc>
          <w:tcPr>
            <w:tcW w:w="1275" w:type="dxa"/>
          </w:tcPr>
          <w:p w14:paraId="547BEA8A">
            <w:pPr>
              <w:pStyle w:val="51"/>
              <w:spacing w:before="0" w:beforeLines="0" w:after="0" w:afterLines="0" w:line="240" w:lineRule="auto"/>
              <w:ind w:firstLine="0" w:firstLineChars="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人员数量</w:t>
            </w:r>
          </w:p>
        </w:tc>
        <w:tc>
          <w:tcPr>
            <w:tcW w:w="3828" w:type="dxa"/>
          </w:tcPr>
          <w:p w14:paraId="43235CD3">
            <w:pPr>
              <w:pStyle w:val="51"/>
              <w:spacing w:before="0" w:beforeLines="0" w:after="0" w:afterLines="0" w:line="240" w:lineRule="auto"/>
              <w:ind w:firstLine="0" w:firstLineChars="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基本要求</w:t>
            </w:r>
          </w:p>
        </w:tc>
        <w:tc>
          <w:tcPr>
            <w:tcW w:w="1275" w:type="dxa"/>
          </w:tcPr>
          <w:p w14:paraId="5DEE279B">
            <w:pPr>
              <w:pStyle w:val="51"/>
              <w:spacing w:before="0" w:beforeLines="0" w:after="0" w:afterLines="0" w:line="240" w:lineRule="auto"/>
              <w:ind w:firstLine="0" w:firstLineChars="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备注</w:t>
            </w:r>
          </w:p>
        </w:tc>
      </w:tr>
      <w:tr w14:paraId="6785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FD84ACD">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w:t>
            </w:r>
          </w:p>
        </w:tc>
        <w:tc>
          <w:tcPr>
            <w:tcW w:w="2126" w:type="dxa"/>
          </w:tcPr>
          <w:p w14:paraId="69C5D0E2">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项目经理</w:t>
            </w:r>
          </w:p>
        </w:tc>
        <w:tc>
          <w:tcPr>
            <w:tcW w:w="1275" w:type="dxa"/>
          </w:tcPr>
          <w:p w14:paraId="2009C8B5">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w:t>
            </w:r>
          </w:p>
        </w:tc>
        <w:tc>
          <w:tcPr>
            <w:tcW w:w="3828" w:type="dxa"/>
          </w:tcPr>
          <w:p w14:paraId="667B4DCE">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kern w:val="0"/>
                <w:sz w:val="24"/>
                <w:szCs w:val="24"/>
                <w:highlight w:val="none"/>
                <w14:textFill>
                  <w14:solidFill>
                    <w14:schemeClr w14:val="tx1"/>
                  </w14:solidFill>
                </w14:textFill>
              </w:rPr>
              <w:t>具有信息系统项目管理师、</w:t>
            </w:r>
            <w:bookmarkStart w:id="4" w:name="OLE_LINK7"/>
            <w:r>
              <w:rPr>
                <w:rFonts w:hAnsi="宋体"/>
                <w:color w:val="000000" w:themeColor="text1"/>
                <w:kern w:val="0"/>
                <w:sz w:val="24"/>
                <w:szCs w:val="24"/>
                <w:highlight w:val="none"/>
                <w14:textFill>
                  <w14:solidFill>
                    <w14:schemeClr w14:val="tx1"/>
                  </w14:solidFill>
                </w14:textFill>
              </w:rPr>
              <w:t>计算机相关高级工程师职称</w:t>
            </w:r>
            <w:bookmarkEnd w:id="4"/>
            <w:r>
              <w:rPr>
                <w:rFonts w:hint="eastAsia" w:hAnsi="宋体"/>
                <w:color w:val="000000" w:themeColor="text1"/>
                <w:kern w:val="0"/>
                <w:sz w:val="24"/>
                <w:szCs w:val="24"/>
                <w:highlight w:val="none"/>
                <w14:textFill>
                  <w14:solidFill>
                    <w14:schemeClr w14:val="tx1"/>
                  </w14:solidFill>
                </w14:textFill>
              </w:rPr>
              <w:t>等，具有类似项目经验。</w:t>
            </w:r>
          </w:p>
        </w:tc>
        <w:tc>
          <w:tcPr>
            <w:tcW w:w="1275" w:type="dxa"/>
            <w:vMerge w:val="restart"/>
          </w:tcPr>
          <w:p w14:paraId="4BAAE114">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项目服务：需要有6人驻场服务，其中2人在教育信息中心驻场，4人到学校提供上门服务。</w:t>
            </w:r>
          </w:p>
        </w:tc>
      </w:tr>
      <w:tr w14:paraId="0D38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B7679A1">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w:t>
            </w:r>
          </w:p>
        </w:tc>
        <w:tc>
          <w:tcPr>
            <w:tcW w:w="2126" w:type="dxa"/>
          </w:tcPr>
          <w:p w14:paraId="244BC5AD">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kern w:val="0"/>
                <w:sz w:val="24"/>
                <w:szCs w:val="24"/>
                <w:highlight w:val="none"/>
                <w14:textFill>
                  <w14:solidFill>
                    <w14:schemeClr w14:val="tx1"/>
                  </w14:solidFill>
                </w14:textFill>
              </w:rPr>
              <w:t>技术负责人</w:t>
            </w:r>
          </w:p>
        </w:tc>
        <w:tc>
          <w:tcPr>
            <w:tcW w:w="1275" w:type="dxa"/>
          </w:tcPr>
          <w:p w14:paraId="68410184">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w:t>
            </w:r>
          </w:p>
        </w:tc>
        <w:tc>
          <w:tcPr>
            <w:tcW w:w="3828" w:type="dxa"/>
          </w:tcPr>
          <w:p w14:paraId="31237CA6">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kern w:val="0"/>
                <w:sz w:val="24"/>
                <w:szCs w:val="24"/>
                <w:highlight w:val="none"/>
                <w14:textFill>
                  <w14:solidFill>
                    <w14:schemeClr w14:val="tx1"/>
                  </w14:solidFill>
                </w14:textFill>
              </w:rPr>
              <w:t>具有</w:t>
            </w:r>
            <w:r>
              <w:rPr>
                <w:rFonts w:hint="eastAsia" w:hAnsi="宋体"/>
                <w:color w:val="000000" w:themeColor="text1"/>
                <w:kern w:val="0"/>
                <w:sz w:val="24"/>
                <w:szCs w:val="24"/>
                <w:highlight w:val="none"/>
                <w14:textFill>
                  <w14:solidFill>
                    <w14:schemeClr w14:val="tx1"/>
                  </w14:solidFill>
                </w14:textFill>
              </w:rPr>
              <w:t>系统架构设计师</w:t>
            </w:r>
            <w:r>
              <w:rPr>
                <w:rFonts w:hAnsi="宋体"/>
                <w:color w:val="000000" w:themeColor="text1"/>
                <w:kern w:val="0"/>
                <w:sz w:val="24"/>
                <w:szCs w:val="24"/>
                <w:highlight w:val="none"/>
                <w14:textFill>
                  <w14:solidFill>
                    <w14:schemeClr w14:val="tx1"/>
                  </w14:solidFill>
                </w14:textFill>
              </w:rPr>
              <w:t>高级职称</w:t>
            </w:r>
            <w:r>
              <w:rPr>
                <w:rFonts w:hint="eastAsia" w:hAnsi="宋体"/>
                <w:color w:val="000000" w:themeColor="text1"/>
                <w:kern w:val="0"/>
                <w:sz w:val="24"/>
                <w:szCs w:val="24"/>
                <w:highlight w:val="none"/>
                <w14:textFill>
                  <w14:solidFill>
                    <w14:schemeClr w14:val="tx1"/>
                  </w14:solidFill>
                </w14:textFill>
              </w:rPr>
              <w:t>、</w:t>
            </w:r>
            <w:r>
              <w:rPr>
                <w:rFonts w:hAnsi="宋体"/>
                <w:color w:val="000000" w:themeColor="text1"/>
                <w:kern w:val="0"/>
                <w:sz w:val="24"/>
                <w:szCs w:val="24"/>
                <w:highlight w:val="none"/>
                <w14:textFill>
                  <w14:solidFill>
                    <w14:schemeClr w14:val="tx1"/>
                  </w14:solidFill>
                </w14:textFill>
              </w:rPr>
              <w:t>计算机相关</w:t>
            </w:r>
            <w:r>
              <w:rPr>
                <w:rFonts w:hint="eastAsia" w:hAnsi="宋体"/>
                <w:color w:val="000000" w:themeColor="text1"/>
                <w:kern w:val="0"/>
                <w:sz w:val="24"/>
                <w:szCs w:val="24"/>
                <w:highlight w:val="none"/>
                <w14:textFill>
                  <w14:solidFill>
                    <w14:schemeClr w14:val="tx1"/>
                  </w14:solidFill>
                </w14:textFill>
              </w:rPr>
              <w:t>中</w:t>
            </w:r>
            <w:r>
              <w:rPr>
                <w:rFonts w:hAnsi="宋体"/>
                <w:color w:val="000000" w:themeColor="text1"/>
                <w:kern w:val="0"/>
                <w:sz w:val="24"/>
                <w:szCs w:val="24"/>
                <w:highlight w:val="none"/>
                <w14:textFill>
                  <w14:solidFill>
                    <w14:schemeClr w14:val="tx1"/>
                  </w14:solidFill>
                </w14:textFill>
              </w:rPr>
              <w:t>级</w:t>
            </w:r>
            <w:r>
              <w:rPr>
                <w:rFonts w:hint="eastAsia" w:hAnsi="宋体"/>
                <w:color w:val="000000" w:themeColor="text1"/>
                <w:kern w:val="0"/>
                <w:sz w:val="24"/>
                <w:szCs w:val="24"/>
                <w:highlight w:val="none"/>
                <w14:textFill>
                  <w14:solidFill>
                    <w14:schemeClr w14:val="tx1"/>
                  </w14:solidFill>
                </w14:textFill>
              </w:rPr>
              <w:t>及以上</w:t>
            </w:r>
            <w:r>
              <w:rPr>
                <w:rFonts w:hAnsi="宋体"/>
                <w:color w:val="000000" w:themeColor="text1"/>
                <w:kern w:val="0"/>
                <w:sz w:val="24"/>
                <w:szCs w:val="24"/>
                <w:highlight w:val="none"/>
                <w14:textFill>
                  <w14:solidFill>
                    <w14:schemeClr w14:val="tx1"/>
                  </w14:solidFill>
                </w14:textFill>
              </w:rPr>
              <w:t>职称</w:t>
            </w:r>
            <w:r>
              <w:rPr>
                <w:rFonts w:hint="eastAsia" w:hAnsi="宋体"/>
                <w:color w:val="000000" w:themeColor="text1"/>
                <w:kern w:val="0"/>
                <w:sz w:val="24"/>
                <w:szCs w:val="24"/>
                <w:highlight w:val="none"/>
                <w14:textFill>
                  <w14:solidFill>
                    <w14:schemeClr w14:val="tx1"/>
                  </w14:solidFill>
                </w14:textFill>
              </w:rPr>
              <w:t>等，具有类似项目经验。</w:t>
            </w:r>
          </w:p>
        </w:tc>
        <w:tc>
          <w:tcPr>
            <w:tcW w:w="1275" w:type="dxa"/>
            <w:vMerge w:val="continue"/>
          </w:tcPr>
          <w:p w14:paraId="03D52E39">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r>
      <w:tr w14:paraId="6609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3250F96">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3</w:t>
            </w:r>
          </w:p>
        </w:tc>
        <w:tc>
          <w:tcPr>
            <w:tcW w:w="2126" w:type="dxa"/>
          </w:tcPr>
          <w:p w14:paraId="2E44D75D">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kern w:val="0"/>
                <w:sz w:val="24"/>
                <w:szCs w:val="24"/>
                <w:highlight w:val="none"/>
                <w14:textFill>
                  <w14:solidFill>
                    <w14:schemeClr w14:val="tx1"/>
                  </w14:solidFill>
                </w14:textFill>
              </w:rPr>
              <w:t>信息安全工程师</w:t>
            </w:r>
          </w:p>
        </w:tc>
        <w:tc>
          <w:tcPr>
            <w:tcW w:w="1275" w:type="dxa"/>
          </w:tcPr>
          <w:p w14:paraId="70BCFD7E">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w:t>
            </w:r>
          </w:p>
        </w:tc>
        <w:tc>
          <w:tcPr>
            <w:tcW w:w="3828" w:type="dxa"/>
          </w:tcPr>
          <w:p w14:paraId="3F6C42D3">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kern w:val="0"/>
                <w:sz w:val="24"/>
                <w:szCs w:val="24"/>
                <w:highlight w:val="none"/>
                <w14:textFill>
                  <w14:solidFill>
                    <w14:schemeClr w14:val="tx1"/>
                  </w14:solidFill>
                </w14:textFill>
              </w:rPr>
              <w:t>具有</w:t>
            </w:r>
            <w:r>
              <w:rPr>
                <w:rFonts w:hAnsi="宋体"/>
                <w:color w:val="000000" w:themeColor="text1"/>
                <w:kern w:val="0"/>
                <w:sz w:val="24"/>
                <w:szCs w:val="24"/>
                <w:highlight w:val="none"/>
                <w14:textFill>
                  <w14:solidFill>
                    <w14:schemeClr w14:val="tx1"/>
                  </w14:solidFill>
                </w14:textFill>
              </w:rPr>
              <w:t>信息安全工程师、注册信息安全专业人员资格</w:t>
            </w:r>
            <w:r>
              <w:rPr>
                <w:rFonts w:hint="eastAsia" w:hAnsi="宋体"/>
                <w:color w:val="000000" w:themeColor="text1"/>
                <w:kern w:val="0"/>
                <w:sz w:val="24"/>
                <w:szCs w:val="24"/>
                <w:highlight w:val="none"/>
                <w14:textFill>
                  <w14:solidFill>
                    <w14:schemeClr w14:val="tx1"/>
                  </w14:solidFill>
                </w14:textFill>
              </w:rPr>
              <w:t>等，具有类似项目经验。</w:t>
            </w:r>
          </w:p>
        </w:tc>
        <w:tc>
          <w:tcPr>
            <w:tcW w:w="1275" w:type="dxa"/>
            <w:vMerge w:val="continue"/>
          </w:tcPr>
          <w:p w14:paraId="4255BAEF">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r>
      <w:tr w14:paraId="50B2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33AB67F">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4</w:t>
            </w:r>
          </w:p>
        </w:tc>
        <w:tc>
          <w:tcPr>
            <w:tcW w:w="2126" w:type="dxa"/>
          </w:tcPr>
          <w:p w14:paraId="3A728406">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实施工程师</w:t>
            </w:r>
          </w:p>
        </w:tc>
        <w:tc>
          <w:tcPr>
            <w:tcW w:w="1275" w:type="dxa"/>
            <w:vMerge w:val="restart"/>
          </w:tcPr>
          <w:p w14:paraId="478CCAAB">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若干</w:t>
            </w:r>
          </w:p>
        </w:tc>
        <w:tc>
          <w:tcPr>
            <w:tcW w:w="3828" w:type="dxa"/>
            <w:vMerge w:val="restart"/>
          </w:tcPr>
          <w:p w14:paraId="7DFA5D00">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具备计算机相关专业中级</w:t>
            </w:r>
            <w:r>
              <w:rPr>
                <w:rFonts w:hint="eastAsia" w:hAnsi="宋体"/>
                <w:color w:val="000000" w:themeColor="text1"/>
                <w:sz w:val="24"/>
                <w:szCs w:val="24"/>
                <w:highlight w:val="none"/>
                <w14:textFill>
                  <w14:solidFill>
                    <w14:schemeClr w14:val="tx1"/>
                  </w14:solidFill>
                </w14:textFill>
              </w:rPr>
              <w:t>或</w:t>
            </w:r>
            <w:r>
              <w:rPr>
                <w:rFonts w:hAnsi="宋体"/>
                <w:color w:val="000000" w:themeColor="text1"/>
                <w:sz w:val="24"/>
                <w:szCs w:val="24"/>
                <w:highlight w:val="none"/>
                <w14:textFill>
                  <w14:solidFill>
                    <w14:schemeClr w14:val="tx1"/>
                  </w14:solidFill>
                </w14:textFill>
              </w:rPr>
              <w:t>高级职称</w:t>
            </w:r>
            <w:r>
              <w:rPr>
                <w:rFonts w:hint="eastAsia" w:hAnsi="宋体"/>
                <w:color w:val="000000" w:themeColor="text1"/>
                <w:sz w:val="24"/>
                <w:szCs w:val="24"/>
                <w:highlight w:val="none"/>
                <w14:textFill>
                  <w14:solidFill>
                    <w14:schemeClr w14:val="tx1"/>
                  </w14:solidFill>
                </w14:textFill>
              </w:rPr>
              <w:t>等</w:t>
            </w:r>
          </w:p>
        </w:tc>
        <w:tc>
          <w:tcPr>
            <w:tcW w:w="1275" w:type="dxa"/>
            <w:vMerge w:val="continue"/>
          </w:tcPr>
          <w:p w14:paraId="6AC08325">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r>
      <w:tr w14:paraId="6AD6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353603C">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w:t>
            </w:r>
          </w:p>
        </w:tc>
        <w:tc>
          <w:tcPr>
            <w:tcW w:w="2126" w:type="dxa"/>
          </w:tcPr>
          <w:p w14:paraId="5E9380FD">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培训工程师</w:t>
            </w:r>
          </w:p>
        </w:tc>
        <w:tc>
          <w:tcPr>
            <w:tcW w:w="1275" w:type="dxa"/>
            <w:vMerge w:val="continue"/>
          </w:tcPr>
          <w:p w14:paraId="1EB1861A">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c>
          <w:tcPr>
            <w:tcW w:w="3828" w:type="dxa"/>
            <w:vMerge w:val="continue"/>
          </w:tcPr>
          <w:p w14:paraId="2F676D7B">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c>
          <w:tcPr>
            <w:tcW w:w="1275" w:type="dxa"/>
            <w:vMerge w:val="continue"/>
          </w:tcPr>
          <w:p w14:paraId="5B416047">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r>
      <w:tr w14:paraId="48A6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98B1A83">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6</w:t>
            </w:r>
          </w:p>
        </w:tc>
        <w:tc>
          <w:tcPr>
            <w:tcW w:w="2126" w:type="dxa"/>
          </w:tcPr>
          <w:p w14:paraId="5EF00097">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售后运维工程师</w:t>
            </w:r>
          </w:p>
        </w:tc>
        <w:tc>
          <w:tcPr>
            <w:tcW w:w="1275" w:type="dxa"/>
            <w:vMerge w:val="continue"/>
          </w:tcPr>
          <w:p w14:paraId="67830E59">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c>
          <w:tcPr>
            <w:tcW w:w="3828" w:type="dxa"/>
            <w:vMerge w:val="continue"/>
          </w:tcPr>
          <w:p w14:paraId="4397368D">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c>
          <w:tcPr>
            <w:tcW w:w="1275" w:type="dxa"/>
            <w:vMerge w:val="continue"/>
          </w:tcPr>
          <w:p w14:paraId="35EF116D">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r>
      <w:tr w14:paraId="7124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3FF8F4C">
            <w:pPr>
              <w:pStyle w:val="51"/>
              <w:spacing w:before="0" w:beforeLines="0" w:after="0" w:afterLines="0" w:line="240" w:lineRule="auto"/>
              <w:ind w:firstLine="0" w:firstLineChars="0"/>
              <w:jc w:val="center"/>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7</w:t>
            </w:r>
          </w:p>
        </w:tc>
        <w:tc>
          <w:tcPr>
            <w:tcW w:w="2126" w:type="dxa"/>
          </w:tcPr>
          <w:p w14:paraId="476183BA">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服务交付工程师</w:t>
            </w:r>
          </w:p>
        </w:tc>
        <w:tc>
          <w:tcPr>
            <w:tcW w:w="1275" w:type="dxa"/>
            <w:vMerge w:val="continue"/>
          </w:tcPr>
          <w:p w14:paraId="64F0297F">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c>
          <w:tcPr>
            <w:tcW w:w="3828" w:type="dxa"/>
            <w:vMerge w:val="continue"/>
          </w:tcPr>
          <w:p w14:paraId="599AC912">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c>
          <w:tcPr>
            <w:tcW w:w="1275" w:type="dxa"/>
            <w:vMerge w:val="continue"/>
          </w:tcPr>
          <w:p w14:paraId="6881B2F7">
            <w:pPr>
              <w:pStyle w:val="51"/>
              <w:spacing w:before="0" w:beforeLines="0" w:after="0" w:afterLines="0" w:line="240" w:lineRule="auto"/>
              <w:ind w:firstLine="0" w:firstLineChars="0"/>
              <w:rPr>
                <w:rFonts w:hAnsi="宋体"/>
                <w:color w:val="000000" w:themeColor="text1"/>
                <w:sz w:val="24"/>
                <w:szCs w:val="24"/>
                <w:highlight w:val="none"/>
                <w14:textFill>
                  <w14:solidFill>
                    <w14:schemeClr w14:val="tx1"/>
                  </w14:solidFill>
                </w14:textFill>
              </w:rPr>
            </w:pPr>
          </w:p>
        </w:tc>
      </w:tr>
    </w:tbl>
    <w:p w14:paraId="53838648">
      <w:pPr>
        <w:pStyle w:val="3"/>
        <w:numPr>
          <w:ilvl w:val="1"/>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性能需求</w:t>
      </w:r>
    </w:p>
    <w:p w14:paraId="394E5A65">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部署于区大数据中心信创</w:t>
      </w:r>
      <w:r>
        <w:rPr>
          <w:rFonts w:hint="eastAsia" w:hAnsi="宋体"/>
          <w:color w:val="000000" w:themeColor="text1"/>
          <w:sz w:val="24"/>
          <w:szCs w:val="24"/>
          <w:highlight w:val="none"/>
          <w14:textFill>
            <w14:solidFill>
              <w14:schemeClr w14:val="tx1"/>
            </w14:solidFill>
          </w14:textFill>
        </w:rPr>
        <w:t>云主机，要求系统在可靠性、易用性和可扩展性等方面，需满足以下要求：可靠性要满足系统7×24小时不间断服务的要求。系统可用率≥99.99%，即每年的不可用时间小于9小时。采用标准接口、界面友好、使用方便。支撑基础设施、软件结构、数据库等方面的设计能满足功能不断扩展，以及系统容量和用户数量不断增长的要求。</w:t>
      </w:r>
    </w:p>
    <w:p w14:paraId="7882674D">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要求平台各业务模块平台最大支持同时在线500人</w:t>
      </w:r>
      <w:r>
        <w:rPr>
          <w:rFonts w:hint="eastAsia" w:hAnsi="宋体"/>
          <w:color w:val="000000" w:themeColor="text1"/>
          <w:sz w:val="24"/>
          <w:szCs w:val="24"/>
          <w:highlight w:val="none"/>
          <w14:textFill>
            <w14:solidFill>
              <w14:schemeClr w14:val="tx1"/>
            </w14:solidFill>
          </w14:textFill>
        </w:rPr>
        <w:t>。要求采用通用性好、安全可靠的操作系统以及大型数据库系统，以保证系统良好的性能，响应时间：常规业务模块≤3s，关键业务模块≤1s，登录响应时间≤2s。</w:t>
      </w:r>
    </w:p>
    <w:p w14:paraId="7F3EAA3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平台应具有完善的备份和恢复机制，在异常情况发生时，可以快速恢复，避免数据的丢失或将其影响降到最低限度。在数据治理过程中每一步处理流程要保留处理痕迹，确保处理后的数据可以溯源到原始数据，能够做到对每一层处理的数据及处理前的原始数据进行有效的数据备份。支持符合国家政务应用系统的信息安全要求。对关键数据提供审核日志，记录操作者及变更情况。敏感数据的传输和存储均应使用加密手段。提供多种方式的数据备份功能，全面保障系统的数据安全。</w:t>
      </w:r>
    </w:p>
    <w:p w14:paraId="6CD7408D">
      <w:pPr>
        <w:pStyle w:val="3"/>
        <w:numPr>
          <w:ilvl w:val="1"/>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实施要求</w:t>
      </w:r>
    </w:p>
    <w:p w14:paraId="3810ADDA">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成交人在签署合同后必须确保在承诺交付期内完成本项目所有内容。供应商在成交后，应认真组织好技术及管理队伍，做好工作计划并提出长期维护、服务以及今后技术支持的措施、售后服务、培训、维护及承诺。</w:t>
      </w:r>
    </w:p>
    <w:p w14:paraId="3BBAAE5C">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项目人员要求：为完成本项目，供应商应组建工作小组，须为公司的正式职员。</w:t>
      </w:r>
    </w:p>
    <w:p w14:paraId="07AB6776">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项目实施保障要求：供应商必须提供完整的项目实施方案,描述项目的实施过程,提出需采取的确保整个项目正常有序实施的措施和办法。 </w:t>
      </w:r>
    </w:p>
    <w:p w14:paraId="0EAB3A2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合同签订日起</w:t>
      </w:r>
      <w:r>
        <w:rPr>
          <w:rFonts w:hint="eastAsia" w:hAnsi="宋体"/>
          <w:color w:val="000000" w:themeColor="text1"/>
          <w:sz w:val="24"/>
          <w:szCs w:val="24"/>
          <w:highlight w:val="none"/>
          <w14:textFill>
            <w14:solidFill>
              <w14:schemeClr w14:val="tx1"/>
            </w14:solidFill>
          </w14:textFill>
        </w:rPr>
        <w:t>6个月</w:t>
      </w:r>
      <w:r>
        <w:rPr>
          <w:rFonts w:hAnsi="宋体"/>
          <w:color w:val="000000" w:themeColor="text1"/>
          <w:sz w:val="24"/>
          <w:szCs w:val="24"/>
          <w:highlight w:val="none"/>
          <w14:textFill>
            <w14:solidFill>
              <w14:schemeClr w14:val="tx1"/>
            </w14:solidFill>
          </w14:textFill>
        </w:rPr>
        <w:t>内完成项目所有内容并通过验收交付使用</w:t>
      </w:r>
      <w:r>
        <w:rPr>
          <w:rFonts w:hint="eastAsia" w:hAnsi="宋体"/>
          <w:color w:val="000000" w:themeColor="text1"/>
          <w:sz w:val="24"/>
          <w:szCs w:val="24"/>
          <w:highlight w:val="none"/>
          <w14:textFill>
            <w14:solidFill>
              <w14:schemeClr w14:val="tx1"/>
            </w14:solidFill>
          </w14:textFill>
        </w:rPr>
        <w:t>，如推迟验收交付的，每推迟一个月扣罚合同金额10%</w:t>
      </w:r>
      <w:r>
        <w:rPr>
          <w:rFonts w:hAnsi="宋体"/>
          <w:color w:val="000000" w:themeColor="text1"/>
          <w:sz w:val="24"/>
          <w:szCs w:val="24"/>
          <w:highlight w:val="none"/>
          <w14:textFill>
            <w14:solidFill>
              <w14:schemeClr w14:val="tx1"/>
            </w14:solidFill>
          </w14:textFill>
        </w:rPr>
        <w:t xml:space="preserve">。 </w:t>
      </w:r>
    </w:p>
    <w:p w14:paraId="7A768F3D">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项目测试要求：在系统实施完成后，成交人应与采购人一起根据测试方案共同完成测试、验收和上线工作并签署验收报告。 </w:t>
      </w:r>
    </w:p>
    <w:p w14:paraId="12C82771">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兼容性测试与程序适配：将现有的应用配置环境提前在新环境进行部署，测试新环境是否满足原软件运行环境，测试程序新环境有无无法适配或者性能不佳的问题，并将问题一一记录，为发现的兼容和适配问题解决预留充裕的时间。</w:t>
      </w:r>
    </w:p>
    <w:p w14:paraId="1641B36B">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现有信息化平台及应用</w:t>
      </w:r>
      <w:r>
        <w:rPr>
          <w:rFonts w:hAnsi="宋体"/>
          <w:color w:val="000000" w:themeColor="text1"/>
          <w:sz w:val="24"/>
          <w:szCs w:val="24"/>
          <w:highlight w:val="none"/>
          <w14:textFill>
            <w14:solidFill>
              <w14:schemeClr w14:val="tx1"/>
            </w14:solidFill>
          </w14:textFill>
        </w:rPr>
        <w:t>迁移到新环境，完成软件功能和配置的调试后，即可完成新旧系统切换。</w:t>
      </w:r>
    </w:p>
    <w:p w14:paraId="5B05B606">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原</w:t>
      </w:r>
      <w:r>
        <w:rPr>
          <w:rFonts w:hint="eastAsia" w:hAnsi="宋体"/>
          <w:color w:val="000000" w:themeColor="text1"/>
          <w:sz w:val="24"/>
          <w:szCs w:val="24"/>
          <w:highlight w:val="none"/>
          <w14:textFill>
            <w14:solidFill>
              <w14:schemeClr w14:val="tx1"/>
            </w14:solidFill>
          </w14:textFill>
        </w:rPr>
        <w:t>信息化平台及应用</w:t>
      </w:r>
      <w:r>
        <w:rPr>
          <w:rFonts w:hAnsi="宋体"/>
          <w:color w:val="000000" w:themeColor="text1"/>
          <w:sz w:val="24"/>
          <w:szCs w:val="24"/>
          <w:highlight w:val="none"/>
          <w14:textFill>
            <w14:solidFill>
              <w14:schemeClr w14:val="tx1"/>
            </w14:solidFill>
          </w14:textFill>
        </w:rPr>
        <w:t>在切换过程中资源暂不释放，更换ip后，如出现重大问题，可切换回原系统进行使用。</w:t>
      </w:r>
    </w:p>
    <w:p w14:paraId="6875681C">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成交人须配合采购人及第三方测评机构完成测评工作。 </w:t>
      </w:r>
    </w:p>
    <w:p w14:paraId="13B1AC32">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项目通过验收应包含但不仅限于下列所有条件：成交人所提交的产品须通过由采购人组织的软测、安测、密测；成交人应提交规范、完整的验收文档。</w:t>
      </w:r>
    </w:p>
    <w:p w14:paraId="32416C6B">
      <w:pPr>
        <w:pStyle w:val="3"/>
        <w:numPr>
          <w:ilvl w:val="1"/>
          <w:numId w:val="2"/>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服务要求</w:t>
      </w:r>
    </w:p>
    <w:p w14:paraId="5D6EC028">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成交人应具有良好的售后服务体系，能提供良好的技术支持，有固定的经营场所及技术服务人员。</w:t>
      </w:r>
    </w:p>
    <w:p w14:paraId="132D8D2A">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系统故障能够实时响应，若系统发生故障需要专业工程师到场，接到通知后 30 分钟之内响应，</w:t>
      </w:r>
    </w:p>
    <w:p w14:paraId="79DED609">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专业工程师 2 小时内到达现场，特殊故障与客户沟通协商后，按照协商的方式制定解决方案并进行处理。 </w:t>
      </w:r>
    </w:p>
    <w:p w14:paraId="08C21A43">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驻场人员要求：2人5*8小时在教育信息中心驻场，提供现场协调及问题处理；4人5*8小时到学校提供上门服务。重要时期提供24小时值班服务。</w:t>
      </w:r>
    </w:p>
    <w:p w14:paraId="111A84A2">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培训要求：成交人免费提供相关培训课程，必须提供满足系统建设、管理、维护等要求的技术培训服务，并达到预定的培训目标。 </w:t>
      </w:r>
    </w:p>
    <w:p w14:paraId="4569F4C0">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售后服务要求：成交人须在项目竣工验收后提供软件系统不少于 1 年的免费维护期。在质保期内需提供快速维护响应服务。项目验收通过日为免费维护起始日。</w:t>
      </w:r>
    </w:p>
    <w:p w14:paraId="60FD828A">
      <w:pPr>
        <w:pStyle w:val="51"/>
        <w:spacing w:before="0" w:beforeLines="0" w:after="0" w:afterLines="0"/>
        <w:ind w:firstLine="0" w:firstLineChars="0"/>
        <w:rPr>
          <w:rFonts w:hAnsi="宋体"/>
          <w:color w:val="000000" w:themeColor="text1"/>
          <w:sz w:val="24"/>
          <w:szCs w:val="24"/>
          <w:highlight w:val="none"/>
          <w14:textFill>
            <w14:solidFill>
              <w14:schemeClr w14:val="tx1"/>
            </w14:solidFill>
          </w14:textFill>
        </w:rPr>
      </w:pPr>
    </w:p>
    <w:p w14:paraId="4E2FCD6C">
      <w:pPr>
        <w:pStyle w:val="51"/>
        <w:spacing w:before="0" w:beforeLines="0" w:after="0" w:afterLines="0"/>
        <w:ind w:firstLine="480"/>
        <w:rPr>
          <w:rFonts w:hAnsi="宋体"/>
          <w:color w:val="000000" w:themeColor="text1"/>
          <w:sz w:val="24"/>
          <w:szCs w:val="24"/>
          <w:highlight w:val="none"/>
          <w14:textFill>
            <w14:solidFill>
              <w14:schemeClr w14:val="tx1"/>
            </w14:solidFill>
          </w14:textFill>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roman"/>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225999306"/>
    </w:sdtPr>
    <w:sdtEndPr>
      <w:rPr>
        <w:sz w:val="22"/>
        <w:szCs w:val="22"/>
      </w:rPr>
    </w:sdtEndPr>
    <w:sdtContent>
      <w:p w14:paraId="7F85276F">
        <w:pPr>
          <w:pStyle w:val="17"/>
          <w:jc w:val="center"/>
          <w:rPr>
            <w:rFonts w:hint="eastAsia"/>
            <w:sz w:val="22"/>
            <w:szCs w:val="22"/>
          </w:rPr>
        </w:pPr>
        <w:r>
          <w:rPr>
            <w:sz w:val="22"/>
            <w:szCs w:val="22"/>
          </w:rPr>
          <w:fldChar w:fldCharType="begin"/>
        </w:r>
        <w:r>
          <w:rPr>
            <w:sz w:val="22"/>
            <w:szCs w:val="22"/>
          </w:rPr>
          <w:instrText xml:space="preserve">PAGE   \* MERGEFORMAT</w:instrText>
        </w:r>
        <w:r>
          <w:rPr>
            <w:sz w:val="22"/>
            <w:szCs w:val="22"/>
          </w:rPr>
          <w:fldChar w:fldCharType="separate"/>
        </w:r>
        <w:r>
          <w:rPr>
            <w:rFonts w:hint="eastAsia"/>
            <w:sz w:val="22"/>
            <w:szCs w:val="22"/>
            <w:lang w:val="zh-CN"/>
          </w:rPr>
          <w:t>47</w:t>
        </w:r>
        <w:r>
          <w:rPr>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8A308"/>
    <w:multiLevelType w:val="singleLevel"/>
    <w:tmpl w:val="A188A308"/>
    <w:lvl w:ilvl="0" w:tentative="0">
      <w:start w:val="1"/>
      <w:numFmt w:val="decimal"/>
      <w:lvlText w:val="(%1)"/>
      <w:lvlJc w:val="left"/>
      <w:pPr>
        <w:ind w:left="425" w:hanging="425"/>
      </w:pPr>
      <w:rPr>
        <w:rFonts w:hint="default"/>
      </w:rPr>
    </w:lvl>
  </w:abstractNum>
  <w:abstractNum w:abstractNumId="1">
    <w:nsid w:val="0A10394A"/>
    <w:multiLevelType w:val="multilevel"/>
    <w:tmpl w:val="0A10394A"/>
    <w:lvl w:ilvl="0" w:tentative="0">
      <w:start w:val="1"/>
      <w:numFmt w:val="decimal"/>
      <w:lvlText w:val="%1)"/>
      <w:lvlJc w:val="left"/>
      <w:pPr>
        <w:ind w:left="1340" w:hanging="440"/>
      </w:pPr>
    </w:lvl>
    <w:lvl w:ilvl="1" w:tentative="0">
      <w:start w:val="1"/>
      <w:numFmt w:val="decimal"/>
      <w:lvlText w:val="%2．"/>
      <w:lvlJc w:val="left"/>
      <w:pPr>
        <w:ind w:left="1700" w:hanging="360"/>
      </w:pPr>
      <w:rPr>
        <w:rFonts w:hint="default"/>
      </w:r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2">
    <w:nsid w:val="1AA97526"/>
    <w:multiLevelType w:val="multilevel"/>
    <w:tmpl w:val="1AA97526"/>
    <w:lvl w:ilvl="0" w:tentative="0">
      <w:start w:val="1"/>
      <w:numFmt w:val="decimal"/>
      <w:lvlText w:val="%1."/>
      <w:lvlJc w:val="left"/>
      <w:pPr>
        <w:ind w:left="860" w:hanging="440"/>
      </w:pPr>
      <w:rPr>
        <w:rFonts w:hint="eastAsia"/>
      </w:rPr>
    </w:lvl>
    <w:lvl w:ilvl="1" w:tentative="0">
      <w:start w:val="1"/>
      <w:numFmt w:val="decimal"/>
      <w:isLgl/>
      <w:lvlText w:val="%1.%2、"/>
      <w:lvlJc w:val="left"/>
      <w:pPr>
        <w:ind w:left="987" w:hanging="567"/>
      </w:pPr>
      <w:rPr>
        <w:rFonts w:hint="eastAsia"/>
      </w:rPr>
    </w:lvl>
    <w:lvl w:ilvl="2" w:tentative="0">
      <w:start w:val="1"/>
      <w:numFmt w:val="decimal"/>
      <w:isLgl/>
      <w:lvlText w:val="%1.%2.%3、"/>
      <w:lvlJc w:val="left"/>
      <w:pPr>
        <w:ind w:left="1129" w:hanging="709"/>
      </w:pPr>
      <w:rPr>
        <w:rFonts w:hint="eastAsia"/>
      </w:rPr>
    </w:lvl>
    <w:lvl w:ilvl="3" w:tentative="0">
      <w:start w:val="1"/>
      <w:numFmt w:val="decimal"/>
      <w:isLgl/>
      <w:lvlText w:val="%1.%2.%3.%4、"/>
      <w:lvlJc w:val="left"/>
      <w:pPr>
        <w:ind w:left="1271" w:hanging="851"/>
      </w:pPr>
      <w:rPr>
        <w:rFonts w:hint="eastAsia"/>
      </w:rPr>
    </w:lvl>
    <w:lvl w:ilvl="4" w:tentative="0">
      <w:start w:val="1"/>
      <w:numFmt w:val="decimal"/>
      <w:isLgl/>
      <w:lvlText w:val="%1.%2.%3.%4.%5、"/>
      <w:lvlJc w:val="left"/>
      <w:pPr>
        <w:ind w:left="1412" w:hanging="992"/>
      </w:pPr>
      <w:rPr>
        <w:rFonts w:hint="eastAsia"/>
      </w:rPr>
    </w:lvl>
    <w:lvl w:ilvl="5" w:tentative="0">
      <w:start w:val="1"/>
      <w:numFmt w:val="decimal"/>
      <w:isLgl/>
      <w:lvlText w:val="%1.%2.%3.%4.%5.%6、"/>
      <w:lvlJc w:val="left"/>
      <w:pPr>
        <w:ind w:left="1554" w:hanging="1134"/>
      </w:pPr>
      <w:rPr>
        <w:rFonts w:hint="eastAsia"/>
      </w:rPr>
    </w:lvl>
    <w:lvl w:ilvl="6" w:tentative="0">
      <w:start w:val="1"/>
      <w:numFmt w:val="decimal"/>
      <w:isLgl/>
      <w:lvlText w:val="%1.%2.%3.%4.%5.%6.%7、"/>
      <w:lvlJc w:val="left"/>
      <w:pPr>
        <w:ind w:left="1696" w:hanging="1276"/>
      </w:pPr>
      <w:rPr>
        <w:rFonts w:hint="eastAsia"/>
      </w:rPr>
    </w:lvl>
    <w:lvl w:ilvl="7" w:tentative="0">
      <w:start w:val="1"/>
      <w:numFmt w:val="decimal"/>
      <w:isLgl/>
      <w:lvlText w:val="%1.%2.%3.%4.%5.%6.%7.%8、"/>
      <w:lvlJc w:val="left"/>
      <w:pPr>
        <w:ind w:left="1838" w:hanging="1418"/>
      </w:pPr>
      <w:rPr>
        <w:rFonts w:hint="eastAsia"/>
      </w:rPr>
    </w:lvl>
    <w:lvl w:ilvl="8" w:tentative="0">
      <w:start w:val="1"/>
      <w:numFmt w:val="decimal"/>
      <w:isLgl/>
      <w:lvlText w:val="%1.%2.%3.%4.%5.%6.%7.%8.%9、"/>
      <w:lvlJc w:val="left"/>
      <w:pPr>
        <w:ind w:left="1979" w:hanging="1559"/>
      </w:pPr>
      <w:rPr>
        <w:rFonts w:hint="eastAsia"/>
      </w:rPr>
    </w:lvl>
  </w:abstractNum>
  <w:abstractNum w:abstractNumId="3">
    <w:nsid w:val="2DD040DE"/>
    <w:multiLevelType w:val="multilevel"/>
    <w:tmpl w:val="2DD040DE"/>
    <w:lvl w:ilvl="0" w:tentative="0">
      <w:start w:val="1"/>
      <w:numFmt w:val="decimal"/>
      <w:lvlText w:val="%1)"/>
      <w:lvlJc w:val="left"/>
      <w:pPr>
        <w:ind w:left="1340" w:hanging="440"/>
      </w:pPr>
    </w:lvl>
    <w:lvl w:ilvl="1" w:tentative="0">
      <w:start w:val="1"/>
      <w:numFmt w:val="lowerLetter"/>
      <w:lvlText w:val="%2)"/>
      <w:lvlJc w:val="left"/>
      <w:pPr>
        <w:ind w:left="1780" w:hanging="440"/>
      </w:p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4">
    <w:nsid w:val="301F4EB0"/>
    <w:multiLevelType w:val="multilevel"/>
    <w:tmpl w:val="301F4EB0"/>
    <w:lvl w:ilvl="0" w:tentative="0">
      <w:start w:val="1"/>
      <w:numFmt w:val="chineseCountingThousand"/>
      <w:lvlText w:val="%1、"/>
      <w:lvlJc w:val="left"/>
      <w:pPr>
        <w:ind w:left="6678" w:hanging="440"/>
      </w:pPr>
    </w:lvl>
    <w:lvl w:ilvl="1" w:tentative="0">
      <w:start w:val="1"/>
      <w:numFmt w:val="decimal"/>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3F085113"/>
    <w:multiLevelType w:val="multilevel"/>
    <w:tmpl w:val="3F085113"/>
    <w:lvl w:ilvl="0" w:tentative="0">
      <w:start w:val="1"/>
      <w:numFmt w:val="bullet"/>
      <w:pStyle w:val="67"/>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4200FC22"/>
    <w:multiLevelType w:val="singleLevel"/>
    <w:tmpl w:val="4200FC22"/>
    <w:lvl w:ilvl="0" w:tentative="0">
      <w:start w:val="1"/>
      <w:numFmt w:val="bullet"/>
      <w:lvlText w:val=""/>
      <w:lvlJc w:val="left"/>
      <w:pPr>
        <w:tabs>
          <w:tab w:val="left" w:pos="420"/>
        </w:tabs>
        <w:ind w:left="840" w:hanging="420"/>
      </w:pPr>
      <w:rPr>
        <w:rFonts w:hint="default" w:ascii="Wingdings" w:hAnsi="Wingdings"/>
      </w:rPr>
    </w:lvl>
  </w:abstractNum>
  <w:abstractNum w:abstractNumId="7">
    <w:nsid w:val="5E7C01A1"/>
    <w:multiLevelType w:val="multilevel"/>
    <w:tmpl w:val="5E7C01A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8">
    <w:nsid w:val="761C587F"/>
    <w:multiLevelType w:val="multilevel"/>
    <w:tmpl w:val="761C587F"/>
    <w:lvl w:ilvl="0" w:tentative="0">
      <w:start w:val="1"/>
      <w:numFmt w:val="decimal"/>
      <w:lvlText w:val="%1)"/>
      <w:lvlJc w:val="left"/>
      <w:pPr>
        <w:ind w:left="1340" w:hanging="440"/>
      </w:pPr>
    </w:lvl>
    <w:lvl w:ilvl="1" w:tentative="0">
      <w:start w:val="1"/>
      <w:numFmt w:val="decimal"/>
      <w:lvlText w:val="%2．"/>
      <w:lvlJc w:val="left"/>
      <w:pPr>
        <w:ind w:left="1700" w:hanging="360"/>
      </w:pPr>
      <w:rPr>
        <w:rFonts w:hint="default"/>
      </w:r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9">
    <w:nsid w:val="79C30738"/>
    <w:multiLevelType w:val="multilevel"/>
    <w:tmpl w:val="79C3073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4"/>
  </w:num>
  <w:num w:numId="3">
    <w:abstractNumId w:val="2"/>
  </w:num>
  <w:num w:numId="4">
    <w:abstractNumId w:val="7"/>
  </w:num>
  <w:num w:numId="5">
    <w:abstractNumId w:val="9"/>
  </w:num>
  <w:num w:numId="6">
    <w:abstractNumId w:val="0"/>
  </w:num>
  <w:num w:numId="7">
    <w:abstractNumId w:val="6"/>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498"/>
    <w:rsid w:val="00007121"/>
    <w:rsid w:val="00010AA1"/>
    <w:rsid w:val="0001169E"/>
    <w:rsid w:val="0002400F"/>
    <w:rsid w:val="000252C1"/>
    <w:rsid w:val="00031029"/>
    <w:rsid w:val="000319C3"/>
    <w:rsid w:val="0004218A"/>
    <w:rsid w:val="00042498"/>
    <w:rsid w:val="00046680"/>
    <w:rsid w:val="00050394"/>
    <w:rsid w:val="000516F4"/>
    <w:rsid w:val="000704AD"/>
    <w:rsid w:val="00072E0D"/>
    <w:rsid w:val="000808DA"/>
    <w:rsid w:val="00080C34"/>
    <w:rsid w:val="0008216A"/>
    <w:rsid w:val="00086046"/>
    <w:rsid w:val="00087A61"/>
    <w:rsid w:val="000B3D85"/>
    <w:rsid w:val="000B7DE7"/>
    <w:rsid w:val="000D28C9"/>
    <w:rsid w:val="000E0C0B"/>
    <w:rsid w:val="000E1EFC"/>
    <w:rsid w:val="000E2AE7"/>
    <w:rsid w:val="000E57F6"/>
    <w:rsid w:val="000E64FD"/>
    <w:rsid w:val="000F7474"/>
    <w:rsid w:val="00101630"/>
    <w:rsid w:val="001070CD"/>
    <w:rsid w:val="00117B7C"/>
    <w:rsid w:val="00117ECE"/>
    <w:rsid w:val="00125C74"/>
    <w:rsid w:val="001324DB"/>
    <w:rsid w:val="00141DEC"/>
    <w:rsid w:val="0015556F"/>
    <w:rsid w:val="00166220"/>
    <w:rsid w:val="00166EB2"/>
    <w:rsid w:val="00170D65"/>
    <w:rsid w:val="001729FD"/>
    <w:rsid w:val="00173641"/>
    <w:rsid w:val="00177700"/>
    <w:rsid w:val="001872E1"/>
    <w:rsid w:val="00193AEE"/>
    <w:rsid w:val="00194E7F"/>
    <w:rsid w:val="001B2BBF"/>
    <w:rsid w:val="001C007C"/>
    <w:rsid w:val="001C6715"/>
    <w:rsid w:val="001C730A"/>
    <w:rsid w:val="001D38A5"/>
    <w:rsid w:val="001D4C3E"/>
    <w:rsid w:val="001E0EF5"/>
    <w:rsid w:val="001F28E8"/>
    <w:rsid w:val="001F2B93"/>
    <w:rsid w:val="001F5A5E"/>
    <w:rsid w:val="002012FA"/>
    <w:rsid w:val="00201F38"/>
    <w:rsid w:val="002040B5"/>
    <w:rsid w:val="00226F0B"/>
    <w:rsid w:val="002366CB"/>
    <w:rsid w:val="00240D7C"/>
    <w:rsid w:val="00245D12"/>
    <w:rsid w:val="00254832"/>
    <w:rsid w:val="00254F42"/>
    <w:rsid w:val="00255799"/>
    <w:rsid w:val="00275506"/>
    <w:rsid w:val="00276E89"/>
    <w:rsid w:val="002821C3"/>
    <w:rsid w:val="00291590"/>
    <w:rsid w:val="002B1A2F"/>
    <w:rsid w:val="002B2DCC"/>
    <w:rsid w:val="002B4A78"/>
    <w:rsid w:val="002C2046"/>
    <w:rsid w:val="002C3471"/>
    <w:rsid w:val="002C5D8F"/>
    <w:rsid w:val="002D2C6B"/>
    <w:rsid w:val="002D342A"/>
    <w:rsid w:val="002D3F47"/>
    <w:rsid w:val="002D4434"/>
    <w:rsid w:val="002E7AF0"/>
    <w:rsid w:val="002F16ED"/>
    <w:rsid w:val="002F3E0F"/>
    <w:rsid w:val="002F4E0D"/>
    <w:rsid w:val="00303AD3"/>
    <w:rsid w:val="0030403A"/>
    <w:rsid w:val="003048F7"/>
    <w:rsid w:val="003214B6"/>
    <w:rsid w:val="00342DB7"/>
    <w:rsid w:val="00345B97"/>
    <w:rsid w:val="00357DE3"/>
    <w:rsid w:val="003659F5"/>
    <w:rsid w:val="00373043"/>
    <w:rsid w:val="00374670"/>
    <w:rsid w:val="0038385B"/>
    <w:rsid w:val="00391314"/>
    <w:rsid w:val="003A0583"/>
    <w:rsid w:val="003A21FA"/>
    <w:rsid w:val="003C18D8"/>
    <w:rsid w:val="003E3ED0"/>
    <w:rsid w:val="003E4174"/>
    <w:rsid w:val="003E4F51"/>
    <w:rsid w:val="003E72EC"/>
    <w:rsid w:val="003F3F9F"/>
    <w:rsid w:val="00413F26"/>
    <w:rsid w:val="004140D8"/>
    <w:rsid w:val="00424B88"/>
    <w:rsid w:val="00424F38"/>
    <w:rsid w:val="00434B82"/>
    <w:rsid w:val="00435194"/>
    <w:rsid w:val="00440EB0"/>
    <w:rsid w:val="00453F80"/>
    <w:rsid w:val="00456DC0"/>
    <w:rsid w:val="00456EBE"/>
    <w:rsid w:val="00461927"/>
    <w:rsid w:val="00462A12"/>
    <w:rsid w:val="00466AE8"/>
    <w:rsid w:val="00476330"/>
    <w:rsid w:val="004778A2"/>
    <w:rsid w:val="004815F7"/>
    <w:rsid w:val="0048716C"/>
    <w:rsid w:val="004955EF"/>
    <w:rsid w:val="004966B3"/>
    <w:rsid w:val="004C0331"/>
    <w:rsid w:val="004C25BF"/>
    <w:rsid w:val="004C37CA"/>
    <w:rsid w:val="004D08AF"/>
    <w:rsid w:val="004D74E7"/>
    <w:rsid w:val="004E7BD3"/>
    <w:rsid w:val="00503907"/>
    <w:rsid w:val="00504128"/>
    <w:rsid w:val="00505AD8"/>
    <w:rsid w:val="00507E80"/>
    <w:rsid w:val="0051036C"/>
    <w:rsid w:val="005132FF"/>
    <w:rsid w:val="005137CE"/>
    <w:rsid w:val="0051592E"/>
    <w:rsid w:val="00523BAE"/>
    <w:rsid w:val="005330A2"/>
    <w:rsid w:val="00535595"/>
    <w:rsid w:val="0054687B"/>
    <w:rsid w:val="00550BBA"/>
    <w:rsid w:val="00555AD7"/>
    <w:rsid w:val="00555BD6"/>
    <w:rsid w:val="0056080D"/>
    <w:rsid w:val="0057049A"/>
    <w:rsid w:val="005711B4"/>
    <w:rsid w:val="00577397"/>
    <w:rsid w:val="00580024"/>
    <w:rsid w:val="00582E4E"/>
    <w:rsid w:val="00585BBE"/>
    <w:rsid w:val="00585E23"/>
    <w:rsid w:val="005A33EA"/>
    <w:rsid w:val="005B1EE3"/>
    <w:rsid w:val="005B474C"/>
    <w:rsid w:val="005D293E"/>
    <w:rsid w:val="005E2846"/>
    <w:rsid w:val="005E344B"/>
    <w:rsid w:val="005E4A74"/>
    <w:rsid w:val="005E500D"/>
    <w:rsid w:val="005F7AA8"/>
    <w:rsid w:val="00601F43"/>
    <w:rsid w:val="00603637"/>
    <w:rsid w:val="00606428"/>
    <w:rsid w:val="00616AC6"/>
    <w:rsid w:val="006210EB"/>
    <w:rsid w:val="00643600"/>
    <w:rsid w:val="00645F95"/>
    <w:rsid w:val="00662C9D"/>
    <w:rsid w:val="006708CD"/>
    <w:rsid w:val="00681471"/>
    <w:rsid w:val="0068322C"/>
    <w:rsid w:val="00691D9C"/>
    <w:rsid w:val="006A3602"/>
    <w:rsid w:val="006A774B"/>
    <w:rsid w:val="006B4D39"/>
    <w:rsid w:val="006B6742"/>
    <w:rsid w:val="006B7F49"/>
    <w:rsid w:val="006C05A4"/>
    <w:rsid w:val="006C0ABF"/>
    <w:rsid w:val="006F2C79"/>
    <w:rsid w:val="006F4A33"/>
    <w:rsid w:val="006F4B86"/>
    <w:rsid w:val="00702640"/>
    <w:rsid w:val="00723406"/>
    <w:rsid w:val="00736C13"/>
    <w:rsid w:val="00741B90"/>
    <w:rsid w:val="00745776"/>
    <w:rsid w:val="0075023E"/>
    <w:rsid w:val="0075594B"/>
    <w:rsid w:val="00762BFA"/>
    <w:rsid w:val="00774110"/>
    <w:rsid w:val="00775905"/>
    <w:rsid w:val="00783CFE"/>
    <w:rsid w:val="00793E66"/>
    <w:rsid w:val="00794ADD"/>
    <w:rsid w:val="007B25F3"/>
    <w:rsid w:val="007B6ECB"/>
    <w:rsid w:val="007B7802"/>
    <w:rsid w:val="007C14C0"/>
    <w:rsid w:val="007C42EB"/>
    <w:rsid w:val="007C45D3"/>
    <w:rsid w:val="007D124B"/>
    <w:rsid w:val="007D6664"/>
    <w:rsid w:val="007E08F5"/>
    <w:rsid w:val="007F5F73"/>
    <w:rsid w:val="007F6E45"/>
    <w:rsid w:val="0080066E"/>
    <w:rsid w:val="0080413E"/>
    <w:rsid w:val="00804604"/>
    <w:rsid w:val="00805449"/>
    <w:rsid w:val="0081114B"/>
    <w:rsid w:val="00813C8C"/>
    <w:rsid w:val="00820020"/>
    <w:rsid w:val="008208D3"/>
    <w:rsid w:val="008222EE"/>
    <w:rsid w:val="00827307"/>
    <w:rsid w:val="00830C23"/>
    <w:rsid w:val="00833351"/>
    <w:rsid w:val="0083772E"/>
    <w:rsid w:val="00840A14"/>
    <w:rsid w:val="008477B6"/>
    <w:rsid w:val="00847DBC"/>
    <w:rsid w:val="00853412"/>
    <w:rsid w:val="00857DFE"/>
    <w:rsid w:val="00860F95"/>
    <w:rsid w:val="0086226C"/>
    <w:rsid w:val="008638B6"/>
    <w:rsid w:val="0087486C"/>
    <w:rsid w:val="0087755A"/>
    <w:rsid w:val="00883412"/>
    <w:rsid w:val="00883BFE"/>
    <w:rsid w:val="00892D69"/>
    <w:rsid w:val="00895F4B"/>
    <w:rsid w:val="008A2666"/>
    <w:rsid w:val="008B53E7"/>
    <w:rsid w:val="008B77C9"/>
    <w:rsid w:val="008B7BB8"/>
    <w:rsid w:val="008C2082"/>
    <w:rsid w:val="008C587E"/>
    <w:rsid w:val="008C7161"/>
    <w:rsid w:val="008D0799"/>
    <w:rsid w:val="008D0D56"/>
    <w:rsid w:val="008D1172"/>
    <w:rsid w:val="008D1971"/>
    <w:rsid w:val="008D276A"/>
    <w:rsid w:val="008E08D3"/>
    <w:rsid w:val="008E17FB"/>
    <w:rsid w:val="008F196D"/>
    <w:rsid w:val="00904415"/>
    <w:rsid w:val="00904CF4"/>
    <w:rsid w:val="00914879"/>
    <w:rsid w:val="00914FF1"/>
    <w:rsid w:val="00916564"/>
    <w:rsid w:val="00921ABA"/>
    <w:rsid w:val="009226D5"/>
    <w:rsid w:val="00926D86"/>
    <w:rsid w:val="00932B44"/>
    <w:rsid w:val="00934C12"/>
    <w:rsid w:val="0093701E"/>
    <w:rsid w:val="009445D9"/>
    <w:rsid w:val="0094531D"/>
    <w:rsid w:val="00946FCC"/>
    <w:rsid w:val="0095066B"/>
    <w:rsid w:val="00951804"/>
    <w:rsid w:val="0095429F"/>
    <w:rsid w:val="009627D9"/>
    <w:rsid w:val="009834CD"/>
    <w:rsid w:val="0098651A"/>
    <w:rsid w:val="00986641"/>
    <w:rsid w:val="0099246E"/>
    <w:rsid w:val="009A071C"/>
    <w:rsid w:val="009B4EF1"/>
    <w:rsid w:val="009B66CF"/>
    <w:rsid w:val="009C09A8"/>
    <w:rsid w:val="009C27F2"/>
    <w:rsid w:val="009D7433"/>
    <w:rsid w:val="009F09A4"/>
    <w:rsid w:val="00A03201"/>
    <w:rsid w:val="00A10169"/>
    <w:rsid w:val="00A12AA6"/>
    <w:rsid w:val="00A34072"/>
    <w:rsid w:val="00A41F0E"/>
    <w:rsid w:val="00A459A9"/>
    <w:rsid w:val="00A45B96"/>
    <w:rsid w:val="00A55440"/>
    <w:rsid w:val="00A60C97"/>
    <w:rsid w:val="00A728DC"/>
    <w:rsid w:val="00A76D1C"/>
    <w:rsid w:val="00A8602F"/>
    <w:rsid w:val="00A933C2"/>
    <w:rsid w:val="00A95550"/>
    <w:rsid w:val="00AA523A"/>
    <w:rsid w:val="00AB28D5"/>
    <w:rsid w:val="00AB3FA2"/>
    <w:rsid w:val="00AB677B"/>
    <w:rsid w:val="00AC3470"/>
    <w:rsid w:val="00AC4C98"/>
    <w:rsid w:val="00AD2757"/>
    <w:rsid w:val="00AD3052"/>
    <w:rsid w:val="00AD6C43"/>
    <w:rsid w:val="00AE0DC4"/>
    <w:rsid w:val="00AE60CB"/>
    <w:rsid w:val="00AE6F71"/>
    <w:rsid w:val="00AF0EAF"/>
    <w:rsid w:val="00B14882"/>
    <w:rsid w:val="00B15791"/>
    <w:rsid w:val="00B20C17"/>
    <w:rsid w:val="00B36845"/>
    <w:rsid w:val="00B4495B"/>
    <w:rsid w:val="00B54322"/>
    <w:rsid w:val="00B559D1"/>
    <w:rsid w:val="00B57DF8"/>
    <w:rsid w:val="00B6491D"/>
    <w:rsid w:val="00B6561C"/>
    <w:rsid w:val="00B854F0"/>
    <w:rsid w:val="00BA150E"/>
    <w:rsid w:val="00BA62C7"/>
    <w:rsid w:val="00BA778E"/>
    <w:rsid w:val="00BB1EC9"/>
    <w:rsid w:val="00BB1FCC"/>
    <w:rsid w:val="00BB2CBC"/>
    <w:rsid w:val="00BB4A60"/>
    <w:rsid w:val="00BB4CA0"/>
    <w:rsid w:val="00BB7507"/>
    <w:rsid w:val="00BC082B"/>
    <w:rsid w:val="00BC44DF"/>
    <w:rsid w:val="00BC5117"/>
    <w:rsid w:val="00BF713E"/>
    <w:rsid w:val="00C008DF"/>
    <w:rsid w:val="00C0622F"/>
    <w:rsid w:val="00C20904"/>
    <w:rsid w:val="00C373EC"/>
    <w:rsid w:val="00C4148B"/>
    <w:rsid w:val="00C436B7"/>
    <w:rsid w:val="00C46518"/>
    <w:rsid w:val="00C512B3"/>
    <w:rsid w:val="00C517D8"/>
    <w:rsid w:val="00C536C2"/>
    <w:rsid w:val="00C55961"/>
    <w:rsid w:val="00C560AE"/>
    <w:rsid w:val="00C564DB"/>
    <w:rsid w:val="00C840D9"/>
    <w:rsid w:val="00C8477F"/>
    <w:rsid w:val="00C9166A"/>
    <w:rsid w:val="00C93828"/>
    <w:rsid w:val="00C95F8C"/>
    <w:rsid w:val="00CA2958"/>
    <w:rsid w:val="00CB6AE0"/>
    <w:rsid w:val="00CB6C97"/>
    <w:rsid w:val="00CC0C5C"/>
    <w:rsid w:val="00CC19F6"/>
    <w:rsid w:val="00CC2024"/>
    <w:rsid w:val="00CC564A"/>
    <w:rsid w:val="00CE4FBE"/>
    <w:rsid w:val="00CE62BC"/>
    <w:rsid w:val="00CF23AD"/>
    <w:rsid w:val="00CF6807"/>
    <w:rsid w:val="00D01455"/>
    <w:rsid w:val="00D06341"/>
    <w:rsid w:val="00D07ED2"/>
    <w:rsid w:val="00D13C99"/>
    <w:rsid w:val="00D16F68"/>
    <w:rsid w:val="00D23C70"/>
    <w:rsid w:val="00D2418B"/>
    <w:rsid w:val="00D34BC5"/>
    <w:rsid w:val="00D40317"/>
    <w:rsid w:val="00D404E8"/>
    <w:rsid w:val="00D40564"/>
    <w:rsid w:val="00D553F5"/>
    <w:rsid w:val="00D6050C"/>
    <w:rsid w:val="00D66A9F"/>
    <w:rsid w:val="00D7299C"/>
    <w:rsid w:val="00D72AF9"/>
    <w:rsid w:val="00D731CB"/>
    <w:rsid w:val="00D75959"/>
    <w:rsid w:val="00D93E66"/>
    <w:rsid w:val="00D95D91"/>
    <w:rsid w:val="00DA3A1E"/>
    <w:rsid w:val="00DB0801"/>
    <w:rsid w:val="00DB126E"/>
    <w:rsid w:val="00DB38C6"/>
    <w:rsid w:val="00DB4A19"/>
    <w:rsid w:val="00DB6E02"/>
    <w:rsid w:val="00DC6865"/>
    <w:rsid w:val="00DE3765"/>
    <w:rsid w:val="00DE4559"/>
    <w:rsid w:val="00DF06BB"/>
    <w:rsid w:val="00DF2EFF"/>
    <w:rsid w:val="00E05E3A"/>
    <w:rsid w:val="00E11ABD"/>
    <w:rsid w:val="00E169D6"/>
    <w:rsid w:val="00E236B3"/>
    <w:rsid w:val="00E32058"/>
    <w:rsid w:val="00E32F6E"/>
    <w:rsid w:val="00E35D43"/>
    <w:rsid w:val="00E41DED"/>
    <w:rsid w:val="00E442EB"/>
    <w:rsid w:val="00E521EF"/>
    <w:rsid w:val="00E54EDC"/>
    <w:rsid w:val="00E61F99"/>
    <w:rsid w:val="00E669B9"/>
    <w:rsid w:val="00E7123F"/>
    <w:rsid w:val="00E74994"/>
    <w:rsid w:val="00E7647B"/>
    <w:rsid w:val="00E97401"/>
    <w:rsid w:val="00EA6343"/>
    <w:rsid w:val="00EB471F"/>
    <w:rsid w:val="00EC7748"/>
    <w:rsid w:val="00EE1BAB"/>
    <w:rsid w:val="00EE2380"/>
    <w:rsid w:val="00EF5625"/>
    <w:rsid w:val="00EF56DA"/>
    <w:rsid w:val="00F05989"/>
    <w:rsid w:val="00F079ED"/>
    <w:rsid w:val="00F10C97"/>
    <w:rsid w:val="00F13A7F"/>
    <w:rsid w:val="00F13C96"/>
    <w:rsid w:val="00F16467"/>
    <w:rsid w:val="00F300BD"/>
    <w:rsid w:val="00F32EAB"/>
    <w:rsid w:val="00F33616"/>
    <w:rsid w:val="00F34594"/>
    <w:rsid w:val="00F42E10"/>
    <w:rsid w:val="00F700C6"/>
    <w:rsid w:val="00F71FEF"/>
    <w:rsid w:val="00F77ABE"/>
    <w:rsid w:val="00F8406F"/>
    <w:rsid w:val="00F8625A"/>
    <w:rsid w:val="00F90C1F"/>
    <w:rsid w:val="00FA3E59"/>
    <w:rsid w:val="00FB168C"/>
    <w:rsid w:val="00FB7B4C"/>
    <w:rsid w:val="00FC7D11"/>
    <w:rsid w:val="00FD76E4"/>
    <w:rsid w:val="00FE0C06"/>
    <w:rsid w:val="00FE2C18"/>
    <w:rsid w:val="00FF0820"/>
    <w:rsid w:val="158D4D0D"/>
    <w:rsid w:val="21BF0821"/>
    <w:rsid w:val="2F1E5661"/>
    <w:rsid w:val="332B0346"/>
    <w:rsid w:val="3B9D4F3A"/>
    <w:rsid w:val="488D4BB5"/>
    <w:rsid w:val="4C443118"/>
    <w:rsid w:val="50F21B5E"/>
    <w:rsid w:val="510149AA"/>
    <w:rsid w:val="52BA0C14"/>
    <w:rsid w:val="54FF1299"/>
    <w:rsid w:val="69D0066A"/>
    <w:rsid w:val="6F904F36"/>
    <w:rsid w:val="7C2F5D6D"/>
    <w:rsid w:val="7E116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33"/>
    <w:qFormat/>
    <w:uiPriority w:val="0"/>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34"/>
    <w:unhideWhenUsed/>
    <w:qFormat/>
    <w:uiPriority w:val="0"/>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35"/>
    <w:unhideWhenUsed/>
    <w:qFormat/>
    <w:uiPriority w:val="0"/>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36"/>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7"/>
    <w:unhideWhenUsed/>
    <w:qFormat/>
    <w:uiPriority w:val="0"/>
    <w:pPr>
      <w:keepNext/>
      <w:keepLines/>
      <w:spacing w:before="80" w:after="40"/>
      <w:outlineLvl w:val="4"/>
    </w:pPr>
    <w:rPr>
      <w:rFonts w:cstheme="majorBidi"/>
      <w:color w:val="104862" w:themeColor="accent1" w:themeShade="BF"/>
      <w:sz w:val="24"/>
    </w:rPr>
  </w:style>
  <w:style w:type="paragraph" w:styleId="7">
    <w:name w:val="heading 6"/>
    <w:basedOn w:val="1"/>
    <w:next w:val="1"/>
    <w:link w:val="38"/>
    <w:unhideWhenUsed/>
    <w:qFormat/>
    <w:uiPriority w:val="0"/>
    <w:pPr>
      <w:keepNext/>
      <w:keepLines/>
      <w:spacing w:before="40" w:after="0"/>
      <w:outlineLvl w:val="5"/>
    </w:pPr>
    <w:rPr>
      <w:rFonts w:cstheme="majorBidi"/>
      <w:b/>
      <w:bCs/>
      <w:color w:val="104862" w:themeColor="accent1" w:themeShade="BF"/>
    </w:rPr>
  </w:style>
  <w:style w:type="paragraph" w:styleId="8">
    <w:name w:val="heading 7"/>
    <w:basedOn w:val="1"/>
    <w:next w:val="1"/>
    <w:link w:val="39"/>
    <w:unhideWhenUsed/>
    <w:qFormat/>
    <w:uiPriority w:val="0"/>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0"/>
    <w:unhideWhenUsed/>
    <w:qFormat/>
    <w:uiPriority w:val="0"/>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41"/>
    <w:unhideWhenUsed/>
    <w:qFormat/>
    <w:uiPriority w:val="0"/>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annotation text"/>
    <w:basedOn w:val="1"/>
    <w:link w:val="56"/>
    <w:unhideWhenUsed/>
    <w:qFormat/>
    <w:uiPriority w:val="99"/>
  </w:style>
  <w:style w:type="paragraph" w:styleId="13">
    <w:name w:val="toc 5"/>
    <w:basedOn w:val="1"/>
    <w:next w:val="1"/>
    <w:unhideWhenUsed/>
    <w:qFormat/>
    <w:uiPriority w:val="39"/>
    <w:pPr>
      <w:ind w:left="1680" w:leftChars="800"/>
    </w:pPr>
  </w:style>
  <w:style w:type="paragraph" w:styleId="14">
    <w:name w:val="toc 3"/>
    <w:basedOn w:val="1"/>
    <w:next w:val="1"/>
    <w:unhideWhenUsed/>
    <w:qFormat/>
    <w:uiPriority w:val="39"/>
    <w:pPr>
      <w:ind w:left="840" w:leftChars="400"/>
      <w:jc w:val="both"/>
    </w:pPr>
    <w:rPr>
      <w:rFonts w:ascii="宋体" w:hAnsi="等线" w:eastAsia="宋体" w:cs="Times New Roman"/>
      <w:sz w:val="28"/>
      <w:szCs w:val="22"/>
      <w14:ligatures w14:val="none"/>
    </w:rPr>
  </w:style>
  <w:style w:type="paragraph" w:styleId="15">
    <w:name w:val="toc 8"/>
    <w:basedOn w:val="1"/>
    <w:next w:val="1"/>
    <w:unhideWhenUsed/>
    <w:qFormat/>
    <w:uiPriority w:val="39"/>
    <w:pPr>
      <w:ind w:left="2940" w:leftChars="1400"/>
    </w:pPr>
  </w:style>
  <w:style w:type="paragraph" w:styleId="16">
    <w:name w:val="Balloon Text"/>
    <w:basedOn w:val="1"/>
    <w:link w:val="58"/>
    <w:unhideWhenUsed/>
    <w:qFormat/>
    <w:uiPriority w:val="99"/>
    <w:pPr>
      <w:jc w:val="both"/>
    </w:pPr>
    <w:rPr>
      <w:rFonts w:ascii="宋体" w:hAnsi="等线" w:eastAsia="宋体" w:cs="Times New Roman"/>
      <w:sz w:val="18"/>
      <w:szCs w:val="18"/>
      <w14:ligatures w14:val="none"/>
    </w:rPr>
  </w:style>
  <w:style w:type="paragraph" w:styleId="17">
    <w:name w:val="footer"/>
    <w:basedOn w:val="1"/>
    <w:link w:val="53"/>
    <w:unhideWhenUsed/>
    <w:qFormat/>
    <w:uiPriority w:val="99"/>
    <w:pPr>
      <w:tabs>
        <w:tab w:val="center" w:pos="4153"/>
        <w:tab w:val="right" w:pos="8306"/>
      </w:tabs>
      <w:snapToGrid w:val="0"/>
    </w:pPr>
    <w:rPr>
      <w:rFonts w:ascii="宋体" w:hAnsi="等线" w:eastAsia="宋体" w:cs="Times New Roman"/>
      <w:sz w:val="18"/>
      <w:szCs w:val="18"/>
      <w14:ligatures w14:val="none"/>
    </w:rPr>
  </w:style>
  <w:style w:type="paragraph" w:styleId="18">
    <w:name w:val="header"/>
    <w:basedOn w:val="1"/>
    <w:link w:val="59"/>
    <w:unhideWhenUsed/>
    <w:qFormat/>
    <w:uiPriority w:val="99"/>
    <w:pPr>
      <w:tabs>
        <w:tab w:val="center" w:pos="4153"/>
        <w:tab w:val="right" w:pos="8306"/>
      </w:tabs>
      <w:snapToGrid w:val="0"/>
      <w:jc w:val="center"/>
    </w:pPr>
    <w:rPr>
      <w:rFonts w:ascii="宋体" w:hAnsi="等线" w:eastAsia="宋体" w:cs="Times New Roman"/>
      <w:sz w:val="18"/>
      <w:szCs w:val="18"/>
      <w14:ligatures w14:val="none"/>
    </w:rPr>
  </w:style>
  <w:style w:type="paragraph" w:styleId="19">
    <w:name w:val="toc 1"/>
    <w:basedOn w:val="1"/>
    <w:next w:val="1"/>
    <w:unhideWhenUsed/>
    <w:qFormat/>
    <w:uiPriority w:val="39"/>
    <w:pPr>
      <w:jc w:val="both"/>
    </w:pPr>
    <w:rPr>
      <w:rFonts w:ascii="宋体" w:hAnsi="等线" w:eastAsia="宋体" w:cs="Times New Roman"/>
      <w:sz w:val="28"/>
      <w:szCs w:val="22"/>
      <w14:ligatures w14:val="none"/>
    </w:rPr>
  </w:style>
  <w:style w:type="paragraph" w:styleId="20">
    <w:name w:val="toc 4"/>
    <w:basedOn w:val="1"/>
    <w:next w:val="1"/>
    <w:unhideWhenUsed/>
    <w:qFormat/>
    <w:uiPriority w:val="39"/>
    <w:pPr>
      <w:ind w:left="1260" w:leftChars="600"/>
    </w:pPr>
  </w:style>
  <w:style w:type="paragraph" w:styleId="21">
    <w:name w:val="Subtitle"/>
    <w:basedOn w:val="1"/>
    <w:next w:val="1"/>
    <w:link w:val="43"/>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2">
    <w:name w:val="toc 6"/>
    <w:basedOn w:val="1"/>
    <w:next w:val="1"/>
    <w:unhideWhenUsed/>
    <w:qFormat/>
    <w:uiPriority w:val="39"/>
    <w:pPr>
      <w:ind w:left="2100" w:leftChars="1000"/>
    </w:pPr>
  </w:style>
  <w:style w:type="paragraph" w:styleId="23">
    <w:name w:val="toc 2"/>
    <w:basedOn w:val="1"/>
    <w:next w:val="1"/>
    <w:unhideWhenUsed/>
    <w:qFormat/>
    <w:uiPriority w:val="39"/>
    <w:pPr>
      <w:ind w:left="420" w:leftChars="200"/>
      <w:jc w:val="both"/>
    </w:pPr>
    <w:rPr>
      <w:rFonts w:ascii="宋体" w:hAnsi="等线" w:eastAsia="宋体" w:cs="Times New Roman"/>
      <w:sz w:val="28"/>
      <w:szCs w:val="22"/>
      <w14:ligatures w14:val="none"/>
    </w:rPr>
  </w:style>
  <w:style w:type="paragraph" w:styleId="24">
    <w:name w:val="toc 9"/>
    <w:basedOn w:val="1"/>
    <w:next w:val="1"/>
    <w:unhideWhenUsed/>
    <w:qFormat/>
    <w:uiPriority w:val="39"/>
    <w:pPr>
      <w:ind w:left="3360" w:leftChars="1600"/>
    </w:pPr>
  </w:style>
  <w:style w:type="paragraph" w:styleId="25">
    <w:name w:val="Title"/>
    <w:basedOn w:val="1"/>
    <w:next w:val="1"/>
    <w:link w:val="42"/>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26">
    <w:name w:val="annotation subject"/>
    <w:basedOn w:val="12"/>
    <w:next w:val="12"/>
    <w:link w:val="57"/>
    <w:unhideWhenUsed/>
    <w:qFormat/>
    <w:uiPriority w:val="99"/>
    <w:rPr>
      <w:rFonts w:ascii="宋体" w:hAnsi="等线" w:eastAsia="宋体" w:cs="Times New Roman"/>
      <w:b/>
      <w:bCs/>
      <w:sz w:val="28"/>
      <w:szCs w:val="22"/>
      <w14:ligatures w14:val="none"/>
    </w:rPr>
  </w:style>
  <w:style w:type="table" w:styleId="28">
    <w:name w:val="Table Grid"/>
    <w:basedOn w:val="27"/>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FollowedHyperlink"/>
    <w:basedOn w:val="29"/>
    <w:semiHidden/>
    <w:unhideWhenUsed/>
    <w:qFormat/>
    <w:uiPriority w:val="99"/>
    <w:rPr>
      <w:color w:val="96607D"/>
      <w:u w:val="single"/>
    </w:rPr>
  </w:style>
  <w:style w:type="character" w:styleId="31">
    <w:name w:val="Hyperlink"/>
    <w:basedOn w:val="29"/>
    <w:unhideWhenUsed/>
    <w:qFormat/>
    <w:uiPriority w:val="99"/>
    <w:rPr>
      <w:color w:val="467886" w:themeColor="hyperlink"/>
      <w:u w:val="single"/>
      <w14:textFill>
        <w14:solidFill>
          <w14:schemeClr w14:val="hlink"/>
        </w14:solidFill>
      </w14:textFill>
    </w:rPr>
  </w:style>
  <w:style w:type="character" w:styleId="32">
    <w:name w:val="annotation reference"/>
    <w:basedOn w:val="29"/>
    <w:unhideWhenUsed/>
    <w:qFormat/>
    <w:uiPriority w:val="0"/>
    <w:rPr>
      <w:sz w:val="21"/>
      <w:szCs w:val="21"/>
    </w:rPr>
  </w:style>
  <w:style w:type="character" w:customStyle="1" w:styleId="33">
    <w:name w:val="标题 1 Char"/>
    <w:basedOn w:val="29"/>
    <w:link w:val="2"/>
    <w:qFormat/>
    <w:uiPriority w:val="0"/>
    <w:rPr>
      <w:rFonts w:asciiTheme="majorHAnsi" w:hAnsiTheme="majorHAnsi" w:eastAsiaTheme="majorEastAsia" w:cstheme="majorBidi"/>
      <w:color w:val="104862" w:themeColor="accent1" w:themeShade="BF"/>
      <w:sz w:val="48"/>
      <w:szCs w:val="48"/>
    </w:rPr>
  </w:style>
  <w:style w:type="character" w:customStyle="1" w:styleId="34">
    <w:name w:val="标题 2 Char"/>
    <w:basedOn w:val="29"/>
    <w:link w:val="3"/>
    <w:qFormat/>
    <w:uiPriority w:val="0"/>
    <w:rPr>
      <w:rFonts w:asciiTheme="majorHAnsi" w:hAnsiTheme="majorHAnsi" w:eastAsiaTheme="majorEastAsia" w:cstheme="majorBidi"/>
      <w:color w:val="104862" w:themeColor="accent1" w:themeShade="BF"/>
      <w:sz w:val="40"/>
      <w:szCs w:val="40"/>
    </w:rPr>
  </w:style>
  <w:style w:type="character" w:customStyle="1" w:styleId="35">
    <w:name w:val="标题 3 Char"/>
    <w:basedOn w:val="29"/>
    <w:link w:val="4"/>
    <w:qFormat/>
    <w:uiPriority w:val="0"/>
    <w:rPr>
      <w:rFonts w:asciiTheme="majorHAnsi" w:hAnsiTheme="majorHAnsi" w:eastAsiaTheme="majorEastAsia" w:cstheme="majorBidi"/>
      <w:color w:val="104862" w:themeColor="accent1" w:themeShade="BF"/>
      <w:sz w:val="32"/>
      <w:szCs w:val="32"/>
    </w:rPr>
  </w:style>
  <w:style w:type="character" w:customStyle="1" w:styleId="36">
    <w:name w:val="标题 4 Char"/>
    <w:basedOn w:val="29"/>
    <w:link w:val="5"/>
    <w:qFormat/>
    <w:uiPriority w:val="9"/>
    <w:rPr>
      <w:rFonts w:cstheme="majorBidi"/>
      <w:color w:val="104862" w:themeColor="accent1" w:themeShade="BF"/>
      <w:sz w:val="28"/>
      <w:szCs w:val="28"/>
    </w:rPr>
  </w:style>
  <w:style w:type="character" w:customStyle="1" w:styleId="37">
    <w:name w:val="标题 5 Char"/>
    <w:basedOn w:val="29"/>
    <w:link w:val="6"/>
    <w:qFormat/>
    <w:uiPriority w:val="0"/>
    <w:rPr>
      <w:rFonts w:cstheme="majorBidi"/>
      <w:color w:val="104862" w:themeColor="accent1" w:themeShade="BF"/>
      <w:sz w:val="24"/>
    </w:rPr>
  </w:style>
  <w:style w:type="character" w:customStyle="1" w:styleId="38">
    <w:name w:val="标题 6 Char"/>
    <w:basedOn w:val="29"/>
    <w:link w:val="7"/>
    <w:qFormat/>
    <w:uiPriority w:val="0"/>
    <w:rPr>
      <w:rFonts w:cstheme="majorBidi"/>
      <w:b/>
      <w:bCs/>
      <w:color w:val="104862" w:themeColor="accent1" w:themeShade="BF"/>
    </w:rPr>
  </w:style>
  <w:style w:type="character" w:customStyle="1" w:styleId="39">
    <w:name w:val="标题 7 Char"/>
    <w:basedOn w:val="29"/>
    <w:link w:val="8"/>
    <w:qFormat/>
    <w:uiPriority w:val="0"/>
    <w:rPr>
      <w:rFonts w:cstheme="majorBidi"/>
      <w:b/>
      <w:bCs/>
      <w:color w:val="595959" w:themeColor="text1" w:themeTint="A6"/>
      <w14:textFill>
        <w14:solidFill>
          <w14:schemeClr w14:val="tx1">
            <w14:lumMod w14:val="65000"/>
            <w14:lumOff w14:val="35000"/>
          </w14:schemeClr>
        </w14:solidFill>
      </w14:textFill>
    </w:rPr>
  </w:style>
  <w:style w:type="character" w:customStyle="1" w:styleId="40">
    <w:name w:val="标题 8 Char"/>
    <w:basedOn w:val="29"/>
    <w:link w:val="9"/>
    <w:qFormat/>
    <w:uiPriority w:val="0"/>
    <w:rPr>
      <w:rFonts w:cstheme="majorBidi"/>
      <w:color w:val="595959" w:themeColor="text1" w:themeTint="A6"/>
      <w14:textFill>
        <w14:solidFill>
          <w14:schemeClr w14:val="tx1">
            <w14:lumMod w14:val="65000"/>
            <w14:lumOff w14:val="35000"/>
          </w14:schemeClr>
        </w14:solidFill>
      </w14:textFill>
    </w:rPr>
  </w:style>
  <w:style w:type="character" w:customStyle="1" w:styleId="41">
    <w:name w:val="标题 9 Char"/>
    <w:basedOn w:val="29"/>
    <w:link w:val="10"/>
    <w:qFormat/>
    <w:uiPriority w:val="0"/>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2">
    <w:name w:val="标题 Char"/>
    <w:basedOn w:val="29"/>
    <w:link w:val="25"/>
    <w:qFormat/>
    <w:uiPriority w:val="10"/>
    <w:rPr>
      <w:rFonts w:asciiTheme="majorHAnsi" w:hAnsiTheme="majorHAnsi" w:eastAsiaTheme="majorEastAsia" w:cstheme="majorBidi"/>
      <w:spacing w:val="-10"/>
      <w:kern w:val="28"/>
      <w:sz w:val="56"/>
      <w:szCs w:val="56"/>
    </w:rPr>
  </w:style>
  <w:style w:type="character" w:customStyle="1" w:styleId="43">
    <w:name w:val="副标题 Char"/>
    <w:basedOn w:val="29"/>
    <w:link w:val="2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4">
    <w:name w:val="Quote"/>
    <w:basedOn w:val="1"/>
    <w:next w:val="1"/>
    <w:link w:val="4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45">
    <w:name w:val="引用 Char"/>
    <w:basedOn w:val="29"/>
    <w:link w:val="44"/>
    <w:qFormat/>
    <w:uiPriority w:val="29"/>
    <w:rPr>
      <w:i/>
      <w:iCs/>
      <w:color w:val="404040" w:themeColor="text1" w:themeTint="BF"/>
      <w14:textFill>
        <w14:solidFill>
          <w14:schemeClr w14:val="tx1">
            <w14:lumMod w14:val="75000"/>
            <w14:lumOff w14:val="25000"/>
          </w14:schemeClr>
        </w14:solidFill>
      </w14:textFill>
    </w:rPr>
  </w:style>
  <w:style w:type="paragraph" w:styleId="46">
    <w:name w:val="List Paragraph"/>
    <w:basedOn w:val="1"/>
    <w:link w:val="71"/>
    <w:qFormat/>
    <w:uiPriority w:val="34"/>
    <w:pPr>
      <w:ind w:left="720"/>
      <w:contextualSpacing/>
    </w:pPr>
  </w:style>
  <w:style w:type="character" w:customStyle="1" w:styleId="47">
    <w:name w:val="明显强调1"/>
    <w:basedOn w:val="29"/>
    <w:qFormat/>
    <w:uiPriority w:val="21"/>
    <w:rPr>
      <w:i/>
      <w:iCs/>
      <w:color w:val="104862" w:themeColor="accent1" w:themeShade="BF"/>
    </w:rPr>
  </w:style>
  <w:style w:type="paragraph" w:styleId="48">
    <w:name w:val="Intense Quote"/>
    <w:basedOn w:val="1"/>
    <w:next w:val="1"/>
    <w:link w:val="4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9">
    <w:name w:val="明显引用 Char"/>
    <w:basedOn w:val="29"/>
    <w:link w:val="48"/>
    <w:qFormat/>
    <w:uiPriority w:val="30"/>
    <w:rPr>
      <w:i/>
      <w:iCs/>
      <w:color w:val="104862" w:themeColor="accent1" w:themeShade="BF"/>
    </w:rPr>
  </w:style>
  <w:style w:type="character" w:customStyle="1" w:styleId="50">
    <w:name w:val="明显参考1"/>
    <w:basedOn w:val="29"/>
    <w:qFormat/>
    <w:uiPriority w:val="32"/>
    <w:rPr>
      <w:b/>
      <w:bCs/>
      <w:smallCaps/>
      <w:color w:val="104862" w:themeColor="accent1" w:themeShade="BF"/>
      <w:spacing w:val="5"/>
    </w:rPr>
  </w:style>
  <w:style w:type="paragraph" w:customStyle="1" w:styleId="51">
    <w:name w:val="ZW1"/>
    <w:basedOn w:val="1"/>
    <w:link w:val="52"/>
    <w:qFormat/>
    <w:uiPriority w:val="0"/>
    <w:pPr>
      <w:spacing w:before="190" w:beforeLines="50" w:after="190" w:afterLines="50" w:line="360" w:lineRule="auto"/>
      <w:ind w:firstLine="560" w:firstLineChars="200"/>
      <w:jc w:val="both"/>
    </w:pPr>
    <w:rPr>
      <w:rFonts w:ascii="宋体" w:hAnsi="等线" w:eastAsia="宋体" w:cs="Times New Roman"/>
      <w:sz w:val="28"/>
      <w:szCs w:val="22"/>
      <w14:ligatures w14:val="none"/>
    </w:rPr>
  </w:style>
  <w:style w:type="character" w:customStyle="1" w:styleId="52">
    <w:name w:val="ZW1 字符"/>
    <w:basedOn w:val="29"/>
    <w:link w:val="51"/>
    <w:qFormat/>
    <w:uiPriority w:val="0"/>
    <w:rPr>
      <w:rFonts w:ascii="宋体" w:hAnsi="等线" w:eastAsia="宋体" w:cs="Times New Roman"/>
      <w:sz w:val="28"/>
      <w:szCs w:val="22"/>
      <w14:ligatures w14:val="none"/>
    </w:rPr>
  </w:style>
  <w:style w:type="character" w:customStyle="1" w:styleId="53">
    <w:name w:val="页脚 Char"/>
    <w:basedOn w:val="29"/>
    <w:link w:val="17"/>
    <w:qFormat/>
    <w:uiPriority w:val="99"/>
    <w:rPr>
      <w:rFonts w:ascii="宋体" w:hAnsi="等线" w:eastAsia="宋体" w:cs="Times New Roman"/>
      <w:sz w:val="18"/>
      <w:szCs w:val="18"/>
      <w14:ligatures w14:val="none"/>
    </w:rPr>
  </w:style>
  <w:style w:type="paragraph" w:customStyle="1" w:styleId="54">
    <w:name w:val="ZW2"/>
    <w:basedOn w:val="51"/>
    <w:link w:val="55"/>
    <w:qFormat/>
    <w:uiPriority w:val="0"/>
    <w:pPr>
      <w:ind w:firstLine="0" w:firstLineChars="0"/>
    </w:pPr>
  </w:style>
  <w:style w:type="character" w:customStyle="1" w:styleId="55">
    <w:name w:val="ZW2 字符"/>
    <w:basedOn w:val="52"/>
    <w:link w:val="54"/>
    <w:qFormat/>
    <w:uiPriority w:val="0"/>
    <w:rPr>
      <w:rFonts w:ascii="宋体" w:hAnsi="等线" w:eastAsia="宋体" w:cs="Times New Roman"/>
      <w:sz w:val="28"/>
      <w:szCs w:val="22"/>
      <w14:ligatures w14:val="none"/>
    </w:rPr>
  </w:style>
  <w:style w:type="character" w:customStyle="1" w:styleId="56">
    <w:name w:val="批注文字 Char"/>
    <w:basedOn w:val="29"/>
    <w:link w:val="12"/>
    <w:qFormat/>
    <w:uiPriority w:val="99"/>
  </w:style>
  <w:style w:type="character" w:customStyle="1" w:styleId="57">
    <w:name w:val="批注主题 Char"/>
    <w:basedOn w:val="56"/>
    <w:link w:val="26"/>
    <w:qFormat/>
    <w:uiPriority w:val="99"/>
    <w:rPr>
      <w:rFonts w:ascii="宋体" w:hAnsi="等线" w:eastAsia="宋体" w:cs="Times New Roman"/>
      <w:b/>
      <w:bCs/>
      <w:sz w:val="28"/>
      <w:szCs w:val="22"/>
      <w14:ligatures w14:val="none"/>
    </w:rPr>
  </w:style>
  <w:style w:type="character" w:customStyle="1" w:styleId="58">
    <w:name w:val="批注框文本 Char"/>
    <w:basedOn w:val="29"/>
    <w:link w:val="16"/>
    <w:qFormat/>
    <w:uiPriority w:val="99"/>
    <w:rPr>
      <w:rFonts w:ascii="宋体" w:hAnsi="等线" w:eastAsia="宋体" w:cs="Times New Roman"/>
      <w:sz w:val="18"/>
      <w:szCs w:val="18"/>
      <w14:ligatures w14:val="none"/>
    </w:rPr>
  </w:style>
  <w:style w:type="character" w:customStyle="1" w:styleId="59">
    <w:name w:val="页眉 Char"/>
    <w:basedOn w:val="29"/>
    <w:link w:val="18"/>
    <w:qFormat/>
    <w:uiPriority w:val="99"/>
    <w:rPr>
      <w:rFonts w:ascii="宋体" w:hAnsi="等线" w:eastAsia="宋体" w:cs="Times New Roman"/>
      <w:sz w:val="18"/>
      <w:szCs w:val="18"/>
      <w14:ligatures w14:val="none"/>
    </w:rPr>
  </w:style>
  <w:style w:type="paragraph" w:customStyle="1" w:styleId="60">
    <w:name w:val="修订2"/>
    <w:hidden/>
    <w:semiHidden/>
    <w:qFormat/>
    <w:uiPriority w:val="99"/>
    <w:pPr>
      <w:spacing w:after="160" w:line="278" w:lineRule="auto"/>
    </w:pPr>
    <w:rPr>
      <w:rFonts w:ascii="等线" w:hAnsi="等线" w:eastAsia="仿宋" w:cs="Times New Roman"/>
      <w:kern w:val="2"/>
      <w:sz w:val="28"/>
      <w:szCs w:val="22"/>
      <w:lang w:val="en-US" w:eastAsia="zh-CN" w:bidi="ar-SA"/>
    </w:rPr>
  </w:style>
  <w:style w:type="paragraph" w:customStyle="1" w:styleId="61">
    <w:name w:val="修订1"/>
    <w:hidden/>
    <w:qFormat/>
    <w:uiPriority w:val="99"/>
    <w:pPr>
      <w:spacing w:after="160" w:line="278" w:lineRule="auto"/>
    </w:pPr>
    <w:rPr>
      <w:rFonts w:ascii="Times New Roman" w:hAnsi="Times New Roman" w:eastAsia="宋体" w:cs="Times New Roman"/>
      <w:sz w:val="21"/>
      <w:lang w:val="en-US" w:eastAsia="zh-CN" w:bidi="ar-SA"/>
    </w:rPr>
  </w:style>
  <w:style w:type="paragraph" w:customStyle="1" w:styleId="62">
    <w:name w:val="修订11"/>
    <w:hidden/>
    <w:semiHidden/>
    <w:qFormat/>
    <w:uiPriority w:val="99"/>
    <w:pPr>
      <w:spacing w:after="160" w:line="278" w:lineRule="auto"/>
    </w:pPr>
    <w:rPr>
      <w:rFonts w:ascii="Times New Roman" w:hAnsi="Times New Roman" w:eastAsia="宋体" w:cs="Times New Roman"/>
      <w:sz w:val="21"/>
      <w:lang w:val="en-US" w:eastAsia="zh-CN" w:bidi="ar-SA"/>
    </w:rPr>
  </w:style>
  <w:style w:type="paragraph" w:customStyle="1" w:styleId="63">
    <w:name w:val="ZW3"/>
    <w:basedOn w:val="54"/>
    <w:link w:val="64"/>
    <w:qFormat/>
    <w:uiPriority w:val="0"/>
    <w:pPr>
      <w:spacing w:before="381" w:beforeLines="100" w:line="240" w:lineRule="auto"/>
    </w:pPr>
    <w:rPr>
      <w:rFonts w:eastAsia="仿宋"/>
      <w:b/>
      <w:bCs/>
    </w:rPr>
  </w:style>
  <w:style w:type="character" w:customStyle="1" w:styleId="64">
    <w:name w:val="ZW3 字符"/>
    <w:basedOn w:val="55"/>
    <w:link w:val="63"/>
    <w:qFormat/>
    <w:uiPriority w:val="0"/>
    <w:rPr>
      <w:rFonts w:ascii="宋体" w:hAnsi="等线" w:eastAsia="仿宋" w:cs="Times New Roman"/>
      <w:b/>
      <w:bCs/>
      <w:sz w:val="28"/>
      <w:szCs w:val="22"/>
      <w14:ligatures w14:val="none"/>
    </w:rPr>
  </w:style>
  <w:style w:type="character" w:customStyle="1" w:styleId="65">
    <w:name w:val="未处理的提及1"/>
    <w:basedOn w:val="29"/>
    <w:semiHidden/>
    <w:unhideWhenUsed/>
    <w:qFormat/>
    <w:uiPriority w:val="99"/>
    <w:rPr>
      <w:color w:val="605E5C"/>
      <w:shd w:val="clear" w:color="auto" w:fill="E1DFDD"/>
    </w:rPr>
  </w:style>
  <w:style w:type="paragraph" w:customStyle="1" w:styleId="66">
    <w:name w:val="TOC 标题1"/>
    <w:basedOn w:val="2"/>
    <w:next w:val="1"/>
    <w:unhideWhenUsed/>
    <w:qFormat/>
    <w:uiPriority w:val="39"/>
    <w:pPr>
      <w:widowControl/>
      <w:tabs>
        <w:tab w:val="left" w:pos="432"/>
      </w:tabs>
      <w:spacing w:before="240" w:after="0" w:line="259" w:lineRule="auto"/>
      <w:outlineLvl w:val="9"/>
    </w:pPr>
    <w:rPr>
      <w:kern w:val="0"/>
      <w:sz w:val="32"/>
      <w:szCs w:val="32"/>
      <w14:ligatures w14:val="none"/>
    </w:rPr>
  </w:style>
  <w:style w:type="paragraph" w:customStyle="1" w:styleId="67">
    <w:name w:val="ZW4"/>
    <w:basedOn w:val="54"/>
    <w:link w:val="68"/>
    <w:qFormat/>
    <w:uiPriority w:val="0"/>
    <w:pPr>
      <w:numPr>
        <w:ilvl w:val="0"/>
        <w:numId w:val="1"/>
      </w:numPr>
      <w:spacing w:before="50" w:after="50" w:line="240" w:lineRule="auto"/>
      <w:ind w:left="542" w:leftChars="100" w:hanging="442"/>
    </w:pPr>
  </w:style>
  <w:style w:type="character" w:customStyle="1" w:styleId="68">
    <w:name w:val="ZW4 字符"/>
    <w:basedOn w:val="55"/>
    <w:link w:val="67"/>
    <w:qFormat/>
    <w:uiPriority w:val="0"/>
    <w:rPr>
      <w:rFonts w:ascii="宋体" w:hAnsi="等线" w:eastAsia="宋体" w:cs="Times New Roman"/>
      <w:sz w:val="28"/>
      <w:szCs w:val="22"/>
      <w14:ligatures w14:val="none"/>
    </w:rPr>
  </w:style>
  <w:style w:type="paragraph" w:customStyle="1" w:styleId="69">
    <w:name w:val="ZWPIC"/>
    <w:basedOn w:val="1"/>
    <w:link w:val="70"/>
    <w:qFormat/>
    <w:uiPriority w:val="0"/>
    <w:pPr>
      <w:spacing w:before="190" w:beforeLines="50" w:after="381" w:afterLines="100"/>
      <w:jc w:val="center"/>
    </w:pPr>
    <w:rPr>
      <w:rFonts w:ascii="宋体" w:hAnsi="宋体" w:eastAsia="宋体" w:cs="Times New Roman"/>
      <w:b/>
      <w:bCs/>
      <w:sz w:val="21"/>
      <w:szCs w:val="18"/>
      <w14:ligatures w14:val="none"/>
    </w:rPr>
  </w:style>
  <w:style w:type="character" w:customStyle="1" w:styleId="70">
    <w:name w:val="ZWPIC 字符"/>
    <w:basedOn w:val="29"/>
    <w:link w:val="69"/>
    <w:qFormat/>
    <w:uiPriority w:val="0"/>
    <w:rPr>
      <w:rFonts w:ascii="宋体" w:hAnsi="宋体" w:eastAsia="宋体" w:cs="Times New Roman"/>
      <w:b/>
      <w:bCs/>
      <w:sz w:val="21"/>
      <w:szCs w:val="18"/>
      <w14:ligatures w14:val="none"/>
    </w:rPr>
  </w:style>
  <w:style w:type="character" w:customStyle="1" w:styleId="71">
    <w:name w:val="列出段落 Char"/>
    <w:link w:val="46"/>
    <w:qFormat/>
    <w:locked/>
    <w:uiPriority w:val="34"/>
  </w:style>
  <w:style w:type="character" w:customStyle="1" w:styleId="72">
    <w:name w:val="font31"/>
    <w:basedOn w:val="29"/>
    <w:qFormat/>
    <w:uiPriority w:val="0"/>
    <w:rPr>
      <w:rFonts w:hint="eastAsia" w:ascii="宋体" w:hAnsi="宋体" w:eastAsia="宋体" w:cs="宋体"/>
      <w:color w:val="000000"/>
      <w:sz w:val="21"/>
      <w:szCs w:val="21"/>
      <w:u w:val="none"/>
    </w:rPr>
  </w:style>
  <w:style w:type="character" w:customStyle="1" w:styleId="73">
    <w:name w:val="font21"/>
    <w:basedOn w:val="29"/>
    <w:qFormat/>
    <w:uiPriority w:val="0"/>
    <w:rPr>
      <w:rFonts w:hint="default" w:ascii="Times New Roman" w:hAnsi="Times New Roman" w:cs="Times New Roman"/>
      <w:color w:val="000000"/>
      <w:sz w:val="20"/>
      <w:szCs w:val="20"/>
      <w:u w:val="none"/>
    </w:rPr>
  </w:style>
  <w:style w:type="character" w:customStyle="1" w:styleId="74">
    <w:name w:val="font11"/>
    <w:basedOn w:val="29"/>
    <w:qFormat/>
    <w:uiPriority w:val="0"/>
    <w:rPr>
      <w:rFonts w:hint="eastAsia" w:ascii="宋体" w:hAnsi="宋体" w:eastAsia="宋体" w:cs="宋体"/>
      <w:color w:val="000000"/>
      <w:sz w:val="20"/>
      <w:szCs w:val="20"/>
      <w:u w:val="none"/>
    </w:rPr>
  </w:style>
  <w:style w:type="paragraph" w:customStyle="1" w:styleId="75">
    <w:name w:val="msonormal"/>
    <w:basedOn w:val="1"/>
    <w:qFormat/>
    <w:uiPriority w:val="0"/>
    <w:pPr>
      <w:widowControl/>
      <w:spacing w:before="100" w:beforeAutospacing="1" w:after="100" w:afterAutospacing="1"/>
    </w:pPr>
    <w:rPr>
      <w:rFonts w:ascii="宋体" w:hAnsi="宋体" w:eastAsia="宋体" w:cs="宋体"/>
      <w:kern w:val="0"/>
      <w:sz w:val="24"/>
      <w14:ligatures w14:val="none"/>
    </w:rPr>
  </w:style>
  <w:style w:type="paragraph" w:customStyle="1" w:styleId="76">
    <w:name w:val="font5"/>
    <w:basedOn w:val="1"/>
    <w:qFormat/>
    <w:uiPriority w:val="0"/>
    <w:pPr>
      <w:widowControl/>
      <w:spacing w:before="100" w:beforeAutospacing="1" w:after="100" w:afterAutospacing="1"/>
    </w:pPr>
    <w:rPr>
      <w:rFonts w:ascii="等线" w:hAnsi="等线" w:eastAsia="等线" w:cs="宋体"/>
      <w:kern w:val="0"/>
      <w:sz w:val="18"/>
      <w:szCs w:val="18"/>
      <w14:ligatures w14:val="none"/>
    </w:rPr>
  </w:style>
  <w:style w:type="paragraph" w:customStyle="1" w:styleId="77">
    <w:name w:val="font6"/>
    <w:basedOn w:val="1"/>
    <w:qFormat/>
    <w:uiPriority w:val="0"/>
    <w:pPr>
      <w:widowControl/>
      <w:spacing w:before="100" w:beforeAutospacing="1" w:after="100" w:afterAutospacing="1"/>
    </w:pPr>
    <w:rPr>
      <w:rFonts w:ascii="宋体" w:hAnsi="宋体" w:eastAsia="宋体" w:cs="宋体"/>
      <w:color w:val="000000"/>
      <w:kern w:val="0"/>
      <w:sz w:val="21"/>
      <w:szCs w:val="21"/>
      <w14:ligatures w14:val="none"/>
    </w:rPr>
  </w:style>
  <w:style w:type="paragraph" w:customStyle="1" w:styleId="78">
    <w:name w:val="font7"/>
    <w:basedOn w:val="1"/>
    <w:qFormat/>
    <w:uiPriority w:val="0"/>
    <w:pPr>
      <w:widowControl/>
      <w:spacing w:before="100" w:beforeAutospacing="1" w:after="100" w:afterAutospacing="1"/>
    </w:pPr>
    <w:rPr>
      <w:rFonts w:ascii="宋体" w:hAnsi="宋体" w:eastAsia="宋体" w:cs="宋体"/>
      <w:color w:val="000000"/>
      <w:kern w:val="0"/>
      <w:szCs w:val="22"/>
      <w14:ligatures w14:val="none"/>
    </w:rPr>
  </w:style>
  <w:style w:type="paragraph" w:customStyle="1" w:styleId="79">
    <w:name w:val="font8"/>
    <w:basedOn w:val="1"/>
    <w:qFormat/>
    <w:uiPriority w:val="0"/>
    <w:pPr>
      <w:widowControl/>
      <w:spacing w:before="100" w:beforeAutospacing="1" w:after="100" w:afterAutospacing="1"/>
    </w:pPr>
    <w:rPr>
      <w:rFonts w:ascii="宋体" w:hAnsi="宋体" w:eastAsia="宋体" w:cs="宋体"/>
      <w:color w:val="000000"/>
      <w:kern w:val="0"/>
      <w:sz w:val="20"/>
      <w:szCs w:val="20"/>
      <w14:ligatures w14:val="none"/>
    </w:rPr>
  </w:style>
  <w:style w:type="paragraph" w:customStyle="1" w:styleId="80">
    <w:name w:val="font9"/>
    <w:basedOn w:val="1"/>
    <w:qFormat/>
    <w:uiPriority w:val="0"/>
    <w:pPr>
      <w:widowControl/>
      <w:spacing w:before="100" w:beforeAutospacing="1" w:after="100" w:afterAutospacing="1"/>
    </w:pPr>
    <w:rPr>
      <w:rFonts w:ascii="Times New Roman" w:hAnsi="Times New Roman" w:eastAsia="宋体" w:cs="Times New Roman"/>
      <w:color w:val="000000"/>
      <w:kern w:val="0"/>
      <w:sz w:val="20"/>
      <w:szCs w:val="20"/>
      <w14:ligatures w14:val="none"/>
    </w:rPr>
  </w:style>
  <w:style w:type="paragraph" w:customStyle="1" w:styleId="8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1"/>
      <w:szCs w:val="21"/>
      <w14:ligatures w14:val="none"/>
    </w:rPr>
  </w:style>
  <w:style w:type="paragraph" w:customStyle="1" w:styleId="8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8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D7D7D7"/>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8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color w:val="000000"/>
      <w:kern w:val="0"/>
      <w:sz w:val="21"/>
      <w:szCs w:val="21"/>
      <w14:ligatures w14:val="none"/>
    </w:rPr>
  </w:style>
  <w:style w:type="paragraph" w:customStyle="1" w:styleId="85">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86">
    <w:name w:val="xl70"/>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87">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8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8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9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宋体" w:hAnsi="宋体" w:eastAsia="宋体" w:cs="宋体"/>
      <w:color w:val="000000"/>
      <w:kern w:val="0"/>
      <w:sz w:val="21"/>
      <w:szCs w:val="21"/>
      <w14:ligatures w14:val="none"/>
    </w:rPr>
  </w:style>
  <w:style w:type="paragraph" w:customStyle="1" w:styleId="91">
    <w:name w:val="xl75"/>
    <w:basedOn w:val="1"/>
    <w:qFormat/>
    <w:uiPriority w:val="0"/>
    <w:pPr>
      <w:widowControl/>
      <w:pBdr>
        <w:top w:val="single" w:color="auto" w:sz="4" w:space="0"/>
        <w:left w:val="single" w:color="auto" w:sz="4" w:space="0"/>
      </w:pBdr>
      <w:spacing w:before="100" w:beforeAutospacing="1" w:after="100" w:afterAutospacing="1"/>
    </w:pPr>
    <w:rPr>
      <w:rFonts w:ascii="宋体" w:hAnsi="宋体" w:eastAsia="宋体" w:cs="宋体"/>
      <w:color w:val="000000"/>
      <w:kern w:val="0"/>
      <w:sz w:val="21"/>
      <w:szCs w:val="21"/>
      <w14:ligatures w14:val="none"/>
    </w:rPr>
  </w:style>
  <w:style w:type="paragraph" w:customStyle="1" w:styleId="92">
    <w:name w:val="xl76"/>
    <w:basedOn w:val="1"/>
    <w:qFormat/>
    <w:uiPriority w:val="0"/>
    <w:pPr>
      <w:widowControl/>
      <w:pBdr>
        <w:top w:val="single" w:color="auto" w:sz="4" w:space="0"/>
        <w:right w:val="single" w:color="auto" w:sz="4" w:space="0"/>
      </w:pBdr>
      <w:spacing w:before="100" w:beforeAutospacing="1" w:after="100" w:afterAutospacing="1"/>
    </w:pPr>
    <w:rPr>
      <w:rFonts w:ascii="宋体" w:hAnsi="宋体" w:eastAsia="宋体" w:cs="宋体"/>
      <w:color w:val="000000"/>
      <w:kern w:val="0"/>
      <w:sz w:val="21"/>
      <w:szCs w:val="21"/>
      <w14:ligatures w14:val="none"/>
    </w:rPr>
  </w:style>
  <w:style w:type="paragraph" w:customStyle="1" w:styleId="93">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1"/>
      <w:szCs w:val="21"/>
      <w14:ligatures w14:val="none"/>
    </w:rPr>
  </w:style>
  <w:style w:type="paragraph" w:customStyle="1" w:styleId="9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4"/>
      <w14:ligatures w14:val="none"/>
    </w:rPr>
  </w:style>
  <w:style w:type="paragraph" w:customStyle="1" w:styleId="9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1"/>
      <w:szCs w:val="21"/>
      <w14:ligatures w14:val="none"/>
    </w:rPr>
  </w:style>
  <w:style w:type="paragraph" w:customStyle="1" w:styleId="9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14:ligatures w14:val="none"/>
    </w:rPr>
  </w:style>
  <w:style w:type="paragraph" w:customStyle="1" w:styleId="9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1"/>
      <w:szCs w:val="21"/>
      <w14:ligatures w14:val="none"/>
    </w:rPr>
  </w:style>
  <w:style w:type="paragraph" w:customStyle="1" w:styleId="9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1"/>
      <w:szCs w:val="21"/>
      <w14:ligatures w14:val="none"/>
    </w:rPr>
  </w:style>
  <w:style w:type="paragraph" w:customStyle="1" w:styleId="9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1"/>
      <w:szCs w:val="21"/>
      <w14:ligatures w14:val="none"/>
    </w:rPr>
  </w:style>
  <w:style w:type="paragraph" w:customStyle="1" w:styleId="10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1"/>
      <w:szCs w:val="21"/>
      <w14:ligatures w14:val="none"/>
    </w:rPr>
  </w:style>
  <w:style w:type="paragraph" w:customStyle="1" w:styleId="10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0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color w:val="000000"/>
      <w:kern w:val="0"/>
      <w:sz w:val="21"/>
      <w:szCs w:val="21"/>
      <w14:ligatures w14:val="none"/>
    </w:rPr>
  </w:style>
  <w:style w:type="paragraph" w:customStyle="1" w:styleId="103">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1"/>
      <w:szCs w:val="21"/>
      <w14:ligatures w14:val="none"/>
    </w:rPr>
  </w:style>
  <w:style w:type="paragraph" w:customStyle="1" w:styleId="104">
    <w:name w:val="xl88"/>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1"/>
      <w:szCs w:val="21"/>
      <w14:ligatures w14:val="none"/>
    </w:rPr>
  </w:style>
  <w:style w:type="paragraph" w:customStyle="1" w:styleId="105">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1"/>
      <w:szCs w:val="21"/>
      <w14:ligatures w14:val="none"/>
    </w:rPr>
  </w:style>
  <w:style w:type="paragraph" w:customStyle="1" w:styleId="10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kern w:val="0"/>
      <w:sz w:val="21"/>
      <w:szCs w:val="21"/>
      <w14:ligatures w14:val="none"/>
    </w:rPr>
  </w:style>
  <w:style w:type="paragraph" w:customStyle="1" w:styleId="10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color w:val="000000"/>
      <w:kern w:val="0"/>
      <w:sz w:val="21"/>
      <w:szCs w:val="21"/>
      <w14:ligatures w14:val="none"/>
    </w:rPr>
  </w:style>
  <w:style w:type="paragraph" w:customStyle="1" w:styleId="10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pPr>
    <w:rPr>
      <w:rFonts w:ascii="宋体" w:hAnsi="宋体" w:eastAsia="宋体" w:cs="宋体"/>
      <w:color w:val="000000"/>
      <w:kern w:val="0"/>
      <w:sz w:val="21"/>
      <w:szCs w:val="21"/>
      <w14:ligatures w14:val="none"/>
    </w:rPr>
  </w:style>
  <w:style w:type="paragraph" w:customStyle="1" w:styleId="10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4"/>
      <w14:ligatures w14:val="none"/>
    </w:rPr>
  </w:style>
  <w:style w:type="paragraph" w:customStyle="1" w:styleId="11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11">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1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14:ligatures w14:val="none"/>
    </w:rPr>
  </w:style>
  <w:style w:type="paragraph" w:customStyle="1" w:styleId="11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Cs w:val="22"/>
      <w14:ligatures w14:val="none"/>
    </w:rPr>
  </w:style>
  <w:style w:type="paragraph" w:customStyle="1" w:styleId="11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2"/>
      <w14:ligatures w14:val="none"/>
    </w:rPr>
  </w:style>
  <w:style w:type="paragraph" w:customStyle="1" w:styleId="11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color w:val="000000"/>
      <w:kern w:val="0"/>
      <w:sz w:val="24"/>
      <w14:ligatures w14:val="none"/>
    </w:rPr>
  </w:style>
  <w:style w:type="paragraph" w:customStyle="1" w:styleId="11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14:ligatures w14:val="none"/>
    </w:rPr>
  </w:style>
  <w:style w:type="paragraph" w:customStyle="1" w:styleId="117">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color w:val="000000"/>
      <w:kern w:val="0"/>
      <w:szCs w:val="22"/>
      <w14:ligatures w14:val="none"/>
    </w:rPr>
  </w:style>
  <w:style w:type="paragraph" w:customStyle="1" w:styleId="118">
    <w:name w:val="xl10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color w:val="000000"/>
      <w:kern w:val="0"/>
      <w:szCs w:val="22"/>
      <w14:ligatures w14:val="none"/>
    </w:rPr>
  </w:style>
  <w:style w:type="paragraph" w:customStyle="1" w:styleId="119">
    <w:name w:val="xl10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Cs w:val="22"/>
      <w14:ligatures w14:val="none"/>
    </w:rPr>
  </w:style>
  <w:style w:type="paragraph" w:customStyle="1" w:styleId="12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color w:val="000000"/>
      <w:kern w:val="0"/>
      <w:szCs w:val="22"/>
      <w14:ligatures w14:val="none"/>
    </w:rPr>
  </w:style>
  <w:style w:type="paragraph" w:customStyle="1" w:styleId="12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Cs w:val="22"/>
      <w14:ligatures w14:val="none"/>
    </w:rPr>
  </w:style>
  <w:style w:type="paragraph" w:customStyle="1" w:styleId="122">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kern w:val="0"/>
      <w:sz w:val="21"/>
      <w:szCs w:val="21"/>
      <w14:ligatures w14:val="none"/>
    </w:rPr>
  </w:style>
  <w:style w:type="paragraph" w:customStyle="1" w:styleId="123">
    <w:name w:val="xl10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124">
    <w:name w:val="xl108"/>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125">
    <w:name w:val="xl109"/>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126">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color w:val="000000"/>
      <w:kern w:val="0"/>
      <w:sz w:val="21"/>
      <w:szCs w:val="21"/>
      <w14:ligatures w14:val="none"/>
    </w:rPr>
  </w:style>
  <w:style w:type="paragraph" w:customStyle="1" w:styleId="127">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12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14:ligatures w14:val="none"/>
    </w:rPr>
  </w:style>
  <w:style w:type="paragraph" w:customStyle="1" w:styleId="12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14:ligatures w14:val="none"/>
    </w:rPr>
  </w:style>
  <w:style w:type="paragraph" w:customStyle="1" w:styleId="13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0"/>
      <w:szCs w:val="20"/>
      <w14:ligatures w14:val="none"/>
    </w:rPr>
  </w:style>
  <w:style w:type="paragraph" w:customStyle="1" w:styleId="13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132">
    <w:name w:val="xl11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33">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34">
    <w:name w:val="xl118"/>
    <w:basedOn w:val="1"/>
    <w:qFormat/>
    <w:uiPriority w:val="0"/>
    <w:pPr>
      <w:widowControl/>
      <w:pBdr>
        <w:top w:val="single" w:color="auto" w:sz="4" w:space="0"/>
        <w:left w:val="single" w:color="auto" w:sz="4" w:space="0"/>
        <w:right w:val="single" w:color="auto" w:sz="4" w:space="0"/>
      </w:pBdr>
      <w:shd w:val="clear" w:color="000000" w:fill="D7D7D7"/>
      <w:spacing w:before="100" w:beforeAutospacing="1" w:after="100" w:afterAutospacing="1"/>
    </w:pPr>
    <w:rPr>
      <w:rFonts w:ascii="宋体" w:hAnsi="宋体" w:eastAsia="宋体" w:cs="宋体"/>
      <w:b/>
      <w:bCs/>
      <w:color w:val="000000"/>
      <w:kern w:val="0"/>
      <w:sz w:val="21"/>
      <w:szCs w:val="21"/>
      <w14:ligatures w14:val="none"/>
    </w:rPr>
  </w:style>
  <w:style w:type="paragraph" w:customStyle="1" w:styleId="135">
    <w:name w:val="xl119"/>
    <w:basedOn w:val="1"/>
    <w:qFormat/>
    <w:uiPriority w:val="0"/>
    <w:pPr>
      <w:widowControl/>
      <w:pBdr>
        <w:top w:val="single" w:color="auto" w:sz="4" w:space="0"/>
        <w:left w:val="single" w:color="auto" w:sz="4" w:space="0"/>
      </w:pBdr>
      <w:shd w:val="clear" w:color="000000" w:fill="D7D7D7"/>
      <w:spacing w:before="100" w:beforeAutospacing="1" w:after="100" w:afterAutospacing="1"/>
    </w:pPr>
    <w:rPr>
      <w:rFonts w:ascii="宋体" w:hAnsi="宋体" w:eastAsia="宋体" w:cs="宋体"/>
      <w:b/>
      <w:bCs/>
      <w:color w:val="000000"/>
      <w:kern w:val="0"/>
      <w:sz w:val="21"/>
      <w:szCs w:val="21"/>
      <w14:ligatures w14:val="none"/>
    </w:rPr>
  </w:style>
  <w:style w:type="paragraph" w:customStyle="1" w:styleId="136">
    <w:name w:val="xl120"/>
    <w:basedOn w:val="1"/>
    <w:qFormat/>
    <w:uiPriority w:val="0"/>
    <w:pPr>
      <w:widowControl/>
      <w:pBdr>
        <w:top w:val="single" w:color="auto" w:sz="4" w:space="0"/>
        <w:right w:val="single" w:color="auto" w:sz="4" w:space="0"/>
      </w:pBdr>
      <w:shd w:val="clear" w:color="000000" w:fill="D7D7D7"/>
      <w:spacing w:before="100" w:beforeAutospacing="1" w:after="100" w:afterAutospacing="1"/>
    </w:pPr>
    <w:rPr>
      <w:rFonts w:ascii="宋体" w:hAnsi="宋体" w:eastAsia="宋体" w:cs="宋体"/>
      <w:b/>
      <w:bCs/>
      <w:color w:val="000000"/>
      <w:kern w:val="0"/>
      <w:sz w:val="21"/>
      <w:szCs w:val="21"/>
      <w14:ligatures w14:val="none"/>
    </w:rPr>
  </w:style>
  <w:style w:type="paragraph" w:customStyle="1" w:styleId="137">
    <w:name w:val="xl121"/>
    <w:basedOn w:val="1"/>
    <w:qFormat/>
    <w:uiPriority w:val="0"/>
    <w:pPr>
      <w:widowControl/>
      <w:pBdr>
        <w:top w:val="single" w:color="auto" w:sz="4" w:space="0"/>
        <w:left w:val="single" w:color="auto" w:sz="4" w:space="0"/>
        <w:right w:val="single" w:color="auto" w:sz="4" w:space="0"/>
      </w:pBdr>
      <w:shd w:val="clear" w:color="000000" w:fill="D7D7D7"/>
      <w:spacing w:before="100" w:beforeAutospacing="1" w:after="100" w:afterAutospacing="1"/>
      <w:jc w:val="center"/>
    </w:pPr>
    <w:rPr>
      <w:rFonts w:ascii="宋体" w:hAnsi="宋体" w:eastAsia="宋体" w:cs="宋体"/>
      <w:b/>
      <w:bCs/>
      <w:color w:val="000000"/>
      <w:kern w:val="0"/>
      <w:sz w:val="21"/>
      <w:szCs w:val="21"/>
      <w14:ligatures w14:val="none"/>
    </w:rPr>
  </w:style>
  <w:style w:type="paragraph" w:customStyle="1" w:styleId="138">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color w:val="000000"/>
      <w:kern w:val="0"/>
      <w:sz w:val="21"/>
      <w:szCs w:val="21"/>
      <w14:ligatures w14:val="none"/>
    </w:rPr>
  </w:style>
  <w:style w:type="paragraph" w:customStyle="1" w:styleId="139">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40">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eastAsia="宋体" w:cs="宋体"/>
      <w:color w:val="1D1D1A"/>
      <w:kern w:val="0"/>
      <w:sz w:val="21"/>
      <w:szCs w:val="21"/>
      <w14:ligatures w14:val="none"/>
    </w:rPr>
  </w:style>
  <w:style w:type="paragraph" w:customStyle="1" w:styleId="14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color w:val="000000"/>
      <w:kern w:val="0"/>
      <w:sz w:val="21"/>
      <w:szCs w:val="21"/>
      <w14:ligatures w14:val="none"/>
    </w:rPr>
  </w:style>
  <w:style w:type="paragraph" w:customStyle="1" w:styleId="14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4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1"/>
      <w:szCs w:val="21"/>
      <w14:ligatures w14:val="none"/>
    </w:rPr>
  </w:style>
  <w:style w:type="paragraph" w:customStyle="1" w:styleId="144">
    <w:name w:val="xl12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14:ligatures w14:val="none"/>
    </w:rPr>
  </w:style>
  <w:style w:type="paragraph" w:customStyle="1" w:styleId="145">
    <w:name w:val="xl12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14:ligatures w14:val="none"/>
    </w:rPr>
  </w:style>
  <w:style w:type="paragraph" w:customStyle="1" w:styleId="146">
    <w:name w:val="xl13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14:ligatures w14:val="none"/>
    </w:rPr>
  </w:style>
  <w:style w:type="paragraph" w:customStyle="1" w:styleId="1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color w:val="000000"/>
      <w:kern w:val="0"/>
      <w:szCs w:val="22"/>
      <w14:ligatures w14:val="none"/>
    </w:rPr>
  </w:style>
  <w:style w:type="paragraph" w:customStyle="1" w:styleId="14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paragraph" w:customStyle="1" w:styleId="149">
    <w:name w:val="xl13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000000"/>
      <w:kern w:val="0"/>
      <w:sz w:val="21"/>
      <w:szCs w:val="21"/>
      <w14:ligatures w14:val="none"/>
    </w:rPr>
  </w:style>
  <w:style w:type="character" w:customStyle="1" w:styleId="150">
    <w:name w:val="未处理的提及2"/>
    <w:basedOn w:val="29"/>
    <w:semiHidden/>
    <w:unhideWhenUsed/>
    <w:qFormat/>
    <w:uiPriority w:val="99"/>
    <w:rPr>
      <w:color w:val="605E5C"/>
      <w:shd w:val="clear" w:color="auto" w:fill="E1DFDD"/>
    </w:rPr>
  </w:style>
  <w:style w:type="character" w:customStyle="1" w:styleId="151">
    <w:name w:val="font51"/>
    <w:basedOn w:val="29"/>
    <w:qFormat/>
    <w:uiPriority w:val="0"/>
    <w:rPr>
      <w:rFonts w:hint="eastAsia" w:ascii="宋体" w:hAnsi="宋体" w:eastAsia="宋体" w:cs="宋体"/>
      <w:color w:val="000000"/>
      <w:sz w:val="21"/>
      <w:szCs w:val="21"/>
      <w:u w:val="none"/>
    </w:rPr>
  </w:style>
  <w:style w:type="character" w:customStyle="1" w:styleId="152">
    <w:name w:val="font171"/>
    <w:basedOn w:val="29"/>
    <w:qFormat/>
    <w:uiPriority w:val="0"/>
    <w:rPr>
      <w:rFonts w:hint="eastAsia" w:ascii="宋体" w:hAnsi="宋体" w:eastAsia="宋体" w:cs="宋体"/>
      <w:color w:val="000000"/>
      <w:sz w:val="22"/>
      <w:szCs w:val="22"/>
      <w:u w:val="none"/>
    </w:rPr>
  </w:style>
  <w:style w:type="character" w:customStyle="1" w:styleId="153">
    <w:name w:val="font01"/>
    <w:basedOn w:val="29"/>
    <w:qFormat/>
    <w:uiPriority w:val="0"/>
    <w:rPr>
      <w:rFonts w:hint="eastAsia" w:ascii="宋体" w:hAnsi="宋体" w:eastAsia="宋体" w:cs="宋体"/>
      <w:b/>
      <w:color w:val="FF0000"/>
      <w:sz w:val="21"/>
      <w:szCs w:val="21"/>
      <w:u w:val="none"/>
    </w:rPr>
  </w:style>
  <w:style w:type="character" w:customStyle="1" w:styleId="154">
    <w:name w:val="font191"/>
    <w:basedOn w:val="29"/>
    <w:qFormat/>
    <w:uiPriority w:val="0"/>
    <w:rPr>
      <w:rFonts w:hint="default" w:ascii="Times New Roman" w:hAnsi="Times New Roman" w:cs="Times New Roman"/>
      <w:color w:val="000000"/>
      <w:sz w:val="21"/>
      <w:szCs w:val="21"/>
      <w:u w:val="none"/>
    </w:rPr>
  </w:style>
  <w:style w:type="paragraph" w:customStyle="1" w:styleId="155">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21"/>
      <w:szCs w:val="21"/>
      <w14:ligatures w14:val="none"/>
    </w:rPr>
  </w:style>
  <w:style w:type="paragraph" w:customStyle="1" w:styleId="156">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57">
    <w:name w:val="xl13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58">
    <w:name w:val="xl137"/>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59">
    <w:name w:val="xl13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0">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1">
    <w:name w:val="xl140"/>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2">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3">
    <w:name w:val="xl14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4">
    <w:name w:val="xl143"/>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5">
    <w:name w:val="xl14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宋体" w:hAnsi="宋体" w:eastAsia="宋体" w:cs="宋体"/>
      <w:color w:val="000000"/>
      <w:kern w:val="0"/>
      <w:sz w:val="21"/>
      <w:szCs w:val="21"/>
      <w14:ligatures w14:val="none"/>
    </w:rPr>
  </w:style>
  <w:style w:type="paragraph" w:customStyle="1" w:styleId="166">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Cs w:val="22"/>
      <w14:ligatures w14:val="none"/>
    </w:rPr>
  </w:style>
  <w:style w:type="paragraph" w:customStyle="1" w:styleId="167">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Cs w:val="22"/>
      <w14:ligatures w14:val="none"/>
    </w:rPr>
  </w:style>
  <w:style w:type="paragraph" w:customStyle="1" w:styleId="168">
    <w:name w:val="xl147"/>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Cs w:val="22"/>
      <w14:ligatures w14:val="none"/>
    </w:rPr>
  </w:style>
  <w:style w:type="paragraph" w:customStyle="1" w:styleId="169">
    <w:name w:val="xl14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宋体" w:hAnsi="宋体" w:eastAsia="宋体" w:cs="宋体"/>
      <w:color w:val="000000"/>
      <w:kern w:val="0"/>
      <w:sz w:val="21"/>
      <w:szCs w:val="21"/>
      <w14:ligatures w14:val="none"/>
    </w:rPr>
  </w:style>
  <w:style w:type="paragraph" w:customStyle="1" w:styleId="170">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宋体" w:hAnsi="宋体" w:eastAsia="宋体" w:cs="宋体"/>
      <w:color w:val="000000"/>
      <w:kern w:val="0"/>
      <w:sz w:val="21"/>
      <w:szCs w:val="21"/>
      <w14:ligatures w14:val="none"/>
    </w:rPr>
  </w:style>
  <w:style w:type="paragraph" w:customStyle="1" w:styleId="171">
    <w:name w:val="xl15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pPr>
    <w:rPr>
      <w:rFonts w:ascii="宋体" w:hAnsi="宋体" w:eastAsia="宋体" w:cs="宋体"/>
      <w:color w:val="000000"/>
      <w:kern w:val="0"/>
      <w:sz w:val="21"/>
      <w:szCs w:val="21"/>
      <w14:ligatures w14:val="none"/>
    </w:rPr>
  </w:style>
  <w:style w:type="paragraph" w:customStyle="1" w:styleId="172">
    <w:name w:val="xl15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宋体" w:hAnsi="宋体" w:eastAsia="宋体" w:cs="宋体"/>
      <w:color w:val="000000"/>
      <w:kern w:val="0"/>
      <w:sz w:val="21"/>
      <w:szCs w:val="21"/>
      <w14:ligatures w14:val="none"/>
    </w:rPr>
  </w:style>
  <w:style w:type="paragraph" w:customStyle="1" w:styleId="173">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color w:val="000000"/>
      <w:kern w:val="0"/>
      <w:sz w:val="21"/>
      <w:szCs w:val="21"/>
      <w14:ligatures w14:val="none"/>
    </w:rPr>
  </w:style>
  <w:style w:type="paragraph" w:customStyle="1" w:styleId="174">
    <w:name w:val="xl15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pPr>
    <w:rPr>
      <w:rFonts w:ascii="宋体" w:hAnsi="宋体" w:eastAsia="宋体" w:cs="宋体"/>
      <w:color w:val="000000"/>
      <w:kern w:val="0"/>
      <w:sz w:val="21"/>
      <w:szCs w:val="21"/>
      <w14:ligatures w14:val="none"/>
    </w:rPr>
  </w:style>
  <w:style w:type="paragraph" w:customStyle="1" w:styleId="175">
    <w:name w:val="xl15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color w:val="000000"/>
      <w:kern w:val="0"/>
      <w:sz w:val="21"/>
      <w:szCs w:val="21"/>
      <w14:ligatures w14:val="none"/>
    </w:rPr>
  </w:style>
  <w:style w:type="character" w:customStyle="1" w:styleId="176">
    <w:name w:val="未处理的提及3"/>
    <w:basedOn w:val="29"/>
    <w:semiHidden/>
    <w:unhideWhenUsed/>
    <w:qFormat/>
    <w:uiPriority w:val="99"/>
    <w:rPr>
      <w:color w:val="605E5C"/>
      <w:shd w:val="clear" w:color="auto" w:fill="E1DFDD"/>
    </w:rPr>
  </w:style>
  <w:style w:type="paragraph" w:customStyle="1" w:styleId="177">
    <w:name w:val="修订3"/>
    <w:hidden/>
    <w:semiHidden/>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178">
    <w:name w:val="未处理的提及4"/>
    <w:basedOn w:val="29"/>
    <w:semiHidden/>
    <w:unhideWhenUsed/>
    <w:qFormat/>
    <w:uiPriority w:val="99"/>
    <w:rPr>
      <w:color w:val="605E5C"/>
      <w:shd w:val="clear" w:color="auto" w:fill="E1DFDD"/>
    </w:rPr>
  </w:style>
  <w:style w:type="paragraph" w:customStyle="1" w:styleId="179">
    <w:name w:val="修订4"/>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paragraph" w:customStyle="1" w:styleId="180">
    <w:name w:val="修订5"/>
    <w:hidden/>
    <w:semiHidden/>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181">
    <w:name w:val="font61"/>
    <w:basedOn w:val="29"/>
    <w:qFormat/>
    <w:uiPriority w:val="0"/>
    <w:rPr>
      <w:rFonts w:hint="eastAsia" w:ascii="微软雅黑" w:hAnsi="微软雅黑" w:eastAsia="微软雅黑" w:cs="微软雅黑"/>
      <w:color w:val="000000"/>
      <w:sz w:val="22"/>
      <w:szCs w:val="22"/>
      <w:u w:val="none"/>
    </w:rPr>
  </w:style>
  <w:style w:type="character" w:customStyle="1" w:styleId="182">
    <w:name w:val="font41"/>
    <w:basedOn w:val="29"/>
    <w:qFormat/>
    <w:uiPriority w:val="0"/>
    <w:rPr>
      <w:rFonts w:hint="eastAsia" w:ascii="微软雅黑" w:hAnsi="微软雅黑" w:eastAsia="微软雅黑" w:cs="微软雅黑"/>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1</Company>
  <Pages>47</Pages>
  <Words>3516</Words>
  <Characters>3599</Characters>
  <Lines>314</Lines>
  <Paragraphs>88</Paragraphs>
  <TotalTime>333</TotalTime>
  <ScaleCrop>false</ScaleCrop>
  <LinksUpToDate>false</LinksUpToDate>
  <CharactersWithSpaces>3609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2024-11-22T03:20:00Z</dcterms:created>
  <dc:creator>Administrator</dc:creator>
  <cp:lastModifiedBy>dajun</cp:lastModifiedBy>
  <dcterms:modified xsi:type="dcterms:W3CDTF">2025-03-25T06:26:19Z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5F2113471B894B2480561F6E7F675AC1</vt:lpwstr>
  </property>
  <property fmtid="{D5CDD505-2E9C-101B-9397-08002B2CF9AE}" pid="4" name="KSOTemplateDocerSaveRecord">
    <vt:lpwstr>eyJoZGlkIjoiZjIxMmViNWZhMDc2ZThjMmU5NzMyMzg5MDY5YzE0ZDkiLCJ1c2VySWQiOiIzMjQ1ODAzMTIifQ==</vt:lpwstr>
  </property>
</Properties>
</file>