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BD8CB">
      <w:pPr>
        <w:spacing w:line="360" w:lineRule="auto"/>
        <w:jc w:val="center"/>
        <w:rPr>
          <w:rFonts w:ascii="黑体" w:hAnsi="黑体" w:eastAsia="黑体"/>
          <w:sz w:val="28"/>
          <w:highlight w:val="none"/>
        </w:rPr>
      </w:pPr>
      <w:bookmarkStart w:id="0" w:name="_GoBack"/>
      <w:r>
        <w:rPr>
          <w:rFonts w:hint="eastAsia" w:ascii="宋体" w:hAnsi="宋体"/>
          <w:sz w:val="36"/>
          <w:szCs w:val="36"/>
          <w:highlight w:val="none"/>
        </w:rPr>
        <w:t>沪派江南白鹤曙光单元试点</w:t>
      </w:r>
      <w:r>
        <w:rPr>
          <w:rFonts w:ascii="宋体" w:hAnsi="宋体"/>
          <w:sz w:val="36"/>
          <w:szCs w:val="36"/>
          <w:highlight w:val="none"/>
        </w:rPr>
        <w:t>采购需求</w:t>
      </w:r>
    </w:p>
    <w:p w14:paraId="51039313">
      <w:pPr>
        <w:spacing w:line="360" w:lineRule="auto"/>
        <w:ind w:firstLine="420" w:firstLineChars="200"/>
        <w:rPr>
          <w:rFonts w:ascii="宋体" w:hAnsi="宋体"/>
          <w:highlight w:val="none"/>
        </w:rPr>
      </w:pPr>
    </w:p>
    <w:p w14:paraId="48CD5AF8">
      <w:pPr>
        <w:spacing w:line="360" w:lineRule="auto"/>
        <w:rPr>
          <w:rFonts w:ascii="宋体" w:hAnsi="宋体"/>
          <w:b/>
          <w:bCs/>
          <w:highlight w:val="none"/>
        </w:rPr>
      </w:pPr>
      <w:r>
        <w:rPr>
          <w:rFonts w:hint="eastAsia" w:ascii="宋体" w:hAnsi="宋体"/>
          <w:b/>
          <w:bCs/>
          <w:highlight w:val="none"/>
        </w:rPr>
        <w:t>一、工作背景</w:t>
      </w:r>
    </w:p>
    <w:p w14:paraId="6AC6AF90">
      <w:pPr>
        <w:spacing w:line="360" w:lineRule="auto"/>
        <w:ind w:firstLine="420" w:firstLineChars="200"/>
        <w:rPr>
          <w:rFonts w:ascii="宋体" w:hAnsi="宋体"/>
          <w:highlight w:val="none"/>
        </w:rPr>
      </w:pPr>
      <w:r>
        <w:rPr>
          <w:rFonts w:hint="eastAsia" w:ascii="宋体" w:hAnsi="宋体"/>
          <w:highlight w:val="none"/>
        </w:rPr>
        <w:t>按照市委、市政府总体部署，为全面实施《上海市特色村落风貌保护传承专项规划》（沪府〔2024〕21号），落实《上海市特色村落风貌保护传承行动（2024-2027年）》，要求加快推进首批沪派江南营造试点实施方案落地，打造具有示范引领作用的风貌保护传承样本，保护传承沪派江南水乡特色风貌，彰显乡村特征内涵，赓续城乡历史文脉，推动城乡一体化高质量发展。</w:t>
      </w:r>
    </w:p>
    <w:p w14:paraId="17113B68">
      <w:pPr>
        <w:spacing w:line="360" w:lineRule="auto"/>
        <w:ind w:firstLine="420" w:firstLineChars="200"/>
        <w:rPr>
          <w:rFonts w:ascii="宋体" w:hAnsi="宋体"/>
          <w:highlight w:val="none"/>
        </w:rPr>
      </w:pPr>
      <w:r>
        <w:rPr>
          <w:rFonts w:hint="eastAsia" w:ascii="宋体" w:hAnsi="宋体"/>
          <w:highlight w:val="none"/>
        </w:rPr>
        <w:t>白鹤曙光单元位于吴淞江南岸，南部是青浦新城工业园区，北部为昆山花桥经济开发区。单元河网纤细曲折，活水周流，生动展现了上海乡村风貌空间结构“六域”中的曲水泾浜地貌和“十二意象”中的纤网型风貌特征。同时，曙光单元发展可撬动赵屯社区的转型升级，加速白鹤融入安花白城镇圈，加快区域一体化发展，因此有必要开展规划研究和策划设计。</w:t>
      </w:r>
    </w:p>
    <w:p w14:paraId="48C715AF">
      <w:pPr>
        <w:spacing w:line="360" w:lineRule="auto"/>
        <w:ind w:firstLine="420" w:firstLineChars="200"/>
        <w:rPr>
          <w:rFonts w:ascii="宋体" w:hAnsi="宋体"/>
          <w:highlight w:val="none"/>
        </w:rPr>
      </w:pPr>
      <w:r>
        <w:rPr>
          <w:rFonts w:hint="eastAsia" w:ascii="宋体" w:hAnsi="宋体"/>
          <w:highlight w:val="none"/>
        </w:rPr>
        <w:t>在此背景下，由青浦区规划资源局会同白鹤镇组织开展《沪派江南白鹤曙光单元试点整体策划》编制工作，以期集中打造具有示范引领作用的风貌保护传承青浦样本。</w:t>
      </w:r>
    </w:p>
    <w:p w14:paraId="77C425AB">
      <w:pPr>
        <w:spacing w:line="360" w:lineRule="auto"/>
        <w:rPr>
          <w:rFonts w:ascii="宋体" w:hAnsi="宋体"/>
          <w:b/>
          <w:bCs/>
          <w:highlight w:val="none"/>
        </w:rPr>
      </w:pPr>
      <w:r>
        <w:rPr>
          <w:rFonts w:hint="eastAsia" w:ascii="宋体" w:hAnsi="宋体"/>
          <w:b/>
          <w:bCs/>
          <w:highlight w:val="none"/>
        </w:rPr>
        <w:t>二、工作要求</w:t>
      </w:r>
    </w:p>
    <w:p w14:paraId="45BC7ED7">
      <w:pPr>
        <w:spacing w:line="360" w:lineRule="auto"/>
        <w:rPr>
          <w:rFonts w:ascii="宋体" w:hAnsi="宋体"/>
          <w:b/>
          <w:bCs/>
          <w:highlight w:val="none"/>
        </w:rPr>
      </w:pPr>
      <w:r>
        <w:rPr>
          <w:rFonts w:hint="eastAsia" w:ascii="宋体" w:hAnsi="宋体"/>
          <w:b/>
          <w:bCs/>
          <w:highlight w:val="none"/>
        </w:rPr>
        <w:t>（一）规划范围</w:t>
      </w:r>
    </w:p>
    <w:p w14:paraId="4D5BDB11">
      <w:pPr>
        <w:spacing w:line="360" w:lineRule="auto"/>
        <w:ind w:firstLine="420" w:firstLineChars="200"/>
        <w:rPr>
          <w:rFonts w:ascii="宋体" w:hAnsi="宋体"/>
          <w:highlight w:val="none"/>
        </w:rPr>
      </w:pPr>
      <w:r>
        <w:rPr>
          <w:rFonts w:hint="eastAsia" w:ascii="宋体" w:hAnsi="宋体"/>
          <w:highlight w:val="none"/>
        </w:rPr>
        <w:t>本次规划范围北至白石公路，南至新宜河，东至东大盈港，西至西大盈港，总面积约12平方公里，主要涉及6个行政村（曙光村、红旗村、响新村、杜村村、梅桥村和王泾村）。</w:t>
      </w:r>
    </w:p>
    <w:p w14:paraId="61AF4A2A">
      <w:pPr>
        <w:spacing w:line="360" w:lineRule="auto"/>
        <w:rPr>
          <w:rFonts w:ascii="宋体" w:hAnsi="宋体"/>
          <w:b/>
          <w:bCs/>
          <w:highlight w:val="none"/>
        </w:rPr>
      </w:pPr>
      <w:r>
        <w:rPr>
          <w:rFonts w:hint="eastAsia" w:ascii="宋体" w:hAnsi="宋体"/>
          <w:b/>
          <w:bCs/>
          <w:highlight w:val="none"/>
        </w:rPr>
        <w:t>（二）工作内容</w:t>
      </w:r>
    </w:p>
    <w:p w14:paraId="0213FE99">
      <w:pPr>
        <w:spacing w:line="360" w:lineRule="auto"/>
        <w:ind w:firstLine="420" w:firstLineChars="200"/>
        <w:rPr>
          <w:rFonts w:ascii="宋体" w:hAnsi="宋体"/>
          <w:highlight w:val="none"/>
        </w:rPr>
      </w:pPr>
      <w:r>
        <w:rPr>
          <w:rFonts w:hint="eastAsia" w:ascii="宋体" w:hAnsi="宋体"/>
          <w:highlight w:val="none"/>
        </w:rPr>
        <w:t>在《上海市城市总体规划（2017-2035年）》、《上海市特色村落风貌保护传承专项规划》、《上海市现代设施农业专项规划（2024—2035年）》等上位规划指导下，衔接《青浦区白鹤镇国土空间总体规划（2019-2035）》《青浦区白鹤镇郊野单元（村庄）规划（2017-2035）》等已批规划，考虑各项目建设实际要求，开展本次规划范围内的规划研究。研究工作内容包括建筑景观元素调查和风貌评估、空间基因提取、总体功能产业策划。并配合规划宣传、招商推介、行纪活动策划，以及后续的规划实施全过程跟踪和指导工作。</w:t>
      </w:r>
    </w:p>
    <w:p w14:paraId="04B773E4">
      <w:pPr>
        <w:spacing w:line="360" w:lineRule="auto"/>
        <w:ind w:firstLine="420" w:firstLineChars="200"/>
        <w:rPr>
          <w:rFonts w:ascii="宋体" w:hAnsi="宋体"/>
          <w:highlight w:val="none"/>
        </w:rPr>
      </w:pPr>
      <w:r>
        <w:rPr>
          <w:rFonts w:hint="eastAsia" w:ascii="宋体" w:hAnsi="宋体"/>
          <w:highlight w:val="none"/>
        </w:rPr>
        <w:t>（1）建筑景观元素调查和风貌评估</w:t>
      </w:r>
    </w:p>
    <w:p w14:paraId="778E7049">
      <w:pPr>
        <w:spacing w:line="360" w:lineRule="auto"/>
        <w:ind w:firstLine="420" w:firstLineChars="200"/>
        <w:rPr>
          <w:rFonts w:ascii="宋体" w:hAnsi="宋体"/>
          <w:highlight w:val="none"/>
        </w:rPr>
      </w:pPr>
      <w:r>
        <w:rPr>
          <w:rFonts w:hint="eastAsia" w:ascii="宋体" w:hAnsi="宋体"/>
          <w:highlight w:val="none"/>
        </w:rPr>
        <w:t>对白鹤曙光单元开展历史文化和自然景观资源普查，挖掘古街、古桥、古宅、古树等历史遗迹和非物质文化遗产，发现特色田、水、路、林、村空间要素和自然人文景观，开展乡村风貌评估。</w:t>
      </w:r>
    </w:p>
    <w:p w14:paraId="1D15223C">
      <w:pPr>
        <w:spacing w:line="360" w:lineRule="auto"/>
        <w:ind w:firstLine="420" w:firstLineChars="200"/>
        <w:rPr>
          <w:rFonts w:ascii="宋体" w:hAnsi="宋体"/>
          <w:highlight w:val="none"/>
        </w:rPr>
      </w:pPr>
      <w:r>
        <w:rPr>
          <w:rFonts w:hint="eastAsia" w:ascii="宋体" w:hAnsi="宋体"/>
          <w:highlight w:val="none"/>
        </w:rPr>
        <w:t>（2）单元空间基因提取</w:t>
      </w:r>
    </w:p>
    <w:p w14:paraId="2BF4128F">
      <w:pPr>
        <w:spacing w:line="360" w:lineRule="auto"/>
        <w:ind w:firstLine="420" w:firstLineChars="200"/>
        <w:rPr>
          <w:rFonts w:ascii="宋体" w:hAnsi="宋体"/>
          <w:highlight w:val="none"/>
        </w:rPr>
      </w:pPr>
      <w:r>
        <w:rPr>
          <w:rFonts w:hint="eastAsia" w:ascii="宋体" w:hAnsi="宋体"/>
          <w:highlight w:val="none"/>
        </w:rPr>
        <w:t>根据《上海市特色村落风貌保护传承专项规划》提出的“六域八脉十二意向”解读本单元水文地脉和历史成因，结合风貌评估进一步提炼并空间肌理，描述蓝绿空间格局和乡村空间基因，形成独具特色的空间意向。</w:t>
      </w:r>
    </w:p>
    <w:p w14:paraId="190D51F8">
      <w:pPr>
        <w:spacing w:line="360" w:lineRule="auto"/>
        <w:ind w:firstLine="420" w:firstLineChars="200"/>
        <w:rPr>
          <w:rFonts w:ascii="宋体" w:hAnsi="宋体"/>
          <w:highlight w:val="none"/>
        </w:rPr>
      </w:pPr>
      <w:r>
        <w:rPr>
          <w:rFonts w:hint="eastAsia" w:ascii="宋体" w:hAnsi="宋体"/>
          <w:highlight w:val="none"/>
        </w:rPr>
        <w:t>（3）总体功能产业策划</w:t>
      </w:r>
    </w:p>
    <w:p w14:paraId="3C7B84B8">
      <w:pPr>
        <w:spacing w:line="360" w:lineRule="auto"/>
        <w:ind w:firstLine="420" w:firstLineChars="200"/>
        <w:rPr>
          <w:rFonts w:ascii="宋体" w:hAnsi="宋体"/>
          <w:highlight w:val="none"/>
        </w:rPr>
      </w:pPr>
      <w:r>
        <w:rPr>
          <w:rFonts w:hint="eastAsia" w:ascii="宋体" w:hAnsi="宋体"/>
          <w:highlight w:val="none"/>
        </w:rPr>
        <w:t>确定单元发展整体目标和定位，同时依托空间特色提炼描绘空间景观整体意向，重塑空间景观格局，提出功能分区和产业布局，营造丰富的沪派江南生活场景，形成一张规划蓝图。</w:t>
      </w:r>
    </w:p>
    <w:p w14:paraId="0C8BF18B">
      <w:pPr>
        <w:spacing w:line="360" w:lineRule="auto"/>
        <w:ind w:firstLine="420" w:firstLineChars="200"/>
        <w:rPr>
          <w:rFonts w:ascii="宋体" w:hAnsi="宋体"/>
          <w:highlight w:val="none"/>
        </w:rPr>
      </w:pPr>
      <w:r>
        <w:rPr>
          <w:rFonts w:hint="eastAsia" w:ascii="宋体" w:hAnsi="宋体"/>
          <w:highlight w:val="none"/>
        </w:rPr>
        <w:t>（4）宣传推介和活动策划</w:t>
      </w:r>
    </w:p>
    <w:p w14:paraId="08D85177">
      <w:pPr>
        <w:spacing w:line="360" w:lineRule="auto"/>
        <w:ind w:firstLine="420" w:firstLineChars="200"/>
        <w:rPr>
          <w:rFonts w:ascii="宋体" w:hAnsi="宋体"/>
          <w:highlight w:val="none"/>
        </w:rPr>
      </w:pPr>
      <w:r>
        <w:rPr>
          <w:rFonts w:hint="eastAsia" w:ascii="宋体" w:hAnsi="宋体"/>
          <w:highlight w:val="none"/>
        </w:rPr>
        <w:t>结合调查和研究开展一系列宣传推介和招商活动，提升单元知名度和公众认同感。协助官方媒体发表推送文章，策划组织开展公众参与活动，协助策划组织招商活动。</w:t>
      </w:r>
    </w:p>
    <w:p w14:paraId="0A51B9F8">
      <w:pPr>
        <w:spacing w:line="360" w:lineRule="auto"/>
        <w:ind w:firstLine="420" w:firstLineChars="200"/>
        <w:rPr>
          <w:rFonts w:ascii="宋体" w:hAnsi="宋体"/>
          <w:highlight w:val="none"/>
        </w:rPr>
      </w:pPr>
      <w:r>
        <w:rPr>
          <w:rFonts w:hint="eastAsia" w:ascii="宋体" w:hAnsi="宋体"/>
          <w:highlight w:val="none"/>
        </w:rPr>
        <w:t>（5）实施跟踪和全过程指导</w:t>
      </w:r>
    </w:p>
    <w:p w14:paraId="1EFA7455">
      <w:pPr>
        <w:spacing w:line="360" w:lineRule="auto"/>
        <w:ind w:firstLine="420" w:firstLineChars="200"/>
        <w:rPr>
          <w:rFonts w:ascii="宋体" w:hAnsi="宋体"/>
          <w:highlight w:val="none"/>
        </w:rPr>
      </w:pPr>
      <w:r>
        <w:rPr>
          <w:rFonts w:hint="eastAsia" w:ascii="宋体" w:hAnsi="宋体"/>
          <w:highlight w:val="none"/>
        </w:rPr>
        <w:t>开展贯穿式规划服务，全过程跟踪并指导本单元规划建设运营，为后续第二阶段实施方案编制提供技术支持，强化策划规划设计之间的衔接，现场指导全域土地综合整治工程实施。</w:t>
      </w:r>
    </w:p>
    <w:p w14:paraId="59EAF55D">
      <w:pPr>
        <w:rPr>
          <w:highlight w:val="none"/>
        </w:rPr>
      </w:pPr>
    </w:p>
    <w:p w14:paraId="460EBEFB">
      <w:pPr>
        <w:spacing w:line="360" w:lineRule="auto"/>
        <w:rPr>
          <w:rFonts w:ascii="宋体" w:hAnsi="宋体"/>
          <w:b/>
          <w:bCs/>
          <w:highlight w:val="none"/>
        </w:rPr>
      </w:pPr>
      <w:r>
        <w:rPr>
          <w:rFonts w:hint="eastAsia" w:ascii="宋体" w:hAnsi="宋体"/>
          <w:b/>
          <w:bCs/>
          <w:highlight w:val="none"/>
        </w:rPr>
        <w:t>三、成果要求</w:t>
      </w:r>
    </w:p>
    <w:p w14:paraId="14B278F9">
      <w:pPr>
        <w:spacing w:line="360" w:lineRule="auto"/>
        <w:ind w:firstLine="420" w:firstLineChars="200"/>
        <w:rPr>
          <w:rFonts w:ascii="宋体" w:hAnsi="宋体"/>
          <w:highlight w:val="none"/>
        </w:rPr>
      </w:pPr>
      <w:r>
        <w:rPr>
          <w:rFonts w:hint="eastAsia" w:ascii="宋体" w:hAnsi="宋体"/>
          <w:highlight w:val="none"/>
        </w:rPr>
        <w:t>（1）沪派江南白鹤曙光单元试点基底调查和风貌研究报告</w:t>
      </w:r>
    </w:p>
    <w:p w14:paraId="101B54B7">
      <w:pPr>
        <w:spacing w:line="360" w:lineRule="auto"/>
        <w:ind w:firstLine="420" w:firstLineChars="200"/>
        <w:rPr>
          <w:rFonts w:ascii="宋体" w:hAnsi="宋体"/>
          <w:highlight w:val="none"/>
        </w:rPr>
      </w:pPr>
      <w:r>
        <w:rPr>
          <w:rFonts w:hint="eastAsia" w:ascii="宋体" w:hAnsi="宋体"/>
          <w:highlight w:val="none"/>
        </w:rPr>
        <w:t>（2）沪派江南白鹤曙光单元试点整体策划文本</w:t>
      </w:r>
    </w:p>
    <w:p w14:paraId="0251BDD8">
      <w:pPr>
        <w:spacing w:line="360" w:lineRule="auto"/>
        <w:rPr>
          <w:rFonts w:ascii="宋体" w:hAnsi="宋体"/>
          <w:b/>
          <w:bCs/>
          <w:highlight w:val="none"/>
        </w:rPr>
      </w:pPr>
      <w:r>
        <w:rPr>
          <w:rFonts w:hint="eastAsia" w:ascii="宋体" w:hAnsi="宋体"/>
          <w:b/>
          <w:bCs/>
          <w:highlight w:val="none"/>
        </w:rPr>
        <w:t>四、服务期限</w:t>
      </w:r>
    </w:p>
    <w:p w14:paraId="29548BF0">
      <w:pPr>
        <w:spacing w:line="360" w:lineRule="auto"/>
        <w:ind w:firstLine="420" w:firstLineChars="200"/>
        <w:rPr>
          <w:rFonts w:ascii="宋体" w:hAnsi="宋体"/>
          <w:highlight w:val="none"/>
        </w:rPr>
      </w:pPr>
      <w:r>
        <w:rPr>
          <w:rFonts w:hint="eastAsia" w:ascii="宋体" w:hAnsi="宋体"/>
          <w:highlight w:val="none"/>
        </w:rPr>
        <w:t>自合同签订之日起至主管部门评审通过。</w:t>
      </w:r>
    </w:p>
    <w:p w14:paraId="6035BDDF">
      <w:pPr>
        <w:spacing w:line="360" w:lineRule="auto"/>
        <w:rPr>
          <w:rFonts w:ascii="宋体" w:hAnsi="宋体"/>
          <w:b/>
          <w:bCs/>
          <w:highlight w:val="none"/>
        </w:rPr>
      </w:pPr>
      <w:r>
        <w:rPr>
          <w:rFonts w:hint="eastAsia" w:ascii="宋体" w:hAnsi="宋体"/>
          <w:b/>
          <w:bCs/>
          <w:highlight w:val="none"/>
        </w:rPr>
        <w:t>五</w:t>
      </w:r>
      <w:r>
        <w:rPr>
          <w:rFonts w:ascii="宋体" w:hAnsi="宋体"/>
          <w:b/>
          <w:bCs/>
          <w:highlight w:val="none"/>
        </w:rPr>
        <w:t>、付款方式</w:t>
      </w:r>
    </w:p>
    <w:p w14:paraId="05B07BDC">
      <w:pPr>
        <w:spacing w:line="360" w:lineRule="auto"/>
        <w:ind w:firstLine="420" w:firstLineChars="200"/>
        <w:rPr>
          <w:rFonts w:ascii="宋体" w:hAnsi="宋体"/>
          <w:highlight w:val="none"/>
        </w:rPr>
      </w:pPr>
      <w:r>
        <w:rPr>
          <w:rFonts w:hint="eastAsia" w:ascii="宋体" w:hAnsi="宋体"/>
          <w:highlight w:val="none"/>
        </w:rPr>
        <w:t>第一次付款50%，甲方于订立本合同后7个工作日内向乙方支付该费用；第二次付款50%，甲方于最终成果经过审批部门认可批复后向乙方支付该费用。</w:t>
      </w:r>
    </w:p>
    <w:p w14:paraId="1C5D1DDF">
      <w:pPr>
        <w:spacing w:line="360" w:lineRule="auto"/>
        <w:rPr>
          <w:rFonts w:ascii="宋体" w:hAnsi="宋体"/>
          <w:b/>
          <w:bCs/>
          <w:highlight w:val="none"/>
        </w:rPr>
      </w:pPr>
      <w:r>
        <w:rPr>
          <w:rFonts w:hint="eastAsia" w:ascii="宋体" w:hAnsi="宋体"/>
          <w:b/>
          <w:bCs/>
          <w:highlight w:val="none"/>
        </w:rPr>
        <w:t>六、工作进度安排</w:t>
      </w:r>
    </w:p>
    <w:p w14:paraId="3F0B5FFE">
      <w:pPr>
        <w:spacing w:line="360" w:lineRule="auto"/>
        <w:ind w:firstLine="420" w:firstLineChars="200"/>
        <w:rPr>
          <w:rFonts w:ascii="宋体" w:hAnsi="宋体"/>
          <w:highlight w:val="none"/>
        </w:rPr>
      </w:pPr>
      <w:r>
        <w:rPr>
          <w:rFonts w:ascii="宋体" w:hAnsi="宋体"/>
          <w:highlight w:val="none"/>
        </w:rPr>
        <w:t>20</w:t>
      </w:r>
      <w:r>
        <w:rPr>
          <w:rFonts w:hint="eastAsia" w:ascii="宋体" w:hAnsi="宋体"/>
          <w:highlight w:val="none"/>
        </w:rPr>
        <w:t>25</w:t>
      </w:r>
      <w:r>
        <w:rPr>
          <w:rFonts w:ascii="宋体" w:hAnsi="宋体"/>
          <w:highlight w:val="none"/>
        </w:rPr>
        <w:t>年</w:t>
      </w:r>
      <w:r>
        <w:rPr>
          <w:rFonts w:hint="eastAsia" w:ascii="宋体" w:hAnsi="宋体"/>
          <w:highlight w:val="none"/>
        </w:rPr>
        <w:t>6月，开展基底调查和风貌评估研究，梳理现状问题，并形成研究初步成果。</w:t>
      </w:r>
    </w:p>
    <w:p w14:paraId="4809A862">
      <w:pPr>
        <w:spacing w:line="360" w:lineRule="auto"/>
        <w:ind w:firstLine="420" w:firstLineChars="200"/>
        <w:rPr>
          <w:rFonts w:ascii="宋体" w:hAnsi="宋体"/>
          <w:highlight w:val="none"/>
        </w:rPr>
      </w:pPr>
      <w:r>
        <w:rPr>
          <w:rFonts w:hint="eastAsia" w:ascii="宋体" w:hAnsi="宋体"/>
          <w:highlight w:val="none"/>
        </w:rPr>
        <w:t>202</w:t>
      </w:r>
      <w:r>
        <w:rPr>
          <w:rFonts w:ascii="宋体" w:hAnsi="宋体"/>
          <w:highlight w:val="none"/>
        </w:rPr>
        <w:t>5</w:t>
      </w:r>
      <w:r>
        <w:rPr>
          <w:rFonts w:hint="eastAsia" w:ascii="宋体" w:hAnsi="宋体"/>
          <w:highlight w:val="none"/>
        </w:rPr>
        <w:t xml:space="preserve">年7月，对沪派江南白鹤曙光单元试点开展整体策划研究，并形成较为稳定的策划规划方案。 </w:t>
      </w:r>
    </w:p>
    <w:p w14:paraId="1D32658D">
      <w:pPr>
        <w:spacing w:line="360" w:lineRule="auto"/>
        <w:ind w:firstLine="420" w:firstLineChars="200"/>
        <w:rPr>
          <w:rFonts w:ascii="宋体" w:hAnsi="宋体"/>
          <w:highlight w:val="none"/>
        </w:rPr>
      </w:pPr>
      <w:r>
        <w:rPr>
          <w:rFonts w:hint="eastAsia" w:ascii="宋体" w:hAnsi="宋体"/>
          <w:highlight w:val="none"/>
        </w:rPr>
        <w:t>202</w:t>
      </w:r>
      <w:r>
        <w:rPr>
          <w:rFonts w:ascii="宋体" w:hAnsi="宋体"/>
          <w:highlight w:val="none"/>
        </w:rPr>
        <w:t>5</w:t>
      </w:r>
      <w:r>
        <w:rPr>
          <w:rFonts w:hint="eastAsia" w:ascii="宋体" w:hAnsi="宋体"/>
          <w:highlight w:val="none"/>
        </w:rPr>
        <w:t>年8月，开展规划研究成果编制，召开专家咨询会，并深化细化方案。</w:t>
      </w:r>
    </w:p>
    <w:p w14:paraId="55155D67">
      <w:pPr>
        <w:spacing w:line="360" w:lineRule="auto"/>
        <w:ind w:firstLine="420" w:firstLineChars="200"/>
        <w:rPr>
          <w:rFonts w:ascii="宋体" w:hAnsi="宋体"/>
          <w:highlight w:val="none"/>
        </w:rPr>
      </w:pPr>
      <w:r>
        <w:rPr>
          <w:rFonts w:ascii="宋体" w:hAnsi="宋体"/>
          <w:highlight w:val="none"/>
        </w:rPr>
        <w:t>2025年</w:t>
      </w:r>
      <w:r>
        <w:rPr>
          <w:rFonts w:hint="eastAsia" w:ascii="宋体" w:hAnsi="宋体"/>
          <w:highlight w:val="none"/>
        </w:rPr>
        <w:t>12</w:t>
      </w:r>
      <w:r>
        <w:rPr>
          <w:rFonts w:ascii="宋体" w:hAnsi="宋体"/>
          <w:highlight w:val="none"/>
        </w:rPr>
        <w:t>月</w:t>
      </w:r>
      <w:r>
        <w:rPr>
          <w:rFonts w:hint="eastAsia" w:ascii="宋体" w:hAnsi="宋体"/>
          <w:highlight w:val="none"/>
        </w:rPr>
        <w:t>，形成最终成果，完成成果验收。</w:t>
      </w:r>
    </w:p>
    <w:p w14:paraId="41B62C74">
      <w:pPr>
        <w:spacing w:line="360" w:lineRule="auto"/>
        <w:rPr>
          <w:rFonts w:ascii="宋体" w:hAnsi="宋体"/>
          <w:b/>
          <w:bCs/>
          <w:highlight w:val="none"/>
        </w:rPr>
      </w:pPr>
    </w:p>
    <w:p w14:paraId="1D16623A">
      <w:pPr>
        <w:spacing w:line="360" w:lineRule="auto"/>
        <w:rPr>
          <w:rFonts w:ascii="宋体" w:hAnsi="宋体"/>
          <w:b/>
          <w:bCs/>
          <w:highlight w:val="none"/>
        </w:rPr>
      </w:pPr>
      <w:r>
        <w:rPr>
          <w:rFonts w:hint="eastAsia" w:ascii="宋体" w:hAnsi="宋体"/>
          <w:b/>
          <w:bCs/>
          <w:highlight w:val="none"/>
        </w:rPr>
        <w:t>七、资质要求</w:t>
      </w:r>
    </w:p>
    <w:p w14:paraId="58D535BE">
      <w:pPr>
        <w:spacing w:line="360" w:lineRule="auto"/>
        <w:ind w:firstLine="420" w:firstLineChars="200"/>
        <w:rPr>
          <w:rFonts w:ascii="宋体" w:hAnsi="宋体"/>
          <w:b/>
          <w:bCs/>
          <w:highlight w:val="none"/>
        </w:rPr>
      </w:pPr>
      <w:r>
        <w:rPr>
          <w:rFonts w:hint="eastAsia" w:ascii="宋体" w:hAnsi="宋体"/>
          <w:highlight w:val="none"/>
        </w:rPr>
        <w:t>投标供应商应具备城乡规划编制乙级及以上资质证书且证书在有效期内。</w:t>
      </w:r>
    </w:p>
    <w:p w14:paraId="4F5017C3">
      <w:pPr>
        <w:spacing w:line="360" w:lineRule="auto"/>
        <w:rPr>
          <w:rFonts w:ascii="宋体" w:hAnsi="宋体"/>
          <w:b/>
          <w:bCs/>
          <w:highlight w:val="none"/>
        </w:rPr>
      </w:pPr>
      <w:r>
        <w:rPr>
          <w:rFonts w:hint="eastAsia" w:ascii="宋体" w:hAnsi="宋体"/>
          <w:b/>
          <w:bCs/>
          <w:highlight w:val="none"/>
        </w:rPr>
        <w:t>八、项目组人员要求</w:t>
      </w:r>
    </w:p>
    <w:p w14:paraId="0559EFC4">
      <w:pPr>
        <w:spacing w:line="360" w:lineRule="auto"/>
        <w:ind w:firstLine="420" w:firstLineChars="200"/>
        <w:rPr>
          <w:rFonts w:ascii="宋体" w:hAnsi="宋体"/>
          <w:highlight w:val="none"/>
        </w:rPr>
      </w:pPr>
      <w:r>
        <w:rPr>
          <w:rFonts w:hint="eastAsia" w:ascii="宋体" w:hAnsi="宋体"/>
          <w:highlight w:val="none"/>
        </w:rPr>
        <w:t>1、项目组人员数量和专业组成结构等方面应满足本项目服务需求，在服务期限内，项目组人员应保持相对稳定，以保证服务工作的正常进行。</w:t>
      </w:r>
    </w:p>
    <w:p w14:paraId="793C6889">
      <w:pPr>
        <w:spacing w:line="360" w:lineRule="auto"/>
        <w:ind w:firstLine="420" w:firstLineChars="200"/>
        <w:rPr>
          <w:rFonts w:ascii="宋体" w:hAnsi="宋体"/>
          <w:highlight w:val="none"/>
        </w:rPr>
      </w:pPr>
      <w:r>
        <w:rPr>
          <w:rFonts w:hint="eastAsia" w:ascii="宋体" w:hAnsi="宋体"/>
          <w:highlight w:val="none"/>
        </w:rPr>
        <w:t>2、项目负责人需从事相关技术工作八年以上，具有高级工程师职称。</w:t>
      </w:r>
    </w:p>
    <w:p w14:paraId="113B964A">
      <w:pPr>
        <w:spacing w:line="360" w:lineRule="auto"/>
        <w:ind w:firstLine="420" w:firstLineChars="200"/>
        <w:rPr>
          <w:rFonts w:ascii="宋体" w:hAnsi="宋体"/>
          <w:highlight w:val="none"/>
        </w:rPr>
      </w:pPr>
      <w:r>
        <w:rPr>
          <w:rFonts w:hint="eastAsia" w:ascii="宋体" w:hAnsi="宋体"/>
          <w:highlight w:val="none"/>
        </w:rPr>
        <w:t>3、供应商提供负责本项目的服务团队人数（不包含项目负责人）不少于</w:t>
      </w:r>
      <w:r>
        <w:rPr>
          <w:rFonts w:ascii="宋体" w:hAnsi="宋体"/>
          <w:highlight w:val="none"/>
        </w:rPr>
        <w:t>8</w:t>
      </w:r>
      <w:r>
        <w:rPr>
          <w:rFonts w:hint="eastAsia" w:ascii="宋体" w:hAnsi="宋体"/>
          <w:highlight w:val="none"/>
        </w:rPr>
        <w:t>人，具有相关行业高级职称证书，具有硕士及以上学历人数不少于8人的优先考虑。</w:t>
      </w:r>
    </w:p>
    <w:p w14:paraId="41906434">
      <w:pPr>
        <w:spacing w:line="360" w:lineRule="auto"/>
        <w:rPr>
          <w:rFonts w:ascii="宋体" w:hAnsi="宋体"/>
          <w:b/>
          <w:bCs/>
          <w:highlight w:val="none"/>
        </w:rPr>
      </w:pPr>
    </w:p>
    <w:p w14:paraId="79ECB78C">
      <w:pPr>
        <w:spacing w:line="360" w:lineRule="auto"/>
        <w:rPr>
          <w:rFonts w:ascii="宋体" w:hAnsi="宋体"/>
          <w:b/>
          <w:bCs/>
          <w:highlight w:val="none"/>
        </w:rPr>
      </w:pPr>
      <w:r>
        <w:rPr>
          <w:rFonts w:hint="eastAsia" w:ascii="宋体" w:hAnsi="宋体"/>
          <w:b/>
          <w:bCs/>
          <w:highlight w:val="none"/>
        </w:rPr>
        <w:t>九、企业工作能力要求</w:t>
      </w:r>
    </w:p>
    <w:p w14:paraId="0A0FFC63">
      <w:pPr>
        <w:spacing w:line="360" w:lineRule="auto"/>
        <w:ind w:firstLine="420" w:firstLineChars="200"/>
        <w:rPr>
          <w:rFonts w:ascii="宋体" w:hAnsi="宋体"/>
          <w:kern w:val="0"/>
          <w:szCs w:val="21"/>
          <w:highlight w:val="none"/>
        </w:rPr>
      </w:pPr>
      <w:r>
        <w:rPr>
          <w:rFonts w:hint="eastAsia" w:ascii="宋体" w:hAnsi="宋体"/>
          <w:highlight w:val="none"/>
        </w:rPr>
        <w:t>1、</w:t>
      </w:r>
      <w:r>
        <w:rPr>
          <w:rFonts w:hint="eastAsia" w:ascii="宋体" w:hAnsi="宋体"/>
          <w:kern w:val="0"/>
          <w:szCs w:val="21"/>
          <w:highlight w:val="none"/>
        </w:rPr>
        <w:t>供应商具有</w:t>
      </w:r>
      <w:r>
        <w:rPr>
          <w:rFonts w:ascii="宋体" w:hAnsi="宋体"/>
          <w:kern w:val="0"/>
          <w:szCs w:val="21"/>
          <w:highlight w:val="none"/>
        </w:rPr>
        <w:t xml:space="preserve">ISO9001 </w:t>
      </w:r>
      <w:r>
        <w:rPr>
          <w:rFonts w:hint="eastAsia" w:ascii="宋体" w:hAnsi="宋体"/>
          <w:kern w:val="0"/>
          <w:szCs w:val="21"/>
          <w:highlight w:val="none"/>
        </w:rPr>
        <w:t>质量管理体系认证证书的优先考虑；</w:t>
      </w:r>
    </w:p>
    <w:p w14:paraId="671B5B5D">
      <w:pPr>
        <w:spacing w:line="360" w:lineRule="auto"/>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highlight w:val="none"/>
        </w:rPr>
        <w:t>、</w:t>
      </w:r>
      <w:r>
        <w:rPr>
          <w:rFonts w:hint="eastAsia" w:ascii="宋体" w:hAnsi="宋体"/>
          <w:kern w:val="0"/>
          <w:szCs w:val="21"/>
          <w:highlight w:val="none"/>
        </w:rPr>
        <w:t>供应商具有类似项目获得全国奖项的优先考虑；</w:t>
      </w:r>
    </w:p>
    <w:p w14:paraId="2720A837">
      <w:pPr>
        <w:spacing w:line="360" w:lineRule="auto"/>
        <w:ind w:firstLine="420" w:firstLineChars="200"/>
        <w:rPr>
          <w:rFonts w:ascii="宋体" w:hAnsi="宋体"/>
          <w:highlight w:val="none"/>
        </w:rPr>
      </w:pPr>
      <w:r>
        <w:rPr>
          <w:rFonts w:hint="eastAsia" w:ascii="宋体" w:hAnsi="宋体"/>
          <w:highlight w:val="none"/>
        </w:rPr>
        <w:t>3、供应商具有近三年类似项目业绩的优先考虑。</w:t>
      </w:r>
    </w:p>
    <w:p w14:paraId="5B456AC4">
      <w:pPr>
        <w:spacing w:line="360" w:lineRule="auto"/>
        <w:rPr>
          <w:rFonts w:ascii="宋体" w:hAnsi="宋体"/>
          <w:b/>
          <w:bCs/>
          <w:highlight w:val="none"/>
        </w:rPr>
      </w:pPr>
    </w:p>
    <w:p w14:paraId="73811657">
      <w:pPr>
        <w:spacing w:line="360" w:lineRule="auto"/>
        <w:rPr>
          <w:rFonts w:ascii="宋体" w:hAnsi="宋体"/>
          <w:b/>
          <w:bCs/>
          <w:highlight w:val="none"/>
        </w:rPr>
      </w:pPr>
      <w:r>
        <w:rPr>
          <w:rFonts w:hint="eastAsia" w:ascii="宋体" w:hAnsi="宋体"/>
          <w:b/>
          <w:bCs/>
          <w:highlight w:val="none"/>
        </w:rPr>
        <w:t>十、其他要求</w:t>
      </w:r>
    </w:p>
    <w:p w14:paraId="731F47D5">
      <w:pPr>
        <w:spacing w:line="360" w:lineRule="auto"/>
        <w:ind w:firstLine="420" w:firstLineChars="200"/>
        <w:rPr>
          <w:rFonts w:ascii="宋体" w:hAnsi="宋体"/>
          <w:highlight w:val="none"/>
        </w:rPr>
      </w:pPr>
      <w:r>
        <w:rPr>
          <w:rFonts w:hint="eastAsia" w:ascii="宋体" w:hAnsi="宋体"/>
          <w:highlight w:val="none"/>
        </w:rPr>
        <w:t>1、投标人应按照委托方要求，负责项目进行过程中阶段性成果及最终成果的打印，承担打印费用，并承担专家评审等费用支出。</w:t>
      </w:r>
    </w:p>
    <w:p w14:paraId="3A1B4629">
      <w:pPr>
        <w:widowControl/>
        <w:spacing w:line="400" w:lineRule="exact"/>
        <w:ind w:firstLine="420" w:firstLineChars="200"/>
        <w:jc w:val="left"/>
        <w:rPr>
          <w:rFonts w:ascii="宋体" w:hAnsi="宋体" w:cs="Arial"/>
          <w:kern w:val="0"/>
          <w:szCs w:val="21"/>
          <w:highlight w:val="none"/>
        </w:rPr>
      </w:pPr>
      <w:r>
        <w:rPr>
          <w:rFonts w:ascii="宋体" w:hAnsi="宋体" w:cs="Arial"/>
          <w:kern w:val="0"/>
          <w:szCs w:val="21"/>
          <w:highlight w:val="none"/>
        </w:rPr>
        <w:t>2</w:t>
      </w:r>
      <w:r>
        <w:rPr>
          <w:rFonts w:hint="eastAsia" w:ascii="宋体" w:hAnsi="宋体" w:cs="Arial"/>
          <w:kern w:val="0"/>
          <w:szCs w:val="21"/>
          <w:highlight w:val="none"/>
        </w:rPr>
        <w:t>、本项目采购预算</w:t>
      </w:r>
      <w:r>
        <w:rPr>
          <w:rFonts w:ascii="宋体" w:hAnsi="宋体"/>
          <w:szCs w:val="21"/>
          <w:highlight w:val="none"/>
        </w:rPr>
        <w:t>1,500,000</w:t>
      </w:r>
      <w:r>
        <w:rPr>
          <w:rFonts w:hint="eastAsia" w:ascii="宋体" w:hAnsi="宋体" w:cs="Arial"/>
          <w:kern w:val="0"/>
          <w:szCs w:val="21"/>
          <w:highlight w:val="none"/>
        </w:rPr>
        <w:t>元人民币，超过采购预算的投标不予接受。</w:t>
      </w:r>
    </w:p>
    <w:p w14:paraId="435F72BA">
      <w:pPr>
        <w:widowControl/>
        <w:spacing w:line="400" w:lineRule="exact"/>
        <w:ind w:firstLine="420" w:firstLineChars="200"/>
        <w:jc w:val="left"/>
        <w:rPr>
          <w:rFonts w:ascii="宋体" w:hAnsi="宋体" w:cs="Arial"/>
          <w:kern w:val="0"/>
          <w:szCs w:val="21"/>
          <w:highlight w:val="none"/>
        </w:rPr>
      </w:pPr>
      <w:r>
        <w:rPr>
          <w:rFonts w:ascii="宋体" w:hAnsi="宋体" w:cs="Arial"/>
          <w:kern w:val="0"/>
          <w:szCs w:val="21"/>
          <w:highlight w:val="none"/>
        </w:rPr>
        <w:t>3</w:t>
      </w:r>
      <w:r>
        <w:rPr>
          <w:rFonts w:hint="eastAsia" w:ascii="宋体" w:hAnsi="宋体" w:cs="Arial"/>
          <w:kern w:val="0"/>
          <w:szCs w:val="21"/>
          <w:highlight w:val="none"/>
        </w:rPr>
        <w:t>、本项目非专门面向中小企业采购。</w:t>
      </w:r>
    </w:p>
    <w:p w14:paraId="3FC12F9F">
      <w:pPr>
        <w:widowControl/>
        <w:spacing w:line="400" w:lineRule="exact"/>
        <w:ind w:firstLine="420" w:firstLineChars="200"/>
        <w:jc w:val="left"/>
        <w:rPr>
          <w:rFonts w:ascii="宋体" w:hAnsi="宋体" w:cs="Arial"/>
          <w:kern w:val="0"/>
          <w:szCs w:val="21"/>
          <w:highlight w:val="none"/>
        </w:rPr>
      </w:pPr>
      <w:r>
        <w:rPr>
          <w:rFonts w:ascii="宋体" w:hAnsi="宋体" w:cs="Arial"/>
          <w:kern w:val="0"/>
          <w:szCs w:val="21"/>
          <w:highlight w:val="none"/>
        </w:rPr>
        <w:t>4</w:t>
      </w:r>
      <w:r>
        <w:rPr>
          <w:rFonts w:hint="eastAsia" w:ascii="宋体" w:hAnsi="宋体" w:cs="Arial"/>
          <w:kern w:val="0"/>
          <w:szCs w:val="21"/>
          <w:highlight w:val="none"/>
        </w:rPr>
        <w:t>、本项目接受联合体投标，但应遵守以下规定：（1）联合体各方应按招标文件提供的格式签订联合体协议书，明确联合体各方权利义务；联合体协议书应当明确联合体主办方、由主办方代表联合体参加采购活动；（2）联合体中有同类资质的供应商按联合体分工承担相同工作的，应当按照资质等级较低的供应商确定资质等级；（3）招标人根据采购项目的特殊要求规定投标人特定条件的，联合体各方中至少应当有一方符合采购规定的特定条件。（4）联合体各方不得再单独参加或者与其他供应商另外组成联合体参加同一合同项下的政府采购活动。（5）本项目接受不多于</w:t>
      </w:r>
      <w:r>
        <w:rPr>
          <w:rFonts w:ascii="宋体" w:hAnsi="宋体" w:cs="Arial"/>
          <w:kern w:val="0"/>
          <w:szCs w:val="21"/>
          <w:highlight w:val="none"/>
        </w:rPr>
        <w:t>3</w:t>
      </w:r>
      <w:r>
        <w:rPr>
          <w:rFonts w:hint="eastAsia" w:ascii="宋体" w:hAnsi="宋体" w:cs="Arial"/>
          <w:kern w:val="0"/>
          <w:szCs w:val="21"/>
          <w:highlight w:val="none"/>
        </w:rPr>
        <w:t>家供应商的联合投标，参与联合投标的供应商应分别提供满足招标文件资格条件的证明。</w:t>
      </w:r>
    </w:p>
    <w:p w14:paraId="6C5954E8">
      <w:pPr>
        <w:spacing w:line="360" w:lineRule="auto"/>
        <w:ind w:firstLine="420" w:firstLineChars="200"/>
        <w:rPr>
          <w:rFonts w:ascii="宋体" w:hAnsi="宋体"/>
          <w:highlight w:val="none"/>
        </w:rPr>
      </w:pPr>
    </w:p>
    <w:p w14:paraId="342391A6">
      <w:pPr>
        <w:spacing w:line="360" w:lineRule="auto"/>
        <w:ind w:firstLine="480" w:firstLineChars="200"/>
        <w:rPr>
          <w:rFonts w:ascii="宋体" w:hAnsi="宋体"/>
          <w:sz w:val="24"/>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BA"/>
    <w:rsid w:val="000002D0"/>
    <w:rsid w:val="000055F8"/>
    <w:rsid w:val="00024284"/>
    <w:rsid w:val="0004287C"/>
    <w:rsid w:val="00053411"/>
    <w:rsid w:val="000551A2"/>
    <w:rsid w:val="00072859"/>
    <w:rsid w:val="00091AC3"/>
    <w:rsid w:val="000D646E"/>
    <w:rsid w:val="000E1BA0"/>
    <w:rsid w:val="000F5448"/>
    <w:rsid w:val="001230D4"/>
    <w:rsid w:val="001511BC"/>
    <w:rsid w:val="0018550F"/>
    <w:rsid w:val="001A1DA9"/>
    <w:rsid w:val="001A41BA"/>
    <w:rsid w:val="001E7A83"/>
    <w:rsid w:val="00215428"/>
    <w:rsid w:val="00235023"/>
    <w:rsid w:val="002652AB"/>
    <w:rsid w:val="002847B3"/>
    <w:rsid w:val="002848F6"/>
    <w:rsid w:val="002A3A29"/>
    <w:rsid w:val="002A5218"/>
    <w:rsid w:val="002D3D20"/>
    <w:rsid w:val="002D7737"/>
    <w:rsid w:val="002F0B9D"/>
    <w:rsid w:val="00303065"/>
    <w:rsid w:val="00310A2C"/>
    <w:rsid w:val="00322F18"/>
    <w:rsid w:val="003337DA"/>
    <w:rsid w:val="003612C7"/>
    <w:rsid w:val="00396EF4"/>
    <w:rsid w:val="003C16E1"/>
    <w:rsid w:val="003D7251"/>
    <w:rsid w:val="00425E88"/>
    <w:rsid w:val="00465DC1"/>
    <w:rsid w:val="004B01D3"/>
    <w:rsid w:val="00521D31"/>
    <w:rsid w:val="00522BD0"/>
    <w:rsid w:val="005326D4"/>
    <w:rsid w:val="00552033"/>
    <w:rsid w:val="00585B2C"/>
    <w:rsid w:val="0059660C"/>
    <w:rsid w:val="005D6338"/>
    <w:rsid w:val="005E3132"/>
    <w:rsid w:val="006338F7"/>
    <w:rsid w:val="0064321A"/>
    <w:rsid w:val="00673321"/>
    <w:rsid w:val="0068727C"/>
    <w:rsid w:val="006B344C"/>
    <w:rsid w:val="006C3364"/>
    <w:rsid w:val="006C337E"/>
    <w:rsid w:val="006C789D"/>
    <w:rsid w:val="006D1862"/>
    <w:rsid w:val="00731579"/>
    <w:rsid w:val="00741665"/>
    <w:rsid w:val="00744604"/>
    <w:rsid w:val="00763A82"/>
    <w:rsid w:val="00770627"/>
    <w:rsid w:val="007779D3"/>
    <w:rsid w:val="007B7AC0"/>
    <w:rsid w:val="007E0F37"/>
    <w:rsid w:val="0083513F"/>
    <w:rsid w:val="008519F5"/>
    <w:rsid w:val="00871A30"/>
    <w:rsid w:val="00872192"/>
    <w:rsid w:val="00896473"/>
    <w:rsid w:val="008A1EA5"/>
    <w:rsid w:val="008B0AE8"/>
    <w:rsid w:val="008D774B"/>
    <w:rsid w:val="008F4C4E"/>
    <w:rsid w:val="00902F06"/>
    <w:rsid w:val="00935474"/>
    <w:rsid w:val="009A5562"/>
    <w:rsid w:val="009B28E7"/>
    <w:rsid w:val="009C7B41"/>
    <w:rsid w:val="00A357C3"/>
    <w:rsid w:val="00A65018"/>
    <w:rsid w:val="00A75D2A"/>
    <w:rsid w:val="00A8719A"/>
    <w:rsid w:val="00AA6C7C"/>
    <w:rsid w:val="00AD15C4"/>
    <w:rsid w:val="00AF544F"/>
    <w:rsid w:val="00B94B93"/>
    <w:rsid w:val="00BA0516"/>
    <w:rsid w:val="00BB3794"/>
    <w:rsid w:val="00BE09D0"/>
    <w:rsid w:val="00C0011E"/>
    <w:rsid w:val="00C116BB"/>
    <w:rsid w:val="00C314A7"/>
    <w:rsid w:val="00C57D52"/>
    <w:rsid w:val="00C65491"/>
    <w:rsid w:val="00C9160C"/>
    <w:rsid w:val="00C93624"/>
    <w:rsid w:val="00C94983"/>
    <w:rsid w:val="00CD740C"/>
    <w:rsid w:val="00CE2271"/>
    <w:rsid w:val="00D008D6"/>
    <w:rsid w:val="00D073B7"/>
    <w:rsid w:val="00D34A03"/>
    <w:rsid w:val="00D47E09"/>
    <w:rsid w:val="00D90066"/>
    <w:rsid w:val="00DB7864"/>
    <w:rsid w:val="00DD187E"/>
    <w:rsid w:val="00E135BB"/>
    <w:rsid w:val="00E222B3"/>
    <w:rsid w:val="00E579FB"/>
    <w:rsid w:val="00E6259B"/>
    <w:rsid w:val="00E701C8"/>
    <w:rsid w:val="00E73052"/>
    <w:rsid w:val="00EA0A52"/>
    <w:rsid w:val="00ED4863"/>
    <w:rsid w:val="00EE5355"/>
    <w:rsid w:val="00EF1CC9"/>
    <w:rsid w:val="00EF546E"/>
    <w:rsid w:val="00F00B1F"/>
    <w:rsid w:val="00F14ACD"/>
    <w:rsid w:val="00F3535A"/>
    <w:rsid w:val="00F64821"/>
    <w:rsid w:val="00F71574"/>
    <w:rsid w:val="00F9082D"/>
    <w:rsid w:val="00F92174"/>
    <w:rsid w:val="00FA5996"/>
    <w:rsid w:val="00FB613A"/>
    <w:rsid w:val="00FC18B3"/>
    <w:rsid w:val="00FC27F4"/>
    <w:rsid w:val="00FF3A1F"/>
    <w:rsid w:val="0DDA13E0"/>
    <w:rsid w:val="15963FB5"/>
    <w:rsid w:val="212234DC"/>
    <w:rsid w:val="2B7C019F"/>
    <w:rsid w:val="36704164"/>
    <w:rsid w:val="3BD268F5"/>
    <w:rsid w:val="4BC71EA1"/>
    <w:rsid w:val="77B5435A"/>
    <w:rsid w:val="7E600C9E"/>
    <w:rsid w:val="7F83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32"/>
      <w:szCs w:val="32"/>
    </w:rPr>
  </w:style>
  <w:style w:type="paragraph" w:styleId="3">
    <w:name w:val="heading 2"/>
    <w:basedOn w:val="1"/>
    <w:next w:val="1"/>
    <w:link w:val="17"/>
    <w:unhideWhenUsed/>
    <w:qFormat/>
    <w:uiPriority w:val="9"/>
    <w:pPr>
      <w:keepNext/>
      <w:keepLines/>
      <w:spacing w:before="120" w:line="360" w:lineRule="auto"/>
      <w:ind w:firstLine="693"/>
      <w:outlineLvl w:val="1"/>
    </w:pPr>
    <w:rPr>
      <w:rFonts w:ascii="Calibri Light" w:hAnsi="Calibri Light"/>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Plain Text"/>
    <w:basedOn w:val="1"/>
    <w:link w:val="16"/>
    <w:qFormat/>
    <w:uiPriority w:val="99"/>
    <w:rPr>
      <w:rFonts w:ascii="宋体" w:hAnsi="Courier New" w:cs="Times New Roman"/>
      <w:szCs w:val="21"/>
    </w:rPr>
  </w:style>
  <w:style w:type="paragraph" w:styleId="6">
    <w:name w:val="Balloon Text"/>
    <w:basedOn w:val="1"/>
    <w:link w:val="19"/>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unhideWhenUsed/>
    <w:qFormat/>
    <w:uiPriority w:val="99"/>
    <w:rPr>
      <w:b/>
      <w:bCs/>
    </w:rPr>
  </w:style>
  <w:style w:type="character" w:styleId="12">
    <w:name w:val="Strong"/>
    <w:basedOn w:val="11"/>
    <w:qFormat/>
    <w:uiPriority w:val="22"/>
    <w:rPr>
      <w:b/>
    </w:rPr>
  </w:style>
  <w:style w:type="character" w:styleId="13">
    <w:name w:val="annotation reference"/>
    <w:basedOn w:val="11"/>
    <w:unhideWhenUsed/>
    <w:qFormat/>
    <w:uiPriority w:val="99"/>
    <w:rPr>
      <w:sz w:val="21"/>
      <w:szCs w:val="21"/>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uiPriority w:val="99"/>
    <w:rPr>
      <w:sz w:val="18"/>
      <w:szCs w:val="18"/>
    </w:rPr>
  </w:style>
  <w:style w:type="character" w:customStyle="1" w:styleId="16">
    <w:name w:val="纯文本 字符"/>
    <w:basedOn w:val="11"/>
    <w:link w:val="5"/>
    <w:qFormat/>
    <w:uiPriority w:val="99"/>
    <w:rPr>
      <w:rFonts w:ascii="宋体" w:hAnsi="Courier New" w:eastAsia="宋体" w:cs="Times New Roman"/>
      <w:szCs w:val="21"/>
    </w:rPr>
  </w:style>
  <w:style w:type="character" w:customStyle="1" w:styleId="17">
    <w:name w:val="标题 2 字符"/>
    <w:basedOn w:val="11"/>
    <w:link w:val="3"/>
    <w:qFormat/>
    <w:uiPriority w:val="0"/>
    <w:rPr>
      <w:rFonts w:ascii="Calibri Light" w:hAnsi="Calibri Light" w:eastAsia="宋体" w:cs="宋体"/>
      <w:b/>
      <w:bCs/>
      <w:sz w:val="32"/>
      <w:szCs w:val="32"/>
    </w:rPr>
  </w:style>
  <w:style w:type="paragraph" w:customStyle="1" w:styleId="18">
    <w:name w:val="样式-正文"/>
    <w:qFormat/>
    <w:uiPriority w:val="0"/>
    <w:pPr>
      <w:keepNext/>
      <w:widowControl w:val="0"/>
      <w:spacing w:line="560" w:lineRule="exact"/>
      <w:ind w:firstLine="200"/>
      <w:jc w:val="both"/>
    </w:pPr>
    <w:rPr>
      <w:rFonts w:ascii="Arial Unicode MS" w:hAnsi="Times New Roman" w:eastAsia="Arial Unicode MS" w:cs="Arial Unicode MS"/>
      <w:color w:val="000000"/>
      <w:sz w:val="30"/>
      <w:szCs w:val="30"/>
      <w:u w:color="000000"/>
      <w:lang w:val="en-US" w:eastAsia="zh-CN" w:bidi="ar-SA"/>
    </w:rPr>
  </w:style>
  <w:style w:type="character" w:customStyle="1" w:styleId="19">
    <w:name w:val="批注框文本 字符"/>
    <w:basedOn w:val="11"/>
    <w:link w:val="6"/>
    <w:semiHidden/>
    <w:qFormat/>
    <w:uiPriority w:val="99"/>
    <w:rPr>
      <w:sz w:val="18"/>
      <w:szCs w:val="18"/>
    </w:rPr>
  </w:style>
  <w:style w:type="character" w:customStyle="1" w:styleId="20">
    <w:name w:val="批注文字 字符"/>
    <w:basedOn w:val="11"/>
    <w:link w:val="4"/>
    <w:qFormat/>
    <w:uiPriority w:val="99"/>
  </w:style>
  <w:style w:type="character" w:customStyle="1" w:styleId="21">
    <w:name w:val="批注主题 字符"/>
    <w:basedOn w:val="20"/>
    <w:link w:val="9"/>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2184</Words>
  <Characters>2258</Characters>
  <Lines>16</Lines>
  <Paragraphs>4</Paragraphs>
  <TotalTime>15</TotalTime>
  <ScaleCrop>false</ScaleCrop>
  <LinksUpToDate>false</LinksUpToDate>
  <CharactersWithSpaces>2260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2024-10-10T04:40:00Z</dcterms:created>
  <dc:creator>Administrator</dc:creator>
  <cp:lastModifiedBy>dajun</cp:lastModifiedBy>
  <dcterms:modified xsi:type="dcterms:W3CDTF">2025-06-03T08:21:22Z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7017B5D3091B48C4A80605D80A36900A_13</vt:lpwstr>
  </property>
  <property fmtid="{D5CDD505-2E9C-101B-9397-08002B2CF9AE}" pid="3" name="KSOTemplateDocerSaveRecord">
    <vt:lpwstr>eyJoZGlkIjoiZjIxMmViNWZhMDc2ZThjMmU5NzMyMzg5MDY5YzE0ZDkiLCJ1c2VySWQiOiIzMjQ1ODAzMTIifQ==</vt:lpwstr>
  </property>
  <property fmtid="{D5CDD505-2E9C-101B-9397-08002B2CF9AE}" pid="4" name="KSOProductBuildVer">
    <vt:lpwstr>2052-12.1.0.21171</vt:lpwstr>
  </property>
</Properties>
</file>