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9EE48" w14:textId="77777777" w:rsidR="005A7EFB" w:rsidRDefault="005A7EFB" w:rsidP="005A7EFB">
      <w:pPr>
        <w:spacing w:line="360" w:lineRule="auto"/>
        <w:jc w:val="center"/>
        <w:rPr>
          <w:rFonts w:ascii="黑体" w:eastAsia="黑体" w:hAnsi="黑体" w:hint="eastAsia"/>
          <w:sz w:val="28"/>
        </w:rPr>
      </w:pPr>
      <w:bookmarkStart w:id="0" w:name="PO_PURCHASE_REQUIREMENT_FILE84889_1"/>
      <w:r>
        <w:rPr>
          <w:rFonts w:ascii="黑体" w:eastAsia="黑体" w:hAnsi="黑体" w:hint="eastAsia"/>
          <w:sz w:val="28"/>
        </w:rPr>
        <w:t>《长三角生态绿色一体化发展示范区国土空间总体规划实施</w:t>
      </w:r>
    </w:p>
    <w:p w14:paraId="61C718DF" w14:textId="77777777" w:rsidR="005A7EFB" w:rsidRDefault="005A7EFB" w:rsidP="005A7EFB">
      <w:pPr>
        <w:spacing w:line="360" w:lineRule="auto"/>
        <w:jc w:val="center"/>
        <w:rPr>
          <w:rFonts w:ascii="黑体" w:eastAsia="黑体" w:hAnsi="黑体" w:hint="eastAsia"/>
          <w:sz w:val="28"/>
        </w:rPr>
      </w:pPr>
      <w:r>
        <w:rPr>
          <w:rFonts w:ascii="黑体" w:eastAsia="黑体" w:hAnsi="黑体" w:hint="eastAsia"/>
          <w:sz w:val="28"/>
        </w:rPr>
        <w:t>体检（2025年度）和五年评估》</w:t>
      </w:r>
    </w:p>
    <w:p w14:paraId="2E120DA3" w14:textId="77777777" w:rsidR="005A7EFB" w:rsidRDefault="005A7EFB" w:rsidP="005A7EFB">
      <w:pPr>
        <w:spacing w:line="360" w:lineRule="auto"/>
        <w:jc w:val="center"/>
        <w:rPr>
          <w:rFonts w:ascii="黑体" w:eastAsia="黑体" w:hAnsi="黑体" w:hint="eastAsia"/>
          <w:sz w:val="28"/>
        </w:rPr>
      </w:pPr>
      <w:r>
        <w:rPr>
          <w:rFonts w:ascii="黑体" w:eastAsia="黑体" w:hAnsi="黑体"/>
          <w:sz w:val="28"/>
        </w:rPr>
        <w:t>采购需求</w:t>
      </w:r>
    </w:p>
    <w:p w14:paraId="05A1EBE7" w14:textId="77777777" w:rsidR="005A7EFB" w:rsidRDefault="005A7EFB" w:rsidP="005A7EFB">
      <w:pPr>
        <w:spacing w:line="360" w:lineRule="auto"/>
        <w:ind w:firstLineChars="200" w:firstLine="420"/>
        <w:rPr>
          <w:rFonts w:ascii="宋体" w:hAnsi="宋体" w:hint="eastAsia"/>
        </w:rPr>
      </w:pPr>
    </w:p>
    <w:p w14:paraId="2FE3AD8C" w14:textId="77777777" w:rsidR="005A7EFB" w:rsidRDefault="005A7EFB" w:rsidP="005A7EFB">
      <w:pPr>
        <w:spacing w:line="360" w:lineRule="auto"/>
        <w:rPr>
          <w:rFonts w:ascii="宋体" w:hAnsi="宋体" w:hint="eastAsia"/>
          <w:b/>
          <w:bCs/>
        </w:rPr>
      </w:pPr>
      <w:r>
        <w:rPr>
          <w:rFonts w:ascii="宋体" w:hAnsi="宋体" w:hint="eastAsia"/>
          <w:b/>
          <w:bCs/>
        </w:rPr>
        <w:t>一、工作背景</w:t>
      </w:r>
    </w:p>
    <w:p w14:paraId="4C85A947" w14:textId="77777777" w:rsidR="005A7EFB" w:rsidRDefault="005A7EFB" w:rsidP="005A7EFB">
      <w:pPr>
        <w:spacing w:line="360" w:lineRule="auto"/>
        <w:ind w:firstLineChars="200" w:firstLine="420"/>
        <w:rPr>
          <w:rFonts w:ascii="宋体" w:hAnsi="宋体" w:hint="eastAsia"/>
        </w:rPr>
      </w:pPr>
      <w:r>
        <w:rPr>
          <w:rFonts w:ascii="宋体" w:hAnsi="宋体" w:hint="eastAsia"/>
        </w:rPr>
        <w:t>推进示范区国土空间总体规划实施体检评估是完善示范区国土空间规划体系、提升国土空间治理现代化水平的重要举措。按照国务院批复要求，在自然资源部指导下，示范区建立了“一年一体检、五年一评估、重点领域专项评估”的规划实施监测机制，并持续开展示范区总规2023年度、2024年度实施体检评估报告并向社会发布，同时探索形成《跨省域国土空间规划实施体检评估技术指南》，在全国率先实现跨区域国土空间规划编制、审批、实施、体检、反馈的全流程闭环管理，为区域协调发展和国土空间规划体系改革提供了示范区经验。2025年是“十五五”谋篇布局之年，是示范区总规近期目标年，通过持续推进示范区总规实施年度体检并开展第一个五年评估，有利于强化发展战略规划与国土空间规划的衔接融合，进一步提升规划适应性和空间匹配度，更好发挥国土空间规划战略引领和基础支撑作用，并进一步探索跨区域国土空间规划经验做法。</w:t>
      </w:r>
    </w:p>
    <w:p w14:paraId="3EBBE554" w14:textId="77777777" w:rsidR="005A7EFB" w:rsidRDefault="005A7EFB" w:rsidP="005A7EFB">
      <w:pPr>
        <w:spacing w:line="360" w:lineRule="auto"/>
        <w:rPr>
          <w:rFonts w:ascii="宋体" w:hAnsi="宋体" w:hint="eastAsia"/>
          <w:b/>
          <w:bCs/>
        </w:rPr>
      </w:pPr>
      <w:r>
        <w:rPr>
          <w:rFonts w:ascii="宋体" w:hAnsi="宋体" w:hint="eastAsia"/>
          <w:b/>
          <w:bCs/>
        </w:rPr>
        <w:t>二、工作要求</w:t>
      </w:r>
    </w:p>
    <w:p w14:paraId="4959ADDE" w14:textId="77777777" w:rsidR="005A7EFB" w:rsidRDefault="005A7EFB" w:rsidP="005A7EFB">
      <w:pPr>
        <w:spacing w:line="360" w:lineRule="auto"/>
        <w:rPr>
          <w:rFonts w:ascii="宋体" w:hAnsi="宋体" w:hint="eastAsia"/>
          <w:b/>
          <w:bCs/>
        </w:rPr>
      </w:pPr>
      <w:r>
        <w:rPr>
          <w:rFonts w:ascii="宋体" w:hAnsi="宋体" w:hint="eastAsia"/>
          <w:b/>
          <w:bCs/>
        </w:rPr>
        <w:t>（一）体检评估范围</w:t>
      </w:r>
    </w:p>
    <w:p w14:paraId="106FFC23" w14:textId="77777777" w:rsidR="005A7EFB" w:rsidRDefault="005A7EFB" w:rsidP="005A7EFB">
      <w:pPr>
        <w:spacing w:line="360" w:lineRule="auto"/>
        <w:ind w:firstLineChars="200" w:firstLine="420"/>
        <w:rPr>
          <w:rFonts w:ascii="宋体" w:hAnsi="宋体" w:hint="eastAsia"/>
        </w:rPr>
      </w:pPr>
      <w:r>
        <w:rPr>
          <w:rFonts w:ascii="宋体" w:hAnsi="宋体" w:hint="eastAsia"/>
        </w:rPr>
        <w:t>对应示范区“总体规划—单元规划—详细规划”三级国土空间规划体系，从示范区2413平方千米全域范围、660平方千米先行启动区范围、“一厅三片”重点区域范围三个层面开展体检评估。</w:t>
      </w:r>
    </w:p>
    <w:p w14:paraId="33288011" w14:textId="77777777" w:rsidR="005A7EFB" w:rsidRDefault="005A7EFB" w:rsidP="005A7EFB">
      <w:pPr>
        <w:spacing w:line="360" w:lineRule="auto"/>
        <w:rPr>
          <w:rFonts w:ascii="宋体" w:hAnsi="宋体" w:hint="eastAsia"/>
          <w:b/>
          <w:bCs/>
        </w:rPr>
      </w:pPr>
      <w:r>
        <w:rPr>
          <w:rFonts w:ascii="宋体" w:hAnsi="宋体" w:hint="eastAsia"/>
          <w:b/>
          <w:bCs/>
        </w:rPr>
        <w:t>（二）工作主要内容</w:t>
      </w:r>
    </w:p>
    <w:p w14:paraId="33C5CC3E" w14:textId="77777777" w:rsidR="005A7EFB" w:rsidRDefault="005A7EFB" w:rsidP="005A7EFB">
      <w:pPr>
        <w:spacing w:line="360" w:lineRule="auto"/>
        <w:rPr>
          <w:rFonts w:ascii="宋体" w:hAnsi="宋体" w:hint="eastAsia"/>
          <w:b/>
          <w:bCs/>
        </w:rPr>
      </w:pPr>
      <w:r>
        <w:rPr>
          <w:rFonts w:ascii="宋体" w:hAnsi="宋体" w:hint="eastAsia"/>
          <w:b/>
          <w:bCs/>
        </w:rPr>
        <w:t>1. 2025年度体检工作主要内容</w:t>
      </w:r>
    </w:p>
    <w:p w14:paraId="4639259D" w14:textId="77777777" w:rsidR="005A7EFB" w:rsidRDefault="005A7EFB" w:rsidP="005A7EFB">
      <w:pPr>
        <w:spacing w:line="360" w:lineRule="auto"/>
        <w:ind w:firstLineChars="200" w:firstLine="420"/>
        <w:rPr>
          <w:rFonts w:ascii="宋体" w:hAnsi="宋体" w:hint="eastAsia"/>
        </w:rPr>
      </w:pPr>
      <w:r>
        <w:rPr>
          <w:rFonts w:ascii="宋体" w:hAnsi="宋体" w:hint="eastAsia"/>
        </w:rPr>
        <w:t>2025年度体检是对示范区总规2024年实施情况进行监测评估，主要围绕示范区国土空间总体规划提出的体制机制创新、高质量空间发展、一体化空间协同、生态优势转化标杆、安全韧性及底线管控等方向和目标，进行分析研判和诊断评估。作为年度持续性工作，总体延续2023年度、2024年度体检工作整体框架、指标体系等内容，并进一步结合自然资源部最新政策及示范区年度重点工作，对重点地区、重点领域专项体检开展深入研究，对示范区总规实施提出更具针对性的建议措施。</w:t>
      </w:r>
    </w:p>
    <w:p w14:paraId="1964CFA1" w14:textId="77777777" w:rsidR="005A7EFB" w:rsidRDefault="005A7EFB" w:rsidP="005A7EFB">
      <w:pPr>
        <w:spacing w:line="360" w:lineRule="auto"/>
        <w:rPr>
          <w:rFonts w:ascii="宋体" w:hAnsi="宋体" w:hint="eastAsia"/>
          <w:b/>
          <w:bCs/>
        </w:rPr>
      </w:pPr>
      <w:r>
        <w:rPr>
          <w:rFonts w:ascii="宋体" w:hAnsi="宋体" w:hint="eastAsia"/>
          <w:b/>
          <w:bCs/>
        </w:rPr>
        <w:t>2. 五年评估工作主要内容</w:t>
      </w:r>
    </w:p>
    <w:p w14:paraId="4B7E13ED" w14:textId="77777777" w:rsidR="005A7EFB" w:rsidRDefault="005A7EFB" w:rsidP="005A7EFB">
      <w:pPr>
        <w:spacing w:line="360" w:lineRule="auto"/>
        <w:ind w:firstLineChars="200" w:firstLine="420"/>
        <w:rPr>
          <w:rFonts w:ascii="宋体" w:hAnsi="宋体" w:hint="eastAsia"/>
        </w:rPr>
      </w:pPr>
      <w:r>
        <w:rPr>
          <w:rFonts w:ascii="宋体" w:hAnsi="宋体" w:hint="eastAsia"/>
        </w:rPr>
        <w:lastRenderedPageBreak/>
        <w:t>五年评估是对示范区总规2021-2025年期间的实施情况进行监测和评估，基于2023年度、2024年度、2025年度示范区总规实施体检的工作基础，聚焦示范区生态绿色、一体化、高质量发展等关键，围绕一体化制度创新、生态优势转化、绿色创新发展、人与自然和谐共生、世界级水乡人居典范等目标愿景，全面分析2021-2025年期间规划核心指标实现程度，系统评估规划实施情况，总结成效、发现问题、提出建议。同时，结合“十五五”发展趋势，围绕深化制度创新与改革集成、强化国土空间规划与发展规划衔接、统筹城乡融合发展、优化空间资源配置等方向，设立4项子课题研究（示范区国土空间总体规划与“十五五”发展战略衔接研究、基于大数据的示范区“人－地－产－设施”空间优化研究、示范区乡村地区多元价值实现和支持政策研究、示范区国土空间一体化治理机制研究），作为支撑五年评估的重要基础。</w:t>
      </w:r>
    </w:p>
    <w:p w14:paraId="3ECF4D08" w14:textId="77777777" w:rsidR="005A7EFB" w:rsidRDefault="005A7EFB" w:rsidP="005A7EFB">
      <w:pPr>
        <w:spacing w:line="360" w:lineRule="auto"/>
        <w:rPr>
          <w:rFonts w:ascii="宋体" w:hAnsi="宋体" w:hint="eastAsia"/>
          <w:b/>
          <w:bCs/>
        </w:rPr>
      </w:pPr>
      <w:r>
        <w:rPr>
          <w:rFonts w:ascii="宋体" w:hAnsi="宋体" w:hint="eastAsia"/>
          <w:b/>
          <w:bCs/>
        </w:rPr>
        <w:t>三、成果要求</w:t>
      </w:r>
    </w:p>
    <w:p w14:paraId="31CAEEE5" w14:textId="77777777" w:rsidR="005A7EFB" w:rsidRDefault="005A7EFB" w:rsidP="005A7EFB">
      <w:pPr>
        <w:spacing w:line="360" w:lineRule="auto"/>
        <w:ind w:firstLineChars="200" w:firstLine="420"/>
        <w:rPr>
          <w:rFonts w:ascii="宋体" w:hAnsi="宋体" w:hint="eastAsia"/>
        </w:rPr>
      </w:pPr>
      <w:r>
        <w:rPr>
          <w:rFonts w:ascii="宋体" w:hAnsi="宋体" w:hint="eastAsia"/>
        </w:rPr>
        <w:t>乙方应向甲方一并提交以下最终服务成果，包括示范区国土空间总体规划与“十五五”发展战略衔接研究等4个专题研究报告成果、《示范区国土空间总体规划实施年度体检报告（2025年度）》（以下简称《2025年度体检报告》）、《示范区国土空间总体规划实施五年评估报告》（以下简称《五年评估报告》）文本、图集、数据集及模型工具算法等技术成果。包括：</w:t>
      </w:r>
    </w:p>
    <w:tbl>
      <w:tblPr>
        <w:tblW w:w="8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994"/>
        <w:gridCol w:w="4712"/>
        <w:gridCol w:w="1192"/>
        <w:gridCol w:w="1650"/>
      </w:tblGrid>
      <w:tr w:rsidR="005A7EFB" w14:paraId="3387B43C" w14:textId="77777777" w:rsidTr="00813BFE">
        <w:trPr>
          <w:trHeight w:val="282"/>
          <w:jc w:val="center"/>
        </w:trPr>
        <w:tc>
          <w:tcPr>
            <w:tcW w:w="994" w:type="dxa"/>
          </w:tcPr>
          <w:p w14:paraId="513B8981" w14:textId="77777777" w:rsidR="005A7EFB" w:rsidRDefault="005A7EFB" w:rsidP="00813BFE">
            <w:pPr>
              <w:pStyle w:val="TableParagraph"/>
              <w:autoSpaceDE w:val="0"/>
              <w:autoSpaceDN w:val="0"/>
              <w:spacing w:line="360" w:lineRule="auto"/>
              <w:jc w:val="center"/>
              <w:rPr>
                <w:b/>
              </w:rPr>
            </w:pPr>
            <w:r>
              <w:rPr>
                <w:b/>
              </w:rPr>
              <w:t>序号</w:t>
            </w:r>
          </w:p>
        </w:tc>
        <w:tc>
          <w:tcPr>
            <w:tcW w:w="4712" w:type="dxa"/>
          </w:tcPr>
          <w:p w14:paraId="7416EA2F" w14:textId="77777777" w:rsidR="005A7EFB" w:rsidRDefault="005A7EFB" w:rsidP="00813BFE">
            <w:pPr>
              <w:pStyle w:val="TableParagraph"/>
              <w:autoSpaceDE w:val="0"/>
              <w:autoSpaceDN w:val="0"/>
              <w:spacing w:line="360" w:lineRule="auto"/>
              <w:jc w:val="center"/>
              <w:rPr>
                <w:b/>
              </w:rPr>
            </w:pPr>
            <w:r>
              <w:rPr>
                <w:b/>
              </w:rPr>
              <w:t>文件名称</w:t>
            </w:r>
          </w:p>
        </w:tc>
        <w:tc>
          <w:tcPr>
            <w:tcW w:w="1192" w:type="dxa"/>
          </w:tcPr>
          <w:p w14:paraId="2E23027D" w14:textId="77777777" w:rsidR="005A7EFB" w:rsidRDefault="005A7EFB" w:rsidP="00813BFE">
            <w:pPr>
              <w:pStyle w:val="TableParagraph"/>
              <w:autoSpaceDE w:val="0"/>
              <w:autoSpaceDN w:val="0"/>
              <w:spacing w:line="360" w:lineRule="auto"/>
              <w:jc w:val="center"/>
              <w:rPr>
                <w:b/>
              </w:rPr>
            </w:pPr>
            <w:r>
              <w:rPr>
                <w:b/>
              </w:rPr>
              <w:t>份数</w:t>
            </w:r>
          </w:p>
        </w:tc>
        <w:tc>
          <w:tcPr>
            <w:tcW w:w="1650" w:type="dxa"/>
          </w:tcPr>
          <w:p w14:paraId="1023412A" w14:textId="77777777" w:rsidR="005A7EFB" w:rsidRDefault="005A7EFB" w:rsidP="00813BFE">
            <w:pPr>
              <w:pStyle w:val="TableParagraph"/>
              <w:autoSpaceDE w:val="0"/>
              <w:autoSpaceDN w:val="0"/>
              <w:spacing w:line="360" w:lineRule="auto"/>
              <w:rPr>
                <w:b/>
              </w:rPr>
            </w:pPr>
            <w:r>
              <w:rPr>
                <w:b/>
              </w:rPr>
              <w:t>提交时间</w:t>
            </w:r>
          </w:p>
        </w:tc>
      </w:tr>
      <w:tr w:rsidR="005A7EFB" w14:paraId="38ACA875" w14:textId="77777777" w:rsidTr="00813BFE">
        <w:trPr>
          <w:trHeight w:val="623"/>
          <w:jc w:val="center"/>
        </w:trPr>
        <w:tc>
          <w:tcPr>
            <w:tcW w:w="994" w:type="dxa"/>
            <w:vAlign w:val="center"/>
          </w:tcPr>
          <w:p w14:paraId="781A42AD" w14:textId="77777777" w:rsidR="005A7EFB" w:rsidRDefault="005A7EFB" w:rsidP="00813BFE">
            <w:pPr>
              <w:autoSpaceDE w:val="0"/>
              <w:autoSpaceDN w:val="0"/>
              <w:spacing w:line="360" w:lineRule="auto"/>
              <w:jc w:val="center"/>
              <w:rPr>
                <w:rFonts w:ascii="宋体" w:hAnsi="宋体" w:hint="eastAsia"/>
                <w:b/>
                <w:bCs/>
              </w:rPr>
            </w:pPr>
            <w:r>
              <w:rPr>
                <w:rFonts w:ascii="宋体" w:hAnsi="宋体" w:hint="eastAsia"/>
                <w:b/>
                <w:bCs/>
              </w:rPr>
              <w:t>1</w:t>
            </w:r>
          </w:p>
        </w:tc>
        <w:tc>
          <w:tcPr>
            <w:tcW w:w="4712" w:type="dxa"/>
          </w:tcPr>
          <w:p w14:paraId="227CE1BB" w14:textId="77777777" w:rsidR="005A7EFB" w:rsidRDefault="005A7EFB" w:rsidP="00813BFE">
            <w:pPr>
              <w:autoSpaceDE w:val="0"/>
              <w:autoSpaceDN w:val="0"/>
              <w:spacing w:line="360" w:lineRule="auto"/>
              <w:rPr>
                <w:rFonts w:ascii="宋体" w:hAnsi="宋体" w:hint="eastAsia"/>
              </w:rPr>
            </w:pPr>
            <w:r>
              <w:rPr>
                <w:rFonts w:ascii="宋体" w:hAnsi="宋体" w:hint="eastAsia"/>
              </w:rPr>
              <w:t>《示范区国土空间总体规划实施年度体检报告（2025年度）》成果（文本、图集、数据集及模型工具算法）</w:t>
            </w:r>
          </w:p>
        </w:tc>
        <w:tc>
          <w:tcPr>
            <w:tcW w:w="1192" w:type="dxa"/>
            <w:vAlign w:val="center"/>
          </w:tcPr>
          <w:p w14:paraId="2BEC9894"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5</w:t>
            </w:r>
          </w:p>
        </w:tc>
        <w:tc>
          <w:tcPr>
            <w:tcW w:w="1650" w:type="dxa"/>
            <w:vAlign w:val="center"/>
          </w:tcPr>
          <w:p w14:paraId="2EA630D8"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2025年12月</w:t>
            </w:r>
          </w:p>
        </w:tc>
      </w:tr>
      <w:tr w:rsidR="005A7EFB" w14:paraId="58A42845" w14:textId="77777777" w:rsidTr="00813BFE">
        <w:trPr>
          <w:trHeight w:val="625"/>
          <w:jc w:val="center"/>
        </w:trPr>
        <w:tc>
          <w:tcPr>
            <w:tcW w:w="994" w:type="dxa"/>
            <w:vAlign w:val="center"/>
          </w:tcPr>
          <w:p w14:paraId="52C7701D" w14:textId="77777777" w:rsidR="005A7EFB" w:rsidRDefault="005A7EFB" w:rsidP="00813BFE">
            <w:pPr>
              <w:autoSpaceDE w:val="0"/>
              <w:autoSpaceDN w:val="0"/>
              <w:spacing w:line="360" w:lineRule="auto"/>
              <w:jc w:val="center"/>
              <w:rPr>
                <w:rFonts w:ascii="宋体" w:hAnsi="宋体" w:hint="eastAsia"/>
                <w:b/>
                <w:bCs/>
              </w:rPr>
            </w:pPr>
          </w:p>
          <w:p w14:paraId="4824D9AF" w14:textId="77777777" w:rsidR="005A7EFB" w:rsidRDefault="005A7EFB" w:rsidP="00813BFE">
            <w:pPr>
              <w:autoSpaceDE w:val="0"/>
              <w:autoSpaceDN w:val="0"/>
              <w:spacing w:line="360" w:lineRule="auto"/>
              <w:jc w:val="center"/>
              <w:rPr>
                <w:rFonts w:ascii="宋体" w:hAnsi="宋体" w:hint="eastAsia"/>
                <w:b/>
                <w:bCs/>
              </w:rPr>
            </w:pPr>
            <w:r>
              <w:rPr>
                <w:rFonts w:ascii="宋体" w:hAnsi="宋体" w:hint="eastAsia"/>
                <w:b/>
                <w:bCs/>
              </w:rPr>
              <w:t>2</w:t>
            </w:r>
          </w:p>
        </w:tc>
        <w:tc>
          <w:tcPr>
            <w:tcW w:w="4712" w:type="dxa"/>
          </w:tcPr>
          <w:p w14:paraId="48BFDD8C" w14:textId="77777777" w:rsidR="005A7EFB" w:rsidRDefault="005A7EFB" w:rsidP="00813BFE">
            <w:pPr>
              <w:autoSpaceDE w:val="0"/>
              <w:autoSpaceDN w:val="0"/>
              <w:spacing w:line="360" w:lineRule="auto"/>
              <w:rPr>
                <w:rFonts w:ascii="宋体" w:hAnsi="宋体" w:hint="eastAsia"/>
              </w:rPr>
            </w:pPr>
            <w:r>
              <w:rPr>
                <w:rFonts w:ascii="宋体" w:hAnsi="宋体" w:hint="eastAsia"/>
              </w:rPr>
              <w:t>《示范区国土空间总体规划实施五年评估报告》成果（文本、图集、数据集及模型工具算法）</w:t>
            </w:r>
          </w:p>
        </w:tc>
        <w:tc>
          <w:tcPr>
            <w:tcW w:w="1192" w:type="dxa"/>
            <w:tcBorders>
              <w:top w:val="nil"/>
            </w:tcBorders>
            <w:vAlign w:val="center"/>
          </w:tcPr>
          <w:p w14:paraId="03A32EF0"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5</w:t>
            </w:r>
          </w:p>
        </w:tc>
        <w:tc>
          <w:tcPr>
            <w:tcW w:w="1650" w:type="dxa"/>
            <w:tcBorders>
              <w:top w:val="nil"/>
            </w:tcBorders>
            <w:vAlign w:val="center"/>
          </w:tcPr>
          <w:p w14:paraId="264C4FF5"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2026年12月</w:t>
            </w:r>
          </w:p>
        </w:tc>
      </w:tr>
      <w:tr w:rsidR="005A7EFB" w14:paraId="71113667" w14:textId="77777777" w:rsidTr="00813BFE">
        <w:trPr>
          <w:trHeight w:val="623"/>
          <w:jc w:val="center"/>
        </w:trPr>
        <w:tc>
          <w:tcPr>
            <w:tcW w:w="994" w:type="dxa"/>
            <w:vAlign w:val="center"/>
          </w:tcPr>
          <w:p w14:paraId="2CA9B6BC" w14:textId="77777777" w:rsidR="005A7EFB" w:rsidRDefault="005A7EFB" w:rsidP="00813BFE">
            <w:pPr>
              <w:autoSpaceDE w:val="0"/>
              <w:autoSpaceDN w:val="0"/>
              <w:spacing w:line="360" w:lineRule="auto"/>
              <w:jc w:val="center"/>
              <w:rPr>
                <w:rFonts w:ascii="宋体" w:hAnsi="宋体" w:hint="eastAsia"/>
                <w:b/>
                <w:bCs/>
              </w:rPr>
            </w:pPr>
            <w:r>
              <w:rPr>
                <w:rFonts w:ascii="宋体" w:hAnsi="宋体" w:hint="eastAsia"/>
                <w:b/>
                <w:bCs/>
              </w:rPr>
              <w:t>3</w:t>
            </w:r>
          </w:p>
        </w:tc>
        <w:tc>
          <w:tcPr>
            <w:tcW w:w="4712" w:type="dxa"/>
          </w:tcPr>
          <w:p w14:paraId="05D411B5" w14:textId="77777777" w:rsidR="005A7EFB" w:rsidRDefault="005A7EFB" w:rsidP="00813BFE">
            <w:pPr>
              <w:autoSpaceDE w:val="0"/>
              <w:autoSpaceDN w:val="0"/>
              <w:spacing w:line="360" w:lineRule="auto"/>
              <w:rPr>
                <w:rFonts w:ascii="宋体" w:hAnsi="宋体" w:hint="eastAsia"/>
              </w:rPr>
            </w:pPr>
            <w:r>
              <w:rPr>
                <w:rFonts w:ascii="宋体" w:hAnsi="宋体" w:hint="eastAsia"/>
              </w:rPr>
              <w:t>《示范区国土空间总体规划与“十五五”发展战略衔接研究报告》专题研究成果（文本、图集）</w:t>
            </w:r>
          </w:p>
        </w:tc>
        <w:tc>
          <w:tcPr>
            <w:tcW w:w="1192" w:type="dxa"/>
            <w:vAlign w:val="center"/>
          </w:tcPr>
          <w:p w14:paraId="33B80434"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5</w:t>
            </w:r>
          </w:p>
        </w:tc>
        <w:tc>
          <w:tcPr>
            <w:tcW w:w="1650" w:type="dxa"/>
            <w:vAlign w:val="center"/>
          </w:tcPr>
          <w:p w14:paraId="35860241"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2026年3月</w:t>
            </w:r>
          </w:p>
        </w:tc>
      </w:tr>
      <w:tr w:rsidR="005A7EFB" w14:paraId="7E258472" w14:textId="77777777" w:rsidTr="00813BFE">
        <w:trPr>
          <w:trHeight w:val="623"/>
          <w:jc w:val="center"/>
        </w:trPr>
        <w:tc>
          <w:tcPr>
            <w:tcW w:w="994" w:type="dxa"/>
            <w:vAlign w:val="center"/>
          </w:tcPr>
          <w:p w14:paraId="3C60EF80" w14:textId="77777777" w:rsidR="005A7EFB" w:rsidRDefault="005A7EFB" w:rsidP="00813BFE">
            <w:pPr>
              <w:autoSpaceDE w:val="0"/>
              <w:autoSpaceDN w:val="0"/>
              <w:spacing w:line="360" w:lineRule="auto"/>
              <w:jc w:val="center"/>
              <w:rPr>
                <w:rFonts w:ascii="宋体" w:hAnsi="宋体" w:hint="eastAsia"/>
                <w:b/>
                <w:bCs/>
              </w:rPr>
            </w:pPr>
            <w:r>
              <w:rPr>
                <w:rFonts w:ascii="宋体" w:hAnsi="宋体" w:hint="eastAsia"/>
                <w:b/>
                <w:bCs/>
              </w:rPr>
              <w:t>4</w:t>
            </w:r>
          </w:p>
        </w:tc>
        <w:tc>
          <w:tcPr>
            <w:tcW w:w="4712" w:type="dxa"/>
          </w:tcPr>
          <w:p w14:paraId="6DD0D27F" w14:textId="77777777" w:rsidR="005A7EFB" w:rsidRDefault="005A7EFB" w:rsidP="00813BFE">
            <w:pPr>
              <w:autoSpaceDE w:val="0"/>
              <w:autoSpaceDN w:val="0"/>
              <w:spacing w:line="360" w:lineRule="auto"/>
              <w:rPr>
                <w:rFonts w:ascii="宋体" w:hAnsi="宋体" w:hint="eastAsia"/>
              </w:rPr>
            </w:pPr>
            <w:r>
              <w:rPr>
                <w:rFonts w:ascii="宋体" w:hAnsi="宋体" w:hint="eastAsia"/>
              </w:rPr>
              <w:t>《基于大数据的示范区“人－地－产－设施”空间优化研究报告》专题研究成果（文本、图集）</w:t>
            </w:r>
          </w:p>
        </w:tc>
        <w:tc>
          <w:tcPr>
            <w:tcW w:w="1192" w:type="dxa"/>
            <w:vAlign w:val="center"/>
          </w:tcPr>
          <w:p w14:paraId="7F283989"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5</w:t>
            </w:r>
          </w:p>
        </w:tc>
        <w:tc>
          <w:tcPr>
            <w:tcW w:w="1650" w:type="dxa"/>
            <w:vAlign w:val="center"/>
          </w:tcPr>
          <w:p w14:paraId="45343016"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2026年3月</w:t>
            </w:r>
          </w:p>
        </w:tc>
      </w:tr>
      <w:tr w:rsidR="005A7EFB" w14:paraId="1809FC7B" w14:textId="77777777" w:rsidTr="00813BFE">
        <w:trPr>
          <w:trHeight w:val="623"/>
          <w:jc w:val="center"/>
        </w:trPr>
        <w:tc>
          <w:tcPr>
            <w:tcW w:w="994" w:type="dxa"/>
            <w:vAlign w:val="center"/>
          </w:tcPr>
          <w:p w14:paraId="0056FC0F" w14:textId="77777777" w:rsidR="005A7EFB" w:rsidRDefault="005A7EFB" w:rsidP="00813BFE">
            <w:pPr>
              <w:autoSpaceDE w:val="0"/>
              <w:autoSpaceDN w:val="0"/>
              <w:spacing w:line="360" w:lineRule="auto"/>
              <w:jc w:val="center"/>
              <w:rPr>
                <w:rFonts w:ascii="宋体" w:hAnsi="宋体" w:hint="eastAsia"/>
                <w:b/>
                <w:bCs/>
              </w:rPr>
            </w:pPr>
            <w:r>
              <w:rPr>
                <w:rFonts w:ascii="宋体" w:hAnsi="宋体" w:hint="eastAsia"/>
                <w:b/>
                <w:bCs/>
              </w:rPr>
              <w:t>5</w:t>
            </w:r>
          </w:p>
        </w:tc>
        <w:tc>
          <w:tcPr>
            <w:tcW w:w="4712" w:type="dxa"/>
          </w:tcPr>
          <w:p w14:paraId="24107BA1" w14:textId="77777777" w:rsidR="005A7EFB" w:rsidRDefault="005A7EFB" w:rsidP="00813BFE">
            <w:pPr>
              <w:autoSpaceDE w:val="0"/>
              <w:autoSpaceDN w:val="0"/>
              <w:spacing w:line="360" w:lineRule="auto"/>
              <w:rPr>
                <w:rFonts w:ascii="宋体" w:hAnsi="宋体" w:hint="eastAsia"/>
              </w:rPr>
            </w:pPr>
            <w:r>
              <w:rPr>
                <w:rFonts w:ascii="宋体" w:hAnsi="宋体" w:hint="eastAsia"/>
              </w:rPr>
              <w:t>《示范区乡村地区多元价值实现和支持政策研究报告》专题研究成果（文本、图集）</w:t>
            </w:r>
          </w:p>
        </w:tc>
        <w:tc>
          <w:tcPr>
            <w:tcW w:w="1192" w:type="dxa"/>
            <w:vAlign w:val="center"/>
          </w:tcPr>
          <w:p w14:paraId="2763A177"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5</w:t>
            </w:r>
          </w:p>
        </w:tc>
        <w:tc>
          <w:tcPr>
            <w:tcW w:w="1650" w:type="dxa"/>
            <w:vAlign w:val="center"/>
          </w:tcPr>
          <w:p w14:paraId="34360927"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2026年3月</w:t>
            </w:r>
          </w:p>
        </w:tc>
      </w:tr>
      <w:tr w:rsidR="005A7EFB" w14:paraId="7A802E06" w14:textId="77777777" w:rsidTr="00813BFE">
        <w:trPr>
          <w:trHeight w:val="623"/>
          <w:jc w:val="center"/>
        </w:trPr>
        <w:tc>
          <w:tcPr>
            <w:tcW w:w="994" w:type="dxa"/>
            <w:vAlign w:val="center"/>
          </w:tcPr>
          <w:p w14:paraId="5227AFF5" w14:textId="77777777" w:rsidR="005A7EFB" w:rsidRDefault="005A7EFB" w:rsidP="00813BFE">
            <w:pPr>
              <w:autoSpaceDE w:val="0"/>
              <w:autoSpaceDN w:val="0"/>
              <w:spacing w:line="360" w:lineRule="auto"/>
              <w:jc w:val="center"/>
              <w:rPr>
                <w:rFonts w:ascii="宋体" w:hAnsi="宋体" w:hint="eastAsia"/>
                <w:b/>
                <w:bCs/>
              </w:rPr>
            </w:pPr>
            <w:r>
              <w:rPr>
                <w:rFonts w:ascii="宋体" w:hAnsi="宋体" w:hint="eastAsia"/>
                <w:b/>
                <w:bCs/>
              </w:rPr>
              <w:t>6</w:t>
            </w:r>
          </w:p>
        </w:tc>
        <w:tc>
          <w:tcPr>
            <w:tcW w:w="4712" w:type="dxa"/>
          </w:tcPr>
          <w:p w14:paraId="57962976" w14:textId="77777777" w:rsidR="005A7EFB" w:rsidRDefault="005A7EFB" w:rsidP="00813BFE">
            <w:pPr>
              <w:autoSpaceDE w:val="0"/>
              <w:autoSpaceDN w:val="0"/>
              <w:spacing w:line="360" w:lineRule="auto"/>
              <w:rPr>
                <w:rFonts w:ascii="宋体" w:hAnsi="宋体" w:hint="eastAsia"/>
              </w:rPr>
            </w:pPr>
            <w:r>
              <w:rPr>
                <w:rFonts w:ascii="宋体" w:hAnsi="宋体" w:hint="eastAsia"/>
              </w:rPr>
              <w:t>《示范区国土空间一体化治理机制研究报告》专题</w:t>
            </w:r>
            <w:r>
              <w:rPr>
                <w:rFonts w:ascii="宋体" w:hAnsi="宋体" w:hint="eastAsia"/>
              </w:rPr>
              <w:lastRenderedPageBreak/>
              <w:t>研究成果（文本、图集）</w:t>
            </w:r>
          </w:p>
        </w:tc>
        <w:tc>
          <w:tcPr>
            <w:tcW w:w="1192" w:type="dxa"/>
            <w:vAlign w:val="center"/>
          </w:tcPr>
          <w:p w14:paraId="36C17D71"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lastRenderedPageBreak/>
              <w:t>5</w:t>
            </w:r>
          </w:p>
        </w:tc>
        <w:tc>
          <w:tcPr>
            <w:tcW w:w="1650" w:type="dxa"/>
            <w:vAlign w:val="center"/>
          </w:tcPr>
          <w:p w14:paraId="37F62F45"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2026年3月</w:t>
            </w:r>
          </w:p>
        </w:tc>
      </w:tr>
      <w:tr w:rsidR="005A7EFB" w14:paraId="799D8282" w14:textId="77777777" w:rsidTr="00813BFE">
        <w:trPr>
          <w:trHeight w:val="311"/>
          <w:jc w:val="center"/>
        </w:trPr>
        <w:tc>
          <w:tcPr>
            <w:tcW w:w="994" w:type="dxa"/>
            <w:vAlign w:val="center"/>
          </w:tcPr>
          <w:p w14:paraId="227292B8" w14:textId="77777777" w:rsidR="005A7EFB" w:rsidRDefault="005A7EFB" w:rsidP="00813BFE">
            <w:pPr>
              <w:autoSpaceDE w:val="0"/>
              <w:autoSpaceDN w:val="0"/>
              <w:spacing w:line="360" w:lineRule="auto"/>
              <w:jc w:val="center"/>
              <w:rPr>
                <w:rFonts w:ascii="宋体" w:hAnsi="宋体" w:hint="eastAsia"/>
                <w:b/>
                <w:bCs/>
              </w:rPr>
            </w:pPr>
            <w:r>
              <w:rPr>
                <w:rFonts w:ascii="宋体" w:hAnsi="宋体" w:hint="eastAsia"/>
                <w:b/>
                <w:bCs/>
              </w:rPr>
              <w:t>7</w:t>
            </w:r>
          </w:p>
        </w:tc>
        <w:tc>
          <w:tcPr>
            <w:tcW w:w="4712" w:type="dxa"/>
          </w:tcPr>
          <w:p w14:paraId="20735E1C" w14:textId="77777777" w:rsidR="005A7EFB" w:rsidRDefault="005A7EFB" w:rsidP="00813BFE">
            <w:pPr>
              <w:autoSpaceDE w:val="0"/>
              <w:autoSpaceDN w:val="0"/>
              <w:spacing w:line="360" w:lineRule="auto"/>
              <w:rPr>
                <w:rFonts w:ascii="宋体" w:hAnsi="宋体" w:hint="eastAsia"/>
              </w:rPr>
            </w:pPr>
            <w:r>
              <w:rPr>
                <w:rFonts w:ascii="宋体" w:hAnsi="宋体" w:hint="eastAsia"/>
              </w:rPr>
              <w:t>《示范区国土空间总体规划实施年度体检报告（2025年度）》宣传长图</w:t>
            </w:r>
          </w:p>
        </w:tc>
        <w:tc>
          <w:tcPr>
            <w:tcW w:w="1192" w:type="dxa"/>
            <w:vAlign w:val="center"/>
          </w:tcPr>
          <w:p w14:paraId="04EE13AB"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1</w:t>
            </w:r>
          </w:p>
        </w:tc>
        <w:tc>
          <w:tcPr>
            <w:tcW w:w="1650" w:type="dxa"/>
            <w:vAlign w:val="center"/>
          </w:tcPr>
          <w:p w14:paraId="3C754324"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2025年12月</w:t>
            </w:r>
          </w:p>
        </w:tc>
      </w:tr>
      <w:tr w:rsidR="005A7EFB" w14:paraId="02E8F300" w14:textId="77777777" w:rsidTr="00813BFE">
        <w:trPr>
          <w:trHeight w:val="311"/>
          <w:jc w:val="center"/>
        </w:trPr>
        <w:tc>
          <w:tcPr>
            <w:tcW w:w="994" w:type="dxa"/>
            <w:vAlign w:val="center"/>
          </w:tcPr>
          <w:p w14:paraId="2AA4AB8A" w14:textId="77777777" w:rsidR="005A7EFB" w:rsidRDefault="005A7EFB" w:rsidP="00813BFE">
            <w:pPr>
              <w:autoSpaceDE w:val="0"/>
              <w:autoSpaceDN w:val="0"/>
              <w:spacing w:line="360" w:lineRule="auto"/>
              <w:jc w:val="center"/>
              <w:rPr>
                <w:rFonts w:ascii="宋体" w:hAnsi="宋体" w:hint="eastAsia"/>
                <w:b/>
                <w:bCs/>
              </w:rPr>
            </w:pPr>
            <w:r>
              <w:rPr>
                <w:rFonts w:ascii="宋体" w:hAnsi="宋体" w:hint="eastAsia"/>
                <w:b/>
                <w:bCs/>
              </w:rPr>
              <w:t>8</w:t>
            </w:r>
          </w:p>
        </w:tc>
        <w:tc>
          <w:tcPr>
            <w:tcW w:w="4712" w:type="dxa"/>
          </w:tcPr>
          <w:p w14:paraId="0A559FC8" w14:textId="77777777" w:rsidR="005A7EFB" w:rsidRDefault="005A7EFB" w:rsidP="00813BFE">
            <w:pPr>
              <w:autoSpaceDE w:val="0"/>
              <w:autoSpaceDN w:val="0"/>
              <w:spacing w:line="360" w:lineRule="auto"/>
              <w:rPr>
                <w:rFonts w:ascii="宋体" w:hAnsi="宋体" w:hint="eastAsia"/>
              </w:rPr>
            </w:pPr>
            <w:r>
              <w:rPr>
                <w:rFonts w:ascii="宋体" w:hAnsi="宋体" w:hint="eastAsia"/>
              </w:rPr>
              <w:t>《示范区国土空间总体规划实施五年评估报告》宣传长图</w:t>
            </w:r>
          </w:p>
        </w:tc>
        <w:tc>
          <w:tcPr>
            <w:tcW w:w="1192" w:type="dxa"/>
            <w:vAlign w:val="center"/>
          </w:tcPr>
          <w:p w14:paraId="11DF7C8C"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1</w:t>
            </w:r>
          </w:p>
        </w:tc>
        <w:tc>
          <w:tcPr>
            <w:tcW w:w="1650" w:type="dxa"/>
            <w:vAlign w:val="center"/>
          </w:tcPr>
          <w:p w14:paraId="45B9C5E0" w14:textId="77777777" w:rsidR="005A7EFB" w:rsidRDefault="005A7EFB" w:rsidP="00813BFE">
            <w:pPr>
              <w:autoSpaceDE w:val="0"/>
              <w:autoSpaceDN w:val="0"/>
              <w:spacing w:line="360" w:lineRule="auto"/>
              <w:jc w:val="center"/>
              <w:rPr>
                <w:rFonts w:ascii="宋体" w:hAnsi="宋体" w:hint="eastAsia"/>
              </w:rPr>
            </w:pPr>
            <w:r>
              <w:rPr>
                <w:rFonts w:ascii="宋体" w:hAnsi="宋体" w:hint="eastAsia"/>
              </w:rPr>
              <w:t>2026年12月</w:t>
            </w:r>
          </w:p>
        </w:tc>
      </w:tr>
    </w:tbl>
    <w:p w14:paraId="3DBF0B8F" w14:textId="77777777" w:rsidR="005A7EFB" w:rsidRDefault="005A7EFB" w:rsidP="005A7EFB">
      <w:pPr>
        <w:spacing w:line="360" w:lineRule="auto"/>
        <w:rPr>
          <w:rFonts w:ascii="宋体" w:hAnsi="宋体" w:hint="eastAsia"/>
          <w:b/>
          <w:bCs/>
        </w:rPr>
      </w:pPr>
      <w:r>
        <w:rPr>
          <w:rFonts w:ascii="宋体" w:hAnsi="宋体" w:hint="eastAsia"/>
          <w:b/>
          <w:bCs/>
        </w:rPr>
        <w:t>四、服务期限</w:t>
      </w:r>
    </w:p>
    <w:p w14:paraId="652B4E82" w14:textId="77777777" w:rsidR="005A7EFB" w:rsidRDefault="005A7EFB" w:rsidP="005A7EFB">
      <w:pPr>
        <w:spacing w:line="360" w:lineRule="auto"/>
        <w:ind w:firstLineChars="200" w:firstLine="420"/>
        <w:rPr>
          <w:rFonts w:ascii="宋体" w:hAnsi="宋体" w:hint="eastAsia"/>
        </w:rPr>
      </w:pPr>
      <w:bookmarkStart w:id="1" w:name="OLE_LINK1"/>
      <w:r>
        <w:rPr>
          <w:rFonts w:ascii="宋体" w:hAnsi="宋体" w:hint="eastAsia"/>
        </w:rPr>
        <w:t>2026年12月底之前完成成果（如遇政策原因，时间顺延）。相关工作成果符合甲方要求。</w:t>
      </w:r>
    </w:p>
    <w:bookmarkEnd w:id="1"/>
    <w:p w14:paraId="496FAEBD" w14:textId="77777777" w:rsidR="005A7EFB" w:rsidRDefault="005A7EFB" w:rsidP="005A7EFB">
      <w:pPr>
        <w:spacing w:line="360" w:lineRule="auto"/>
        <w:rPr>
          <w:rFonts w:ascii="宋体" w:hAnsi="宋体" w:hint="eastAsia"/>
          <w:b/>
          <w:bCs/>
        </w:rPr>
      </w:pPr>
      <w:r>
        <w:rPr>
          <w:rFonts w:ascii="宋体" w:hAnsi="宋体" w:hint="eastAsia"/>
          <w:b/>
          <w:bCs/>
        </w:rPr>
        <w:t>五</w:t>
      </w:r>
      <w:r>
        <w:rPr>
          <w:rFonts w:ascii="宋体" w:hAnsi="宋体"/>
          <w:b/>
          <w:bCs/>
        </w:rPr>
        <w:t>、付款方式</w:t>
      </w:r>
    </w:p>
    <w:p w14:paraId="5C8F5682" w14:textId="77777777" w:rsidR="005A7EFB" w:rsidRDefault="005A7EFB" w:rsidP="005A7EFB">
      <w:pPr>
        <w:spacing w:line="360" w:lineRule="auto"/>
        <w:ind w:firstLineChars="200" w:firstLine="420"/>
        <w:rPr>
          <w:rFonts w:ascii="宋体" w:hAnsi="宋体" w:hint="eastAsia"/>
          <w:color w:val="0000FF"/>
        </w:rPr>
      </w:pPr>
      <w:r>
        <w:rPr>
          <w:rFonts w:ascii="宋体" w:hAnsi="宋体" w:hint="eastAsia"/>
          <w:color w:val="0000FF"/>
        </w:rPr>
        <w:t>1. 甲方于签订本合同后30个工作日内向乙方支付合同金额的20%；</w:t>
      </w:r>
    </w:p>
    <w:p w14:paraId="01F6AEDE" w14:textId="77777777" w:rsidR="005A7EFB" w:rsidRDefault="005A7EFB" w:rsidP="005A7EFB">
      <w:pPr>
        <w:spacing w:line="360" w:lineRule="auto"/>
        <w:ind w:firstLineChars="200" w:firstLine="420"/>
        <w:rPr>
          <w:rFonts w:ascii="宋体" w:hAnsi="宋体" w:hint="eastAsia"/>
          <w:color w:val="0000FF"/>
        </w:rPr>
      </w:pPr>
      <w:r>
        <w:rPr>
          <w:rFonts w:ascii="宋体" w:hAnsi="宋体" w:hint="eastAsia"/>
          <w:color w:val="0000FF"/>
        </w:rPr>
        <w:t xml:space="preserve">2. </w:t>
      </w:r>
      <w:r>
        <w:rPr>
          <w:rFonts w:ascii="宋体" w:hAnsi="宋体" w:hint="eastAsia"/>
        </w:rPr>
        <w:t>形成《2025年度体检报告》阶段性成果及4个子课题研究报告阶段性成果后</w:t>
      </w:r>
      <w:r>
        <w:rPr>
          <w:rFonts w:ascii="宋体" w:hAnsi="宋体" w:hint="eastAsia"/>
          <w:color w:val="0000FF"/>
        </w:rPr>
        <w:t>30个工作日内，甲方向乙方支付合同金额的20%；</w:t>
      </w:r>
    </w:p>
    <w:p w14:paraId="6F9F34DD" w14:textId="77777777" w:rsidR="005A7EFB" w:rsidRDefault="005A7EFB" w:rsidP="005A7EFB">
      <w:pPr>
        <w:spacing w:line="360" w:lineRule="auto"/>
        <w:ind w:firstLineChars="200" w:firstLine="420"/>
        <w:rPr>
          <w:rFonts w:ascii="宋体" w:hAnsi="宋体" w:hint="eastAsia"/>
          <w:color w:val="0000FF"/>
        </w:rPr>
      </w:pPr>
      <w:r>
        <w:rPr>
          <w:rFonts w:ascii="宋体" w:hAnsi="宋体" w:hint="eastAsia"/>
          <w:color w:val="0000FF"/>
        </w:rPr>
        <w:t>3. 《2025年度体检报告》及4个专题研究通过专家评审后30个工作日内，甲方向乙方支付合同金额的20%；</w:t>
      </w:r>
    </w:p>
    <w:p w14:paraId="49BC07A9" w14:textId="77777777" w:rsidR="005A7EFB" w:rsidRDefault="005A7EFB" w:rsidP="005A7EFB">
      <w:pPr>
        <w:spacing w:line="360" w:lineRule="auto"/>
        <w:ind w:firstLineChars="200" w:firstLine="420"/>
        <w:rPr>
          <w:rFonts w:ascii="宋体" w:hAnsi="宋体" w:hint="eastAsia"/>
          <w:color w:val="0000FF"/>
        </w:rPr>
      </w:pPr>
      <w:r>
        <w:rPr>
          <w:rFonts w:ascii="宋体" w:hAnsi="宋体" w:hint="eastAsia"/>
          <w:color w:val="0000FF"/>
        </w:rPr>
        <w:t>4. 形成《五年评估报告》中期成果后30个工作日内，甲方向乙方支付合同金额的20%；</w:t>
      </w:r>
    </w:p>
    <w:p w14:paraId="4D7EB53C" w14:textId="77777777" w:rsidR="005A7EFB" w:rsidRDefault="005A7EFB" w:rsidP="005A7EFB">
      <w:pPr>
        <w:spacing w:line="360" w:lineRule="auto"/>
        <w:ind w:firstLineChars="200" w:firstLine="420"/>
        <w:rPr>
          <w:rFonts w:ascii="宋体" w:hAnsi="宋体" w:hint="eastAsia"/>
          <w:color w:val="0000FF"/>
        </w:rPr>
      </w:pPr>
      <w:r>
        <w:rPr>
          <w:rFonts w:ascii="宋体" w:hAnsi="宋体" w:hint="eastAsia"/>
          <w:color w:val="0000FF"/>
        </w:rPr>
        <w:t>5. 《五年评估报告》成果通过专家评审，</w:t>
      </w:r>
      <w:r>
        <w:rPr>
          <w:rFonts w:ascii="宋体" w:hAnsi="宋体" w:hint="eastAsia"/>
        </w:rPr>
        <w:t>并按程序审定发布</w:t>
      </w:r>
      <w:r>
        <w:rPr>
          <w:rFonts w:ascii="宋体" w:hAnsi="宋体" w:hint="eastAsia"/>
          <w:color w:val="0000FF"/>
        </w:rPr>
        <w:t>后30个工作日内，甲方向乙方支付合同金额的20%。</w:t>
      </w:r>
    </w:p>
    <w:p w14:paraId="10FBACA5" w14:textId="77777777" w:rsidR="005A7EFB" w:rsidRDefault="005A7EFB" w:rsidP="005A7EFB">
      <w:pPr>
        <w:spacing w:line="360" w:lineRule="auto"/>
        <w:ind w:firstLineChars="200" w:firstLine="420"/>
        <w:rPr>
          <w:rFonts w:ascii="宋体" w:hAnsi="宋体" w:hint="eastAsia"/>
        </w:rPr>
      </w:pPr>
      <w:r>
        <w:rPr>
          <w:rFonts w:ascii="宋体" w:hAnsi="宋体" w:hint="eastAsia"/>
        </w:rPr>
        <w:t>注：付款前中标单位应按规定向采购人开具正规发票。</w:t>
      </w:r>
    </w:p>
    <w:p w14:paraId="221AF45C" w14:textId="77777777" w:rsidR="005A7EFB" w:rsidRDefault="005A7EFB" w:rsidP="005A7EFB">
      <w:pPr>
        <w:spacing w:line="360" w:lineRule="auto"/>
        <w:rPr>
          <w:rFonts w:ascii="宋体" w:hAnsi="宋体" w:hint="eastAsia"/>
          <w:b/>
          <w:bCs/>
        </w:rPr>
      </w:pPr>
      <w:r>
        <w:rPr>
          <w:rFonts w:ascii="宋体" w:hAnsi="宋体" w:hint="eastAsia"/>
          <w:b/>
          <w:bCs/>
        </w:rPr>
        <w:t>六、工作进度安排</w:t>
      </w:r>
    </w:p>
    <w:p w14:paraId="7F1D2CA8" w14:textId="77777777" w:rsidR="005A7EFB" w:rsidRDefault="005A7EFB" w:rsidP="005A7EFB">
      <w:pPr>
        <w:spacing w:line="360" w:lineRule="auto"/>
        <w:ind w:firstLineChars="200" w:firstLine="422"/>
        <w:rPr>
          <w:rFonts w:ascii="宋体" w:hAnsi="宋体" w:hint="eastAsia"/>
          <w:b/>
          <w:bCs/>
        </w:rPr>
      </w:pPr>
      <w:r>
        <w:rPr>
          <w:rFonts w:ascii="宋体" w:hAnsi="宋体" w:hint="eastAsia"/>
          <w:b/>
          <w:bCs/>
        </w:rPr>
        <w:t>（一）2025年度体检</w:t>
      </w:r>
    </w:p>
    <w:p w14:paraId="1D4734ED" w14:textId="77777777" w:rsidR="005A7EFB" w:rsidRDefault="005A7EFB" w:rsidP="005A7EFB">
      <w:pPr>
        <w:spacing w:line="360" w:lineRule="auto"/>
        <w:ind w:firstLineChars="200" w:firstLine="420"/>
        <w:rPr>
          <w:rFonts w:ascii="宋体" w:hAnsi="宋体" w:hint="eastAsia"/>
        </w:rPr>
      </w:pPr>
      <w:r>
        <w:rPr>
          <w:rFonts w:ascii="宋体" w:hAnsi="宋体" w:hint="eastAsia"/>
        </w:rPr>
        <w:t>项目实施周期为2025年8月-2025年12月。</w:t>
      </w:r>
    </w:p>
    <w:p w14:paraId="4FC6205E" w14:textId="77777777" w:rsidR="005A7EFB" w:rsidRDefault="005A7EFB" w:rsidP="005A7EFB">
      <w:pPr>
        <w:spacing w:line="360" w:lineRule="auto"/>
        <w:ind w:firstLineChars="200" w:firstLine="420"/>
        <w:rPr>
          <w:rFonts w:ascii="宋体" w:hAnsi="宋体" w:hint="eastAsia"/>
        </w:rPr>
      </w:pPr>
      <w:r>
        <w:rPr>
          <w:rFonts w:ascii="宋体" w:hAnsi="宋体" w:hint="eastAsia"/>
        </w:rPr>
        <w:t>2025年8月，开展资料收集、实地调研、数据分析等前期工作；</w:t>
      </w:r>
    </w:p>
    <w:p w14:paraId="7ED49FCB" w14:textId="77777777" w:rsidR="005A7EFB" w:rsidRDefault="005A7EFB" w:rsidP="005A7EFB">
      <w:pPr>
        <w:spacing w:line="360" w:lineRule="auto"/>
        <w:ind w:firstLineChars="200" w:firstLine="420"/>
        <w:rPr>
          <w:rFonts w:ascii="宋体" w:hAnsi="宋体" w:hint="eastAsia"/>
        </w:rPr>
      </w:pPr>
      <w:r>
        <w:rPr>
          <w:rFonts w:ascii="宋体" w:hAnsi="宋体" w:hint="eastAsia"/>
        </w:rPr>
        <w:t>2025年9-10月，形成《2025年度体检报告》阶段性成果，召开相关行业部门和专家咨询会，结合各方意见建议完善成果；</w:t>
      </w:r>
    </w:p>
    <w:p w14:paraId="3E03334B" w14:textId="77777777" w:rsidR="005A7EFB" w:rsidRDefault="005A7EFB" w:rsidP="005A7EFB">
      <w:pPr>
        <w:spacing w:line="360" w:lineRule="auto"/>
        <w:ind w:firstLineChars="200" w:firstLine="420"/>
        <w:rPr>
          <w:rFonts w:ascii="宋体" w:hAnsi="宋体" w:hint="eastAsia"/>
        </w:rPr>
      </w:pPr>
      <w:r>
        <w:rPr>
          <w:rFonts w:ascii="宋体" w:hAnsi="宋体" w:hint="eastAsia"/>
        </w:rPr>
        <w:t>2025年11-12月，完成相关部门意见征询，开展专家评审论证，形成《2025年度体检报告》最终成果。</w:t>
      </w:r>
    </w:p>
    <w:p w14:paraId="1BD3AA87" w14:textId="77777777" w:rsidR="005A7EFB" w:rsidRDefault="005A7EFB" w:rsidP="005A7EFB">
      <w:pPr>
        <w:spacing w:line="360" w:lineRule="auto"/>
        <w:ind w:firstLineChars="200" w:firstLine="422"/>
        <w:rPr>
          <w:rFonts w:ascii="宋体" w:hAnsi="宋体" w:hint="eastAsia"/>
          <w:b/>
          <w:bCs/>
        </w:rPr>
      </w:pPr>
      <w:r>
        <w:rPr>
          <w:rFonts w:ascii="宋体" w:hAnsi="宋体" w:hint="eastAsia"/>
          <w:b/>
          <w:bCs/>
        </w:rPr>
        <w:t>（二）五年评估</w:t>
      </w:r>
    </w:p>
    <w:p w14:paraId="2241AE33" w14:textId="77777777" w:rsidR="005A7EFB" w:rsidRDefault="005A7EFB" w:rsidP="005A7EFB">
      <w:pPr>
        <w:spacing w:line="360" w:lineRule="auto"/>
        <w:ind w:firstLineChars="200" w:firstLine="420"/>
        <w:rPr>
          <w:rFonts w:ascii="宋体" w:hAnsi="宋体" w:hint="eastAsia"/>
        </w:rPr>
      </w:pPr>
      <w:r>
        <w:rPr>
          <w:rFonts w:ascii="宋体" w:hAnsi="宋体" w:hint="eastAsia"/>
        </w:rPr>
        <w:t>项目实施周期为2025年8月-2026年12月。</w:t>
      </w:r>
    </w:p>
    <w:p w14:paraId="4CC493FF" w14:textId="3EBE414B" w:rsidR="005A7EFB" w:rsidRDefault="005A7EFB" w:rsidP="005A7EFB">
      <w:pPr>
        <w:spacing w:line="360" w:lineRule="auto"/>
        <w:ind w:firstLineChars="200" w:firstLine="420"/>
        <w:rPr>
          <w:rFonts w:ascii="宋体" w:hAnsi="宋体" w:hint="eastAsia"/>
        </w:rPr>
      </w:pPr>
      <w:r>
        <w:rPr>
          <w:rFonts w:ascii="宋体" w:hAnsi="宋体" w:hint="eastAsia"/>
        </w:rPr>
        <w:t>2025年</w:t>
      </w:r>
      <w:r w:rsidR="002905B0">
        <w:rPr>
          <w:rFonts w:ascii="宋体" w:hAnsi="宋体" w:hint="eastAsia"/>
        </w:rPr>
        <w:t>9</w:t>
      </w:r>
      <w:r>
        <w:rPr>
          <w:rFonts w:ascii="宋体" w:hAnsi="宋体" w:hint="eastAsia"/>
        </w:rPr>
        <w:t>-</w:t>
      </w:r>
      <w:r w:rsidR="002905B0">
        <w:rPr>
          <w:rFonts w:ascii="宋体" w:hAnsi="宋体" w:hint="eastAsia"/>
        </w:rPr>
        <w:t>10</w:t>
      </w:r>
      <w:r>
        <w:rPr>
          <w:rFonts w:ascii="宋体" w:hAnsi="宋体" w:hint="eastAsia"/>
        </w:rPr>
        <w:t>月，开展4个子课题研究；</w:t>
      </w:r>
    </w:p>
    <w:p w14:paraId="2C6E83B1" w14:textId="3E92C1EC" w:rsidR="005A7EFB" w:rsidRDefault="005A7EFB" w:rsidP="005A7EFB">
      <w:pPr>
        <w:spacing w:line="360" w:lineRule="auto"/>
        <w:ind w:firstLineChars="200" w:firstLine="420"/>
        <w:rPr>
          <w:rFonts w:ascii="宋体" w:hAnsi="宋体" w:hint="eastAsia"/>
          <w:b/>
          <w:bCs/>
          <w:color w:val="0000FF"/>
        </w:rPr>
      </w:pPr>
      <w:r>
        <w:rPr>
          <w:rFonts w:ascii="宋体" w:hAnsi="宋体" w:hint="eastAsia"/>
        </w:rPr>
        <w:lastRenderedPageBreak/>
        <w:t>2025年1</w:t>
      </w:r>
      <w:r w:rsidR="002905B0">
        <w:rPr>
          <w:rFonts w:ascii="宋体" w:hAnsi="宋体" w:hint="eastAsia"/>
        </w:rPr>
        <w:t>1</w:t>
      </w:r>
      <w:r>
        <w:rPr>
          <w:rFonts w:ascii="宋体" w:hAnsi="宋体" w:hint="eastAsia"/>
        </w:rPr>
        <w:t>-12月，形成4个子课题研究报告阶段性成果，</w:t>
      </w:r>
      <w:r>
        <w:rPr>
          <w:rFonts w:ascii="宋体" w:hAnsi="宋体" w:hint="eastAsia"/>
          <w:b/>
          <w:bCs/>
          <w:color w:val="0000FF"/>
        </w:rPr>
        <w:t>拟订《五年评估报告》内容框架；</w:t>
      </w:r>
    </w:p>
    <w:p w14:paraId="26BEDFEA" w14:textId="77777777" w:rsidR="005A7EFB" w:rsidRDefault="005A7EFB" w:rsidP="005A7EFB">
      <w:pPr>
        <w:spacing w:line="360" w:lineRule="auto"/>
        <w:ind w:firstLineChars="200" w:firstLine="420"/>
        <w:rPr>
          <w:rFonts w:ascii="宋体" w:hAnsi="宋体" w:hint="eastAsia"/>
          <w:b/>
          <w:bCs/>
          <w:color w:val="0000FF"/>
        </w:rPr>
      </w:pPr>
      <w:r>
        <w:rPr>
          <w:rFonts w:ascii="宋体" w:hAnsi="宋体" w:hint="eastAsia"/>
        </w:rPr>
        <w:t>2026年1-3月，完成4个子课题研究报告最终成果并结题验收</w:t>
      </w:r>
      <w:r>
        <w:rPr>
          <w:rFonts w:ascii="宋体" w:hAnsi="宋体" w:hint="eastAsia"/>
          <w:b/>
          <w:bCs/>
        </w:rPr>
        <w:t>,</w:t>
      </w:r>
      <w:r>
        <w:rPr>
          <w:rFonts w:ascii="宋体" w:hAnsi="宋体" w:hint="eastAsia"/>
          <w:b/>
          <w:bCs/>
          <w:color w:val="0000FF"/>
        </w:rPr>
        <w:t>形成《五年评估报告》内容纲要；</w:t>
      </w:r>
    </w:p>
    <w:p w14:paraId="03A0D9D8" w14:textId="77777777" w:rsidR="005A7EFB" w:rsidRDefault="005A7EFB" w:rsidP="005A7EFB">
      <w:pPr>
        <w:spacing w:line="360" w:lineRule="auto"/>
        <w:ind w:firstLineChars="200" w:firstLine="420"/>
        <w:rPr>
          <w:rFonts w:ascii="宋体" w:hAnsi="宋体" w:hint="eastAsia"/>
        </w:rPr>
      </w:pPr>
      <w:r>
        <w:rPr>
          <w:rFonts w:ascii="宋体" w:hAnsi="宋体" w:hint="eastAsia"/>
        </w:rPr>
        <w:t>2026年4-9月，形成《五年评估报告》中期成果，多方征询相关部门和行业专家意见，持续深化完善成果；</w:t>
      </w:r>
    </w:p>
    <w:p w14:paraId="4CD1F209" w14:textId="77777777" w:rsidR="005A7EFB" w:rsidRDefault="005A7EFB" w:rsidP="005A7EFB">
      <w:pPr>
        <w:spacing w:line="360" w:lineRule="auto"/>
        <w:ind w:firstLineChars="200" w:firstLine="420"/>
        <w:rPr>
          <w:rFonts w:ascii="宋体" w:hAnsi="宋体" w:hint="eastAsia"/>
        </w:rPr>
      </w:pPr>
      <w:r>
        <w:rPr>
          <w:rFonts w:ascii="宋体" w:hAnsi="宋体" w:hint="eastAsia"/>
        </w:rPr>
        <w:t>2026年10-12月，组织专家评审，形成《五年评估报告》最终成果，并按程序审定发布。</w:t>
      </w:r>
    </w:p>
    <w:p w14:paraId="2D3F1072" w14:textId="77777777" w:rsidR="005A7EFB" w:rsidRDefault="005A7EFB" w:rsidP="005A7EFB">
      <w:pPr>
        <w:spacing w:line="360" w:lineRule="auto"/>
        <w:ind w:firstLineChars="200" w:firstLine="420"/>
        <w:rPr>
          <w:rFonts w:ascii="宋体" w:hAnsi="宋体" w:hint="eastAsia"/>
        </w:rPr>
      </w:pPr>
      <w:r>
        <w:rPr>
          <w:rFonts w:ascii="宋体" w:hAnsi="宋体" w:hint="eastAsia"/>
        </w:rPr>
        <w:t>具体时间节点以工作实际推进情况为准。</w:t>
      </w:r>
    </w:p>
    <w:p w14:paraId="6766C2B3" w14:textId="77777777" w:rsidR="005A7EFB" w:rsidRDefault="005A7EFB" w:rsidP="005A7EFB">
      <w:pPr>
        <w:spacing w:line="360" w:lineRule="auto"/>
        <w:ind w:firstLineChars="200" w:firstLine="420"/>
        <w:rPr>
          <w:rFonts w:ascii="宋体" w:hAnsi="宋体" w:hint="eastAsia"/>
        </w:rPr>
      </w:pPr>
    </w:p>
    <w:p w14:paraId="6C482C55" w14:textId="77777777" w:rsidR="005A7EFB" w:rsidRDefault="005A7EFB" w:rsidP="005A7EFB">
      <w:pPr>
        <w:spacing w:line="360" w:lineRule="auto"/>
        <w:rPr>
          <w:rFonts w:ascii="宋体" w:hAnsi="宋体" w:hint="eastAsia"/>
          <w:b/>
          <w:bCs/>
        </w:rPr>
      </w:pPr>
      <w:r>
        <w:rPr>
          <w:rFonts w:ascii="宋体" w:hAnsi="宋体" w:hint="eastAsia"/>
          <w:b/>
          <w:bCs/>
        </w:rPr>
        <w:t>七、资质要求</w:t>
      </w:r>
    </w:p>
    <w:p w14:paraId="66E32945" w14:textId="00FD628C" w:rsidR="005A7EFB" w:rsidRDefault="005A7EFB" w:rsidP="005A7EFB">
      <w:pPr>
        <w:spacing w:line="360" w:lineRule="auto"/>
        <w:ind w:firstLineChars="200" w:firstLine="420"/>
        <w:rPr>
          <w:rFonts w:ascii="宋体" w:hAnsi="宋体"/>
        </w:rPr>
      </w:pPr>
      <w:r>
        <w:rPr>
          <w:rFonts w:ascii="宋体" w:hAnsi="宋体" w:hint="eastAsia"/>
        </w:rPr>
        <w:t>响应供应商应</w:t>
      </w:r>
      <w:r>
        <w:rPr>
          <w:rFonts w:ascii="宋体" w:hAnsi="宋体" w:hint="eastAsia"/>
          <w:color w:val="0000FF"/>
        </w:rPr>
        <w:t>具备城乡规划（国土空间规划）甲级资质且证书在有效期内。</w:t>
      </w:r>
    </w:p>
    <w:p w14:paraId="6B8D0763" w14:textId="77777777" w:rsidR="005A7EFB" w:rsidRDefault="005A7EFB" w:rsidP="005A7EFB">
      <w:pPr>
        <w:spacing w:line="360" w:lineRule="auto"/>
        <w:ind w:firstLineChars="200" w:firstLine="420"/>
        <w:rPr>
          <w:rFonts w:ascii="宋体" w:hAnsi="宋体" w:hint="eastAsia"/>
        </w:rPr>
      </w:pPr>
    </w:p>
    <w:p w14:paraId="33B32C9C" w14:textId="77777777" w:rsidR="005A7EFB" w:rsidRDefault="005A7EFB" w:rsidP="005A7EFB">
      <w:pPr>
        <w:spacing w:line="360" w:lineRule="auto"/>
        <w:rPr>
          <w:rFonts w:ascii="宋体" w:hAnsi="宋体" w:hint="eastAsia"/>
          <w:b/>
          <w:bCs/>
        </w:rPr>
      </w:pPr>
      <w:r>
        <w:rPr>
          <w:rFonts w:ascii="宋体" w:hAnsi="宋体" w:hint="eastAsia"/>
          <w:b/>
          <w:bCs/>
        </w:rPr>
        <w:t>八、项目组人员要求</w:t>
      </w:r>
    </w:p>
    <w:p w14:paraId="7BC32FC4" w14:textId="77777777" w:rsidR="005A7EFB" w:rsidRDefault="005A7EFB" w:rsidP="005A7EFB">
      <w:pPr>
        <w:spacing w:line="360" w:lineRule="auto"/>
        <w:ind w:firstLineChars="200" w:firstLine="420"/>
        <w:rPr>
          <w:rFonts w:ascii="宋体" w:hAnsi="宋体" w:hint="eastAsia"/>
        </w:rPr>
      </w:pPr>
      <w:r>
        <w:rPr>
          <w:rFonts w:ascii="宋体" w:hAnsi="宋体" w:hint="eastAsia"/>
        </w:rPr>
        <w:t>1、项目组人员数量和专业组成结构等方面应满足本项目服务需求，在服务期限内，项目组人员应保持相对稳定，以保证服务工作的正常进行。</w:t>
      </w:r>
    </w:p>
    <w:p w14:paraId="0A0C5CE8" w14:textId="77777777" w:rsidR="005A7EFB" w:rsidRDefault="005A7EFB" w:rsidP="005A7EFB">
      <w:pPr>
        <w:spacing w:line="360" w:lineRule="auto"/>
        <w:ind w:firstLineChars="200" w:firstLine="420"/>
        <w:rPr>
          <w:rFonts w:ascii="宋体" w:hAnsi="宋体" w:hint="eastAsia"/>
        </w:rPr>
      </w:pPr>
      <w:r>
        <w:rPr>
          <w:rFonts w:ascii="宋体" w:hAnsi="宋体" w:hint="eastAsia"/>
        </w:rPr>
        <w:t>2、</w:t>
      </w:r>
      <w:r>
        <w:rPr>
          <w:rFonts w:ascii="宋体" w:hAnsi="宋体" w:hint="eastAsia"/>
          <w:b/>
          <w:bCs/>
          <w:color w:val="0000FF"/>
        </w:rPr>
        <w:t>项目负责人需从事相关技术工作十年以上，且具有高级工程师及以上职称</w:t>
      </w:r>
      <w:r>
        <w:rPr>
          <w:rFonts w:ascii="宋体" w:hAnsi="宋体" w:hint="eastAsia"/>
        </w:rPr>
        <w:t>。</w:t>
      </w:r>
    </w:p>
    <w:p w14:paraId="1754D693" w14:textId="77777777" w:rsidR="005A7EFB" w:rsidRDefault="005A7EFB" w:rsidP="005A7EFB">
      <w:pPr>
        <w:spacing w:line="360" w:lineRule="auto"/>
        <w:ind w:firstLineChars="200" w:firstLine="420"/>
        <w:rPr>
          <w:rFonts w:ascii="宋体" w:hAnsi="宋体" w:hint="eastAsia"/>
        </w:rPr>
      </w:pPr>
      <w:r>
        <w:rPr>
          <w:rFonts w:ascii="宋体" w:hAnsi="宋体" w:hint="eastAsia"/>
        </w:rPr>
        <w:t>3、供应商提供负责本项目的服务团队人数（不包含项目负责人）不少于18人。</w:t>
      </w:r>
      <w:r>
        <w:rPr>
          <w:rFonts w:ascii="宋体" w:hAnsi="宋体" w:hint="eastAsia"/>
          <w:b/>
          <w:bCs/>
          <w:color w:val="0000FF"/>
        </w:rPr>
        <w:t>团队中具有同时拥有高级职称和国家注册城市（乡）规划师资格证书人员的优先考虑。</w:t>
      </w:r>
    </w:p>
    <w:p w14:paraId="2CB871E9" w14:textId="77777777" w:rsidR="005A7EFB" w:rsidRDefault="005A7EFB" w:rsidP="005A7EFB">
      <w:pPr>
        <w:spacing w:line="360" w:lineRule="auto"/>
        <w:rPr>
          <w:rFonts w:ascii="宋体" w:hAnsi="宋体" w:hint="eastAsia"/>
          <w:b/>
          <w:bCs/>
        </w:rPr>
      </w:pPr>
    </w:p>
    <w:p w14:paraId="3AF6CD70" w14:textId="77777777" w:rsidR="005A7EFB" w:rsidRDefault="005A7EFB" w:rsidP="005A7EFB">
      <w:pPr>
        <w:spacing w:line="360" w:lineRule="auto"/>
        <w:rPr>
          <w:rFonts w:ascii="宋体" w:hAnsi="宋体" w:hint="eastAsia"/>
          <w:b/>
          <w:bCs/>
        </w:rPr>
      </w:pPr>
      <w:r>
        <w:rPr>
          <w:rFonts w:ascii="宋体" w:hAnsi="宋体" w:hint="eastAsia"/>
          <w:b/>
          <w:bCs/>
        </w:rPr>
        <w:t>九、企业工作能力要求</w:t>
      </w:r>
    </w:p>
    <w:p w14:paraId="29341AB4" w14:textId="77777777" w:rsidR="005A7EFB" w:rsidRDefault="005A7EFB" w:rsidP="005A7EFB">
      <w:pPr>
        <w:spacing w:line="360" w:lineRule="auto"/>
        <w:ind w:firstLineChars="200" w:firstLine="420"/>
        <w:rPr>
          <w:rFonts w:ascii="宋体" w:hAnsi="宋体" w:hint="eastAsia"/>
          <w:color w:val="0000FF"/>
        </w:rPr>
      </w:pPr>
      <w:r>
        <w:rPr>
          <w:rFonts w:ascii="宋体" w:hAnsi="宋体" w:hint="eastAsia"/>
          <w:color w:val="0000FF"/>
        </w:rPr>
        <w:t>1、供应商参与参与相关国土空间规划规程、指南、导则、技术规范等编制的优先考虑；</w:t>
      </w:r>
    </w:p>
    <w:p w14:paraId="4EF13D23" w14:textId="77777777" w:rsidR="005A7EFB" w:rsidRDefault="005A7EFB" w:rsidP="005A7EFB">
      <w:pPr>
        <w:spacing w:line="360" w:lineRule="auto"/>
        <w:ind w:firstLineChars="200" w:firstLine="420"/>
        <w:rPr>
          <w:rFonts w:ascii="宋体" w:hAnsi="宋体" w:hint="eastAsia"/>
          <w:color w:val="0000FF"/>
        </w:rPr>
      </w:pPr>
      <w:r>
        <w:rPr>
          <w:rFonts w:ascii="宋体" w:hAnsi="宋体" w:hint="eastAsia"/>
          <w:color w:val="0000FF"/>
        </w:rPr>
        <w:t>2、供应商承担过省级或跨地区体检评估、实施监督等类似项目的优先考虑；</w:t>
      </w:r>
    </w:p>
    <w:p w14:paraId="17C34813" w14:textId="77777777" w:rsidR="005A7EFB" w:rsidRDefault="005A7EFB" w:rsidP="005A7EFB">
      <w:pPr>
        <w:spacing w:line="360" w:lineRule="auto"/>
        <w:rPr>
          <w:rFonts w:ascii="宋体" w:hAnsi="宋体" w:hint="eastAsia"/>
          <w:b/>
          <w:bCs/>
        </w:rPr>
      </w:pPr>
    </w:p>
    <w:p w14:paraId="39B0CB02" w14:textId="77777777" w:rsidR="005A7EFB" w:rsidRDefault="005A7EFB" w:rsidP="005A7EFB">
      <w:pPr>
        <w:spacing w:line="360" w:lineRule="auto"/>
        <w:rPr>
          <w:rFonts w:ascii="宋体" w:hAnsi="宋体" w:hint="eastAsia"/>
          <w:b/>
          <w:bCs/>
        </w:rPr>
      </w:pPr>
      <w:r>
        <w:rPr>
          <w:rFonts w:ascii="宋体" w:hAnsi="宋体" w:hint="eastAsia"/>
          <w:b/>
          <w:bCs/>
        </w:rPr>
        <w:t>十、其他要求</w:t>
      </w:r>
    </w:p>
    <w:p w14:paraId="4E68D7DA" w14:textId="77777777" w:rsidR="005A7EFB" w:rsidRDefault="005A7EFB" w:rsidP="005A7EFB">
      <w:pPr>
        <w:spacing w:line="360" w:lineRule="auto"/>
        <w:ind w:firstLineChars="200" w:firstLine="420"/>
        <w:rPr>
          <w:rFonts w:ascii="宋体" w:hAnsi="宋体" w:hint="eastAsia"/>
        </w:rPr>
      </w:pPr>
      <w:r>
        <w:rPr>
          <w:rFonts w:ascii="宋体" w:hAnsi="宋体" w:hint="eastAsia"/>
        </w:rPr>
        <w:t>1、供应商应按照委托方要求，负责项目进行过程中阶段性成果及最终成果的打印，承担打印费用，并承担专家评审等费用支出。</w:t>
      </w:r>
    </w:p>
    <w:p w14:paraId="272DB504" w14:textId="77777777" w:rsidR="005A7EFB" w:rsidRDefault="005A7EFB" w:rsidP="005A7EFB">
      <w:pPr>
        <w:spacing w:line="360" w:lineRule="auto"/>
        <w:ind w:firstLineChars="200" w:firstLine="420"/>
        <w:rPr>
          <w:rFonts w:ascii="宋体" w:hAnsi="宋体" w:hint="eastAsia"/>
        </w:rPr>
      </w:pPr>
      <w:r>
        <w:rPr>
          <w:rFonts w:ascii="宋体" w:hAnsi="宋体" w:hint="eastAsia"/>
        </w:rPr>
        <w:t>2、本项目采购预算4,650,000元人民币，超过采购预算的响应不予接受。</w:t>
      </w:r>
    </w:p>
    <w:p w14:paraId="1F8626BC" w14:textId="77777777" w:rsidR="005A7EFB" w:rsidRDefault="005A7EFB" w:rsidP="005A7EFB">
      <w:pPr>
        <w:spacing w:line="360" w:lineRule="auto"/>
        <w:ind w:firstLineChars="200" w:firstLine="420"/>
        <w:rPr>
          <w:rFonts w:ascii="宋体" w:hAnsi="宋体" w:hint="eastAsia"/>
        </w:rPr>
      </w:pPr>
      <w:r>
        <w:rPr>
          <w:rFonts w:ascii="宋体" w:hAnsi="宋体" w:hint="eastAsia"/>
        </w:rPr>
        <w:t>3、本项目非专门面向中小企业采购。</w:t>
      </w:r>
    </w:p>
    <w:p w14:paraId="44C91589" w14:textId="06F581B1" w:rsidR="00F50C31" w:rsidRPr="005A7EFB" w:rsidRDefault="005A7EFB" w:rsidP="005A7EFB">
      <w:pPr>
        <w:ind w:firstLineChars="200" w:firstLine="420"/>
        <w:rPr>
          <w:rFonts w:hint="eastAsia"/>
        </w:rPr>
      </w:pPr>
      <w:r>
        <w:rPr>
          <w:rFonts w:ascii="宋体" w:hAnsi="宋体" w:hint="eastAsia"/>
        </w:rPr>
        <w:t>4、本项目接受</w:t>
      </w:r>
      <w:r>
        <w:rPr>
          <w:rFonts w:ascii="宋体" w:hAnsi="宋体" w:hint="eastAsia"/>
          <w:b/>
          <w:bCs/>
          <w:color w:val="0000FF"/>
        </w:rPr>
        <w:t>联合体投标</w:t>
      </w:r>
      <w:r>
        <w:rPr>
          <w:rFonts w:ascii="宋体" w:hAnsi="宋体" w:hint="eastAsia"/>
        </w:rPr>
        <w:t>，但应遵守以下规定：（1）联合体各方应按招标文件提供的</w:t>
      </w:r>
      <w:r>
        <w:rPr>
          <w:rFonts w:ascii="宋体" w:hAnsi="宋体" w:hint="eastAsia"/>
        </w:rPr>
        <w:lastRenderedPageBreak/>
        <w:t>格式签订联合体协议书，明确联合体各方权利义务；联合体协议书应当明确联合体主办方、由主办方代表联合体参加采购活动；（2）联合体中有同类资质的供应商按联合体分工承担相同工作的，</w:t>
      </w:r>
      <w:r>
        <w:rPr>
          <w:rFonts w:ascii="宋体" w:hAnsi="宋体" w:hint="eastAsia"/>
          <w:highlight w:val="yellow"/>
        </w:rPr>
        <w:t>应当按照</w:t>
      </w:r>
      <w:r>
        <w:rPr>
          <w:rFonts w:ascii="宋体" w:hAnsi="宋体"/>
          <w:highlight w:val="yellow"/>
        </w:rPr>
        <w:t>资质等级较低的</w:t>
      </w:r>
      <w:r>
        <w:rPr>
          <w:rFonts w:ascii="宋体" w:hAnsi="宋体" w:hint="eastAsia"/>
          <w:highlight w:val="yellow"/>
        </w:rPr>
        <w:t>供应商确定资质等级；</w:t>
      </w:r>
      <w:r>
        <w:rPr>
          <w:rFonts w:ascii="宋体" w:hAnsi="宋体" w:hint="eastAsia"/>
        </w:rPr>
        <w:t>（3）招标人根据采购项目的特殊要求规定响应供应商特定条件的，联合体各方中至少应当有一方符合采购规定的特定条件。（4）联合体各方不得再单独参加或者与其他供应商另外组成联合体参加同一合同项下的政府采购活动。（5）本项目接受不多于4家供应商的联合投标，参与联合投标的供应商应分别提供满足招标文件资格条件的证明。</w:t>
      </w:r>
      <w:bookmarkEnd w:id="0"/>
    </w:p>
    <w:sectPr w:rsidR="00F50C31" w:rsidRPr="005A7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3OGMyMDdiZjI2MzU0MWE4MTY0YjIyMGFlZWE3ZWEifQ=="/>
  </w:docVars>
  <w:rsids>
    <w:rsidRoot w:val="001A41BA"/>
    <w:rsid w:val="000002D0"/>
    <w:rsid w:val="000055F8"/>
    <w:rsid w:val="00024284"/>
    <w:rsid w:val="0004287C"/>
    <w:rsid w:val="00053411"/>
    <w:rsid w:val="000551A2"/>
    <w:rsid w:val="00072859"/>
    <w:rsid w:val="00080890"/>
    <w:rsid w:val="00091AC3"/>
    <w:rsid w:val="000D646E"/>
    <w:rsid w:val="000E1BA0"/>
    <w:rsid w:val="000F5448"/>
    <w:rsid w:val="001230D4"/>
    <w:rsid w:val="001511BC"/>
    <w:rsid w:val="0018550F"/>
    <w:rsid w:val="001A1DA9"/>
    <w:rsid w:val="001A41BA"/>
    <w:rsid w:val="001E7A83"/>
    <w:rsid w:val="00215428"/>
    <w:rsid w:val="00235023"/>
    <w:rsid w:val="002652AB"/>
    <w:rsid w:val="002847B3"/>
    <w:rsid w:val="002848F6"/>
    <w:rsid w:val="002905B0"/>
    <w:rsid w:val="002A3A29"/>
    <w:rsid w:val="002A5218"/>
    <w:rsid w:val="002B0A4F"/>
    <w:rsid w:val="002D3D20"/>
    <w:rsid w:val="002D7737"/>
    <w:rsid w:val="002F0B9D"/>
    <w:rsid w:val="00303065"/>
    <w:rsid w:val="00310A2C"/>
    <w:rsid w:val="00322F18"/>
    <w:rsid w:val="003337DA"/>
    <w:rsid w:val="003612C7"/>
    <w:rsid w:val="00396EF4"/>
    <w:rsid w:val="003C16E1"/>
    <w:rsid w:val="003D7251"/>
    <w:rsid w:val="00425E88"/>
    <w:rsid w:val="00465B67"/>
    <w:rsid w:val="00465DC1"/>
    <w:rsid w:val="004B01D3"/>
    <w:rsid w:val="00521D31"/>
    <w:rsid w:val="00522BD0"/>
    <w:rsid w:val="005326D4"/>
    <w:rsid w:val="00552033"/>
    <w:rsid w:val="00585B2C"/>
    <w:rsid w:val="0059660C"/>
    <w:rsid w:val="005A7EFB"/>
    <w:rsid w:val="005D6338"/>
    <w:rsid w:val="005E3132"/>
    <w:rsid w:val="006338F7"/>
    <w:rsid w:val="00673321"/>
    <w:rsid w:val="0068727C"/>
    <w:rsid w:val="006B344C"/>
    <w:rsid w:val="006C3364"/>
    <w:rsid w:val="006C337E"/>
    <w:rsid w:val="006C789D"/>
    <w:rsid w:val="006D1862"/>
    <w:rsid w:val="00731579"/>
    <w:rsid w:val="00741665"/>
    <w:rsid w:val="00744604"/>
    <w:rsid w:val="00770627"/>
    <w:rsid w:val="007779D3"/>
    <w:rsid w:val="007B7AC0"/>
    <w:rsid w:val="007E0F37"/>
    <w:rsid w:val="0083513F"/>
    <w:rsid w:val="008519F5"/>
    <w:rsid w:val="00871A30"/>
    <w:rsid w:val="00872192"/>
    <w:rsid w:val="00896473"/>
    <w:rsid w:val="008A1EA5"/>
    <w:rsid w:val="008B0AE8"/>
    <w:rsid w:val="008D774B"/>
    <w:rsid w:val="008F4C4E"/>
    <w:rsid w:val="00902F06"/>
    <w:rsid w:val="009A1A46"/>
    <w:rsid w:val="009A5562"/>
    <w:rsid w:val="009B28E7"/>
    <w:rsid w:val="009C7B41"/>
    <w:rsid w:val="00A16F16"/>
    <w:rsid w:val="00A357C3"/>
    <w:rsid w:val="00A65018"/>
    <w:rsid w:val="00A75D2A"/>
    <w:rsid w:val="00A81B5C"/>
    <w:rsid w:val="00A8719A"/>
    <w:rsid w:val="00A900E9"/>
    <w:rsid w:val="00AA6C7C"/>
    <w:rsid w:val="00AD15C4"/>
    <w:rsid w:val="00AF544F"/>
    <w:rsid w:val="00B54E9D"/>
    <w:rsid w:val="00B94B93"/>
    <w:rsid w:val="00B96ACB"/>
    <w:rsid w:val="00BA0516"/>
    <w:rsid w:val="00BB3794"/>
    <w:rsid w:val="00BE09D0"/>
    <w:rsid w:val="00BE0A5B"/>
    <w:rsid w:val="00C0011E"/>
    <w:rsid w:val="00C116BB"/>
    <w:rsid w:val="00C314A7"/>
    <w:rsid w:val="00C57D52"/>
    <w:rsid w:val="00C65491"/>
    <w:rsid w:val="00C9160C"/>
    <w:rsid w:val="00C93624"/>
    <w:rsid w:val="00C94983"/>
    <w:rsid w:val="00CD740C"/>
    <w:rsid w:val="00CE2271"/>
    <w:rsid w:val="00D008D6"/>
    <w:rsid w:val="00D073B7"/>
    <w:rsid w:val="00D10647"/>
    <w:rsid w:val="00D34A03"/>
    <w:rsid w:val="00D47E09"/>
    <w:rsid w:val="00D6527F"/>
    <w:rsid w:val="00D90066"/>
    <w:rsid w:val="00DB7864"/>
    <w:rsid w:val="00DD187E"/>
    <w:rsid w:val="00E135BB"/>
    <w:rsid w:val="00E222B3"/>
    <w:rsid w:val="00E579FB"/>
    <w:rsid w:val="00E6259B"/>
    <w:rsid w:val="00E663A2"/>
    <w:rsid w:val="00E701C8"/>
    <w:rsid w:val="00E73052"/>
    <w:rsid w:val="00EA0A52"/>
    <w:rsid w:val="00ED4863"/>
    <w:rsid w:val="00EE5355"/>
    <w:rsid w:val="00EF1CC9"/>
    <w:rsid w:val="00EF546E"/>
    <w:rsid w:val="00F00B1F"/>
    <w:rsid w:val="00F04A32"/>
    <w:rsid w:val="00F14ACD"/>
    <w:rsid w:val="00F3535A"/>
    <w:rsid w:val="00F50C31"/>
    <w:rsid w:val="00F64821"/>
    <w:rsid w:val="00F9082D"/>
    <w:rsid w:val="00F92174"/>
    <w:rsid w:val="00FA5996"/>
    <w:rsid w:val="00FB613A"/>
    <w:rsid w:val="00FC18B3"/>
    <w:rsid w:val="00FC27F4"/>
    <w:rsid w:val="00FF0181"/>
    <w:rsid w:val="00FF3A1F"/>
    <w:rsid w:val="06F331FD"/>
    <w:rsid w:val="07014BC0"/>
    <w:rsid w:val="09CC06C0"/>
    <w:rsid w:val="0DDA13E0"/>
    <w:rsid w:val="13F310AE"/>
    <w:rsid w:val="15963FB5"/>
    <w:rsid w:val="15B97F07"/>
    <w:rsid w:val="212234DC"/>
    <w:rsid w:val="21ED74ED"/>
    <w:rsid w:val="247840E5"/>
    <w:rsid w:val="32736F68"/>
    <w:rsid w:val="32DE6BCF"/>
    <w:rsid w:val="358552BB"/>
    <w:rsid w:val="3777792B"/>
    <w:rsid w:val="3BD268F5"/>
    <w:rsid w:val="3C003CFD"/>
    <w:rsid w:val="3C2B63C9"/>
    <w:rsid w:val="3E7B4411"/>
    <w:rsid w:val="4067554E"/>
    <w:rsid w:val="4431238B"/>
    <w:rsid w:val="48A96D36"/>
    <w:rsid w:val="4AB63B11"/>
    <w:rsid w:val="4BC71EA1"/>
    <w:rsid w:val="55013C20"/>
    <w:rsid w:val="55DA5F23"/>
    <w:rsid w:val="57925F3D"/>
    <w:rsid w:val="57B74973"/>
    <w:rsid w:val="5C381817"/>
    <w:rsid w:val="62A52B40"/>
    <w:rsid w:val="65881815"/>
    <w:rsid w:val="66A94484"/>
    <w:rsid w:val="6E9B2C4D"/>
    <w:rsid w:val="6FAA7D57"/>
    <w:rsid w:val="71267175"/>
    <w:rsid w:val="728104CC"/>
    <w:rsid w:val="763D100B"/>
    <w:rsid w:val="7D667F1E"/>
    <w:rsid w:val="7E600C9E"/>
    <w:rsid w:val="7F8364BF"/>
    <w:rsid w:val="7F870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ACE2"/>
  <w15:docId w15:val="{A9B0A443-2CE4-4FBA-B997-B7665D29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uiPriority w:val="99"/>
    <w:qFormat/>
    <w:pPr>
      <w:keepNext/>
      <w:keepLines/>
      <w:spacing w:before="340" w:after="330" w:line="578" w:lineRule="auto"/>
      <w:outlineLvl w:val="0"/>
    </w:pPr>
    <w:rPr>
      <w:b/>
      <w:bCs/>
      <w:kern w:val="44"/>
      <w:sz w:val="32"/>
      <w:szCs w:val="32"/>
    </w:rPr>
  </w:style>
  <w:style w:type="paragraph" w:styleId="2">
    <w:name w:val="heading 2"/>
    <w:basedOn w:val="a"/>
    <w:next w:val="a"/>
    <w:link w:val="20"/>
    <w:uiPriority w:val="9"/>
    <w:unhideWhenUsed/>
    <w:qFormat/>
    <w:pPr>
      <w:keepNext/>
      <w:keepLines/>
      <w:spacing w:before="120" w:line="360" w:lineRule="auto"/>
      <w:ind w:firstLine="693"/>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sz w:val="28"/>
      <w:szCs w:val="20"/>
    </w:rPr>
  </w:style>
  <w:style w:type="paragraph" w:styleId="a4">
    <w:name w:val="annotation text"/>
    <w:basedOn w:val="a"/>
    <w:link w:val="a5"/>
    <w:uiPriority w:val="99"/>
    <w:unhideWhenUsed/>
    <w:qFormat/>
    <w:pPr>
      <w:jc w:val="left"/>
    </w:pPr>
  </w:style>
  <w:style w:type="paragraph" w:styleId="a6">
    <w:name w:val="Plain Text"/>
    <w:basedOn w:val="a"/>
    <w:link w:val="a7"/>
    <w:uiPriority w:val="99"/>
    <w:qFormat/>
    <w:rPr>
      <w:rFonts w:ascii="宋体" w:hAnsi="Courier New" w:cs="Times New Roman"/>
      <w:szCs w:val="21"/>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spacing w:beforeAutospacing="1" w:afterAutospacing="1"/>
      <w:jc w:val="left"/>
    </w:pPr>
    <w:rPr>
      <w:rFonts w:cs="Times New Roman"/>
      <w:kern w:val="0"/>
      <w:sz w:val="24"/>
    </w:rPr>
  </w:style>
  <w:style w:type="paragraph" w:styleId="af">
    <w:name w:val="annotation subject"/>
    <w:basedOn w:val="a4"/>
    <w:next w:val="a4"/>
    <w:link w:val="af0"/>
    <w:uiPriority w:val="99"/>
    <w:unhideWhenUsed/>
    <w:qFormat/>
    <w:rPr>
      <w:b/>
      <w:bCs/>
    </w:rPr>
  </w:style>
  <w:style w:type="character" w:styleId="af1">
    <w:name w:val="Emphasis"/>
    <w:basedOn w:val="a0"/>
    <w:uiPriority w:val="20"/>
    <w:qFormat/>
    <w:rPr>
      <w:i/>
    </w:rPr>
  </w:style>
  <w:style w:type="character" w:styleId="af2">
    <w:name w:val="annotation reference"/>
    <w:basedOn w:val="a0"/>
    <w:uiPriority w:val="99"/>
    <w:unhideWhenUsed/>
    <w:qFormat/>
    <w:rPr>
      <w:sz w:val="21"/>
      <w:szCs w:val="21"/>
    </w:rPr>
  </w:style>
  <w:style w:type="character" w:styleId="HTML">
    <w:name w:val="HTML Sample"/>
    <w:basedOn w:val="a0"/>
    <w:qFormat/>
    <w:rPr>
      <w:rFonts w:ascii="Courier New" w:hAnsi="Courier New"/>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纯文本 字符"/>
    <w:basedOn w:val="a0"/>
    <w:link w:val="a6"/>
    <w:uiPriority w:val="99"/>
    <w:qFormat/>
    <w:rPr>
      <w:rFonts w:ascii="宋体" w:eastAsia="宋体" w:hAnsi="Courier New" w:cs="Times New Roman"/>
      <w:szCs w:val="21"/>
    </w:rPr>
  </w:style>
  <w:style w:type="character" w:customStyle="1" w:styleId="20">
    <w:name w:val="标题 2 字符"/>
    <w:basedOn w:val="a0"/>
    <w:link w:val="2"/>
    <w:qFormat/>
    <w:rPr>
      <w:rFonts w:ascii="Calibri Light" w:eastAsia="宋体" w:hAnsi="Calibri Light" w:cs="宋体"/>
      <w:b/>
      <w:bCs/>
      <w:sz w:val="32"/>
      <w:szCs w:val="32"/>
    </w:rPr>
  </w:style>
  <w:style w:type="paragraph" w:customStyle="1" w:styleId="-">
    <w:name w:val="样式-正文"/>
    <w:qFormat/>
    <w:pPr>
      <w:keepNext/>
      <w:widowControl w:val="0"/>
      <w:spacing w:line="560" w:lineRule="exact"/>
      <w:ind w:firstLine="200"/>
      <w:jc w:val="both"/>
    </w:pPr>
    <w:rPr>
      <w:rFonts w:ascii="Arial Unicode MS" w:eastAsia="Arial Unicode MS" w:cs="Arial Unicode MS"/>
      <w:color w:val="000000"/>
      <w:sz w:val="30"/>
      <w:szCs w:val="30"/>
      <w:u w:color="000000"/>
    </w:rPr>
  </w:style>
  <w:style w:type="character" w:customStyle="1" w:styleId="a9">
    <w:name w:val="批注框文本 字符"/>
    <w:basedOn w:val="a0"/>
    <w:link w:val="a8"/>
    <w:uiPriority w:val="99"/>
    <w:semiHidden/>
    <w:qFormat/>
    <w:rPr>
      <w:sz w:val="18"/>
      <w:szCs w:val="18"/>
    </w:rPr>
  </w:style>
  <w:style w:type="character" w:customStyle="1" w:styleId="a5">
    <w:name w:val="批注文字 字符"/>
    <w:basedOn w:val="a0"/>
    <w:link w:val="a4"/>
    <w:uiPriority w:val="99"/>
    <w:qFormat/>
  </w:style>
  <w:style w:type="character" w:customStyle="1" w:styleId="af0">
    <w:name w:val="批注主题 字符"/>
    <w:basedOn w:val="a5"/>
    <w:link w:val="af"/>
    <w:uiPriority w:val="99"/>
    <w:semiHidden/>
    <w:qFormat/>
    <w:rPr>
      <w:b/>
      <w:bCs/>
    </w:rPr>
  </w:style>
  <w:style w:type="paragraph" w:customStyle="1" w:styleId="af3">
    <w:name w:val="规范正文"/>
    <w:basedOn w:val="a"/>
    <w:link w:val="Char"/>
    <w:qFormat/>
    <w:pPr>
      <w:spacing w:line="600" w:lineRule="exact"/>
      <w:ind w:firstLineChars="200" w:firstLine="800"/>
    </w:pPr>
    <w:rPr>
      <w:rFonts w:eastAsia="仿宋_GB2312"/>
      <w:kern w:val="0"/>
      <w:sz w:val="32"/>
      <w:szCs w:val="20"/>
    </w:rPr>
  </w:style>
  <w:style w:type="paragraph" w:customStyle="1" w:styleId="3">
    <w:name w:val="规范标题3"/>
    <w:basedOn w:val="af3"/>
    <w:next w:val="af3"/>
    <w:qFormat/>
    <w:pPr>
      <w:outlineLvl w:val="2"/>
    </w:pPr>
    <w:rPr>
      <w:b/>
      <w:bCs/>
    </w:rPr>
  </w:style>
  <w:style w:type="paragraph" w:customStyle="1" w:styleId="21">
    <w:name w:val="规范标题2"/>
    <w:basedOn w:val="10"/>
    <w:next w:val="af3"/>
    <w:link w:val="2Char"/>
    <w:qFormat/>
    <w:pPr>
      <w:ind w:firstLine="640"/>
      <w:outlineLvl w:val="1"/>
    </w:pPr>
    <w:rPr>
      <w:rFonts w:ascii="Times New Roman" w:eastAsia="楷体_GB2312" w:hAnsi="Times New Roman"/>
      <w:szCs w:val="32"/>
    </w:rPr>
  </w:style>
  <w:style w:type="paragraph" w:customStyle="1" w:styleId="10">
    <w:name w:val="规范标题1"/>
    <w:basedOn w:val="af3"/>
    <w:next w:val="af3"/>
    <w:qFormat/>
    <w:pPr>
      <w:outlineLvl w:val="0"/>
    </w:pPr>
    <w:rPr>
      <w:rFonts w:eastAsia="黑体"/>
    </w:rPr>
  </w:style>
  <w:style w:type="character" w:customStyle="1" w:styleId="Char">
    <w:name w:val="规范正文 Char"/>
    <w:link w:val="af3"/>
    <w:qFormat/>
    <w:rPr>
      <w:rFonts w:ascii="Calibri" w:eastAsia="仿宋_GB2312" w:hAnsi="Calibri"/>
      <w:kern w:val="0"/>
      <w:sz w:val="32"/>
      <w:szCs w:val="20"/>
    </w:rPr>
  </w:style>
  <w:style w:type="character" w:customStyle="1" w:styleId="2Char">
    <w:name w:val="规范标题2 Char"/>
    <w:link w:val="21"/>
    <w:qFormat/>
    <w:rPr>
      <w:rFonts w:ascii="Times New Roman" w:eastAsia="楷体_GB2312" w:hAnsi="Times New Roman"/>
      <w:szCs w:val="32"/>
    </w:rPr>
  </w:style>
  <w:style w:type="paragraph" w:customStyle="1" w:styleId="TableParagraph">
    <w:name w:val="Table Paragraph"/>
    <w:basedOn w:val="a"/>
    <w:uiPriority w:val="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styleId="af4">
    <w:name w:val="Revision"/>
    <w:hidden/>
    <w:uiPriority w:val="99"/>
    <w:unhideWhenUsed/>
    <w:rsid w:val="002B0A4F"/>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5</Pages>
  <Words>1617</Words>
  <Characters>1699</Characters>
  <Application>Microsoft Office Word</Application>
  <DocSecurity>0</DocSecurity>
  <Lines>77</Lines>
  <Paragraphs>77</Paragraphs>
  <ScaleCrop>false</ScaleCrop>
  <Company>MS</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igor</cp:lastModifiedBy>
  <cp:revision>66</cp:revision>
  <dcterms:created xsi:type="dcterms:W3CDTF">2024-10-10T04:40:00Z</dcterms:created>
  <dcterms:modified xsi:type="dcterms:W3CDTF">2025-07-31T01:29:00Z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EC39DC460C8A4B34A6EDAB483BA8F3EF_13</vt:lpwstr>
  </property>
  <property fmtid="{D5CDD505-2E9C-101B-9397-08002B2CF9AE}" pid="3" name="KSOTemplateDocerSaveRecord">
    <vt:lpwstr>eyJoZGlkIjoiNGIxMmJjOGE2NjI3ZTEyNmNmMzhmOTFmYTg5MjI1NTkiLCJ1c2VySWQiOiI2MDYzODQ4NjIifQ==</vt:lpwstr>
  </property>
  <property fmtid="{D5CDD505-2E9C-101B-9397-08002B2CF9AE}" pid="4" name="KSOProductBuildVer">
    <vt:lpwstr>2052-12.1.0.21541</vt:lpwstr>
  </property>
</Properties>
</file>