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C8B36">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采购要求：</w:t>
      </w:r>
    </w:p>
    <w:p w14:paraId="381BEF58">
      <w:pPr>
        <w:spacing w:line="360" w:lineRule="auto"/>
        <w:rPr>
          <w:rFonts w:hint="eastAsia" w:ascii="宋体" w:hAnsi="宋体" w:eastAsia="宋体" w:cs="宋体"/>
          <w:b/>
          <w:szCs w:val="21"/>
        </w:rPr>
      </w:pPr>
      <w:bookmarkStart w:id="0" w:name="_Toc36735293"/>
      <w:bookmarkStart w:id="1" w:name="_Toc33520927"/>
      <w:bookmarkStart w:id="2" w:name="_Toc39754641"/>
      <w:r>
        <w:rPr>
          <w:rFonts w:hint="eastAsia" w:ascii="宋体" w:hAnsi="宋体" w:eastAsia="宋体" w:cs="宋体"/>
          <w:b/>
          <w:szCs w:val="21"/>
          <w:lang w:val="en-US" w:eastAsia="zh-CN"/>
        </w:rPr>
        <w:t>一、</w:t>
      </w:r>
      <w:r>
        <w:rPr>
          <w:rFonts w:hint="eastAsia" w:ascii="宋体" w:hAnsi="宋体" w:eastAsia="宋体" w:cs="宋体"/>
          <w:b/>
          <w:szCs w:val="21"/>
        </w:rPr>
        <w:t>建设背景</w:t>
      </w:r>
    </w:p>
    <w:p w14:paraId="673E76B3">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长宁教育专网于2009年完成建设，整体网络采用星型组网模式，专网内还有15所学校通过裸光纤以千兆速率汇聚到长宁区教育信息中心机房，通过信息中心专网核心区域进行数据交换并与公网互联互通。由于学校原有出口路由器配置较低且经过超过十年长时间不间断的运行，近年来在线教学资源日益丰富，高清教学视频、虚拟实验室、在线互动课程等应用不断增加，性能和运行情况已无法满足教育单位日常教学及办公活动的正常开展。</w:t>
      </w:r>
    </w:p>
    <w:p w14:paraId="1589E953">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根据市教委要求，各区县教育局应尽快实现下属所有中小学的万兆网络接入。</w:t>
      </w:r>
    </w:p>
    <w:p w14:paraId="40C25261">
      <w:pPr>
        <w:spacing w:line="360" w:lineRule="auto"/>
        <w:ind w:firstLine="420" w:firstLineChars="200"/>
        <w:jc w:val="left"/>
        <w:rPr>
          <w:rFonts w:hint="eastAsia" w:ascii="宋体" w:hAnsi="宋体" w:eastAsia="宋体" w:cs="宋体"/>
          <w:szCs w:val="21"/>
        </w:rPr>
      </w:pPr>
    </w:p>
    <w:p w14:paraId="0BB840A5">
      <w:pPr>
        <w:spacing w:line="360" w:lineRule="auto"/>
        <w:rPr>
          <w:rFonts w:hint="eastAsia" w:ascii="宋体" w:hAnsi="宋体" w:eastAsia="宋体" w:cs="宋体"/>
          <w:b/>
          <w:szCs w:val="21"/>
          <w:lang w:val="en-US" w:eastAsia="zh-CN"/>
        </w:rPr>
      </w:pPr>
      <w:r>
        <w:rPr>
          <w:rFonts w:hint="eastAsia" w:ascii="宋体" w:hAnsi="宋体" w:eastAsia="宋体" w:cs="宋体"/>
          <w:b/>
          <w:szCs w:val="21"/>
          <w:lang w:val="en-US" w:eastAsia="zh-CN"/>
        </w:rPr>
        <w:t>二、建设内容</w:t>
      </w:r>
      <w:bookmarkEnd w:id="0"/>
      <w:bookmarkEnd w:id="1"/>
      <w:bookmarkEnd w:id="2"/>
    </w:p>
    <w:p w14:paraId="76B65930">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 xml:space="preserve"> 本次项目将对长宁教育局下属部分中小学进行网络出口设备升级改造，并将所更替设备纳入长宁信息中心现有的网络管理平台（IMC）进行管理。主要工作包括如下：</w:t>
      </w:r>
    </w:p>
    <w:p w14:paraId="3206B63D">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eastAsia="zh-CN"/>
        </w:rPr>
        <w:t>、</w:t>
      </w:r>
      <w:r>
        <w:rPr>
          <w:rFonts w:hint="eastAsia" w:ascii="宋体" w:hAnsi="宋体" w:eastAsia="宋体" w:cs="宋体"/>
          <w:szCs w:val="21"/>
        </w:rPr>
        <w:t>更新长宁教育局下属15所中小学的出口路由器，实现路由器万兆上联至长宁教育信息中心。</w:t>
      </w:r>
    </w:p>
    <w:p w14:paraId="32B734B7">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eastAsia="zh-CN"/>
        </w:rPr>
        <w:t>、</w:t>
      </w:r>
      <w:r>
        <w:rPr>
          <w:rFonts w:hint="eastAsia" w:ascii="宋体" w:hAnsi="宋体" w:eastAsia="宋体" w:cs="宋体"/>
          <w:szCs w:val="21"/>
        </w:rPr>
        <w:t>更新15所中小学光接口模块，原有千兆光模块升级万兆光模块，使出口网络速率可以达到万兆，改善网络接入质量。</w:t>
      </w:r>
    </w:p>
    <w:p w14:paraId="23A95FB3">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eastAsia="zh-CN"/>
        </w:rPr>
        <w:t>、</w:t>
      </w:r>
      <w:r>
        <w:rPr>
          <w:rFonts w:hint="eastAsia" w:ascii="宋体" w:hAnsi="宋体" w:eastAsia="宋体" w:cs="宋体"/>
          <w:szCs w:val="21"/>
        </w:rPr>
        <w:t>本次项目更新设备主要涉及以下学校：</w:t>
      </w:r>
    </w:p>
    <w:tbl>
      <w:tblPr>
        <w:tblStyle w:val="3"/>
        <w:tblW w:w="5755" w:type="pct"/>
        <w:tblInd w:w="-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3748"/>
        <w:gridCol w:w="2745"/>
        <w:gridCol w:w="2564"/>
      </w:tblGrid>
      <w:tr w14:paraId="3F1A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383" w:type="pct"/>
            <w:noWrap/>
            <w:vAlign w:val="center"/>
          </w:tcPr>
          <w:p w14:paraId="5C58A1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910" w:type="pct"/>
            <w:noWrap/>
            <w:vAlign w:val="center"/>
          </w:tcPr>
          <w:p w14:paraId="1CA141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学校名称</w:t>
            </w:r>
          </w:p>
        </w:tc>
        <w:tc>
          <w:tcPr>
            <w:tcW w:w="1399" w:type="pct"/>
            <w:noWrap/>
            <w:vAlign w:val="center"/>
          </w:tcPr>
          <w:p w14:paraId="1E6734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地址</w:t>
            </w:r>
          </w:p>
        </w:tc>
        <w:tc>
          <w:tcPr>
            <w:tcW w:w="1306" w:type="pct"/>
            <w:noWrap/>
            <w:vAlign w:val="center"/>
          </w:tcPr>
          <w:p w14:paraId="204445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备注</w:t>
            </w:r>
          </w:p>
        </w:tc>
      </w:tr>
      <w:tr w14:paraId="642D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83" w:type="pct"/>
            <w:noWrap/>
            <w:vAlign w:val="center"/>
          </w:tcPr>
          <w:p w14:paraId="0397F4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910" w:type="pct"/>
            <w:noWrap/>
            <w:vAlign w:val="center"/>
          </w:tcPr>
          <w:p w14:paraId="4A5119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上海市长宁区安顺路小学</w:t>
            </w:r>
          </w:p>
        </w:tc>
        <w:tc>
          <w:tcPr>
            <w:tcW w:w="1399" w:type="pct"/>
            <w:noWrap/>
            <w:vAlign w:val="center"/>
          </w:tcPr>
          <w:p w14:paraId="5F441E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安顺路215号</w:t>
            </w:r>
          </w:p>
        </w:tc>
        <w:tc>
          <w:tcPr>
            <w:tcW w:w="1306" w:type="pct"/>
            <w:noWrap/>
            <w:vAlign w:val="center"/>
          </w:tcPr>
          <w:p w14:paraId="67D244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更新路由器设备及光模块</w:t>
            </w:r>
          </w:p>
        </w:tc>
      </w:tr>
      <w:tr w14:paraId="55672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83" w:type="pct"/>
            <w:noWrap/>
            <w:vAlign w:val="center"/>
          </w:tcPr>
          <w:p w14:paraId="2F5C24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910" w:type="pct"/>
            <w:noWrap/>
            <w:vAlign w:val="center"/>
          </w:tcPr>
          <w:p w14:paraId="0B75D0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上海市长宁区愚园路第一小学分部</w:t>
            </w:r>
          </w:p>
        </w:tc>
        <w:tc>
          <w:tcPr>
            <w:tcW w:w="1399" w:type="pct"/>
            <w:noWrap/>
            <w:vAlign w:val="center"/>
          </w:tcPr>
          <w:p w14:paraId="0F061F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愚园路1210弄86号</w:t>
            </w:r>
          </w:p>
        </w:tc>
        <w:tc>
          <w:tcPr>
            <w:tcW w:w="1306" w:type="pct"/>
            <w:noWrap/>
            <w:vAlign w:val="center"/>
          </w:tcPr>
          <w:p w14:paraId="46DCFF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更新路由器设备及光模块</w:t>
            </w:r>
          </w:p>
        </w:tc>
      </w:tr>
      <w:tr w14:paraId="2337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83" w:type="pct"/>
            <w:noWrap/>
            <w:vAlign w:val="center"/>
          </w:tcPr>
          <w:p w14:paraId="55A545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910" w:type="pct"/>
            <w:noWrap/>
            <w:vAlign w:val="center"/>
          </w:tcPr>
          <w:p w14:paraId="78B376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上海市长宁区愚一小学向红分校</w:t>
            </w:r>
          </w:p>
        </w:tc>
        <w:tc>
          <w:tcPr>
            <w:tcW w:w="1399" w:type="pct"/>
            <w:noWrap/>
            <w:vAlign w:val="center"/>
          </w:tcPr>
          <w:p w14:paraId="18588F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愚园路718弄31号</w:t>
            </w:r>
          </w:p>
        </w:tc>
        <w:tc>
          <w:tcPr>
            <w:tcW w:w="1306" w:type="pct"/>
            <w:noWrap/>
            <w:vAlign w:val="center"/>
          </w:tcPr>
          <w:p w14:paraId="575835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更新路由器设备及光模块</w:t>
            </w:r>
          </w:p>
        </w:tc>
      </w:tr>
      <w:tr w14:paraId="2B7F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83" w:type="pct"/>
            <w:noWrap/>
            <w:vAlign w:val="center"/>
          </w:tcPr>
          <w:p w14:paraId="7B68D8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910" w:type="pct"/>
            <w:noWrap/>
            <w:vAlign w:val="center"/>
          </w:tcPr>
          <w:p w14:paraId="287653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上海市延安初级中学</w:t>
            </w:r>
          </w:p>
        </w:tc>
        <w:tc>
          <w:tcPr>
            <w:tcW w:w="1399" w:type="pct"/>
            <w:noWrap/>
            <w:vAlign w:val="center"/>
          </w:tcPr>
          <w:p w14:paraId="49EBDC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延安西路601号</w:t>
            </w:r>
          </w:p>
        </w:tc>
        <w:tc>
          <w:tcPr>
            <w:tcW w:w="1306" w:type="pct"/>
            <w:noWrap/>
            <w:vAlign w:val="center"/>
          </w:tcPr>
          <w:p w14:paraId="7CD203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更新路由器设备及光模块</w:t>
            </w:r>
          </w:p>
        </w:tc>
      </w:tr>
      <w:tr w14:paraId="4C8A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83" w:type="pct"/>
            <w:noWrap/>
            <w:vAlign w:val="center"/>
          </w:tcPr>
          <w:p w14:paraId="5597CD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910" w:type="pct"/>
            <w:noWrap/>
            <w:vAlign w:val="center"/>
          </w:tcPr>
          <w:p w14:paraId="5AF3D4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上海市长宁区新虹桥小学</w:t>
            </w:r>
          </w:p>
        </w:tc>
        <w:tc>
          <w:tcPr>
            <w:tcW w:w="1399" w:type="pct"/>
            <w:noWrap/>
            <w:vAlign w:val="center"/>
          </w:tcPr>
          <w:p w14:paraId="548B84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虹古路377弄40号</w:t>
            </w:r>
          </w:p>
        </w:tc>
        <w:tc>
          <w:tcPr>
            <w:tcW w:w="1306" w:type="pct"/>
            <w:noWrap/>
            <w:vAlign w:val="center"/>
          </w:tcPr>
          <w:p w14:paraId="258BA7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更新路由器设备及光模块</w:t>
            </w:r>
          </w:p>
        </w:tc>
      </w:tr>
      <w:tr w14:paraId="1285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83" w:type="pct"/>
            <w:noWrap/>
            <w:vAlign w:val="center"/>
          </w:tcPr>
          <w:p w14:paraId="05E05D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1910" w:type="pct"/>
            <w:noWrap/>
            <w:vAlign w:val="center"/>
          </w:tcPr>
          <w:p w14:paraId="021259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上海市西郊学校</w:t>
            </w:r>
          </w:p>
        </w:tc>
        <w:tc>
          <w:tcPr>
            <w:tcW w:w="1399" w:type="pct"/>
            <w:noWrap/>
            <w:vAlign w:val="center"/>
          </w:tcPr>
          <w:p w14:paraId="745910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福泉路506号</w:t>
            </w:r>
          </w:p>
        </w:tc>
        <w:tc>
          <w:tcPr>
            <w:tcW w:w="1306" w:type="pct"/>
            <w:noWrap/>
            <w:vAlign w:val="center"/>
          </w:tcPr>
          <w:p w14:paraId="01A782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更新路由器设备及光模块</w:t>
            </w:r>
          </w:p>
        </w:tc>
      </w:tr>
      <w:tr w14:paraId="2E67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83" w:type="pct"/>
            <w:noWrap/>
            <w:vAlign w:val="center"/>
          </w:tcPr>
          <w:p w14:paraId="1235D8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1910" w:type="pct"/>
            <w:noWrap/>
            <w:vAlign w:val="center"/>
          </w:tcPr>
          <w:p w14:paraId="6E3E37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上海市长宁区教育学院</w:t>
            </w:r>
          </w:p>
        </w:tc>
        <w:tc>
          <w:tcPr>
            <w:tcW w:w="1399" w:type="pct"/>
            <w:noWrap/>
            <w:vAlign w:val="center"/>
          </w:tcPr>
          <w:p w14:paraId="217243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愚园路864号</w:t>
            </w:r>
          </w:p>
        </w:tc>
        <w:tc>
          <w:tcPr>
            <w:tcW w:w="1306" w:type="pct"/>
            <w:noWrap/>
            <w:vAlign w:val="center"/>
          </w:tcPr>
          <w:p w14:paraId="2EFC4A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更新路由器设备及光模块</w:t>
            </w:r>
          </w:p>
        </w:tc>
      </w:tr>
      <w:tr w14:paraId="5A6D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83" w:type="pct"/>
            <w:noWrap/>
            <w:vAlign w:val="center"/>
          </w:tcPr>
          <w:p w14:paraId="5F9806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1910" w:type="pct"/>
            <w:noWrap/>
            <w:vAlign w:val="center"/>
          </w:tcPr>
          <w:p w14:paraId="527354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上海市长宁区江苏路第五小学华阳路校区</w:t>
            </w:r>
          </w:p>
        </w:tc>
        <w:tc>
          <w:tcPr>
            <w:tcW w:w="1399" w:type="pct"/>
            <w:noWrap/>
            <w:vAlign w:val="center"/>
          </w:tcPr>
          <w:p w14:paraId="5257D9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华阳路255弄1号</w:t>
            </w:r>
          </w:p>
        </w:tc>
        <w:tc>
          <w:tcPr>
            <w:tcW w:w="1306" w:type="pct"/>
            <w:noWrap/>
            <w:vAlign w:val="center"/>
          </w:tcPr>
          <w:p w14:paraId="10EFA6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更新路由器设备及光模块</w:t>
            </w:r>
          </w:p>
        </w:tc>
      </w:tr>
      <w:tr w14:paraId="4315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83" w:type="pct"/>
            <w:noWrap/>
            <w:vAlign w:val="center"/>
          </w:tcPr>
          <w:p w14:paraId="657EF0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1910" w:type="pct"/>
            <w:noWrap/>
            <w:vAlign w:val="center"/>
          </w:tcPr>
          <w:p w14:paraId="46B421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上海市长宁区适存小学</w:t>
            </w:r>
          </w:p>
        </w:tc>
        <w:tc>
          <w:tcPr>
            <w:tcW w:w="1399" w:type="pct"/>
            <w:noWrap/>
            <w:vAlign w:val="center"/>
          </w:tcPr>
          <w:p w14:paraId="04302E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泉口路118号</w:t>
            </w:r>
          </w:p>
        </w:tc>
        <w:tc>
          <w:tcPr>
            <w:tcW w:w="1306" w:type="pct"/>
            <w:noWrap/>
            <w:vAlign w:val="center"/>
          </w:tcPr>
          <w:p w14:paraId="060C7F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更新路由器设备及光模块</w:t>
            </w:r>
          </w:p>
        </w:tc>
      </w:tr>
      <w:tr w14:paraId="0B8E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83" w:type="pct"/>
            <w:noWrap/>
            <w:vAlign w:val="center"/>
          </w:tcPr>
          <w:p w14:paraId="117AB0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1910" w:type="pct"/>
            <w:noWrap/>
            <w:vAlign w:val="center"/>
          </w:tcPr>
          <w:p w14:paraId="321638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上海市虹桥中学</w:t>
            </w:r>
          </w:p>
        </w:tc>
        <w:tc>
          <w:tcPr>
            <w:tcW w:w="1399" w:type="pct"/>
            <w:noWrap/>
            <w:vAlign w:val="center"/>
          </w:tcPr>
          <w:p w14:paraId="458972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虹桥路2222弄41号</w:t>
            </w:r>
          </w:p>
        </w:tc>
        <w:tc>
          <w:tcPr>
            <w:tcW w:w="1306" w:type="pct"/>
            <w:noWrap/>
            <w:vAlign w:val="center"/>
          </w:tcPr>
          <w:p w14:paraId="762C54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更新路由器设备及光模块</w:t>
            </w:r>
          </w:p>
        </w:tc>
      </w:tr>
      <w:tr w14:paraId="6D44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83" w:type="pct"/>
            <w:noWrap/>
            <w:vAlign w:val="center"/>
          </w:tcPr>
          <w:p w14:paraId="08F372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1910" w:type="pct"/>
            <w:noWrap/>
            <w:vAlign w:val="center"/>
          </w:tcPr>
          <w:p w14:paraId="6B221D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上海市长宁区绿苑小学</w:t>
            </w:r>
          </w:p>
        </w:tc>
        <w:tc>
          <w:tcPr>
            <w:tcW w:w="1399" w:type="pct"/>
            <w:noWrap/>
            <w:vAlign w:val="center"/>
          </w:tcPr>
          <w:p w14:paraId="18AF8B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甘溪路340号</w:t>
            </w:r>
          </w:p>
        </w:tc>
        <w:tc>
          <w:tcPr>
            <w:tcW w:w="1306" w:type="pct"/>
            <w:noWrap/>
            <w:vAlign w:val="center"/>
          </w:tcPr>
          <w:p w14:paraId="35AB0C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更新路由器设备及光模块</w:t>
            </w:r>
          </w:p>
        </w:tc>
      </w:tr>
      <w:tr w14:paraId="68D8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83" w:type="pct"/>
            <w:noWrap/>
            <w:vAlign w:val="center"/>
          </w:tcPr>
          <w:p w14:paraId="54D6E7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12</w:t>
            </w:r>
          </w:p>
        </w:tc>
        <w:tc>
          <w:tcPr>
            <w:tcW w:w="1910" w:type="pct"/>
            <w:noWrap/>
            <w:vAlign w:val="center"/>
          </w:tcPr>
          <w:p w14:paraId="772FA7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上海市长宁区安顺路小学分部</w:t>
            </w:r>
          </w:p>
        </w:tc>
        <w:tc>
          <w:tcPr>
            <w:tcW w:w="1399" w:type="pct"/>
            <w:noWrap/>
            <w:vAlign w:val="center"/>
          </w:tcPr>
          <w:p w14:paraId="48B4A4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长宁区中山西路1030弄30号</w:t>
            </w:r>
          </w:p>
        </w:tc>
        <w:tc>
          <w:tcPr>
            <w:tcW w:w="1306" w:type="pct"/>
            <w:noWrap/>
            <w:vAlign w:val="center"/>
          </w:tcPr>
          <w:p w14:paraId="284EBA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更新路由器设备及光模块</w:t>
            </w:r>
          </w:p>
        </w:tc>
      </w:tr>
      <w:tr w14:paraId="1228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83" w:type="pct"/>
            <w:noWrap/>
            <w:vAlign w:val="center"/>
          </w:tcPr>
          <w:p w14:paraId="460926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13</w:t>
            </w:r>
          </w:p>
        </w:tc>
        <w:tc>
          <w:tcPr>
            <w:tcW w:w="1910" w:type="pct"/>
            <w:noWrap/>
            <w:vAlign w:val="center"/>
          </w:tcPr>
          <w:p w14:paraId="68E1B0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上海市长宁区虹桥机场小学</w:t>
            </w:r>
          </w:p>
        </w:tc>
        <w:tc>
          <w:tcPr>
            <w:tcW w:w="1399" w:type="pct"/>
            <w:noWrap/>
            <w:vAlign w:val="center"/>
          </w:tcPr>
          <w:p w14:paraId="572EB9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虹桥路2550号</w:t>
            </w:r>
          </w:p>
        </w:tc>
        <w:tc>
          <w:tcPr>
            <w:tcW w:w="1306" w:type="pct"/>
            <w:noWrap/>
            <w:vAlign w:val="center"/>
          </w:tcPr>
          <w:p w14:paraId="04AF7F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更新路由器设备及光模块</w:t>
            </w:r>
          </w:p>
        </w:tc>
      </w:tr>
      <w:tr w14:paraId="44E7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83" w:type="pct"/>
            <w:noWrap/>
            <w:vAlign w:val="center"/>
          </w:tcPr>
          <w:p w14:paraId="5396F9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14</w:t>
            </w:r>
          </w:p>
        </w:tc>
        <w:tc>
          <w:tcPr>
            <w:tcW w:w="1910" w:type="pct"/>
            <w:noWrap/>
            <w:vAlign w:val="center"/>
          </w:tcPr>
          <w:p w14:paraId="0B4DE0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上海市长宁区北新泾第三小学</w:t>
            </w:r>
          </w:p>
        </w:tc>
        <w:tc>
          <w:tcPr>
            <w:tcW w:w="1399" w:type="pct"/>
            <w:noWrap/>
            <w:vAlign w:val="center"/>
          </w:tcPr>
          <w:p w14:paraId="358A66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天山西路371号</w:t>
            </w:r>
          </w:p>
        </w:tc>
        <w:tc>
          <w:tcPr>
            <w:tcW w:w="1306" w:type="pct"/>
            <w:noWrap/>
            <w:vAlign w:val="center"/>
          </w:tcPr>
          <w:p w14:paraId="27E508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更新路由器设备及光模块</w:t>
            </w:r>
          </w:p>
        </w:tc>
      </w:tr>
      <w:tr w14:paraId="15ABF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83" w:type="pct"/>
            <w:noWrap/>
            <w:vAlign w:val="center"/>
          </w:tcPr>
          <w:p w14:paraId="740AB4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15</w:t>
            </w:r>
          </w:p>
        </w:tc>
        <w:tc>
          <w:tcPr>
            <w:tcW w:w="1910" w:type="pct"/>
            <w:noWrap/>
            <w:vAlign w:val="center"/>
          </w:tcPr>
          <w:p w14:paraId="2E8276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上海市长宁区玉屏南路小学</w:t>
            </w:r>
          </w:p>
        </w:tc>
        <w:tc>
          <w:tcPr>
            <w:tcW w:w="1399" w:type="pct"/>
            <w:noWrap/>
            <w:vAlign w:val="center"/>
          </w:tcPr>
          <w:p w14:paraId="0F0E2B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玉屏南路371号</w:t>
            </w:r>
          </w:p>
        </w:tc>
        <w:tc>
          <w:tcPr>
            <w:tcW w:w="1306" w:type="pct"/>
            <w:noWrap/>
            <w:vAlign w:val="center"/>
          </w:tcPr>
          <w:p w14:paraId="7BD739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更新路由器设备及光模块</w:t>
            </w:r>
          </w:p>
        </w:tc>
      </w:tr>
    </w:tbl>
    <w:p w14:paraId="619D25C3">
      <w:pPr>
        <w:spacing w:line="360" w:lineRule="auto"/>
        <w:ind w:firstLine="420" w:firstLineChars="200"/>
        <w:jc w:val="left"/>
        <w:rPr>
          <w:rFonts w:hint="eastAsia" w:ascii="宋体" w:hAnsi="宋体" w:eastAsia="宋体" w:cs="宋体"/>
          <w:szCs w:val="21"/>
          <w:lang w:val="en-US" w:eastAsia="zh-CN"/>
        </w:rPr>
      </w:pPr>
      <w:bookmarkStart w:id="3" w:name="_Toc33520928"/>
      <w:bookmarkStart w:id="4" w:name="_Toc39754642"/>
      <w:bookmarkStart w:id="5" w:name="_Toc36735294"/>
      <w:r>
        <w:rPr>
          <w:rFonts w:hint="eastAsia" w:ascii="宋体" w:hAnsi="宋体" w:eastAsia="宋体" w:cs="宋体"/>
          <w:szCs w:val="21"/>
          <w:lang w:val="en-US" w:eastAsia="zh-CN"/>
        </w:rPr>
        <w:t>4、项目建设清单</w:t>
      </w:r>
    </w:p>
    <w:tbl>
      <w:tblPr>
        <w:tblStyle w:val="3"/>
        <w:tblW w:w="4747" w:type="pct"/>
        <w:jc w:val="center"/>
        <w:tblLayout w:type="autofit"/>
        <w:tblCellMar>
          <w:top w:w="0" w:type="dxa"/>
          <w:left w:w="108" w:type="dxa"/>
          <w:bottom w:w="0" w:type="dxa"/>
          <w:right w:w="108" w:type="dxa"/>
        </w:tblCellMar>
      </w:tblPr>
      <w:tblGrid>
        <w:gridCol w:w="597"/>
        <w:gridCol w:w="1436"/>
        <w:gridCol w:w="4098"/>
        <w:gridCol w:w="1102"/>
        <w:gridCol w:w="858"/>
      </w:tblGrid>
      <w:tr w14:paraId="719BC0B0">
        <w:tblPrEx>
          <w:tblCellMar>
            <w:top w:w="0" w:type="dxa"/>
            <w:left w:w="108" w:type="dxa"/>
            <w:bottom w:w="0" w:type="dxa"/>
            <w:right w:w="108" w:type="dxa"/>
          </w:tblCellMar>
        </w:tblPrEx>
        <w:trPr>
          <w:trHeight w:val="420"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26CB57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887" w:type="pct"/>
            <w:tcBorders>
              <w:top w:val="single" w:color="auto" w:sz="4" w:space="0"/>
              <w:left w:val="nil"/>
              <w:bottom w:val="single" w:color="auto" w:sz="4" w:space="0"/>
              <w:right w:val="single" w:color="auto" w:sz="4" w:space="0"/>
            </w:tcBorders>
            <w:noWrap w:val="0"/>
            <w:vAlign w:val="center"/>
          </w:tcPr>
          <w:p w14:paraId="5D4615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设备名称</w:t>
            </w:r>
          </w:p>
        </w:tc>
        <w:tc>
          <w:tcPr>
            <w:tcW w:w="2532" w:type="pct"/>
            <w:tcBorders>
              <w:top w:val="single" w:color="auto" w:sz="4" w:space="0"/>
              <w:left w:val="nil"/>
              <w:bottom w:val="single" w:color="auto" w:sz="4" w:space="0"/>
              <w:right w:val="single" w:color="auto" w:sz="4" w:space="0"/>
            </w:tcBorders>
            <w:noWrap w:val="0"/>
            <w:vAlign w:val="center"/>
          </w:tcPr>
          <w:p w14:paraId="21E801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性能参数要求</w:t>
            </w:r>
          </w:p>
        </w:tc>
        <w:tc>
          <w:tcPr>
            <w:tcW w:w="681" w:type="pct"/>
            <w:tcBorders>
              <w:top w:val="single" w:color="auto" w:sz="4" w:space="0"/>
              <w:left w:val="nil"/>
              <w:bottom w:val="single" w:color="auto" w:sz="4" w:space="0"/>
              <w:right w:val="single" w:color="auto" w:sz="4" w:space="0"/>
            </w:tcBorders>
            <w:noWrap w:val="0"/>
            <w:vAlign w:val="center"/>
          </w:tcPr>
          <w:p w14:paraId="380C44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数量</w:t>
            </w:r>
          </w:p>
        </w:tc>
        <w:tc>
          <w:tcPr>
            <w:tcW w:w="530" w:type="pct"/>
            <w:tcBorders>
              <w:top w:val="single" w:color="auto" w:sz="4" w:space="0"/>
              <w:left w:val="nil"/>
              <w:bottom w:val="single" w:color="auto" w:sz="4" w:space="0"/>
              <w:right w:val="single" w:color="auto" w:sz="4" w:space="0"/>
            </w:tcBorders>
            <w:noWrap w:val="0"/>
            <w:vAlign w:val="center"/>
          </w:tcPr>
          <w:p w14:paraId="5B614E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单位</w:t>
            </w:r>
          </w:p>
        </w:tc>
      </w:tr>
      <w:tr w14:paraId="64E831B3">
        <w:tblPrEx>
          <w:tblCellMar>
            <w:top w:w="0" w:type="dxa"/>
            <w:left w:w="108" w:type="dxa"/>
            <w:bottom w:w="0" w:type="dxa"/>
            <w:right w:w="108" w:type="dxa"/>
          </w:tblCellMar>
        </w:tblPrEx>
        <w:trPr>
          <w:trHeight w:val="420"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77D9B9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887" w:type="pct"/>
            <w:tcBorders>
              <w:top w:val="single" w:color="auto" w:sz="4" w:space="0"/>
              <w:left w:val="single" w:color="auto" w:sz="4" w:space="0"/>
              <w:bottom w:val="single" w:color="auto" w:sz="4" w:space="0"/>
              <w:right w:val="single" w:color="auto" w:sz="4" w:space="0"/>
            </w:tcBorders>
            <w:noWrap w:val="0"/>
            <w:vAlign w:val="center"/>
          </w:tcPr>
          <w:p w14:paraId="51DD61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万兆路由器1</w:t>
            </w:r>
          </w:p>
        </w:tc>
        <w:tc>
          <w:tcPr>
            <w:tcW w:w="2532" w:type="pct"/>
            <w:tcBorders>
              <w:top w:val="single" w:color="auto" w:sz="4" w:space="0"/>
              <w:left w:val="nil"/>
              <w:bottom w:val="single" w:color="auto" w:sz="4" w:space="0"/>
              <w:right w:val="single" w:color="auto" w:sz="4" w:space="0"/>
            </w:tcBorders>
            <w:noWrap w:val="0"/>
            <w:vAlign w:val="center"/>
          </w:tcPr>
          <w:p w14:paraId="7F705A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详见4.1章节设备技术参数要求</w:t>
            </w:r>
          </w:p>
        </w:tc>
        <w:tc>
          <w:tcPr>
            <w:tcW w:w="681" w:type="pct"/>
            <w:tcBorders>
              <w:top w:val="single" w:color="auto" w:sz="4" w:space="0"/>
              <w:left w:val="nil"/>
              <w:bottom w:val="single" w:color="auto" w:sz="4" w:space="0"/>
              <w:right w:val="single" w:color="auto" w:sz="4" w:space="0"/>
            </w:tcBorders>
            <w:noWrap w:val="0"/>
            <w:vAlign w:val="center"/>
          </w:tcPr>
          <w:p w14:paraId="57FD6D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530" w:type="pct"/>
            <w:tcBorders>
              <w:top w:val="single" w:color="auto" w:sz="4" w:space="0"/>
              <w:left w:val="nil"/>
              <w:bottom w:val="single" w:color="auto" w:sz="4" w:space="0"/>
              <w:right w:val="single" w:color="auto" w:sz="4" w:space="0"/>
            </w:tcBorders>
            <w:noWrap w:val="0"/>
            <w:vAlign w:val="center"/>
          </w:tcPr>
          <w:p w14:paraId="471041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r>
      <w:tr w14:paraId="3FE2FEA8">
        <w:tblPrEx>
          <w:tblCellMar>
            <w:top w:w="0" w:type="dxa"/>
            <w:left w:w="108" w:type="dxa"/>
            <w:bottom w:w="0" w:type="dxa"/>
            <w:right w:w="108" w:type="dxa"/>
          </w:tblCellMar>
        </w:tblPrEx>
        <w:trPr>
          <w:trHeight w:val="420"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5721B7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887" w:type="pct"/>
            <w:tcBorders>
              <w:top w:val="single" w:color="auto" w:sz="4" w:space="0"/>
              <w:left w:val="single" w:color="auto" w:sz="4" w:space="0"/>
              <w:bottom w:val="single" w:color="auto" w:sz="4" w:space="0"/>
              <w:right w:val="single" w:color="auto" w:sz="4" w:space="0"/>
            </w:tcBorders>
            <w:noWrap w:val="0"/>
            <w:vAlign w:val="center"/>
          </w:tcPr>
          <w:p w14:paraId="4C673C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万兆路由器2</w:t>
            </w:r>
          </w:p>
        </w:tc>
        <w:tc>
          <w:tcPr>
            <w:tcW w:w="2532" w:type="pct"/>
            <w:tcBorders>
              <w:top w:val="single" w:color="auto" w:sz="4" w:space="0"/>
              <w:left w:val="nil"/>
              <w:bottom w:val="single" w:color="auto" w:sz="4" w:space="0"/>
              <w:right w:val="single" w:color="auto" w:sz="4" w:space="0"/>
            </w:tcBorders>
            <w:noWrap w:val="0"/>
            <w:vAlign w:val="center"/>
          </w:tcPr>
          <w:p w14:paraId="512E64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详见4.2章节设备技术参数要求</w:t>
            </w:r>
          </w:p>
        </w:tc>
        <w:tc>
          <w:tcPr>
            <w:tcW w:w="681" w:type="pct"/>
            <w:tcBorders>
              <w:top w:val="single" w:color="auto" w:sz="4" w:space="0"/>
              <w:left w:val="nil"/>
              <w:bottom w:val="single" w:color="auto" w:sz="4" w:space="0"/>
              <w:right w:val="single" w:color="auto" w:sz="4" w:space="0"/>
            </w:tcBorders>
            <w:noWrap w:val="0"/>
            <w:vAlign w:val="center"/>
          </w:tcPr>
          <w:p w14:paraId="725E62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13</w:t>
            </w:r>
          </w:p>
        </w:tc>
        <w:tc>
          <w:tcPr>
            <w:tcW w:w="530" w:type="pct"/>
            <w:tcBorders>
              <w:top w:val="single" w:color="auto" w:sz="4" w:space="0"/>
              <w:left w:val="nil"/>
              <w:bottom w:val="single" w:color="auto" w:sz="4" w:space="0"/>
              <w:right w:val="single" w:color="auto" w:sz="4" w:space="0"/>
            </w:tcBorders>
            <w:noWrap w:val="0"/>
            <w:vAlign w:val="center"/>
          </w:tcPr>
          <w:p w14:paraId="5C1985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台</w:t>
            </w:r>
          </w:p>
        </w:tc>
      </w:tr>
      <w:tr w14:paraId="289B2CF5">
        <w:tblPrEx>
          <w:tblCellMar>
            <w:top w:w="0" w:type="dxa"/>
            <w:left w:w="108" w:type="dxa"/>
            <w:bottom w:w="0" w:type="dxa"/>
            <w:right w:w="108" w:type="dxa"/>
          </w:tblCellMar>
        </w:tblPrEx>
        <w:trPr>
          <w:trHeight w:val="420" w:hRule="atLeast"/>
          <w:jc w:val="center"/>
        </w:trPr>
        <w:tc>
          <w:tcPr>
            <w:tcW w:w="369" w:type="pct"/>
            <w:tcBorders>
              <w:top w:val="single" w:color="auto" w:sz="4" w:space="0"/>
              <w:left w:val="single" w:color="auto" w:sz="4" w:space="0"/>
              <w:bottom w:val="single" w:color="auto" w:sz="4" w:space="0"/>
              <w:right w:val="single" w:color="auto" w:sz="4" w:space="0"/>
            </w:tcBorders>
            <w:noWrap w:val="0"/>
            <w:vAlign w:val="center"/>
          </w:tcPr>
          <w:p w14:paraId="3A6C0E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887" w:type="pct"/>
            <w:tcBorders>
              <w:top w:val="single" w:color="auto" w:sz="4" w:space="0"/>
              <w:left w:val="nil"/>
              <w:bottom w:val="single" w:color="auto" w:sz="4" w:space="0"/>
              <w:right w:val="single" w:color="auto" w:sz="4" w:space="0"/>
            </w:tcBorders>
            <w:noWrap w:val="0"/>
            <w:vAlign w:val="center"/>
          </w:tcPr>
          <w:p w14:paraId="6F28B5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万兆光模块</w:t>
            </w:r>
          </w:p>
        </w:tc>
        <w:tc>
          <w:tcPr>
            <w:tcW w:w="2532" w:type="pct"/>
            <w:tcBorders>
              <w:top w:val="single" w:color="auto" w:sz="4" w:space="0"/>
              <w:left w:val="nil"/>
              <w:bottom w:val="single" w:color="auto" w:sz="4" w:space="0"/>
              <w:right w:val="single" w:color="auto" w:sz="4" w:space="0"/>
            </w:tcBorders>
            <w:noWrap w:val="0"/>
            <w:vAlign w:val="center"/>
          </w:tcPr>
          <w:p w14:paraId="05790E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SFP+ 万兆模块(1550nm,40km,LC)</w:t>
            </w:r>
          </w:p>
        </w:tc>
        <w:tc>
          <w:tcPr>
            <w:tcW w:w="681" w:type="pct"/>
            <w:tcBorders>
              <w:top w:val="single" w:color="auto" w:sz="4" w:space="0"/>
              <w:left w:val="nil"/>
              <w:bottom w:val="single" w:color="auto" w:sz="4" w:space="0"/>
              <w:right w:val="single" w:color="auto" w:sz="4" w:space="0"/>
            </w:tcBorders>
            <w:noWrap w:val="0"/>
            <w:vAlign w:val="center"/>
          </w:tcPr>
          <w:p w14:paraId="1F5013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530" w:type="pct"/>
            <w:tcBorders>
              <w:top w:val="single" w:color="auto" w:sz="4" w:space="0"/>
              <w:left w:val="nil"/>
              <w:bottom w:val="single" w:color="auto" w:sz="4" w:space="0"/>
              <w:right w:val="single" w:color="auto" w:sz="4" w:space="0"/>
            </w:tcBorders>
            <w:noWrap w:val="0"/>
            <w:vAlign w:val="center"/>
          </w:tcPr>
          <w:p w14:paraId="261E6C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块</w:t>
            </w:r>
          </w:p>
        </w:tc>
      </w:tr>
      <w:tr w14:paraId="69EF24A1">
        <w:tblPrEx>
          <w:tblCellMar>
            <w:top w:w="0" w:type="dxa"/>
            <w:left w:w="108" w:type="dxa"/>
            <w:bottom w:w="0" w:type="dxa"/>
            <w:right w:w="108" w:type="dxa"/>
          </w:tblCellMar>
        </w:tblPrEx>
        <w:trPr>
          <w:trHeight w:val="420" w:hRule="atLeast"/>
          <w:jc w:val="center"/>
        </w:trPr>
        <w:tc>
          <w:tcPr>
            <w:tcW w:w="369" w:type="pct"/>
            <w:tcBorders>
              <w:top w:val="nil"/>
              <w:left w:val="single" w:color="auto" w:sz="4" w:space="0"/>
              <w:bottom w:val="single" w:color="auto" w:sz="4" w:space="0"/>
              <w:right w:val="single" w:color="auto" w:sz="4" w:space="0"/>
            </w:tcBorders>
            <w:noWrap w:val="0"/>
            <w:vAlign w:val="center"/>
          </w:tcPr>
          <w:p w14:paraId="0E816F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887" w:type="pct"/>
            <w:tcBorders>
              <w:top w:val="nil"/>
              <w:left w:val="nil"/>
              <w:bottom w:val="single" w:color="auto" w:sz="4" w:space="0"/>
              <w:right w:val="single" w:color="auto" w:sz="4" w:space="0"/>
            </w:tcBorders>
            <w:noWrap w:val="0"/>
            <w:vAlign w:val="center"/>
          </w:tcPr>
          <w:p w14:paraId="630B59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万兆光模块</w:t>
            </w:r>
          </w:p>
        </w:tc>
        <w:tc>
          <w:tcPr>
            <w:tcW w:w="2532" w:type="pct"/>
            <w:tcBorders>
              <w:top w:val="nil"/>
              <w:left w:val="nil"/>
              <w:bottom w:val="single" w:color="auto" w:sz="4" w:space="0"/>
              <w:right w:val="single" w:color="auto" w:sz="4" w:space="0"/>
            </w:tcBorders>
            <w:noWrap w:val="0"/>
            <w:vAlign w:val="center"/>
          </w:tcPr>
          <w:p w14:paraId="20A7E5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SFP+ 万兆模块(1310nm,10km,LC)</w:t>
            </w:r>
          </w:p>
        </w:tc>
        <w:tc>
          <w:tcPr>
            <w:tcW w:w="681" w:type="pct"/>
            <w:tcBorders>
              <w:top w:val="nil"/>
              <w:left w:val="nil"/>
              <w:bottom w:val="single" w:color="auto" w:sz="4" w:space="0"/>
              <w:right w:val="single" w:color="auto" w:sz="4" w:space="0"/>
            </w:tcBorders>
            <w:noWrap w:val="0"/>
            <w:vAlign w:val="center"/>
          </w:tcPr>
          <w:p w14:paraId="37ABA9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22</w:t>
            </w:r>
          </w:p>
        </w:tc>
        <w:tc>
          <w:tcPr>
            <w:tcW w:w="530" w:type="pct"/>
            <w:tcBorders>
              <w:top w:val="nil"/>
              <w:left w:val="nil"/>
              <w:bottom w:val="single" w:color="auto" w:sz="4" w:space="0"/>
              <w:right w:val="single" w:color="auto" w:sz="4" w:space="0"/>
            </w:tcBorders>
            <w:noWrap w:val="0"/>
            <w:vAlign w:val="center"/>
          </w:tcPr>
          <w:p w14:paraId="085FE2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块</w:t>
            </w:r>
          </w:p>
        </w:tc>
      </w:tr>
    </w:tbl>
    <w:p w14:paraId="76A2FAAA">
      <w:pPr>
        <w:spacing w:line="360" w:lineRule="auto"/>
        <w:rPr>
          <w:rFonts w:hint="eastAsia" w:ascii="宋体" w:hAnsi="宋体" w:eastAsia="宋体" w:cs="宋体"/>
          <w:b/>
          <w:szCs w:val="21"/>
          <w:lang w:val="en-US" w:eastAsia="zh-CN"/>
        </w:rPr>
      </w:pPr>
    </w:p>
    <w:p w14:paraId="5937C88E">
      <w:pPr>
        <w:spacing w:line="360" w:lineRule="auto"/>
        <w:rPr>
          <w:rFonts w:hint="eastAsia" w:ascii="宋体" w:hAnsi="宋体" w:eastAsia="宋体" w:cs="宋体"/>
          <w:b/>
          <w:szCs w:val="21"/>
          <w:lang w:val="en-US" w:eastAsia="zh-CN"/>
        </w:rPr>
      </w:pPr>
      <w:r>
        <w:rPr>
          <w:rFonts w:hint="eastAsia" w:ascii="宋体" w:hAnsi="宋体" w:eastAsia="宋体" w:cs="宋体"/>
          <w:b/>
          <w:szCs w:val="21"/>
          <w:lang w:val="en-US" w:eastAsia="zh-CN"/>
        </w:rPr>
        <w:t>三、项目实施</w:t>
      </w:r>
      <w:bookmarkEnd w:id="3"/>
      <w:r>
        <w:rPr>
          <w:rFonts w:hint="eastAsia" w:ascii="宋体" w:hAnsi="宋体" w:eastAsia="宋体" w:cs="宋体"/>
          <w:b/>
          <w:szCs w:val="21"/>
          <w:lang w:val="en-US" w:eastAsia="zh-CN"/>
        </w:rPr>
        <w:t>要求及进度</w:t>
      </w:r>
      <w:bookmarkEnd w:id="4"/>
      <w:bookmarkEnd w:id="5"/>
    </w:p>
    <w:p w14:paraId="23F3B813">
      <w:pPr>
        <w:pStyle w:val="2"/>
        <w:spacing w:before="0" w:beforeAutospacing="0" w:after="0" w:afterAutospacing="0" w:line="360" w:lineRule="auto"/>
        <w:ind w:firstLine="420"/>
        <w:rPr>
          <w:rFonts w:hint="eastAsia" w:eastAsia="宋体" w:cs="Calibri"/>
          <w:b/>
          <w:bCs w:val="0"/>
          <w:kern w:val="2"/>
          <w:sz w:val="21"/>
          <w:szCs w:val="22"/>
        </w:rPr>
      </w:pPr>
      <w:bookmarkStart w:id="6" w:name="_Toc36735295"/>
      <w:bookmarkStart w:id="7" w:name="_Toc39754643"/>
      <w:r>
        <w:rPr>
          <w:rFonts w:hint="eastAsia" w:eastAsia="宋体" w:cs="Calibri"/>
          <w:b/>
          <w:bCs w:val="0"/>
          <w:kern w:val="2"/>
          <w:sz w:val="21"/>
          <w:szCs w:val="22"/>
        </w:rPr>
        <w:t>3.1实施要求</w:t>
      </w:r>
      <w:bookmarkEnd w:id="6"/>
      <w:bookmarkEnd w:id="7"/>
    </w:p>
    <w:p w14:paraId="1D843A8F">
      <w:pPr>
        <w:pStyle w:val="2"/>
        <w:spacing w:before="0" w:beforeAutospacing="0" w:after="0" w:afterAutospacing="0" w:line="360" w:lineRule="auto"/>
        <w:ind w:firstLine="420"/>
        <w:rPr>
          <w:rFonts w:hint="eastAsia" w:eastAsia="宋体" w:cs="Calibri"/>
          <w:bCs/>
          <w:color w:val="auto"/>
          <w:kern w:val="2"/>
          <w:sz w:val="21"/>
          <w:szCs w:val="22"/>
        </w:rPr>
      </w:pPr>
      <w:r>
        <w:rPr>
          <w:rFonts w:hint="eastAsia" w:eastAsia="宋体" w:cs="Calibri"/>
          <w:bCs/>
          <w:color w:val="auto"/>
          <w:kern w:val="2"/>
          <w:sz w:val="21"/>
          <w:szCs w:val="22"/>
          <w:lang w:val="en-US" w:eastAsia="zh-CN"/>
        </w:rPr>
        <w:t>3.1.1</w:t>
      </w:r>
      <w:r>
        <w:rPr>
          <w:rFonts w:hint="eastAsia" w:eastAsia="宋体" w:cs="Calibri"/>
          <w:bCs/>
          <w:color w:val="auto"/>
          <w:kern w:val="2"/>
          <w:sz w:val="21"/>
          <w:szCs w:val="22"/>
        </w:rPr>
        <w:t>项目实施总体要求</w:t>
      </w:r>
    </w:p>
    <w:p w14:paraId="0C60F95D">
      <w:pPr>
        <w:pStyle w:val="2"/>
        <w:spacing w:before="0" w:beforeAutospacing="0" w:after="0" w:afterAutospacing="0" w:line="360" w:lineRule="auto"/>
        <w:ind w:firstLine="420"/>
        <w:rPr>
          <w:rFonts w:hint="eastAsia" w:eastAsia="宋体" w:cs="Calibri"/>
          <w:bCs/>
          <w:color w:val="auto"/>
          <w:kern w:val="2"/>
          <w:sz w:val="21"/>
          <w:szCs w:val="22"/>
          <w:lang w:val="en-US" w:eastAsia="zh-CN"/>
        </w:rPr>
      </w:pPr>
      <w:r>
        <w:rPr>
          <w:rFonts w:hint="eastAsia" w:eastAsia="宋体" w:cs="Calibri"/>
          <w:bCs/>
          <w:color w:val="auto"/>
          <w:kern w:val="2"/>
          <w:sz w:val="21"/>
          <w:szCs w:val="22"/>
        </w:rPr>
        <w:t>本项目的实施过程中涉及到长宁区15所学校的网络联接，牵涉面广，影响重大，为确保教育专网及所有接入教育单位的网络正常运行，要求相关投标单位应具有相关项目建设资质和类似教育</w:t>
      </w:r>
      <w:r>
        <w:rPr>
          <w:rFonts w:hint="eastAsia" w:eastAsia="宋体" w:cs="Calibri"/>
          <w:bCs/>
          <w:color w:val="auto"/>
          <w:kern w:val="2"/>
          <w:sz w:val="21"/>
          <w:szCs w:val="22"/>
          <w:lang w:val="en-US" w:eastAsia="zh-CN"/>
        </w:rPr>
        <w:t>城域网项目成功案例，能根据用户项目整体要求提供本项目的详细实施方案与计划进度表，包括安装、调试、试运行、培训等内容并在投标文件中予以明确体现。</w:t>
      </w:r>
    </w:p>
    <w:p w14:paraId="581D92CD">
      <w:pPr>
        <w:pStyle w:val="2"/>
        <w:spacing w:before="0" w:beforeAutospacing="0" w:after="0" w:afterAutospacing="0" w:line="360" w:lineRule="auto"/>
        <w:ind w:firstLine="420"/>
        <w:rPr>
          <w:rFonts w:hint="eastAsia" w:eastAsia="宋体" w:cs="Calibri"/>
          <w:bCs/>
          <w:color w:val="auto"/>
          <w:kern w:val="2"/>
          <w:sz w:val="21"/>
          <w:szCs w:val="22"/>
          <w:lang w:val="en-US" w:eastAsia="zh-CN"/>
        </w:rPr>
      </w:pPr>
      <w:r>
        <w:rPr>
          <w:rFonts w:hint="eastAsia" w:eastAsia="宋体" w:cs="Calibri"/>
          <w:bCs/>
          <w:color w:val="auto"/>
          <w:kern w:val="2"/>
          <w:sz w:val="21"/>
          <w:szCs w:val="22"/>
          <w:lang w:val="en-US" w:eastAsia="zh-CN"/>
        </w:rPr>
        <w:t>3.1.2服务团队要求</w:t>
      </w:r>
    </w:p>
    <w:p w14:paraId="2CD98F71">
      <w:pPr>
        <w:pStyle w:val="2"/>
        <w:spacing w:before="0" w:beforeAutospacing="0" w:after="0" w:afterAutospacing="0" w:line="360" w:lineRule="auto"/>
        <w:ind w:firstLine="420"/>
        <w:rPr>
          <w:rFonts w:hint="eastAsia" w:eastAsia="宋体" w:cs="Calibri"/>
          <w:bCs/>
          <w:color w:val="auto"/>
          <w:kern w:val="2"/>
          <w:sz w:val="21"/>
          <w:szCs w:val="22"/>
          <w:lang w:val="en-US" w:eastAsia="zh-CN"/>
        </w:rPr>
      </w:pPr>
      <w:r>
        <w:rPr>
          <w:rFonts w:hint="eastAsia" w:eastAsia="宋体" w:cs="Calibri"/>
          <w:bCs/>
          <w:color w:val="auto"/>
          <w:kern w:val="2"/>
          <w:sz w:val="21"/>
          <w:szCs w:val="22"/>
          <w:lang w:val="en-US" w:eastAsia="zh-CN"/>
        </w:rPr>
        <w:t>为确保项目顺利完成，投标公司需为本项目配备具有丰富工作经验、专业性强、成员稳定的项目实施团队，负责软硬件的建设及部署，团队包括项目经理、管理工程师、网络工程师等。其中，项目人员应为本单位员工，团队服务人员应具有其执业资格，并具备相应的资格证书，包括：</w:t>
      </w:r>
    </w:p>
    <w:p w14:paraId="1E7B376D">
      <w:pPr>
        <w:pStyle w:val="2"/>
        <w:spacing w:before="0" w:beforeAutospacing="0" w:after="0" w:afterAutospacing="0" w:line="360" w:lineRule="auto"/>
        <w:ind w:firstLine="420"/>
        <w:rPr>
          <w:rFonts w:hint="eastAsia" w:eastAsia="宋体" w:cs="Calibri"/>
          <w:bCs/>
          <w:color w:val="auto"/>
          <w:kern w:val="2"/>
          <w:sz w:val="21"/>
          <w:szCs w:val="22"/>
          <w:lang w:val="en-US" w:eastAsia="zh-CN"/>
        </w:rPr>
      </w:pPr>
      <w:r>
        <w:rPr>
          <w:rFonts w:hint="eastAsia" w:eastAsia="宋体" w:cs="Calibri"/>
          <w:bCs/>
          <w:color w:val="auto"/>
          <w:kern w:val="2"/>
          <w:sz w:val="21"/>
          <w:szCs w:val="22"/>
          <w:lang w:val="en-US" w:eastAsia="zh-CN"/>
        </w:rPr>
        <w:t>（1）项目负责人应具备高级职称、高级信息系统项目管理师证书；</w:t>
      </w:r>
    </w:p>
    <w:p w14:paraId="1DE10078">
      <w:pPr>
        <w:pStyle w:val="2"/>
        <w:spacing w:before="0" w:beforeAutospacing="0" w:after="0" w:afterAutospacing="0" w:line="360" w:lineRule="auto"/>
        <w:ind w:firstLine="420"/>
        <w:rPr>
          <w:rFonts w:hint="eastAsia" w:eastAsia="宋体" w:cs="Calibri"/>
          <w:bCs/>
          <w:color w:val="auto"/>
          <w:kern w:val="2"/>
          <w:sz w:val="21"/>
          <w:szCs w:val="22"/>
          <w:lang w:val="en-US" w:eastAsia="zh-CN"/>
        </w:rPr>
      </w:pPr>
      <w:r>
        <w:rPr>
          <w:rFonts w:hint="eastAsia" w:eastAsia="宋体" w:cs="Calibri"/>
          <w:bCs/>
          <w:color w:val="auto"/>
          <w:kern w:val="2"/>
          <w:sz w:val="21"/>
          <w:szCs w:val="22"/>
          <w:lang w:val="en-US" w:eastAsia="zh-CN"/>
        </w:rPr>
        <w:t>（2）其他项目组成员应具备中级工程师及以上职称证书或网络工程师证书（所投主要产品厂商认证）、二级建造师执业资格证书（不限省市）、安全生产管理员证书。</w:t>
      </w:r>
    </w:p>
    <w:p w14:paraId="196DCEBE">
      <w:pPr>
        <w:pStyle w:val="2"/>
        <w:spacing w:before="0" w:beforeAutospacing="0" w:after="0" w:afterAutospacing="0" w:line="360" w:lineRule="auto"/>
        <w:ind w:firstLine="420"/>
        <w:rPr>
          <w:rFonts w:hint="eastAsia" w:eastAsia="宋体" w:cs="Calibri"/>
          <w:bCs/>
          <w:color w:val="auto"/>
          <w:kern w:val="2"/>
          <w:sz w:val="21"/>
          <w:szCs w:val="22"/>
        </w:rPr>
      </w:pPr>
      <w:r>
        <w:rPr>
          <w:rFonts w:hint="eastAsia" w:eastAsia="宋体" w:cs="Calibri"/>
          <w:bCs/>
          <w:color w:val="auto"/>
          <w:kern w:val="2"/>
          <w:sz w:val="21"/>
          <w:szCs w:val="22"/>
          <w:lang w:val="en-US" w:eastAsia="zh-CN"/>
        </w:rPr>
        <w:t>3.1.3</w:t>
      </w:r>
      <w:r>
        <w:rPr>
          <w:rFonts w:hint="eastAsia" w:eastAsia="宋体" w:cs="Calibri"/>
          <w:bCs/>
          <w:color w:val="auto"/>
          <w:kern w:val="2"/>
          <w:sz w:val="21"/>
          <w:szCs w:val="22"/>
        </w:rPr>
        <w:t>重新合理构造原有的系统</w:t>
      </w:r>
    </w:p>
    <w:p w14:paraId="04BAF140">
      <w:pPr>
        <w:pStyle w:val="2"/>
        <w:spacing w:before="0" w:beforeAutospacing="0" w:after="0" w:afterAutospacing="0" w:line="360" w:lineRule="auto"/>
        <w:ind w:firstLine="420"/>
        <w:rPr>
          <w:rFonts w:hint="eastAsia" w:eastAsia="宋体" w:cs="Calibri"/>
          <w:bCs/>
          <w:color w:val="auto"/>
          <w:kern w:val="2"/>
          <w:sz w:val="21"/>
          <w:szCs w:val="22"/>
        </w:rPr>
      </w:pPr>
      <w:r>
        <w:rPr>
          <w:rFonts w:hint="eastAsia" w:eastAsia="宋体" w:cs="Calibri"/>
          <w:bCs/>
          <w:color w:val="auto"/>
          <w:kern w:val="2"/>
          <w:sz w:val="21"/>
          <w:szCs w:val="22"/>
        </w:rPr>
        <w:t>系统升级过程中，要按照用户的实际需求，重新合理调整和完善原有的系统，按要求对设备供货，所有设备按整齐、安全、稳固的要求进行安装和配置，在项目实施过程中要负责用户专网核心区域原有设备和本次增加设备之间的互联互通。</w:t>
      </w:r>
    </w:p>
    <w:p w14:paraId="541F383B">
      <w:pPr>
        <w:pStyle w:val="2"/>
        <w:spacing w:before="0" w:beforeAutospacing="0" w:after="0" w:afterAutospacing="0" w:line="360" w:lineRule="auto"/>
        <w:ind w:firstLine="420"/>
        <w:rPr>
          <w:rFonts w:hint="eastAsia" w:eastAsia="宋体" w:cs="Calibri"/>
          <w:bCs/>
          <w:color w:val="auto"/>
          <w:kern w:val="2"/>
          <w:sz w:val="21"/>
          <w:szCs w:val="22"/>
        </w:rPr>
      </w:pPr>
      <w:bookmarkStart w:id="8" w:name="_Toc39754644"/>
      <w:bookmarkStart w:id="9" w:name="_Toc36735296"/>
      <w:r>
        <w:rPr>
          <w:rFonts w:hint="eastAsia" w:eastAsia="宋体" w:cs="Calibri"/>
          <w:bCs/>
          <w:color w:val="auto"/>
          <w:kern w:val="2"/>
          <w:sz w:val="21"/>
          <w:szCs w:val="22"/>
          <w:lang w:val="en-US" w:eastAsia="zh-CN"/>
        </w:rPr>
        <w:t>3.1.4</w:t>
      </w:r>
      <w:r>
        <w:rPr>
          <w:rFonts w:hint="eastAsia" w:eastAsia="宋体" w:cs="Calibri"/>
          <w:bCs/>
          <w:color w:val="auto"/>
          <w:kern w:val="2"/>
          <w:sz w:val="21"/>
          <w:szCs w:val="22"/>
        </w:rPr>
        <w:t>网络设备统一管理功能</w:t>
      </w:r>
    </w:p>
    <w:p w14:paraId="361BAF45">
      <w:pPr>
        <w:pStyle w:val="2"/>
        <w:spacing w:before="0" w:beforeAutospacing="0" w:after="0" w:afterAutospacing="0" w:line="360" w:lineRule="auto"/>
        <w:ind w:firstLine="420"/>
        <w:rPr>
          <w:rFonts w:hint="eastAsia" w:eastAsia="宋体" w:cs="Calibri"/>
          <w:bCs/>
          <w:color w:val="auto"/>
          <w:kern w:val="2"/>
          <w:sz w:val="21"/>
          <w:szCs w:val="22"/>
        </w:rPr>
      </w:pPr>
      <w:r>
        <w:rPr>
          <w:rFonts w:hint="eastAsia" w:eastAsia="宋体" w:cs="Calibri"/>
          <w:bCs/>
          <w:color w:val="auto"/>
          <w:kern w:val="2"/>
          <w:sz w:val="21"/>
          <w:szCs w:val="22"/>
        </w:rPr>
        <w:t>为便于用户统一管理。本次招标的路由器产品要求能接入用户现有的网络管理平台（华三智能管理中心IMC）中，能显示相应的设备工作端口运行状态、具有ACL及VLAN策略下发等功能，方便用户管理运维人员的实时调用，实现教育专网的网络统一管理功能，为实现本功能可能产生的二次开发费用用户方不予承担。</w:t>
      </w:r>
    </w:p>
    <w:p w14:paraId="207CC4D5">
      <w:pPr>
        <w:pStyle w:val="2"/>
        <w:spacing w:before="0" w:beforeAutospacing="0" w:after="0" w:afterAutospacing="0" w:line="360" w:lineRule="auto"/>
        <w:ind w:firstLine="420"/>
        <w:rPr>
          <w:rFonts w:hint="eastAsia" w:eastAsia="宋体" w:cs="Calibri"/>
          <w:bCs/>
          <w:color w:val="auto"/>
          <w:kern w:val="2"/>
          <w:sz w:val="21"/>
          <w:szCs w:val="22"/>
        </w:rPr>
      </w:pPr>
      <w:r>
        <w:rPr>
          <w:rFonts w:hint="eastAsia" w:eastAsia="宋体" w:cs="Calibri"/>
          <w:bCs/>
          <w:color w:val="auto"/>
          <w:kern w:val="2"/>
          <w:sz w:val="21"/>
          <w:szCs w:val="22"/>
          <w:lang w:val="en-US" w:eastAsia="zh-CN"/>
        </w:rPr>
        <w:t>3.1.5</w:t>
      </w:r>
      <w:r>
        <w:rPr>
          <w:rFonts w:hint="eastAsia" w:eastAsia="宋体" w:cs="Calibri"/>
          <w:bCs/>
          <w:color w:val="auto"/>
          <w:kern w:val="2"/>
          <w:sz w:val="21"/>
          <w:szCs w:val="22"/>
        </w:rPr>
        <w:t>施工要求</w:t>
      </w:r>
    </w:p>
    <w:p w14:paraId="04695282">
      <w:pPr>
        <w:pStyle w:val="2"/>
        <w:spacing w:before="0" w:beforeAutospacing="0" w:after="0" w:afterAutospacing="0" w:line="360" w:lineRule="auto"/>
        <w:ind w:firstLine="420"/>
        <w:rPr>
          <w:rFonts w:hint="eastAsia" w:eastAsia="宋体" w:cs="Calibri"/>
          <w:bCs/>
          <w:color w:val="auto"/>
          <w:kern w:val="2"/>
          <w:sz w:val="21"/>
          <w:szCs w:val="22"/>
          <w:highlight w:val="none"/>
        </w:rPr>
      </w:pPr>
      <w:r>
        <w:rPr>
          <w:rFonts w:hint="eastAsia" w:eastAsia="宋体" w:cs="Calibri"/>
          <w:bCs/>
          <w:color w:val="auto"/>
          <w:kern w:val="2"/>
          <w:sz w:val="21"/>
          <w:szCs w:val="22"/>
          <w:highlight w:val="none"/>
        </w:rPr>
        <w:t>本项目中可能产生的相关配件及配件（光模块）升级所产生的费用由投标商在本次报价中提供并承担，用户方不再另行采购。投标商应在承诺的施工时间节点内完成所有软硬件设备的安装、调试、系统部署和培训等相关工作。在系统实施和完成验收后，应提交完整的实施文档资料和系统操作手册。同时，要保持现场环境的安全和整洁。</w:t>
      </w:r>
    </w:p>
    <w:p w14:paraId="527490E8">
      <w:pPr>
        <w:pStyle w:val="2"/>
        <w:spacing w:before="0" w:beforeAutospacing="0" w:after="0" w:afterAutospacing="0" w:line="360" w:lineRule="auto"/>
        <w:ind w:firstLine="420"/>
        <w:rPr>
          <w:rFonts w:hint="eastAsia" w:eastAsia="宋体" w:cs="Calibri"/>
          <w:bCs/>
          <w:color w:val="auto"/>
          <w:kern w:val="2"/>
          <w:sz w:val="21"/>
          <w:szCs w:val="22"/>
          <w:highlight w:val="none"/>
        </w:rPr>
      </w:pPr>
      <w:r>
        <w:rPr>
          <w:rFonts w:hint="eastAsia" w:eastAsia="宋体" w:cs="Calibri"/>
          <w:bCs/>
          <w:color w:val="auto"/>
          <w:kern w:val="2"/>
          <w:sz w:val="21"/>
          <w:szCs w:val="22"/>
          <w:highlight w:val="none"/>
          <w:lang w:val="en-US" w:eastAsia="zh-CN"/>
        </w:rPr>
        <w:t>3.1.6</w:t>
      </w:r>
      <w:r>
        <w:rPr>
          <w:rFonts w:hint="eastAsia" w:eastAsia="宋体" w:cs="Calibri"/>
          <w:bCs/>
          <w:color w:val="auto"/>
          <w:kern w:val="2"/>
          <w:sz w:val="21"/>
          <w:szCs w:val="22"/>
          <w:highlight w:val="none"/>
        </w:rPr>
        <w:t>应急预案及售后服务</w:t>
      </w:r>
    </w:p>
    <w:p w14:paraId="3A5E685D">
      <w:pPr>
        <w:pStyle w:val="2"/>
        <w:spacing w:before="0" w:beforeAutospacing="0" w:after="0" w:afterAutospacing="0" w:line="360" w:lineRule="auto"/>
        <w:ind w:firstLine="420"/>
        <w:rPr>
          <w:rFonts w:hint="eastAsia" w:eastAsia="宋体" w:cs="Calibri"/>
          <w:bCs/>
          <w:color w:val="auto"/>
          <w:kern w:val="2"/>
          <w:sz w:val="21"/>
          <w:szCs w:val="22"/>
          <w:highlight w:val="none"/>
        </w:rPr>
      </w:pPr>
      <w:r>
        <w:rPr>
          <w:rFonts w:hint="eastAsia" w:eastAsia="宋体" w:cs="Calibri"/>
          <w:bCs/>
          <w:color w:val="auto"/>
          <w:kern w:val="2"/>
          <w:sz w:val="21"/>
          <w:szCs w:val="22"/>
          <w:highlight w:val="none"/>
        </w:rPr>
        <w:t>为了确保本项目及系统的顺利升级和切换，投标单位需制定相应的应急预案。本项目免费质保期三年以上，提供不低于5%的备用光模块。为确保各教育单位能得到及时有效的售后服务和应急响应，要求投标单位在上海市应有固定地址的售后服务机构、人员配备及7*8小时的售后服务电话。为各教育单位提供技术支持服务。接到故障申报的1小时内安排工程师到达现场，2小时内予以解决。</w:t>
      </w:r>
    </w:p>
    <w:p w14:paraId="5B7D518F">
      <w:pPr>
        <w:pStyle w:val="2"/>
        <w:spacing w:before="0" w:beforeAutospacing="0" w:after="0" w:afterAutospacing="0" w:line="360" w:lineRule="auto"/>
        <w:ind w:firstLine="420"/>
        <w:rPr>
          <w:rFonts w:hint="default" w:eastAsia="宋体" w:cs="Calibri"/>
          <w:b/>
          <w:bCs w:val="0"/>
          <w:color w:val="auto"/>
          <w:kern w:val="2"/>
          <w:sz w:val="21"/>
          <w:szCs w:val="22"/>
          <w:lang w:val="en-US" w:eastAsia="zh-CN"/>
        </w:rPr>
      </w:pPr>
      <w:r>
        <w:rPr>
          <w:rFonts w:hint="eastAsia" w:eastAsia="宋体" w:cs="Calibri"/>
          <w:b/>
          <w:bCs w:val="0"/>
          <w:color w:val="auto"/>
          <w:kern w:val="2"/>
          <w:sz w:val="21"/>
          <w:szCs w:val="22"/>
        </w:rPr>
        <w:t>3.</w:t>
      </w:r>
      <w:r>
        <w:rPr>
          <w:rFonts w:hint="eastAsia" w:eastAsia="宋体" w:cs="Calibri"/>
          <w:b/>
          <w:bCs w:val="0"/>
          <w:color w:val="auto"/>
          <w:kern w:val="2"/>
          <w:sz w:val="21"/>
          <w:szCs w:val="22"/>
          <w:lang w:val="en-US" w:eastAsia="zh-CN"/>
        </w:rPr>
        <w:t>2投标单位能力要求</w:t>
      </w:r>
    </w:p>
    <w:p w14:paraId="29C6C0C6">
      <w:pPr>
        <w:pStyle w:val="2"/>
        <w:spacing w:before="0" w:beforeAutospacing="0" w:after="0" w:afterAutospacing="0" w:line="360" w:lineRule="auto"/>
        <w:ind w:firstLine="420"/>
        <w:rPr>
          <w:rFonts w:hint="eastAsia" w:eastAsia="宋体" w:cs="Calibri"/>
          <w:bCs/>
          <w:color w:val="auto"/>
          <w:kern w:val="2"/>
          <w:sz w:val="21"/>
          <w:szCs w:val="22"/>
          <w:lang w:val="en-US" w:eastAsia="zh-CN"/>
        </w:rPr>
      </w:pPr>
      <w:r>
        <w:rPr>
          <w:rFonts w:hint="eastAsia" w:eastAsia="宋体" w:cs="Calibri"/>
          <w:bCs/>
          <w:color w:val="auto"/>
          <w:kern w:val="2"/>
          <w:sz w:val="21"/>
          <w:szCs w:val="22"/>
          <w:lang w:val="en-US" w:eastAsia="zh-CN"/>
        </w:rPr>
        <w:t>投标单位应具备</w:t>
      </w:r>
      <w:r>
        <w:rPr>
          <w:rFonts w:hint="eastAsia" w:eastAsia="宋体" w:cs="Calibri"/>
          <w:bCs/>
          <w:color w:val="auto"/>
          <w:kern w:val="2"/>
          <w:sz w:val="21"/>
          <w:szCs w:val="22"/>
        </w:rPr>
        <w:t>ISO9001质量管理体系认证</w:t>
      </w:r>
      <w:r>
        <w:rPr>
          <w:rFonts w:hint="eastAsia" w:eastAsia="宋体" w:cs="Calibri"/>
          <w:bCs/>
          <w:color w:val="auto"/>
          <w:kern w:val="2"/>
          <w:sz w:val="21"/>
          <w:szCs w:val="22"/>
          <w:lang w:val="en-US" w:eastAsia="zh-CN"/>
        </w:rPr>
        <w:t>证书</w:t>
      </w:r>
      <w:r>
        <w:rPr>
          <w:rFonts w:hint="eastAsia" w:eastAsia="宋体" w:cs="Calibri"/>
          <w:bCs/>
          <w:color w:val="auto"/>
          <w:kern w:val="2"/>
          <w:sz w:val="21"/>
          <w:szCs w:val="22"/>
        </w:rPr>
        <w:t>、信息安全管理体系认证</w:t>
      </w:r>
      <w:r>
        <w:rPr>
          <w:rFonts w:hint="eastAsia" w:eastAsia="宋体" w:cs="Calibri"/>
          <w:bCs/>
          <w:color w:val="auto"/>
          <w:kern w:val="2"/>
          <w:sz w:val="21"/>
          <w:szCs w:val="22"/>
          <w:lang w:val="en-US" w:eastAsia="zh-CN"/>
        </w:rPr>
        <w:t>证书</w:t>
      </w:r>
      <w:r>
        <w:rPr>
          <w:rFonts w:hint="eastAsia" w:eastAsia="宋体" w:cs="Calibri"/>
          <w:bCs/>
          <w:color w:val="auto"/>
          <w:kern w:val="2"/>
          <w:sz w:val="21"/>
          <w:szCs w:val="22"/>
        </w:rPr>
        <w:t>、</w:t>
      </w:r>
      <w:r>
        <w:rPr>
          <w:rFonts w:hint="eastAsia" w:eastAsia="宋体" w:cs="Calibri"/>
          <w:bCs/>
          <w:color w:val="auto"/>
          <w:kern w:val="2"/>
          <w:sz w:val="21"/>
          <w:szCs w:val="22"/>
          <w:lang w:eastAsia="zh-CN"/>
        </w:rPr>
        <w:t>《</w:t>
      </w:r>
      <w:r>
        <w:rPr>
          <w:rFonts w:hint="eastAsia" w:eastAsia="宋体" w:cs="Calibri"/>
          <w:bCs/>
          <w:color w:val="auto"/>
          <w:kern w:val="2"/>
          <w:sz w:val="21"/>
          <w:szCs w:val="22"/>
        </w:rPr>
        <w:t>电子</w:t>
      </w:r>
      <w:r>
        <w:rPr>
          <w:rFonts w:hint="eastAsia" w:eastAsia="宋体" w:cs="Calibri"/>
          <w:bCs/>
          <w:color w:val="auto"/>
          <w:kern w:val="2"/>
          <w:sz w:val="21"/>
          <w:szCs w:val="22"/>
          <w:lang w:val="en-US" w:eastAsia="zh-CN"/>
        </w:rPr>
        <w:t>与</w:t>
      </w:r>
      <w:r>
        <w:rPr>
          <w:rFonts w:hint="eastAsia" w:eastAsia="宋体" w:cs="Calibri"/>
          <w:bCs/>
          <w:color w:val="auto"/>
          <w:kern w:val="2"/>
          <w:sz w:val="21"/>
          <w:szCs w:val="22"/>
        </w:rPr>
        <w:t>智能化工程专业承包》贰级或以上</w:t>
      </w:r>
      <w:r>
        <w:rPr>
          <w:rFonts w:hint="eastAsia" w:eastAsia="宋体" w:cs="Calibri"/>
          <w:bCs/>
          <w:color w:val="auto"/>
          <w:kern w:val="2"/>
          <w:sz w:val="21"/>
          <w:szCs w:val="22"/>
          <w:lang w:val="en-US" w:eastAsia="zh-CN"/>
        </w:rPr>
        <w:t>证书、</w:t>
      </w:r>
      <w:r>
        <w:rPr>
          <w:rFonts w:hint="eastAsia" w:eastAsia="宋体" w:cs="Calibri"/>
          <w:bCs/>
          <w:color w:val="auto"/>
          <w:kern w:val="2"/>
          <w:sz w:val="21"/>
          <w:szCs w:val="22"/>
        </w:rPr>
        <w:t>安全生产</w:t>
      </w:r>
      <w:r>
        <w:rPr>
          <w:rFonts w:hint="eastAsia" w:eastAsia="宋体" w:cs="Calibri"/>
          <w:bCs/>
          <w:color w:val="auto"/>
          <w:kern w:val="2"/>
          <w:sz w:val="21"/>
          <w:szCs w:val="22"/>
          <w:lang w:val="en-US" w:eastAsia="zh-CN"/>
        </w:rPr>
        <w:t>许可证</w:t>
      </w:r>
      <w:r>
        <w:rPr>
          <w:rFonts w:hint="eastAsia" w:eastAsia="宋体" w:cs="Calibri"/>
          <w:bCs/>
          <w:color w:val="auto"/>
          <w:kern w:val="2"/>
          <w:sz w:val="21"/>
          <w:szCs w:val="22"/>
          <w:lang w:eastAsia="zh-CN"/>
        </w:rPr>
        <w:t>。</w:t>
      </w:r>
    </w:p>
    <w:p w14:paraId="307264B3">
      <w:pPr>
        <w:pStyle w:val="2"/>
        <w:spacing w:before="0" w:beforeAutospacing="0" w:after="0" w:afterAutospacing="0" w:line="360" w:lineRule="auto"/>
        <w:ind w:firstLine="420"/>
        <w:rPr>
          <w:rFonts w:hint="eastAsia" w:eastAsia="宋体" w:cs="Calibri"/>
          <w:b/>
          <w:bCs w:val="0"/>
          <w:color w:val="auto"/>
          <w:kern w:val="2"/>
          <w:sz w:val="21"/>
          <w:szCs w:val="22"/>
          <w:highlight w:val="none"/>
        </w:rPr>
      </w:pPr>
      <w:r>
        <w:rPr>
          <w:rFonts w:hint="eastAsia" w:eastAsia="宋体" w:cs="Calibri"/>
          <w:b/>
          <w:bCs w:val="0"/>
          <w:color w:val="auto"/>
          <w:kern w:val="2"/>
          <w:sz w:val="21"/>
          <w:szCs w:val="22"/>
          <w:highlight w:val="none"/>
        </w:rPr>
        <w:t>3.</w:t>
      </w:r>
      <w:r>
        <w:rPr>
          <w:rFonts w:hint="eastAsia" w:eastAsia="宋体" w:cs="Calibri"/>
          <w:b/>
          <w:bCs w:val="0"/>
          <w:color w:val="auto"/>
          <w:kern w:val="2"/>
          <w:sz w:val="21"/>
          <w:szCs w:val="22"/>
          <w:highlight w:val="none"/>
          <w:lang w:val="en-US" w:eastAsia="zh-CN"/>
        </w:rPr>
        <w:t>3</w:t>
      </w:r>
      <w:r>
        <w:rPr>
          <w:rFonts w:hint="eastAsia" w:eastAsia="宋体" w:cs="Calibri"/>
          <w:b/>
          <w:bCs w:val="0"/>
          <w:color w:val="auto"/>
          <w:kern w:val="2"/>
          <w:sz w:val="21"/>
          <w:szCs w:val="22"/>
          <w:highlight w:val="none"/>
        </w:rPr>
        <w:t>实施</w:t>
      </w:r>
      <w:bookmarkEnd w:id="8"/>
      <w:bookmarkEnd w:id="9"/>
      <w:r>
        <w:rPr>
          <w:rFonts w:hint="eastAsia" w:eastAsia="宋体" w:cs="Calibri"/>
          <w:b/>
          <w:bCs w:val="0"/>
          <w:color w:val="auto"/>
          <w:kern w:val="2"/>
          <w:sz w:val="21"/>
          <w:szCs w:val="22"/>
          <w:highlight w:val="none"/>
        </w:rPr>
        <w:t>时限</w:t>
      </w:r>
    </w:p>
    <w:p w14:paraId="441C91C5">
      <w:pPr>
        <w:pStyle w:val="2"/>
        <w:spacing w:before="0" w:beforeAutospacing="0" w:after="0" w:afterAutospacing="0" w:line="360" w:lineRule="auto"/>
        <w:ind w:firstLine="420"/>
        <w:rPr>
          <w:rFonts w:hint="eastAsia" w:eastAsia="宋体" w:cs="Calibri"/>
          <w:bCs/>
          <w:color w:val="auto"/>
          <w:kern w:val="2"/>
          <w:sz w:val="21"/>
          <w:szCs w:val="22"/>
          <w:highlight w:val="none"/>
          <w:lang w:eastAsia="zh-CN"/>
        </w:rPr>
      </w:pPr>
      <w:r>
        <w:rPr>
          <w:rFonts w:hint="eastAsia" w:eastAsia="宋体" w:cs="Calibri"/>
          <w:bCs/>
          <w:color w:val="auto"/>
          <w:kern w:val="2"/>
          <w:sz w:val="21"/>
          <w:szCs w:val="22"/>
          <w:highlight w:val="none"/>
        </w:rPr>
        <w:t>工期要求合同签订后15天内完成</w:t>
      </w:r>
      <w:r>
        <w:rPr>
          <w:rFonts w:hint="eastAsia" w:eastAsia="宋体" w:cs="Calibri"/>
          <w:bCs/>
          <w:color w:val="auto"/>
          <w:kern w:val="2"/>
          <w:sz w:val="21"/>
          <w:szCs w:val="22"/>
          <w:highlight w:val="none"/>
          <w:lang w:eastAsia="zh-CN"/>
        </w:rPr>
        <w:t>。</w:t>
      </w:r>
    </w:p>
    <w:p w14:paraId="40381C52">
      <w:pPr>
        <w:pStyle w:val="2"/>
        <w:spacing w:before="0" w:beforeAutospacing="0" w:after="0" w:afterAutospacing="0" w:line="360" w:lineRule="auto"/>
        <w:ind w:firstLine="420"/>
        <w:rPr>
          <w:rFonts w:hint="eastAsia" w:eastAsia="宋体" w:cs="Calibri"/>
          <w:b/>
          <w:bCs w:val="0"/>
          <w:color w:val="auto"/>
          <w:kern w:val="2"/>
          <w:sz w:val="21"/>
          <w:szCs w:val="22"/>
          <w:highlight w:val="none"/>
        </w:rPr>
      </w:pPr>
      <w:bookmarkStart w:id="10" w:name="_Toc36735297"/>
      <w:bookmarkStart w:id="11" w:name="_Toc33520929"/>
      <w:bookmarkStart w:id="12" w:name="_Toc39754645"/>
      <w:r>
        <w:rPr>
          <w:rFonts w:hint="eastAsia" w:eastAsia="宋体" w:cs="Calibri"/>
          <w:b/>
          <w:bCs w:val="0"/>
          <w:color w:val="auto"/>
          <w:kern w:val="2"/>
          <w:sz w:val="21"/>
          <w:szCs w:val="22"/>
          <w:highlight w:val="none"/>
        </w:rPr>
        <w:t>3.</w:t>
      </w:r>
      <w:r>
        <w:rPr>
          <w:rFonts w:hint="eastAsia" w:eastAsia="宋体" w:cs="Calibri"/>
          <w:b/>
          <w:bCs w:val="0"/>
          <w:color w:val="auto"/>
          <w:kern w:val="2"/>
          <w:sz w:val="21"/>
          <w:szCs w:val="22"/>
          <w:highlight w:val="none"/>
          <w:lang w:val="en-US" w:eastAsia="zh-CN"/>
        </w:rPr>
        <w:t>4</w:t>
      </w:r>
      <w:r>
        <w:rPr>
          <w:rFonts w:hint="eastAsia" w:eastAsia="宋体" w:cs="Calibri"/>
          <w:b/>
          <w:bCs w:val="0"/>
          <w:color w:val="auto"/>
          <w:kern w:val="2"/>
          <w:sz w:val="21"/>
          <w:szCs w:val="22"/>
          <w:highlight w:val="none"/>
        </w:rPr>
        <w:t>系统质保期</w:t>
      </w:r>
      <w:bookmarkEnd w:id="10"/>
      <w:bookmarkEnd w:id="11"/>
      <w:bookmarkEnd w:id="12"/>
    </w:p>
    <w:p w14:paraId="0F40223C">
      <w:pPr>
        <w:pStyle w:val="2"/>
        <w:spacing w:before="0" w:beforeAutospacing="0" w:after="0" w:afterAutospacing="0" w:line="360" w:lineRule="auto"/>
        <w:ind w:firstLine="420"/>
        <w:rPr>
          <w:rFonts w:hint="eastAsia" w:eastAsia="宋体" w:cs="Calibri"/>
          <w:bCs/>
          <w:color w:val="auto"/>
          <w:kern w:val="2"/>
          <w:sz w:val="21"/>
          <w:szCs w:val="22"/>
          <w:lang w:eastAsia="zh-CN"/>
        </w:rPr>
      </w:pPr>
      <w:r>
        <w:rPr>
          <w:rFonts w:hint="eastAsia" w:eastAsia="宋体" w:cs="Calibri"/>
          <w:bCs/>
          <w:color w:val="auto"/>
          <w:kern w:val="2"/>
          <w:sz w:val="21"/>
          <w:szCs w:val="22"/>
          <w:highlight w:val="none"/>
        </w:rPr>
        <w:t>质保期为3年以上</w:t>
      </w:r>
      <w:r>
        <w:rPr>
          <w:rFonts w:hint="eastAsia" w:eastAsia="宋体" w:cs="Calibri"/>
          <w:bCs/>
          <w:color w:val="auto"/>
          <w:kern w:val="2"/>
          <w:sz w:val="21"/>
          <w:szCs w:val="22"/>
          <w:lang w:eastAsia="zh-CN"/>
        </w:rPr>
        <w:t>。</w:t>
      </w:r>
    </w:p>
    <w:p w14:paraId="2FCADF6F">
      <w:pPr>
        <w:pStyle w:val="2"/>
        <w:spacing w:before="0" w:beforeAutospacing="0" w:after="0" w:afterAutospacing="0" w:line="360" w:lineRule="auto"/>
        <w:ind w:firstLine="420"/>
        <w:rPr>
          <w:rFonts w:hint="eastAsia" w:eastAsia="宋体" w:cs="Calibri"/>
          <w:b/>
          <w:bCs w:val="0"/>
          <w:color w:val="auto"/>
          <w:kern w:val="2"/>
          <w:sz w:val="21"/>
          <w:szCs w:val="22"/>
        </w:rPr>
      </w:pPr>
      <w:r>
        <w:rPr>
          <w:rFonts w:hint="eastAsia" w:eastAsia="宋体" w:cs="Calibri"/>
          <w:b/>
          <w:bCs w:val="0"/>
          <w:color w:val="auto"/>
          <w:kern w:val="2"/>
          <w:sz w:val="21"/>
          <w:szCs w:val="22"/>
        </w:rPr>
        <w:t>3.</w:t>
      </w:r>
      <w:r>
        <w:rPr>
          <w:rFonts w:hint="eastAsia" w:eastAsia="宋体" w:cs="Calibri"/>
          <w:b/>
          <w:bCs w:val="0"/>
          <w:color w:val="auto"/>
          <w:kern w:val="2"/>
          <w:sz w:val="21"/>
          <w:szCs w:val="22"/>
          <w:lang w:val="en-US" w:eastAsia="zh-CN"/>
        </w:rPr>
        <w:t>5</w:t>
      </w:r>
      <w:r>
        <w:rPr>
          <w:rFonts w:hint="eastAsia" w:eastAsia="宋体" w:cs="Calibri"/>
          <w:b/>
          <w:bCs w:val="0"/>
          <w:color w:val="auto"/>
          <w:kern w:val="2"/>
          <w:sz w:val="21"/>
          <w:szCs w:val="22"/>
        </w:rPr>
        <w:t>付款方式</w:t>
      </w:r>
    </w:p>
    <w:p w14:paraId="4D3DF858">
      <w:pPr>
        <w:pStyle w:val="2"/>
        <w:spacing w:before="0" w:beforeAutospacing="0" w:after="0" w:afterAutospacing="0" w:line="360" w:lineRule="auto"/>
        <w:ind w:firstLine="420"/>
        <w:rPr>
          <w:rFonts w:hint="eastAsia" w:eastAsia="宋体" w:cs="Calibri"/>
          <w:bCs/>
          <w:color w:val="auto"/>
          <w:kern w:val="2"/>
          <w:sz w:val="21"/>
          <w:szCs w:val="22"/>
          <w:lang w:eastAsia="zh-CN"/>
        </w:rPr>
      </w:pPr>
      <w:r>
        <w:rPr>
          <w:rFonts w:hint="eastAsia" w:eastAsia="宋体" w:cs="Calibri"/>
          <w:bCs/>
          <w:color w:val="auto"/>
          <w:kern w:val="2"/>
          <w:sz w:val="21"/>
          <w:szCs w:val="22"/>
        </w:rPr>
        <w:t>合同签订后支付60%合同金额</w:t>
      </w:r>
      <w:r>
        <w:rPr>
          <w:rFonts w:hint="eastAsia" w:eastAsia="宋体" w:cs="Calibri"/>
          <w:bCs/>
          <w:color w:val="auto"/>
          <w:kern w:val="2"/>
          <w:sz w:val="21"/>
          <w:szCs w:val="22"/>
          <w:lang w:eastAsia="zh-CN"/>
        </w:rPr>
        <w:t>；</w:t>
      </w:r>
    </w:p>
    <w:p w14:paraId="422840BF">
      <w:pPr>
        <w:pStyle w:val="2"/>
        <w:spacing w:before="0" w:beforeAutospacing="0" w:after="0" w:afterAutospacing="0" w:line="360" w:lineRule="auto"/>
        <w:ind w:firstLine="420"/>
        <w:rPr>
          <w:rFonts w:hint="eastAsia" w:eastAsia="宋体" w:cs="Calibri"/>
          <w:bCs/>
          <w:color w:val="auto"/>
          <w:kern w:val="2"/>
          <w:sz w:val="21"/>
          <w:szCs w:val="22"/>
        </w:rPr>
      </w:pPr>
      <w:r>
        <w:rPr>
          <w:rFonts w:hint="eastAsia" w:eastAsia="宋体" w:cs="Calibri"/>
          <w:bCs/>
          <w:color w:val="auto"/>
          <w:kern w:val="2"/>
          <w:sz w:val="21"/>
          <w:szCs w:val="22"/>
        </w:rPr>
        <w:t>项目实施完成验收通过后支付剩余40%合同金额。</w:t>
      </w:r>
    </w:p>
    <w:p w14:paraId="191AB18C">
      <w:pPr>
        <w:pStyle w:val="2"/>
        <w:spacing w:before="0" w:beforeAutospacing="0" w:after="0" w:afterAutospacing="0" w:line="360" w:lineRule="auto"/>
        <w:ind w:firstLine="420"/>
        <w:rPr>
          <w:rFonts w:hint="eastAsia" w:eastAsia="宋体" w:cs="Calibri"/>
          <w:b/>
          <w:bCs w:val="0"/>
          <w:color w:val="auto"/>
          <w:kern w:val="2"/>
          <w:sz w:val="21"/>
          <w:szCs w:val="22"/>
          <w:lang w:val="zh-CN"/>
        </w:rPr>
      </w:pPr>
      <w:r>
        <w:rPr>
          <w:rFonts w:hint="eastAsia" w:eastAsia="宋体" w:cs="Calibri"/>
          <w:b/>
          <w:bCs w:val="0"/>
          <w:color w:val="auto"/>
          <w:kern w:val="2"/>
          <w:sz w:val="21"/>
          <w:szCs w:val="22"/>
          <w:lang w:val="en-US" w:eastAsia="zh-CN"/>
        </w:rPr>
        <w:t>3.6</w:t>
      </w:r>
      <w:r>
        <w:rPr>
          <w:rFonts w:hint="eastAsia" w:eastAsia="宋体" w:cs="Calibri"/>
          <w:b/>
          <w:bCs w:val="0"/>
          <w:color w:val="auto"/>
          <w:kern w:val="2"/>
          <w:sz w:val="21"/>
          <w:szCs w:val="22"/>
          <w:lang w:val="zh-CN"/>
        </w:rPr>
        <w:t>验收方式</w:t>
      </w:r>
    </w:p>
    <w:p w14:paraId="1492EA14">
      <w:pPr>
        <w:pStyle w:val="2"/>
        <w:spacing w:before="0" w:beforeAutospacing="0" w:after="0" w:afterAutospacing="0" w:line="360" w:lineRule="auto"/>
        <w:ind w:firstLine="420"/>
        <w:rPr>
          <w:rFonts w:hint="eastAsia" w:eastAsia="宋体" w:cs="Calibri"/>
          <w:bCs/>
          <w:color w:val="auto"/>
          <w:kern w:val="2"/>
          <w:sz w:val="21"/>
          <w:szCs w:val="22"/>
        </w:rPr>
      </w:pPr>
      <w:r>
        <w:rPr>
          <w:rFonts w:hint="eastAsia" w:eastAsia="宋体" w:cs="Calibri"/>
          <w:bCs/>
          <w:color w:val="auto"/>
          <w:kern w:val="2"/>
          <w:sz w:val="21"/>
          <w:szCs w:val="22"/>
          <w:lang w:val="zh-CN"/>
        </w:rPr>
        <w:t>由长宁区教育局自行验收。</w:t>
      </w:r>
    </w:p>
    <w:p w14:paraId="4EC26823">
      <w:pPr>
        <w:pStyle w:val="2"/>
        <w:spacing w:before="0" w:beforeAutospacing="0" w:after="0" w:afterAutospacing="0" w:line="360" w:lineRule="auto"/>
        <w:ind w:firstLine="420"/>
        <w:rPr>
          <w:rFonts w:hint="eastAsia" w:eastAsia="宋体" w:cs="Calibri"/>
          <w:bCs/>
          <w:kern w:val="2"/>
          <w:sz w:val="21"/>
          <w:szCs w:val="22"/>
        </w:rPr>
      </w:pPr>
    </w:p>
    <w:p w14:paraId="7510137D">
      <w:pPr>
        <w:spacing w:line="360" w:lineRule="auto"/>
        <w:rPr>
          <w:rFonts w:hint="eastAsia" w:ascii="宋体" w:hAnsi="宋体" w:eastAsia="宋体" w:cs="宋体"/>
          <w:b/>
          <w:szCs w:val="21"/>
          <w:lang w:val="en-US" w:eastAsia="zh-CN"/>
        </w:rPr>
      </w:pPr>
      <w:bookmarkStart w:id="13" w:name="_Toc39754646"/>
      <w:bookmarkStart w:id="14" w:name="_Toc36735298"/>
      <w:bookmarkStart w:id="15" w:name="_Toc33520930"/>
      <w:r>
        <w:rPr>
          <w:rFonts w:hint="eastAsia" w:ascii="宋体" w:hAnsi="宋体" w:eastAsia="宋体" w:cs="宋体"/>
          <w:b/>
          <w:szCs w:val="21"/>
          <w:lang w:val="en-US" w:eastAsia="zh-CN"/>
        </w:rPr>
        <w:t>四、</w:t>
      </w:r>
      <w:bookmarkEnd w:id="13"/>
      <w:bookmarkEnd w:id="14"/>
      <w:bookmarkEnd w:id="15"/>
      <w:r>
        <w:rPr>
          <w:rFonts w:hint="eastAsia" w:ascii="宋体" w:hAnsi="宋体" w:eastAsia="宋体" w:cs="宋体"/>
          <w:b/>
          <w:szCs w:val="21"/>
          <w:lang w:val="en-US" w:eastAsia="zh-CN"/>
        </w:rPr>
        <w:t>设备技术参数要求</w:t>
      </w:r>
    </w:p>
    <w:p w14:paraId="60D47513">
      <w:pPr>
        <w:pStyle w:val="2"/>
        <w:spacing w:before="0" w:beforeAutospacing="0" w:after="0" w:afterAutospacing="0" w:line="360" w:lineRule="auto"/>
        <w:ind w:firstLine="420"/>
        <w:rPr>
          <w:rFonts w:hint="eastAsia" w:eastAsia="宋体" w:cs="Calibri"/>
          <w:b/>
          <w:bCs w:val="0"/>
          <w:kern w:val="2"/>
          <w:sz w:val="21"/>
          <w:szCs w:val="22"/>
          <w:lang w:eastAsia="zh-CN"/>
        </w:rPr>
      </w:pPr>
      <w:r>
        <w:rPr>
          <w:rFonts w:hint="eastAsia" w:eastAsia="宋体" w:cs="Calibri"/>
          <w:b/>
          <w:bCs w:val="0"/>
          <w:kern w:val="2"/>
          <w:sz w:val="21"/>
          <w:szCs w:val="22"/>
        </w:rPr>
        <w:t>4.1万兆路由器</w:t>
      </w:r>
      <w:r>
        <w:rPr>
          <w:rFonts w:hint="eastAsia" w:eastAsia="宋体" w:cs="Calibri"/>
          <w:b/>
          <w:bCs w:val="0"/>
          <w:kern w:val="2"/>
          <w:sz w:val="21"/>
          <w:szCs w:val="22"/>
          <w:lang w:eastAsia="zh-CN"/>
        </w:rPr>
        <w:t>1</w:t>
      </w:r>
      <w:r>
        <w:rPr>
          <w:rFonts w:hint="eastAsia" w:eastAsia="宋体" w:cs="Calibri"/>
          <w:b/>
          <w:bCs w:val="0"/>
          <w:kern w:val="2"/>
          <w:sz w:val="21"/>
          <w:szCs w:val="22"/>
        </w:rPr>
        <w:t>技术参数</w:t>
      </w:r>
    </w:p>
    <w:tbl>
      <w:tblPr>
        <w:tblStyle w:val="3"/>
        <w:tblW w:w="98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5"/>
        <w:gridCol w:w="7560"/>
      </w:tblGrid>
      <w:tr w14:paraId="03B86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2265" w:type="dxa"/>
            <w:tcBorders>
              <w:left w:val="single" w:color="000000" w:sz="6" w:space="0"/>
            </w:tcBorders>
            <w:noWrap w:val="0"/>
            <w:vAlign w:val="center"/>
          </w:tcPr>
          <w:p w14:paraId="5179C402">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功能及技术指标</w:t>
            </w:r>
          </w:p>
        </w:tc>
        <w:tc>
          <w:tcPr>
            <w:tcW w:w="7560" w:type="dxa"/>
            <w:noWrap w:val="0"/>
            <w:vAlign w:val="center"/>
          </w:tcPr>
          <w:p w14:paraId="28022DCD">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参数要求</w:t>
            </w:r>
          </w:p>
        </w:tc>
      </w:tr>
      <w:tr w14:paraId="2B3EF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2265" w:type="dxa"/>
            <w:tcBorders>
              <w:left w:val="single" w:color="000000" w:sz="6" w:space="0"/>
            </w:tcBorders>
            <w:noWrap w:val="0"/>
            <w:vAlign w:val="center"/>
          </w:tcPr>
          <w:p w14:paraId="5A040A27">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整机转发能力</w:t>
            </w:r>
          </w:p>
        </w:tc>
        <w:tc>
          <w:tcPr>
            <w:tcW w:w="7560" w:type="dxa"/>
            <w:noWrap w:val="0"/>
            <w:vAlign w:val="center"/>
          </w:tcPr>
          <w:p w14:paraId="0CCC3269">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b/>
                <w:bCs/>
                <w:sz w:val="21"/>
                <w:szCs w:val="21"/>
              </w:rPr>
            </w:pPr>
            <w:r>
              <w:rPr>
                <w:rFonts w:hint="eastAsia" w:ascii="宋体" w:eastAsia="宋体" w:cs="Times New Roman"/>
                <w:b/>
                <w:bCs/>
                <w:kern w:val="2"/>
                <w:sz w:val="21"/>
              </w:rPr>
              <w:t>▲</w:t>
            </w:r>
            <w:r>
              <w:rPr>
                <w:rFonts w:hint="eastAsia" w:ascii="宋体" w:hAnsi="宋体" w:eastAsia="宋体" w:cs="宋体"/>
                <w:b/>
                <w:bCs/>
                <w:sz w:val="21"/>
                <w:szCs w:val="21"/>
              </w:rPr>
              <w:t>≥350Mpps，提供官网截图证明</w:t>
            </w:r>
          </w:p>
        </w:tc>
      </w:tr>
      <w:tr w14:paraId="4525E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2265" w:type="dxa"/>
            <w:tcBorders>
              <w:left w:val="single" w:color="000000" w:sz="6" w:space="0"/>
            </w:tcBorders>
            <w:noWrap w:val="0"/>
            <w:vAlign w:val="center"/>
          </w:tcPr>
          <w:p w14:paraId="1AA02920">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路由口配置</w:t>
            </w:r>
          </w:p>
        </w:tc>
        <w:tc>
          <w:tcPr>
            <w:tcW w:w="7560" w:type="dxa"/>
            <w:noWrap w:val="0"/>
            <w:vAlign w:val="center"/>
          </w:tcPr>
          <w:p w14:paraId="3F04561B">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b/>
                <w:bCs/>
                <w:sz w:val="21"/>
                <w:szCs w:val="21"/>
              </w:rPr>
            </w:pPr>
            <w:r>
              <w:rPr>
                <w:rFonts w:hint="eastAsia" w:ascii="宋体" w:eastAsia="宋体" w:cs="Times New Roman"/>
                <w:b/>
                <w:bCs/>
                <w:kern w:val="2"/>
                <w:sz w:val="21"/>
              </w:rPr>
              <w:t>▲</w:t>
            </w:r>
            <w:r>
              <w:rPr>
                <w:rFonts w:hint="eastAsia" w:ascii="宋体" w:hAnsi="宋体" w:eastAsia="宋体" w:cs="宋体"/>
                <w:b/>
                <w:bCs/>
                <w:sz w:val="21"/>
                <w:szCs w:val="21"/>
              </w:rPr>
              <w:t>实配板块接口，千兆光电复用口≥8、万兆光口≥2</w:t>
            </w:r>
            <w:r>
              <w:rPr>
                <w:rFonts w:hint="eastAsia" w:ascii="宋体" w:hAnsi="宋体" w:eastAsia="宋体" w:cs="宋体"/>
                <w:b/>
                <w:bCs/>
                <w:sz w:val="21"/>
                <w:szCs w:val="21"/>
                <w:lang w:eastAsia="zh-CN"/>
              </w:rPr>
              <w:t>，</w:t>
            </w:r>
            <w:r>
              <w:rPr>
                <w:rFonts w:hint="eastAsia" w:ascii="宋体" w:hAnsi="宋体" w:eastAsia="宋体" w:cs="宋体"/>
                <w:b/>
                <w:bCs/>
                <w:sz w:val="21"/>
                <w:szCs w:val="21"/>
              </w:rPr>
              <w:t>提供官网截图证明</w:t>
            </w:r>
          </w:p>
        </w:tc>
      </w:tr>
      <w:tr w14:paraId="2DD18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2265" w:type="dxa"/>
            <w:tcBorders>
              <w:left w:val="single" w:color="000000" w:sz="6" w:space="0"/>
            </w:tcBorders>
            <w:noWrap w:val="0"/>
            <w:vAlign w:val="center"/>
          </w:tcPr>
          <w:p w14:paraId="22CED8C5">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整机交换容量</w:t>
            </w:r>
          </w:p>
        </w:tc>
        <w:tc>
          <w:tcPr>
            <w:tcW w:w="7560" w:type="dxa"/>
            <w:noWrap w:val="0"/>
            <w:vAlign w:val="center"/>
          </w:tcPr>
          <w:p w14:paraId="48576F10">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b/>
                <w:bCs/>
                <w:sz w:val="21"/>
                <w:szCs w:val="21"/>
              </w:rPr>
            </w:pPr>
            <w:r>
              <w:rPr>
                <w:rFonts w:hint="eastAsia" w:ascii="宋体" w:eastAsia="宋体" w:cs="Times New Roman"/>
                <w:b/>
                <w:bCs/>
                <w:kern w:val="2"/>
                <w:sz w:val="21"/>
              </w:rPr>
              <w:t>▲</w:t>
            </w:r>
            <w:r>
              <w:rPr>
                <w:rFonts w:hint="eastAsia" w:ascii="宋体" w:hAnsi="宋体" w:eastAsia="宋体" w:cs="宋体"/>
                <w:b/>
                <w:bCs/>
                <w:sz w:val="21"/>
                <w:szCs w:val="21"/>
              </w:rPr>
              <w:t>670Gbps~80Tbps，提供官网截图证明</w:t>
            </w:r>
          </w:p>
        </w:tc>
      </w:tr>
      <w:tr w14:paraId="08CAA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2265" w:type="dxa"/>
            <w:tcBorders>
              <w:left w:val="single" w:color="000000" w:sz="6" w:space="0"/>
            </w:tcBorders>
            <w:noWrap w:val="0"/>
            <w:vAlign w:val="center"/>
          </w:tcPr>
          <w:p w14:paraId="2A81810E">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架构</w:t>
            </w:r>
          </w:p>
        </w:tc>
        <w:tc>
          <w:tcPr>
            <w:tcW w:w="7560" w:type="dxa"/>
            <w:noWrap w:val="0"/>
            <w:vAlign w:val="center"/>
          </w:tcPr>
          <w:p w14:paraId="5FDC8B72">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b/>
                <w:bCs/>
                <w:sz w:val="21"/>
                <w:szCs w:val="21"/>
              </w:rPr>
            </w:pPr>
            <w:r>
              <w:rPr>
                <w:rFonts w:hint="eastAsia" w:ascii="宋体" w:eastAsia="宋体" w:cs="Times New Roman"/>
                <w:b/>
                <w:bCs/>
                <w:kern w:val="2"/>
                <w:sz w:val="21"/>
              </w:rPr>
              <w:t>▲</w:t>
            </w:r>
            <w:r>
              <w:rPr>
                <w:rFonts w:hint="eastAsia" w:ascii="宋体" w:hAnsi="宋体" w:eastAsia="宋体" w:cs="宋体"/>
                <w:b/>
                <w:bCs/>
                <w:sz w:val="21"/>
                <w:szCs w:val="21"/>
              </w:rPr>
              <w:t>模块化路由器，控制/转发平面分离；支持冗余主控，并实配2块主控模块， 提供官网截图证明</w:t>
            </w:r>
          </w:p>
        </w:tc>
      </w:tr>
      <w:tr w14:paraId="65551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2265" w:type="dxa"/>
            <w:tcBorders>
              <w:left w:val="single" w:color="000000" w:sz="6" w:space="0"/>
            </w:tcBorders>
            <w:noWrap w:val="0"/>
            <w:vAlign w:val="center"/>
          </w:tcPr>
          <w:p w14:paraId="74DEF971">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sz w:val="21"/>
                <w:szCs w:val="21"/>
              </w:rPr>
            </w:pPr>
            <w:r>
              <w:rPr>
                <w:rFonts w:hint="eastAsia" w:ascii="宋体" w:hAnsi="宋体" w:eastAsia="宋体" w:cs="宋体"/>
                <w:sz w:val="21"/>
                <w:szCs w:val="21"/>
              </w:rPr>
              <w:t>接口模块插槽</w:t>
            </w:r>
          </w:p>
        </w:tc>
        <w:tc>
          <w:tcPr>
            <w:tcW w:w="7560" w:type="dxa"/>
            <w:noWrap w:val="0"/>
            <w:vAlign w:val="center"/>
          </w:tcPr>
          <w:p w14:paraId="24E8BDAD">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≥6</w:t>
            </w:r>
          </w:p>
        </w:tc>
      </w:tr>
      <w:tr w14:paraId="318C4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2265" w:type="dxa"/>
            <w:tcBorders>
              <w:left w:val="single" w:color="000000" w:sz="6" w:space="0"/>
            </w:tcBorders>
            <w:noWrap w:val="0"/>
            <w:vAlign w:val="center"/>
          </w:tcPr>
          <w:p w14:paraId="730C2D97">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冗余电源</w:t>
            </w:r>
          </w:p>
        </w:tc>
        <w:tc>
          <w:tcPr>
            <w:tcW w:w="7560" w:type="dxa"/>
            <w:noWrap w:val="0"/>
            <w:vAlign w:val="center"/>
          </w:tcPr>
          <w:p w14:paraId="1B01375A">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b/>
                <w:bCs/>
                <w:sz w:val="21"/>
                <w:szCs w:val="21"/>
              </w:rPr>
            </w:pPr>
            <w:r>
              <w:rPr>
                <w:rFonts w:hint="eastAsia" w:ascii="宋体" w:eastAsia="宋体" w:cs="Times New Roman"/>
                <w:b/>
                <w:bCs/>
                <w:kern w:val="2"/>
                <w:sz w:val="21"/>
              </w:rPr>
              <w:t>▲</w:t>
            </w:r>
            <w:r>
              <w:rPr>
                <w:rFonts w:hint="eastAsia" w:ascii="宋体" w:hAnsi="宋体" w:eastAsia="宋体" w:cs="宋体"/>
                <w:b/>
                <w:bCs/>
                <w:sz w:val="21"/>
                <w:szCs w:val="21"/>
              </w:rPr>
              <w:t>支持电源冗余，实配可插拔双电源，提供官网截图证明</w:t>
            </w:r>
          </w:p>
        </w:tc>
      </w:tr>
      <w:tr w14:paraId="751C2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2265" w:type="dxa"/>
            <w:tcBorders>
              <w:left w:val="single" w:color="000000" w:sz="6" w:space="0"/>
            </w:tcBorders>
            <w:noWrap w:val="0"/>
            <w:vAlign w:val="center"/>
          </w:tcPr>
          <w:p w14:paraId="2696F269">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sz w:val="21"/>
                <w:szCs w:val="21"/>
              </w:rPr>
            </w:pPr>
            <w:r>
              <w:rPr>
                <w:rFonts w:hint="eastAsia" w:ascii="宋体" w:hAnsi="宋体" w:eastAsia="宋体" w:cs="宋体"/>
                <w:sz w:val="21"/>
                <w:szCs w:val="21"/>
              </w:rPr>
              <w:t>接口类型</w:t>
            </w:r>
          </w:p>
        </w:tc>
        <w:tc>
          <w:tcPr>
            <w:tcW w:w="7560" w:type="dxa"/>
            <w:noWrap w:val="0"/>
            <w:vAlign w:val="center"/>
          </w:tcPr>
          <w:p w14:paraId="71BCFE7E">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支持E3/CE3,1/2端口CPOS，155M ATM，8端口E1/E1-F接口、同步串口等广域</w:t>
            </w:r>
          </w:p>
          <w:p w14:paraId="7BC6B19A">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网接口</w:t>
            </w:r>
          </w:p>
        </w:tc>
      </w:tr>
      <w:tr w14:paraId="50E2B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2265" w:type="dxa"/>
            <w:tcBorders>
              <w:left w:val="single" w:color="000000" w:sz="6" w:space="0"/>
            </w:tcBorders>
            <w:noWrap w:val="0"/>
            <w:vAlign w:val="center"/>
          </w:tcPr>
          <w:p w14:paraId="6411FE5B">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sz w:val="21"/>
                <w:szCs w:val="21"/>
              </w:rPr>
            </w:pPr>
            <w:r>
              <w:rPr>
                <w:rFonts w:hint="eastAsia" w:ascii="宋体" w:hAnsi="宋体" w:eastAsia="宋体" w:cs="宋体"/>
                <w:sz w:val="21"/>
                <w:szCs w:val="21"/>
              </w:rPr>
              <w:t>安全特性</w:t>
            </w:r>
          </w:p>
        </w:tc>
        <w:tc>
          <w:tcPr>
            <w:tcW w:w="7560" w:type="dxa"/>
            <w:noWrap w:val="0"/>
            <w:vAlign w:val="center"/>
          </w:tcPr>
          <w:p w14:paraId="122E097C">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支持PORTAL，PPPoE Client&amp;Server， 802.1x</w:t>
            </w:r>
          </w:p>
        </w:tc>
      </w:tr>
      <w:tr w14:paraId="79280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2265" w:type="dxa"/>
            <w:tcBorders>
              <w:left w:val="single" w:color="000000" w:sz="6" w:space="0"/>
            </w:tcBorders>
            <w:noWrap w:val="0"/>
            <w:vAlign w:val="center"/>
          </w:tcPr>
          <w:p w14:paraId="129A8B1A">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sz w:val="21"/>
                <w:szCs w:val="21"/>
              </w:rPr>
            </w:pPr>
            <w:r>
              <w:rPr>
                <w:rFonts w:hint="eastAsia" w:ascii="宋体" w:hAnsi="宋体" w:eastAsia="宋体" w:cs="宋体"/>
                <w:sz w:val="21"/>
                <w:szCs w:val="21"/>
              </w:rPr>
              <w:t>局域网协议</w:t>
            </w:r>
          </w:p>
        </w:tc>
        <w:tc>
          <w:tcPr>
            <w:tcW w:w="7560" w:type="dxa"/>
            <w:noWrap w:val="0"/>
            <w:vAlign w:val="center"/>
          </w:tcPr>
          <w:p w14:paraId="7C9C18DE">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Ethernet，Ethernet II，VLAN（VLAN-BASED PORT VLAN，VOICE VLAN，Guest VLAN），802.3x， 802.1p，802.1Q，802.1x</w:t>
            </w:r>
          </w:p>
        </w:tc>
      </w:tr>
      <w:tr w14:paraId="61B17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2265" w:type="dxa"/>
            <w:tcBorders>
              <w:left w:val="single" w:color="000000" w:sz="6" w:space="0"/>
            </w:tcBorders>
            <w:noWrap w:val="0"/>
            <w:vAlign w:val="center"/>
          </w:tcPr>
          <w:p w14:paraId="6A0FEEAC">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虚拟化</w:t>
            </w:r>
          </w:p>
        </w:tc>
        <w:tc>
          <w:tcPr>
            <w:tcW w:w="7560" w:type="dxa"/>
            <w:noWrap w:val="0"/>
            <w:vAlign w:val="center"/>
          </w:tcPr>
          <w:p w14:paraId="5CCBDE93">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b/>
                <w:bCs/>
                <w:sz w:val="21"/>
                <w:szCs w:val="21"/>
              </w:rPr>
            </w:pPr>
            <w:r>
              <w:rPr>
                <w:rFonts w:hint="eastAsia" w:ascii="宋体" w:eastAsia="宋体" w:cs="Times New Roman"/>
                <w:b/>
                <w:bCs/>
                <w:kern w:val="2"/>
                <w:sz w:val="21"/>
              </w:rPr>
              <w:t>▲</w:t>
            </w:r>
            <w:r>
              <w:rPr>
                <w:rFonts w:hint="eastAsia" w:ascii="宋体" w:hAnsi="宋体" w:eastAsia="宋体" w:cs="宋体"/>
                <w:b/>
                <w:bCs/>
                <w:sz w:val="21"/>
                <w:szCs w:val="21"/>
              </w:rPr>
              <w:t>具有网络设备虚拟化功能，通过跨设备链路聚合，提升链路利用率，提供官网截图证明</w:t>
            </w:r>
          </w:p>
        </w:tc>
      </w:tr>
      <w:tr w14:paraId="6D7DC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2265" w:type="dxa"/>
            <w:tcBorders>
              <w:left w:val="single" w:color="000000" w:sz="6" w:space="0"/>
            </w:tcBorders>
            <w:noWrap w:val="0"/>
            <w:vAlign w:val="center"/>
          </w:tcPr>
          <w:p w14:paraId="011A6F4D">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sz w:val="21"/>
                <w:szCs w:val="21"/>
              </w:rPr>
            </w:pPr>
            <w:r>
              <w:rPr>
                <w:rFonts w:hint="eastAsia" w:ascii="宋体" w:hAnsi="宋体" w:eastAsia="宋体" w:cs="宋体"/>
                <w:sz w:val="21"/>
                <w:szCs w:val="21"/>
              </w:rPr>
              <w:t>广域网协议</w:t>
            </w:r>
          </w:p>
        </w:tc>
        <w:tc>
          <w:tcPr>
            <w:tcW w:w="7560" w:type="dxa"/>
            <w:noWrap w:val="0"/>
            <w:vAlign w:val="center"/>
          </w:tcPr>
          <w:p w14:paraId="1BBB8809">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PPP、PPPoE Client、PPPoE Server</w:t>
            </w:r>
          </w:p>
        </w:tc>
      </w:tr>
      <w:tr w14:paraId="272A5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2265" w:type="dxa"/>
            <w:tcBorders>
              <w:left w:val="single" w:color="000000" w:sz="6" w:space="0"/>
              <w:bottom w:val="single" w:color="auto" w:sz="4" w:space="0"/>
            </w:tcBorders>
            <w:noWrap w:val="0"/>
            <w:vAlign w:val="center"/>
          </w:tcPr>
          <w:p w14:paraId="7A8A540F">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sz w:val="21"/>
                <w:szCs w:val="21"/>
              </w:rPr>
            </w:pPr>
            <w:r>
              <w:rPr>
                <w:rFonts w:hint="eastAsia" w:ascii="宋体" w:hAnsi="宋体" w:eastAsia="宋体" w:cs="宋体"/>
                <w:sz w:val="21"/>
                <w:szCs w:val="21"/>
              </w:rPr>
              <w:t>IP路由</w:t>
            </w:r>
          </w:p>
        </w:tc>
        <w:tc>
          <w:tcPr>
            <w:tcW w:w="7560" w:type="dxa"/>
            <w:tcBorders>
              <w:bottom w:val="single" w:color="auto" w:sz="4" w:space="0"/>
            </w:tcBorders>
            <w:noWrap w:val="0"/>
            <w:vAlign w:val="center"/>
          </w:tcPr>
          <w:p w14:paraId="6BAE8841">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支持静态路由、RIP/RIPng、OSPF、OSPFv3、BGP、IS-IS、IGMP、MLD V1/V2、</w:t>
            </w:r>
          </w:p>
          <w:p w14:paraId="6E679188">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PIM-DM、PIM-SM、PIM SSM、MBGP、MSDP、路由策略等路由协议和策略</w:t>
            </w:r>
          </w:p>
        </w:tc>
      </w:tr>
      <w:tr w14:paraId="7DDCA5B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20"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6B8D9FA6">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sz w:val="21"/>
                <w:szCs w:val="21"/>
              </w:rPr>
            </w:pPr>
            <w:r>
              <w:rPr>
                <w:rFonts w:hint="eastAsia" w:ascii="宋体" w:hAnsi="宋体" w:eastAsia="宋体" w:cs="宋体"/>
                <w:sz w:val="21"/>
                <w:szCs w:val="21"/>
              </w:rPr>
              <w:t>MPLS</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E55E116">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支持LDP，LSPM，MPLS TE，MPLS FW，MPLS/BGP VPN，L2VPN，MPLS支持组播；</w:t>
            </w:r>
          </w:p>
          <w:p w14:paraId="06B414F3">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支持基本的MPLS 和 TE功能 ，支持RSVP-TE（RSVP流量工程扩展协议）；</w:t>
            </w:r>
          </w:p>
          <w:p w14:paraId="387D583B">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支持静态建立LSP隧道，LSP隧道优先级，LSP隧道抢占</w:t>
            </w:r>
          </w:p>
        </w:tc>
      </w:tr>
      <w:tr w14:paraId="02CD369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20"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6CBC037D">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sz w:val="21"/>
                <w:szCs w:val="21"/>
              </w:rPr>
            </w:pPr>
            <w:r>
              <w:rPr>
                <w:rFonts w:hint="eastAsia" w:ascii="宋体" w:hAnsi="宋体" w:eastAsia="宋体" w:cs="宋体"/>
                <w:sz w:val="21"/>
                <w:szCs w:val="21"/>
              </w:rPr>
              <w:t>IPv6特性</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97E6B67">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支持Ipv6 ND，Ipv6 PMTU，Ipv6 FIB，Ipv6 ACL，NAT-PT，Ipv6隧道，6PE、DS-LITE；</w:t>
            </w:r>
          </w:p>
          <w:p w14:paraId="296093AD">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支持IPv6隧道技术：手工隧道，自动隧道，GRE隧道，6to4，ISATAP</w:t>
            </w:r>
          </w:p>
        </w:tc>
      </w:tr>
      <w:tr w14:paraId="74B241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20"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5BC81686">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sz w:val="21"/>
                <w:szCs w:val="21"/>
              </w:rPr>
            </w:pPr>
            <w:r>
              <w:rPr>
                <w:rFonts w:hint="eastAsia" w:ascii="宋体" w:hAnsi="宋体" w:eastAsia="宋体" w:cs="宋体"/>
                <w:sz w:val="21"/>
                <w:szCs w:val="21"/>
              </w:rPr>
              <w:t>QoS</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8E22048">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提供完善的QoS机制：支持PQ、CQ、WFQ、CBWFQ等调度技术，支持基于ACL，IP Precedence，ATM CLP，802.1P，DAR流量分类，支持流量整形以及WRED 拥塞避免机制</w:t>
            </w:r>
          </w:p>
        </w:tc>
      </w:tr>
      <w:tr w14:paraId="62D668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20"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6DF06E4C">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sz w:val="21"/>
                <w:szCs w:val="21"/>
              </w:rPr>
            </w:pPr>
            <w:r>
              <w:rPr>
                <w:rFonts w:hint="eastAsia" w:ascii="宋体" w:hAnsi="宋体" w:eastAsia="宋体" w:cs="宋体"/>
                <w:sz w:val="21"/>
                <w:szCs w:val="21"/>
              </w:rPr>
              <w:t>虚拟路由器</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289749D">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支持把路由器在逻辑上划分为多台虚拟的路由器，每台虚拟路由器有自己独立的路由表和相应的参与数据转发的接口</w:t>
            </w:r>
          </w:p>
        </w:tc>
      </w:tr>
      <w:tr w14:paraId="01530DD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20"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1032995B">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sz w:val="21"/>
                <w:szCs w:val="21"/>
              </w:rPr>
            </w:pPr>
            <w:r>
              <w:rPr>
                <w:rFonts w:hint="eastAsia" w:ascii="宋体" w:hAnsi="宋体" w:eastAsia="宋体" w:cs="宋体"/>
                <w:sz w:val="21"/>
                <w:szCs w:val="21"/>
              </w:rPr>
              <w:t>可靠性</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3F409C0">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支持VRRP，支持VRRPv3，支持基于带宽的负载分担与备份，支持基于用户（IP地址）的负载分担与备份</w:t>
            </w:r>
          </w:p>
        </w:tc>
      </w:tr>
      <w:tr w14:paraId="3C2063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20"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271BAFEC">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sz w:val="21"/>
                <w:szCs w:val="21"/>
              </w:rPr>
            </w:pPr>
            <w:r>
              <w:rPr>
                <w:rFonts w:hint="eastAsia" w:ascii="宋体" w:hAnsi="宋体" w:eastAsia="宋体" w:cs="宋体"/>
                <w:sz w:val="21"/>
                <w:szCs w:val="21"/>
              </w:rPr>
              <w:t>嵌入式自动化架构</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F8E22DF">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设备支持对系统软硬件部件的内部事件、状态进行监控，出现问题时收集实时信息并自动修复,并能将实时信息发送到指定的服务器；</w:t>
            </w:r>
          </w:p>
        </w:tc>
      </w:tr>
      <w:tr w14:paraId="1B65B7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20"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39F96733">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sz w:val="21"/>
                <w:szCs w:val="21"/>
              </w:rPr>
            </w:pPr>
            <w:r>
              <w:rPr>
                <w:rFonts w:hint="eastAsia" w:ascii="宋体" w:hAnsi="宋体" w:eastAsia="宋体" w:cs="宋体"/>
                <w:sz w:val="21"/>
                <w:szCs w:val="21"/>
              </w:rPr>
              <w:t>管理特性</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87F4A13">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支持SYSLOG、 SNMP V1/V2/V3、RMON 1/2/3/9；</w:t>
            </w:r>
          </w:p>
          <w:p w14:paraId="78D676B2">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支持零配置部署，可实现零配置方式下的批量设备开局，通过短信实现设备的零开局，并且在误配置时可自动实现设备配置的回退；</w:t>
            </w:r>
          </w:p>
          <w:p w14:paraId="5C120566">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设备支持对系统软硬件部件的内部事件、状态进行监控，出现问题时收集实时信息并自动修复,并能将实时信息发送到指定的Email邮箱</w:t>
            </w:r>
          </w:p>
        </w:tc>
      </w:tr>
      <w:tr w14:paraId="3090F07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20"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6CCC5024">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sz w:val="21"/>
                <w:szCs w:val="21"/>
              </w:rPr>
            </w:pPr>
            <w:r>
              <w:rPr>
                <w:rFonts w:hint="eastAsia" w:ascii="宋体" w:hAnsi="宋体" w:eastAsia="宋体" w:cs="宋体"/>
                <w:sz w:val="21"/>
                <w:szCs w:val="21"/>
              </w:rPr>
              <w:t>BFD</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92E7206">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支持BFD快速链路检测，并能够同RIP、OSPF、BGP、MPLS、VRRP实现联动，以实现路由和链路的快速切换</w:t>
            </w:r>
          </w:p>
        </w:tc>
      </w:tr>
      <w:tr w14:paraId="281F51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20" w:hRule="atLeast"/>
          <w:jc w:val="center"/>
        </w:trPr>
        <w:tc>
          <w:tcPr>
            <w:tcW w:w="2265" w:type="dxa"/>
            <w:vMerge w:val="restart"/>
            <w:tcBorders>
              <w:top w:val="single" w:color="auto" w:sz="4" w:space="0"/>
              <w:left w:val="single" w:color="auto" w:sz="4" w:space="0"/>
              <w:bottom w:val="single" w:color="auto" w:sz="4" w:space="0"/>
              <w:right w:val="single" w:color="auto" w:sz="4" w:space="0"/>
            </w:tcBorders>
            <w:noWrap w:val="0"/>
            <w:vAlign w:val="center"/>
          </w:tcPr>
          <w:p w14:paraId="2C5D5423">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资质与承诺</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93EE430">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b/>
                <w:bCs/>
                <w:sz w:val="21"/>
                <w:szCs w:val="21"/>
              </w:rPr>
            </w:pPr>
            <w:r>
              <w:rPr>
                <w:rFonts w:hint="eastAsia" w:ascii="宋体" w:eastAsia="宋体" w:cs="Times New Roman"/>
                <w:b/>
                <w:bCs/>
                <w:kern w:val="2"/>
                <w:sz w:val="21"/>
              </w:rPr>
              <w:t>▲</w:t>
            </w:r>
            <w:r>
              <w:rPr>
                <w:rFonts w:hint="eastAsia" w:ascii="宋体" w:hAnsi="宋体" w:eastAsia="宋体" w:cs="宋体"/>
                <w:b/>
                <w:bCs/>
                <w:sz w:val="21"/>
                <w:szCs w:val="21"/>
              </w:rPr>
              <w:t>提供设备制造商原厂售后服务承诺书</w:t>
            </w:r>
          </w:p>
        </w:tc>
      </w:tr>
      <w:tr w14:paraId="412E79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420" w:hRule="atLeast"/>
          <w:jc w:val="center"/>
        </w:trPr>
        <w:tc>
          <w:tcPr>
            <w:tcW w:w="2265" w:type="dxa"/>
            <w:vMerge w:val="continue"/>
            <w:tcBorders>
              <w:top w:val="single" w:color="auto" w:sz="4" w:space="0"/>
              <w:left w:val="single" w:color="auto" w:sz="4" w:space="0"/>
              <w:bottom w:val="single" w:color="auto" w:sz="4" w:space="0"/>
              <w:right w:val="single" w:color="auto" w:sz="4" w:space="0"/>
            </w:tcBorders>
            <w:noWrap w:val="0"/>
            <w:vAlign w:val="center"/>
          </w:tcPr>
          <w:p w14:paraId="3220D0B1">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b/>
                <w:bCs/>
                <w:sz w:val="21"/>
                <w:szCs w:val="21"/>
              </w:rPr>
            </w:pP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2237908">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left"/>
              <w:textAlignment w:val="auto"/>
              <w:rPr>
                <w:rFonts w:hint="eastAsia" w:ascii="宋体" w:hAnsi="宋体" w:eastAsia="宋体" w:cs="宋体"/>
                <w:b/>
                <w:bCs/>
                <w:sz w:val="21"/>
                <w:szCs w:val="21"/>
              </w:rPr>
            </w:pPr>
            <w:r>
              <w:rPr>
                <w:rFonts w:hint="eastAsia" w:ascii="宋体" w:eastAsia="宋体" w:cs="Times New Roman"/>
                <w:b/>
                <w:bCs/>
                <w:kern w:val="2"/>
                <w:sz w:val="21"/>
              </w:rPr>
              <w:t>▲</w:t>
            </w:r>
            <w:r>
              <w:rPr>
                <w:rFonts w:hint="eastAsia" w:ascii="宋体" w:hAnsi="宋体" w:eastAsia="宋体" w:cs="宋体"/>
                <w:b/>
                <w:bCs/>
                <w:sz w:val="21"/>
                <w:szCs w:val="21"/>
              </w:rPr>
              <w:t>提供设备能完全兼容信息中心现有网络管理平台的承诺书，并经厂商盖章</w:t>
            </w:r>
          </w:p>
        </w:tc>
      </w:tr>
    </w:tbl>
    <w:p w14:paraId="65DCE57F">
      <w:pPr>
        <w:pStyle w:val="2"/>
        <w:spacing w:before="0" w:beforeAutospacing="0" w:after="0" w:afterAutospacing="0" w:line="360" w:lineRule="auto"/>
        <w:ind w:firstLine="420"/>
        <w:rPr>
          <w:rFonts w:hint="eastAsia" w:eastAsia="宋体" w:cs="Calibri"/>
          <w:bCs/>
          <w:kern w:val="2"/>
          <w:sz w:val="21"/>
          <w:szCs w:val="22"/>
          <w:lang w:val="en-US" w:eastAsia="zh-CN"/>
        </w:rPr>
      </w:pPr>
    </w:p>
    <w:p w14:paraId="5EE55178">
      <w:pPr>
        <w:pStyle w:val="2"/>
        <w:spacing w:before="0" w:beforeAutospacing="0" w:after="0" w:afterAutospacing="0" w:line="360" w:lineRule="auto"/>
        <w:ind w:firstLine="420"/>
        <w:rPr>
          <w:rFonts w:hint="eastAsia" w:eastAsia="宋体" w:cs="Calibri"/>
          <w:b/>
          <w:bCs w:val="0"/>
          <w:kern w:val="2"/>
          <w:sz w:val="21"/>
          <w:szCs w:val="22"/>
        </w:rPr>
      </w:pPr>
      <w:r>
        <w:rPr>
          <w:rFonts w:hint="eastAsia" w:eastAsia="宋体" w:cs="Calibri"/>
          <w:b/>
          <w:bCs w:val="0"/>
          <w:kern w:val="2"/>
          <w:sz w:val="21"/>
          <w:szCs w:val="22"/>
        </w:rPr>
        <w:t>4.2万兆路由器</w:t>
      </w:r>
      <w:r>
        <w:rPr>
          <w:rFonts w:hint="eastAsia" w:eastAsia="宋体" w:cs="Calibri"/>
          <w:b/>
          <w:bCs w:val="0"/>
          <w:kern w:val="2"/>
          <w:sz w:val="21"/>
          <w:szCs w:val="22"/>
          <w:lang w:eastAsia="zh-CN"/>
        </w:rPr>
        <w:t>2</w:t>
      </w:r>
      <w:r>
        <w:rPr>
          <w:rFonts w:hint="eastAsia" w:eastAsia="宋体" w:cs="Calibri"/>
          <w:b/>
          <w:bCs w:val="0"/>
          <w:kern w:val="2"/>
          <w:sz w:val="21"/>
          <w:szCs w:val="22"/>
        </w:rPr>
        <w:t>技术参数</w:t>
      </w:r>
    </w:p>
    <w:tbl>
      <w:tblPr>
        <w:tblStyle w:val="3"/>
        <w:tblpPr w:leftFromText="180" w:rightFromText="180" w:vertAnchor="text" w:tblpXSpec="center" w:tblpY="1"/>
        <w:tblOverlap w:val="never"/>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7575"/>
      </w:tblGrid>
      <w:tr w14:paraId="75F9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159FC7BD">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功能及技术指标</w:t>
            </w:r>
          </w:p>
        </w:tc>
        <w:tc>
          <w:tcPr>
            <w:tcW w:w="7575" w:type="dxa"/>
            <w:tcBorders>
              <w:top w:val="single" w:color="auto" w:sz="4" w:space="0"/>
              <w:left w:val="single" w:color="auto" w:sz="4" w:space="0"/>
              <w:bottom w:val="single" w:color="auto" w:sz="4" w:space="0"/>
              <w:right w:val="single" w:color="auto" w:sz="4" w:space="0"/>
            </w:tcBorders>
            <w:noWrap w:val="0"/>
            <w:vAlign w:val="center"/>
          </w:tcPr>
          <w:p w14:paraId="4BF2E08C">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参数要求</w:t>
            </w:r>
          </w:p>
        </w:tc>
      </w:tr>
      <w:tr w14:paraId="60544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32DDADA4">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转发能力</w:t>
            </w:r>
          </w:p>
        </w:tc>
        <w:tc>
          <w:tcPr>
            <w:tcW w:w="7575" w:type="dxa"/>
            <w:tcBorders>
              <w:top w:val="single" w:color="auto" w:sz="4" w:space="0"/>
              <w:left w:val="single" w:color="auto" w:sz="4" w:space="0"/>
              <w:bottom w:val="single" w:color="auto" w:sz="4" w:space="0"/>
              <w:right w:val="single" w:color="auto" w:sz="4" w:space="0"/>
            </w:tcBorders>
            <w:noWrap w:val="0"/>
            <w:vAlign w:val="center"/>
          </w:tcPr>
          <w:p w14:paraId="157DDABC">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jc w:val="left"/>
              <w:textAlignment w:val="auto"/>
              <w:rPr>
                <w:rFonts w:hint="eastAsia" w:ascii="宋体" w:hAnsi="宋体" w:eastAsia="宋体" w:cs="宋体"/>
                <w:b/>
                <w:bCs/>
                <w:sz w:val="21"/>
                <w:szCs w:val="21"/>
              </w:rPr>
            </w:pPr>
            <w:r>
              <w:rPr>
                <w:rFonts w:hint="eastAsia" w:ascii="宋体" w:eastAsia="宋体" w:cs="Times New Roman"/>
                <w:b/>
                <w:bCs/>
                <w:kern w:val="2"/>
                <w:sz w:val="21"/>
              </w:rPr>
              <w:t>▲</w:t>
            </w:r>
            <w:r>
              <w:rPr>
                <w:rFonts w:hint="eastAsia" w:ascii="宋体" w:hAnsi="宋体" w:eastAsia="宋体" w:cs="宋体"/>
                <w:b/>
                <w:bCs/>
                <w:sz w:val="21"/>
                <w:szCs w:val="21"/>
              </w:rPr>
              <w:t>≥145Mpps；提供官网截图证明</w:t>
            </w:r>
          </w:p>
        </w:tc>
      </w:tr>
      <w:tr w14:paraId="13D48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1853DA92">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路由口配置</w:t>
            </w:r>
          </w:p>
        </w:tc>
        <w:tc>
          <w:tcPr>
            <w:tcW w:w="7575" w:type="dxa"/>
            <w:tcBorders>
              <w:top w:val="single" w:color="auto" w:sz="4" w:space="0"/>
              <w:left w:val="single" w:color="auto" w:sz="4" w:space="0"/>
              <w:bottom w:val="single" w:color="auto" w:sz="4" w:space="0"/>
              <w:right w:val="single" w:color="auto" w:sz="4" w:space="0"/>
            </w:tcBorders>
            <w:noWrap w:val="0"/>
            <w:vAlign w:val="center"/>
          </w:tcPr>
          <w:p w14:paraId="1905248C">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jc w:val="left"/>
              <w:textAlignment w:val="auto"/>
              <w:rPr>
                <w:rFonts w:hint="eastAsia" w:ascii="宋体" w:hAnsi="宋体" w:eastAsia="宋体" w:cs="宋体"/>
                <w:b/>
                <w:bCs/>
                <w:sz w:val="21"/>
                <w:szCs w:val="21"/>
              </w:rPr>
            </w:pPr>
            <w:r>
              <w:rPr>
                <w:rFonts w:hint="eastAsia" w:ascii="宋体" w:eastAsia="宋体" w:cs="Times New Roman"/>
                <w:b/>
                <w:bCs/>
                <w:kern w:val="2"/>
                <w:sz w:val="21"/>
              </w:rPr>
              <w:t>▲</w:t>
            </w:r>
            <w:r>
              <w:rPr>
                <w:rFonts w:hint="eastAsia" w:ascii="宋体" w:hAnsi="宋体" w:eastAsia="宋体" w:cs="宋体"/>
                <w:b/>
                <w:bCs/>
                <w:sz w:val="21"/>
                <w:szCs w:val="21"/>
              </w:rPr>
              <w:t>千兆光电复用口≥2,万兆光口≥2</w:t>
            </w:r>
            <w:r>
              <w:rPr>
                <w:rFonts w:hint="eastAsia" w:ascii="宋体" w:hAnsi="宋体" w:eastAsia="宋体" w:cs="宋体"/>
                <w:b/>
                <w:bCs/>
                <w:sz w:val="21"/>
                <w:szCs w:val="21"/>
                <w:lang w:eastAsia="zh-CN"/>
              </w:rPr>
              <w:t>，</w:t>
            </w:r>
            <w:r>
              <w:rPr>
                <w:rFonts w:hint="eastAsia" w:ascii="宋体" w:hAnsi="宋体" w:eastAsia="宋体" w:cs="宋体"/>
                <w:b/>
                <w:bCs/>
                <w:sz w:val="21"/>
                <w:szCs w:val="21"/>
              </w:rPr>
              <w:t>提供官网截图证明</w:t>
            </w:r>
          </w:p>
        </w:tc>
      </w:tr>
      <w:tr w14:paraId="196A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26E06DF3">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整机交换容量</w:t>
            </w:r>
          </w:p>
        </w:tc>
        <w:tc>
          <w:tcPr>
            <w:tcW w:w="7575" w:type="dxa"/>
            <w:tcBorders>
              <w:top w:val="single" w:color="auto" w:sz="4" w:space="0"/>
              <w:left w:val="single" w:color="auto" w:sz="4" w:space="0"/>
              <w:bottom w:val="single" w:color="auto" w:sz="4" w:space="0"/>
              <w:right w:val="single" w:color="auto" w:sz="4" w:space="0"/>
            </w:tcBorders>
            <w:noWrap w:val="0"/>
            <w:vAlign w:val="center"/>
          </w:tcPr>
          <w:p w14:paraId="2348F3F1">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jc w:val="left"/>
              <w:textAlignment w:val="auto"/>
              <w:rPr>
                <w:rFonts w:hint="eastAsia" w:ascii="宋体" w:hAnsi="宋体" w:eastAsia="宋体" w:cs="宋体"/>
                <w:b/>
                <w:bCs/>
                <w:sz w:val="21"/>
                <w:szCs w:val="21"/>
              </w:rPr>
            </w:pPr>
            <w:r>
              <w:rPr>
                <w:rFonts w:hint="eastAsia" w:ascii="宋体" w:eastAsia="宋体" w:cs="Times New Roman"/>
                <w:b/>
                <w:bCs/>
                <w:kern w:val="2"/>
                <w:sz w:val="21"/>
              </w:rPr>
              <w:t>▲</w:t>
            </w:r>
            <w:r>
              <w:rPr>
                <w:rFonts w:hint="eastAsia" w:ascii="宋体" w:hAnsi="宋体" w:eastAsia="宋体" w:cs="宋体"/>
                <w:b/>
                <w:bCs/>
                <w:sz w:val="21"/>
                <w:szCs w:val="21"/>
              </w:rPr>
              <w:t>≥130Gbps，提供官网截图证明</w:t>
            </w:r>
          </w:p>
        </w:tc>
      </w:tr>
      <w:tr w14:paraId="579F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0A029358">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sz w:val="21"/>
                <w:szCs w:val="21"/>
              </w:rPr>
            </w:pPr>
            <w:r>
              <w:rPr>
                <w:rFonts w:hint="eastAsia" w:ascii="宋体" w:hAnsi="宋体" w:eastAsia="宋体" w:cs="宋体"/>
                <w:sz w:val="21"/>
                <w:szCs w:val="21"/>
              </w:rPr>
              <w:t>架构</w:t>
            </w:r>
          </w:p>
        </w:tc>
        <w:tc>
          <w:tcPr>
            <w:tcW w:w="7575" w:type="dxa"/>
            <w:tcBorders>
              <w:top w:val="single" w:color="auto" w:sz="4" w:space="0"/>
              <w:left w:val="single" w:color="auto" w:sz="4" w:space="0"/>
              <w:bottom w:val="single" w:color="auto" w:sz="4" w:space="0"/>
              <w:right w:val="single" w:color="auto" w:sz="4" w:space="0"/>
            </w:tcBorders>
            <w:noWrap w:val="0"/>
            <w:vAlign w:val="center"/>
          </w:tcPr>
          <w:p w14:paraId="5BE9B673">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模块化路由器，控制/转发平面分离；支持冗余主控，并实配2块主控模块</w:t>
            </w:r>
          </w:p>
        </w:tc>
      </w:tr>
      <w:tr w14:paraId="5DA2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540D008C">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接口模块插槽</w:t>
            </w:r>
          </w:p>
        </w:tc>
        <w:tc>
          <w:tcPr>
            <w:tcW w:w="7575" w:type="dxa"/>
            <w:tcBorders>
              <w:top w:val="single" w:color="auto" w:sz="4" w:space="0"/>
              <w:left w:val="single" w:color="auto" w:sz="4" w:space="0"/>
              <w:bottom w:val="single" w:color="auto" w:sz="4" w:space="0"/>
              <w:right w:val="single" w:color="auto" w:sz="4" w:space="0"/>
            </w:tcBorders>
            <w:noWrap w:val="0"/>
            <w:vAlign w:val="center"/>
          </w:tcPr>
          <w:p w14:paraId="4CCF6B05">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w:t>
            </w:r>
          </w:p>
        </w:tc>
      </w:tr>
      <w:tr w14:paraId="2991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113F8F9B">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冗余电源</w:t>
            </w:r>
          </w:p>
        </w:tc>
        <w:tc>
          <w:tcPr>
            <w:tcW w:w="7575" w:type="dxa"/>
            <w:tcBorders>
              <w:top w:val="single" w:color="auto" w:sz="4" w:space="0"/>
              <w:left w:val="single" w:color="auto" w:sz="4" w:space="0"/>
              <w:bottom w:val="single" w:color="auto" w:sz="4" w:space="0"/>
              <w:right w:val="single" w:color="auto" w:sz="4" w:space="0"/>
            </w:tcBorders>
            <w:noWrap w:val="0"/>
            <w:vAlign w:val="center"/>
          </w:tcPr>
          <w:p w14:paraId="66371367">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支持电源冗余，实配可插拔双电源</w:t>
            </w:r>
          </w:p>
        </w:tc>
      </w:tr>
      <w:tr w14:paraId="6363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5EEBCBA4">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接口类型 </w:t>
            </w:r>
          </w:p>
        </w:tc>
        <w:tc>
          <w:tcPr>
            <w:tcW w:w="7575" w:type="dxa"/>
            <w:tcBorders>
              <w:top w:val="single" w:color="auto" w:sz="4" w:space="0"/>
              <w:left w:val="single" w:color="auto" w:sz="4" w:space="0"/>
              <w:bottom w:val="single" w:color="auto" w:sz="4" w:space="0"/>
              <w:right w:val="single" w:color="auto" w:sz="4" w:space="0"/>
            </w:tcBorders>
            <w:noWrap w:val="0"/>
            <w:vAlign w:val="center"/>
          </w:tcPr>
          <w:p w14:paraId="307A4E0F">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支持E3/CE3,1/2端口CPOS，155M ATM，8端口E1/E1-F接口、同步串口等广域网接口</w:t>
            </w:r>
          </w:p>
        </w:tc>
      </w:tr>
      <w:tr w14:paraId="697C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650F5783">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sz w:val="21"/>
                <w:szCs w:val="21"/>
              </w:rPr>
            </w:pPr>
            <w:r>
              <w:rPr>
                <w:rFonts w:hint="eastAsia" w:ascii="宋体" w:hAnsi="宋体" w:eastAsia="宋体" w:cs="宋体"/>
                <w:sz w:val="21"/>
                <w:szCs w:val="21"/>
              </w:rPr>
              <w:t>安全特性</w:t>
            </w:r>
          </w:p>
        </w:tc>
        <w:tc>
          <w:tcPr>
            <w:tcW w:w="7575" w:type="dxa"/>
            <w:tcBorders>
              <w:top w:val="single" w:color="auto" w:sz="4" w:space="0"/>
              <w:left w:val="single" w:color="auto" w:sz="4" w:space="0"/>
              <w:bottom w:val="single" w:color="auto" w:sz="4" w:space="0"/>
              <w:right w:val="single" w:color="auto" w:sz="4" w:space="0"/>
            </w:tcBorders>
            <w:noWrap w:val="0"/>
            <w:vAlign w:val="center"/>
          </w:tcPr>
          <w:p w14:paraId="6C07BFDF">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支持PORTAL，PPPoE Client&amp;Server， 802.1x</w:t>
            </w:r>
          </w:p>
        </w:tc>
      </w:tr>
      <w:tr w14:paraId="42F6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6A702356">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sz w:val="21"/>
                <w:szCs w:val="21"/>
              </w:rPr>
            </w:pPr>
            <w:r>
              <w:rPr>
                <w:rFonts w:hint="eastAsia" w:ascii="宋体" w:hAnsi="宋体" w:eastAsia="宋体" w:cs="宋体"/>
                <w:sz w:val="21"/>
                <w:szCs w:val="21"/>
              </w:rPr>
              <w:t>局域网协议</w:t>
            </w:r>
          </w:p>
        </w:tc>
        <w:tc>
          <w:tcPr>
            <w:tcW w:w="7575" w:type="dxa"/>
            <w:tcBorders>
              <w:top w:val="single" w:color="auto" w:sz="4" w:space="0"/>
              <w:left w:val="single" w:color="auto" w:sz="4" w:space="0"/>
              <w:bottom w:val="single" w:color="auto" w:sz="4" w:space="0"/>
              <w:right w:val="single" w:color="auto" w:sz="4" w:space="0"/>
            </w:tcBorders>
            <w:noWrap w:val="0"/>
            <w:vAlign w:val="center"/>
          </w:tcPr>
          <w:p w14:paraId="50860D84">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Ethernet，Ethernet II，VLAN（VLAN-BASED PORT VLAN，VOICE VLAN，Guest VLAN），802.3x， 802.1p，802.1Q，802.1x</w:t>
            </w:r>
          </w:p>
        </w:tc>
      </w:tr>
      <w:tr w14:paraId="1BBB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2580FAB7">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sz w:val="21"/>
                <w:szCs w:val="21"/>
              </w:rPr>
            </w:pPr>
            <w:r>
              <w:rPr>
                <w:rFonts w:hint="eastAsia" w:ascii="宋体" w:hAnsi="宋体" w:eastAsia="宋体" w:cs="宋体"/>
                <w:sz w:val="21"/>
                <w:szCs w:val="21"/>
              </w:rPr>
              <w:t>虚拟化</w:t>
            </w:r>
          </w:p>
        </w:tc>
        <w:tc>
          <w:tcPr>
            <w:tcW w:w="7575" w:type="dxa"/>
            <w:tcBorders>
              <w:top w:val="single" w:color="auto" w:sz="4" w:space="0"/>
              <w:left w:val="single" w:color="auto" w:sz="4" w:space="0"/>
              <w:bottom w:val="single" w:color="auto" w:sz="4" w:space="0"/>
              <w:right w:val="single" w:color="auto" w:sz="4" w:space="0"/>
            </w:tcBorders>
            <w:noWrap w:val="0"/>
            <w:vAlign w:val="center"/>
          </w:tcPr>
          <w:p w14:paraId="47A3D548">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具有网络设备虚拟化功能，支持跨设备链路聚合，提升链路利用率 </w:t>
            </w:r>
          </w:p>
        </w:tc>
      </w:tr>
      <w:tr w14:paraId="0871E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7F81B2E1">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sz w:val="21"/>
                <w:szCs w:val="21"/>
              </w:rPr>
            </w:pPr>
            <w:r>
              <w:rPr>
                <w:rFonts w:hint="eastAsia" w:ascii="宋体" w:hAnsi="宋体" w:eastAsia="宋体" w:cs="宋体"/>
                <w:sz w:val="21"/>
                <w:szCs w:val="21"/>
              </w:rPr>
              <w:t>广域网协议</w:t>
            </w:r>
          </w:p>
        </w:tc>
        <w:tc>
          <w:tcPr>
            <w:tcW w:w="7575" w:type="dxa"/>
            <w:tcBorders>
              <w:top w:val="single" w:color="auto" w:sz="4" w:space="0"/>
              <w:left w:val="single" w:color="auto" w:sz="4" w:space="0"/>
              <w:bottom w:val="single" w:color="auto" w:sz="4" w:space="0"/>
              <w:right w:val="single" w:color="auto" w:sz="4" w:space="0"/>
            </w:tcBorders>
            <w:noWrap w:val="0"/>
            <w:vAlign w:val="center"/>
          </w:tcPr>
          <w:p w14:paraId="175F6593">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PPP、PPPoE Client、PPPoE Server</w:t>
            </w:r>
          </w:p>
        </w:tc>
      </w:tr>
      <w:tr w14:paraId="4343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4DF21C36">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sz w:val="21"/>
                <w:szCs w:val="21"/>
              </w:rPr>
            </w:pPr>
            <w:r>
              <w:rPr>
                <w:rFonts w:hint="eastAsia" w:ascii="宋体" w:hAnsi="宋体" w:eastAsia="宋体" w:cs="宋体"/>
                <w:sz w:val="21"/>
                <w:szCs w:val="21"/>
              </w:rPr>
              <w:t>IP路由</w:t>
            </w:r>
          </w:p>
        </w:tc>
        <w:tc>
          <w:tcPr>
            <w:tcW w:w="7575" w:type="dxa"/>
            <w:tcBorders>
              <w:top w:val="single" w:color="auto" w:sz="4" w:space="0"/>
              <w:left w:val="single" w:color="auto" w:sz="4" w:space="0"/>
              <w:bottom w:val="single" w:color="auto" w:sz="4" w:space="0"/>
              <w:right w:val="single" w:color="auto" w:sz="4" w:space="0"/>
            </w:tcBorders>
            <w:noWrap w:val="0"/>
            <w:vAlign w:val="center"/>
          </w:tcPr>
          <w:p w14:paraId="7CB606E0">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支持静态路由、RIP/RIPng、OSPF、OSPFv3、BGP、IS-IS、IGMP、MLD V1/V2、PIM-DM、PIM-SM、PIM SSM、MBGP、MSDP、路由策略等路由协议和策略</w:t>
            </w:r>
          </w:p>
        </w:tc>
      </w:tr>
      <w:tr w14:paraId="40EC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06545CDA">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MPLS </w:t>
            </w:r>
          </w:p>
        </w:tc>
        <w:tc>
          <w:tcPr>
            <w:tcW w:w="7575" w:type="dxa"/>
            <w:tcBorders>
              <w:top w:val="single" w:color="auto" w:sz="4" w:space="0"/>
              <w:left w:val="single" w:color="auto" w:sz="4" w:space="0"/>
              <w:bottom w:val="single" w:color="auto" w:sz="4" w:space="0"/>
              <w:right w:val="single" w:color="auto" w:sz="4" w:space="0"/>
            </w:tcBorders>
            <w:noWrap w:val="0"/>
            <w:vAlign w:val="center"/>
          </w:tcPr>
          <w:p w14:paraId="08AE3792">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支持LDP，LSPM，MPLS TE，MPLS FW，MPLS/BGP VPN，L2VPN，MPLS支持组播；</w:t>
            </w:r>
          </w:p>
          <w:p w14:paraId="7A5DF77F">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支持基本的MPLS 和 TE功能 ，支持RSVP-TE（RSVP流量工程扩展协议）；</w:t>
            </w:r>
          </w:p>
          <w:p w14:paraId="7BD2E7D3">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支持静态建立LSP隧道，LSP隧道优先级，LSP隧道抢占；</w:t>
            </w:r>
          </w:p>
        </w:tc>
      </w:tr>
      <w:tr w14:paraId="5375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2ADD7BAC">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IPv6特性 </w:t>
            </w:r>
          </w:p>
        </w:tc>
        <w:tc>
          <w:tcPr>
            <w:tcW w:w="7575" w:type="dxa"/>
            <w:tcBorders>
              <w:top w:val="single" w:color="auto" w:sz="4" w:space="0"/>
              <w:left w:val="single" w:color="auto" w:sz="4" w:space="0"/>
              <w:bottom w:val="single" w:color="auto" w:sz="4" w:space="0"/>
              <w:right w:val="single" w:color="auto" w:sz="4" w:space="0"/>
            </w:tcBorders>
            <w:noWrap w:val="0"/>
            <w:vAlign w:val="center"/>
          </w:tcPr>
          <w:p w14:paraId="60ECC89B">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支持Ipv6 ND，Ipv6 PMTU，Ipv6 FIB，Ipv6 ACL，NAT-PT，Ipv6隧道，6PE、DS-LITE；</w:t>
            </w:r>
          </w:p>
          <w:p w14:paraId="3E4EB5B6">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支持IPv6隧道技术：手工隧道，自动隧道，GRE隧道，6to4，ISATAP </w:t>
            </w:r>
          </w:p>
        </w:tc>
      </w:tr>
      <w:tr w14:paraId="713A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4C72D9FC">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sz w:val="21"/>
                <w:szCs w:val="21"/>
              </w:rPr>
            </w:pPr>
            <w:r>
              <w:rPr>
                <w:rFonts w:hint="eastAsia" w:ascii="宋体" w:hAnsi="宋体" w:eastAsia="宋体" w:cs="宋体"/>
                <w:sz w:val="21"/>
                <w:szCs w:val="21"/>
              </w:rPr>
              <w:t>QoS</w:t>
            </w:r>
          </w:p>
        </w:tc>
        <w:tc>
          <w:tcPr>
            <w:tcW w:w="7575" w:type="dxa"/>
            <w:tcBorders>
              <w:top w:val="single" w:color="auto" w:sz="4" w:space="0"/>
              <w:left w:val="single" w:color="auto" w:sz="4" w:space="0"/>
              <w:bottom w:val="single" w:color="auto" w:sz="4" w:space="0"/>
              <w:right w:val="single" w:color="auto" w:sz="4" w:space="0"/>
            </w:tcBorders>
            <w:noWrap w:val="0"/>
            <w:vAlign w:val="center"/>
          </w:tcPr>
          <w:p w14:paraId="0E89F992">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提供完善的QoS机制：支持PQ、CQ、WFQ、CBWFQ等调度技术，支持基于ACL，IP Precedence，ATM CLP，802.1P，DAR流量分类，支持流量整形以及WRED拥塞避免机制。</w:t>
            </w:r>
          </w:p>
        </w:tc>
      </w:tr>
      <w:tr w14:paraId="2B77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1BC1BA14">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sz w:val="21"/>
                <w:szCs w:val="21"/>
              </w:rPr>
            </w:pPr>
            <w:r>
              <w:rPr>
                <w:rFonts w:hint="eastAsia" w:ascii="宋体" w:hAnsi="宋体" w:eastAsia="宋体" w:cs="宋体"/>
                <w:sz w:val="21"/>
                <w:szCs w:val="21"/>
              </w:rPr>
              <w:t>虚拟路由器</w:t>
            </w:r>
          </w:p>
        </w:tc>
        <w:tc>
          <w:tcPr>
            <w:tcW w:w="7575" w:type="dxa"/>
            <w:tcBorders>
              <w:top w:val="single" w:color="auto" w:sz="4" w:space="0"/>
              <w:left w:val="single" w:color="auto" w:sz="4" w:space="0"/>
              <w:bottom w:val="single" w:color="auto" w:sz="4" w:space="0"/>
              <w:right w:val="single" w:color="auto" w:sz="4" w:space="0"/>
            </w:tcBorders>
            <w:noWrap w:val="0"/>
            <w:vAlign w:val="center"/>
          </w:tcPr>
          <w:p w14:paraId="71BAA42A">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支持把路由器在逻辑上划分为多台虚拟的路由器，每台虚拟路由器有自己独立的路由表和相应的参与数据转发的接口</w:t>
            </w:r>
          </w:p>
        </w:tc>
      </w:tr>
      <w:tr w14:paraId="5168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0939C418">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sz w:val="21"/>
                <w:szCs w:val="21"/>
              </w:rPr>
            </w:pPr>
            <w:r>
              <w:rPr>
                <w:rFonts w:hint="eastAsia" w:ascii="宋体" w:hAnsi="宋体" w:eastAsia="宋体" w:cs="宋体"/>
                <w:sz w:val="21"/>
                <w:szCs w:val="21"/>
              </w:rPr>
              <w:t>可靠性</w:t>
            </w:r>
          </w:p>
        </w:tc>
        <w:tc>
          <w:tcPr>
            <w:tcW w:w="7575" w:type="dxa"/>
            <w:tcBorders>
              <w:top w:val="single" w:color="auto" w:sz="4" w:space="0"/>
              <w:left w:val="single" w:color="auto" w:sz="4" w:space="0"/>
              <w:bottom w:val="single" w:color="auto" w:sz="4" w:space="0"/>
              <w:right w:val="single" w:color="auto" w:sz="4" w:space="0"/>
            </w:tcBorders>
            <w:noWrap w:val="0"/>
            <w:vAlign w:val="center"/>
          </w:tcPr>
          <w:p w14:paraId="3E70BC34">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支持VRRP，支持VRRPv3，支持基于带宽的负载分担与备份，支持基于用户（IP地址）的负载分担与备份</w:t>
            </w:r>
          </w:p>
        </w:tc>
      </w:tr>
      <w:tr w14:paraId="7CD3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3F03BF4D">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管理特性 </w:t>
            </w:r>
          </w:p>
        </w:tc>
        <w:tc>
          <w:tcPr>
            <w:tcW w:w="7575" w:type="dxa"/>
            <w:tcBorders>
              <w:top w:val="single" w:color="auto" w:sz="4" w:space="0"/>
              <w:left w:val="single" w:color="auto" w:sz="4" w:space="0"/>
              <w:bottom w:val="single" w:color="auto" w:sz="4" w:space="0"/>
              <w:right w:val="single" w:color="auto" w:sz="4" w:space="0"/>
            </w:tcBorders>
            <w:noWrap w:val="0"/>
            <w:vAlign w:val="center"/>
          </w:tcPr>
          <w:p w14:paraId="4388E2F9">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支持SYSLOG、 SNMP V1/V2/V3、RMON 1/2/3/9；</w:t>
            </w:r>
          </w:p>
          <w:p w14:paraId="5EE7C84B">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支持零配置部署，可实现零配置方式下的批量设备开局，通过短信实现设备的零开局，并且在误配置时可自动实现设备配置的回退；</w:t>
            </w:r>
          </w:p>
          <w:p w14:paraId="4A2CAECC">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设备支持对系统软硬件部件的内部事件、状态进行监控，出现问题时收集实时信息并自动修复,并能将实时信息发送到指定的Email邮箱</w:t>
            </w:r>
          </w:p>
        </w:tc>
      </w:tr>
      <w:tr w14:paraId="5699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64DDFD10">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sz w:val="21"/>
                <w:szCs w:val="21"/>
              </w:rPr>
            </w:pPr>
            <w:r>
              <w:rPr>
                <w:rFonts w:hint="eastAsia" w:ascii="宋体" w:hAnsi="宋体" w:eastAsia="宋体" w:cs="宋体"/>
                <w:sz w:val="21"/>
                <w:szCs w:val="21"/>
              </w:rPr>
              <w:t>BFD</w:t>
            </w:r>
          </w:p>
        </w:tc>
        <w:tc>
          <w:tcPr>
            <w:tcW w:w="7575" w:type="dxa"/>
            <w:tcBorders>
              <w:top w:val="single" w:color="auto" w:sz="4" w:space="0"/>
              <w:left w:val="single" w:color="auto" w:sz="4" w:space="0"/>
              <w:bottom w:val="single" w:color="auto" w:sz="4" w:space="0"/>
              <w:right w:val="single" w:color="auto" w:sz="4" w:space="0"/>
            </w:tcBorders>
            <w:noWrap w:val="0"/>
            <w:vAlign w:val="center"/>
          </w:tcPr>
          <w:p w14:paraId="5C90F366">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jc w:val="left"/>
              <w:textAlignment w:val="auto"/>
              <w:rPr>
                <w:rFonts w:hint="eastAsia" w:ascii="宋体" w:hAnsi="宋体" w:eastAsia="宋体" w:cs="宋体"/>
                <w:sz w:val="21"/>
                <w:szCs w:val="21"/>
              </w:rPr>
            </w:pPr>
            <w:r>
              <w:rPr>
                <w:rFonts w:hint="eastAsia" w:ascii="宋体" w:hAnsi="宋体" w:eastAsia="宋体" w:cs="宋体"/>
                <w:sz w:val="21"/>
                <w:szCs w:val="21"/>
              </w:rPr>
              <w:t>支持BFD快速链路检测，并能够同RIP、OSPF、BGP、MPLS、VRRP实现联动，以实现路由和链路的快速切换</w:t>
            </w:r>
          </w:p>
        </w:tc>
      </w:tr>
      <w:tr w14:paraId="4374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2265" w:type="dxa"/>
            <w:vMerge w:val="restart"/>
            <w:tcBorders>
              <w:top w:val="single" w:color="auto" w:sz="4" w:space="0"/>
              <w:left w:val="single" w:color="auto" w:sz="4" w:space="0"/>
              <w:right w:val="single" w:color="auto" w:sz="4" w:space="0"/>
            </w:tcBorders>
            <w:noWrap w:val="0"/>
            <w:vAlign w:val="center"/>
          </w:tcPr>
          <w:p w14:paraId="4BE04326">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资质与承诺</w:t>
            </w:r>
          </w:p>
        </w:tc>
        <w:tc>
          <w:tcPr>
            <w:tcW w:w="7575" w:type="dxa"/>
            <w:tcBorders>
              <w:top w:val="single" w:color="auto" w:sz="4" w:space="0"/>
              <w:left w:val="single" w:color="auto" w:sz="4" w:space="0"/>
              <w:bottom w:val="single" w:color="auto" w:sz="4" w:space="0"/>
              <w:right w:val="single" w:color="auto" w:sz="4" w:space="0"/>
            </w:tcBorders>
            <w:noWrap w:val="0"/>
            <w:vAlign w:val="center"/>
          </w:tcPr>
          <w:p w14:paraId="5EF98EBA">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jc w:val="left"/>
              <w:textAlignment w:val="auto"/>
              <w:rPr>
                <w:rFonts w:hint="eastAsia" w:ascii="宋体" w:hAnsi="宋体" w:eastAsia="宋体" w:cs="宋体"/>
                <w:b/>
                <w:bCs/>
                <w:sz w:val="21"/>
                <w:szCs w:val="21"/>
              </w:rPr>
            </w:pPr>
            <w:r>
              <w:rPr>
                <w:rFonts w:hint="eastAsia" w:ascii="宋体" w:eastAsia="宋体" w:cs="Times New Roman"/>
                <w:b/>
                <w:bCs/>
                <w:kern w:val="2"/>
                <w:sz w:val="21"/>
              </w:rPr>
              <w:t>▲</w:t>
            </w:r>
            <w:r>
              <w:rPr>
                <w:rFonts w:hint="eastAsia" w:ascii="宋体" w:hAnsi="宋体" w:eastAsia="宋体" w:cs="宋体"/>
                <w:b/>
                <w:bCs/>
                <w:sz w:val="21"/>
                <w:szCs w:val="21"/>
              </w:rPr>
              <w:t>提供工信部入网核准证</w:t>
            </w:r>
          </w:p>
        </w:tc>
      </w:tr>
      <w:tr w14:paraId="146C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2265" w:type="dxa"/>
            <w:vMerge w:val="continue"/>
            <w:tcBorders>
              <w:left w:val="single" w:color="auto" w:sz="4" w:space="0"/>
              <w:right w:val="single" w:color="auto" w:sz="4" w:space="0"/>
            </w:tcBorders>
            <w:noWrap w:val="0"/>
            <w:vAlign w:val="center"/>
          </w:tcPr>
          <w:p w14:paraId="43153AE6">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b/>
                <w:bCs/>
                <w:sz w:val="21"/>
                <w:szCs w:val="21"/>
              </w:rPr>
            </w:pPr>
          </w:p>
        </w:tc>
        <w:tc>
          <w:tcPr>
            <w:tcW w:w="7575" w:type="dxa"/>
            <w:tcBorders>
              <w:top w:val="single" w:color="auto" w:sz="4" w:space="0"/>
              <w:left w:val="single" w:color="auto" w:sz="4" w:space="0"/>
              <w:bottom w:val="single" w:color="auto" w:sz="4" w:space="0"/>
              <w:right w:val="single" w:color="auto" w:sz="4" w:space="0"/>
            </w:tcBorders>
            <w:noWrap w:val="0"/>
            <w:vAlign w:val="center"/>
          </w:tcPr>
          <w:p w14:paraId="12D84184">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jc w:val="left"/>
              <w:textAlignment w:val="auto"/>
              <w:rPr>
                <w:rFonts w:hint="eastAsia" w:ascii="宋体" w:hAnsi="宋体" w:eastAsia="宋体" w:cs="宋体"/>
                <w:b/>
                <w:bCs/>
                <w:sz w:val="21"/>
                <w:szCs w:val="21"/>
              </w:rPr>
            </w:pPr>
            <w:r>
              <w:rPr>
                <w:rFonts w:hint="eastAsia" w:ascii="宋体" w:eastAsia="宋体" w:cs="Times New Roman"/>
                <w:b/>
                <w:bCs/>
                <w:kern w:val="2"/>
                <w:sz w:val="21"/>
              </w:rPr>
              <w:t>▲</w:t>
            </w:r>
            <w:r>
              <w:rPr>
                <w:rFonts w:hint="eastAsia" w:ascii="宋体" w:hAnsi="宋体" w:eastAsia="宋体" w:cs="宋体"/>
                <w:b/>
                <w:bCs/>
                <w:sz w:val="21"/>
                <w:szCs w:val="21"/>
              </w:rPr>
              <w:t>提供设备制造商授权证明及售后服务承诺书</w:t>
            </w:r>
          </w:p>
        </w:tc>
      </w:tr>
      <w:tr w14:paraId="292A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2265" w:type="dxa"/>
            <w:vMerge w:val="continue"/>
            <w:tcBorders>
              <w:left w:val="single" w:color="auto" w:sz="4" w:space="0"/>
              <w:bottom w:val="single" w:color="auto" w:sz="4" w:space="0"/>
              <w:right w:val="single" w:color="auto" w:sz="4" w:space="0"/>
            </w:tcBorders>
            <w:noWrap w:val="0"/>
            <w:vAlign w:val="center"/>
          </w:tcPr>
          <w:p w14:paraId="313E65EB">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b/>
                <w:bCs/>
                <w:sz w:val="21"/>
                <w:szCs w:val="21"/>
              </w:rPr>
            </w:pPr>
          </w:p>
        </w:tc>
        <w:tc>
          <w:tcPr>
            <w:tcW w:w="7575" w:type="dxa"/>
            <w:tcBorders>
              <w:top w:val="single" w:color="auto" w:sz="4" w:space="0"/>
              <w:left w:val="single" w:color="auto" w:sz="4" w:space="0"/>
              <w:bottom w:val="single" w:color="auto" w:sz="4" w:space="0"/>
              <w:right w:val="single" w:color="auto" w:sz="4" w:space="0"/>
            </w:tcBorders>
            <w:noWrap w:val="0"/>
            <w:vAlign w:val="center"/>
          </w:tcPr>
          <w:p w14:paraId="0A123277">
            <w:pPr>
              <w:keepNext w:val="0"/>
              <w:keepLines w:val="0"/>
              <w:pageBreakBefore w:val="0"/>
              <w:widowControl w:val="0"/>
              <w:kinsoku/>
              <w:wordWrap/>
              <w:overflowPunct/>
              <w:topLinePunct w:val="0"/>
              <w:autoSpaceDE/>
              <w:autoSpaceDN/>
              <w:bidi w:val="0"/>
              <w:adjustRightInd/>
              <w:snapToGrid/>
              <w:spacing w:line="360" w:lineRule="exact"/>
              <w:ind w:left="0" w:leftChars="0" w:right="105" w:rightChars="50"/>
              <w:jc w:val="left"/>
              <w:textAlignment w:val="auto"/>
              <w:rPr>
                <w:rFonts w:hint="eastAsia" w:ascii="宋体" w:hAnsi="宋体" w:eastAsia="宋体" w:cs="宋体"/>
                <w:b/>
                <w:bCs/>
                <w:sz w:val="21"/>
                <w:szCs w:val="21"/>
              </w:rPr>
            </w:pPr>
            <w:r>
              <w:rPr>
                <w:rFonts w:hint="eastAsia" w:ascii="宋体" w:eastAsia="宋体" w:cs="Times New Roman"/>
                <w:b/>
                <w:bCs/>
                <w:kern w:val="2"/>
                <w:sz w:val="21"/>
              </w:rPr>
              <w:t>▲</w:t>
            </w:r>
            <w:r>
              <w:rPr>
                <w:rFonts w:hint="eastAsia" w:ascii="宋体" w:hAnsi="宋体" w:eastAsia="宋体" w:cs="宋体"/>
                <w:b/>
                <w:bCs/>
                <w:sz w:val="21"/>
                <w:szCs w:val="21"/>
              </w:rPr>
              <w:t>提供设备能完全兼容信息中心现有网络管理平台的承诺书，并经厂商盖章</w:t>
            </w:r>
          </w:p>
        </w:tc>
      </w:tr>
    </w:tbl>
    <w:p w14:paraId="6EF54350">
      <w:pPr>
        <w:pStyle w:val="2"/>
        <w:spacing w:before="0" w:beforeAutospacing="0" w:after="0" w:afterAutospacing="0" w:line="360" w:lineRule="auto"/>
        <w:ind w:firstLine="420"/>
        <w:rPr>
          <w:rFonts w:hint="eastAsia" w:eastAsia="宋体" w:cs="Calibri"/>
          <w:b/>
          <w:bCs w:val="0"/>
          <w:color w:val="FF0000"/>
          <w:kern w:val="2"/>
          <w:sz w:val="21"/>
          <w:szCs w:val="22"/>
        </w:rPr>
      </w:pPr>
      <w:r>
        <w:rPr>
          <w:rFonts w:hint="eastAsia" w:eastAsia="宋体" w:cs="Calibri"/>
          <w:b/>
          <w:bCs w:val="0"/>
          <w:color w:val="FF0000"/>
          <w:kern w:val="2"/>
          <w:sz w:val="21"/>
          <w:szCs w:val="22"/>
        </w:rPr>
        <w:t>注： 上述“▲”为重要指标，不满足评分时做扣分处理，具体扣分办法详见“第六章 评标办法与程序”。</w:t>
      </w:r>
    </w:p>
    <w:p w14:paraId="0C0B3CC2">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jc w:val="center"/>
        <w:textAlignment w:val="auto"/>
        <w:rPr>
          <w:rFonts w:hint="eastAsia" w:ascii="宋体" w:hAnsi="宋体" w:eastAsia="宋体" w:cs="宋体"/>
          <w:sz w:val="21"/>
          <w:szCs w:val="21"/>
          <w:lang w:val="en-US" w:eastAsia="zh-CN"/>
        </w:rPr>
      </w:pPr>
    </w:p>
    <w:p w14:paraId="3E9A9EC0">
      <w:pPr>
        <w:spacing w:line="360" w:lineRule="auto"/>
        <w:ind w:firstLine="420" w:firstLineChars="200"/>
        <w:jc w:val="left"/>
        <w:rPr>
          <w:rFonts w:hint="eastAsia" w:ascii="宋体" w:hAnsi="宋体" w:eastAsia="宋体" w:cs="宋体"/>
          <w:szCs w:val="21"/>
          <w:lang w:val="en-US" w:eastAsia="zh-CN"/>
        </w:rPr>
      </w:pPr>
    </w:p>
    <w:p w14:paraId="73F28A3E">
      <w:pPr>
        <w:spacing w:line="360" w:lineRule="auto"/>
        <w:ind w:firstLine="420" w:firstLineChars="200"/>
        <w:jc w:val="left"/>
        <w:rPr>
          <w:rFonts w:hint="eastAsia" w:ascii="宋体" w:hAnsi="宋体" w:eastAsia="宋体" w:cs="宋体"/>
          <w:szCs w:val="21"/>
          <w:highlight w:val="yellow"/>
          <w:lang w:val="en-US" w:eastAsia="zh-CN"/>
        </w:rPr>
      </w:pPr>
    </w:p>
    <w:p w14:paraId="299ED81F">
      <w:bookmarkStart w:id="16" w:name="_GoBack"/>
      <w:bookmarkEnd w:id="1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7E709B"/>
    <w:rsid w:val="707E7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Lines="0" w:beforeAutospacing="1" w:after="100" w:afterLines="0" w:afterAutospacing="1"/>
      <w:jc w:val="left"/>
    </w:pPr>
    <w:rPr>
      <w:rFonts w:ascii="宋体" w:hAnsi="宋体"/>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2025-04-17T08:10:00Z</dcterms:created>
  <dc:creator>135.</dc:creator>
  <cp:lastModifiedBy>135.</cp:lastModifiedBy>
  <dcterms:modified xsi:type="dcterms:W3CDTF">2025-04-17T08:10:34Z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0518C14B98C04F5EBB8D471229F5D4A5_11</vt:lpwstr>
  </property>
  <property fmtid="{D5CDD505-2E9C-101B-9397-08002B2CF9AE}" pid="4" name="KSOTemplateDocerSaveRecord">
    <vt:lpwstr>eyJoZGlkIjoiMDVhYzA4MGJkNzM1ZjcwOTNlNzM3YWViMWJmODA1M2UiLCJ1c2VySWQiOiIxMDMyMjc4NzM3In0=</vt:lpwstr>
  </property>
</Properties>
</file>