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E9279">
      <w:pPr>
        <w:pStyle w:val="2"/>
        <w:spacing w:before="0" w:beforeAutospacing="0" w:after="0" w:afterAutospacing="0" w:line="360" w:lineRule="auto"/>
        <w:rPr>
          <w:rFonts w:hint="eastAsia"/>
          <w:b/>
          <w:bCs/>
          <w:sz w:val="21"/>
          <w:szCs w:val="21"/>
        </w:rPr>
      </w:pPr>
      <w:r>
        <w:rPr>
          <w:rFonts w:hint="eastAsia"/>
          <w:b/>
          <w:bCs/>
          <w:sz w:val="21"/>
          <w:szCs w:val="21"/>
        </w:rPr>
        <w:t>一、项目概述</w:t>
      </w:r>
    </w:p>
    <w:p w14:paraId="0709C96C">
      <w:pPr>
        <w:spacing w:line="360" w:lineRule="auto"/>
        <w:ind w:firstLine="420" w:firstLineChars="200"/>
        <w:jc w:val="left"/>
        <w:rPr>
          <w:rFonts w:hint="eastAsia" w:ascii="宋体" w:hAnsi="宋体" w:cs="宋体"/>
          <w:szCs w:val="21"/>
        </w:rPr>
      </w:pPr>
      <w:r>
        <w:rPr>
          <w:rFonts w:hint="eastAsia" w:ascii="宋体" w:hAnsi="宋体" w:cs="宋体"/>
          <w:szCs w:val="21"/>
        </w:rPr>
        <w:t xml:space="preserve">本次项目对上海长宁区学校及教育局进行视频监控升级改造。根据学校现有校园安全防范管理体系建设的现状和实际要求，依据上海地标建设的相关标准，为预防、震慑犯罪，减少财产损失，保障学校师生人身安全，完善校园安全防范体系、提高整体防控能力，需要建设校园视频监控系统。 </w:t>
      </w:r>
    </w:p>
    <w:p w14:paraId="7D32FC71">
      <w:pPr>
        <w:spacing w:line="360" w:lineRule="auto"/>
        <w:ind w:firstLine="420" w:firstLineChars="200"/>
        <w:jc w:val="left"/>
        <w:rPr>
          <w:rFonts w:hint="eastAsia" w:ascii="宋体" w:hAnsi="宋体" w:cs="宋体"/>
          <w:szCs w:val="21"/>
        </w:rPr>
      </w:pPr>
      <w:r>
        <w:rPr>
          <w:rFonts w:hint="eastAsia" w:ascii="宋体" w:hAnsi="宋体" w:cs="宋体"/>
          <w:szCs w:val="21"/>
        </w:rPr>
        <w:t>视频监控系统在学校的操场、建筑周边等室外区域和学校室内的主要走廊、楼梯转角等处设立视频监控点，将监控图像等实时传输到监控中心和其它相关部门，并对相关信息进行实时存储，使相关职能部门直观地了解和掌握监控区域的治安动态，有效提高校园治安综合管理水平。</w:t>
      </w:r>
    </w:p>
    <w:p w14:paraId="5A75E0B8">
      <w:pPr>
        <w:spacing w:line="360" w:lineRule="auto"/>
        <w:ind w:firstLine="420" w:firstLineChars="200"/>
        <w:jc w:val="left"/>
        <w:rPr>
          <w:rFonts w:hint="eastAsia" w:ascii="宋体" w:hAnsi="宋体" w:cs="宋体"/>
          <w:szCs w:val="21"/>
        </w:rPr>
      </w:pPr>
    </w:p>
    <w:p w14:paraId="466D59F2">
      <w:pPr>
        <w:pStyle w:val="2"/>
        <w:spacing w:before="0" w:beforeAutospacing="0" w:after="0" w:afterAutospacing="0" w:line="360" w:lineRule="auto"/>
        <w:rPr>
          <w:rFonts w:hint="eastAsia"/>
          <w:b/>
          <w:bCs/>
          <w:sz w:val="21"/>
          <w:szCs w:val="21"/>
        </w:rPr>
      </w:pPr>
      <w:r>
        <w:rPr>
          <w:rFonts w:hint="eastAsia"/>
          <w:b/>
          <w:bCs/>
          <w:sz w:val="21"/>
          <w:szCs w:val="21"/>
        </w:rPr>
        <w:t>二、项目设计依据</w:t>
      </w:r>
    </w:p>
    <w:p w14:paraId="73B80239">
      <w:pPr>
        <w:spacing w:line="360" w:lineRule="auto"/>
        <w:ind w:firstLine="420" w:firstLineChars="200"/>
        <w:jc w:val="left"/>
        <w:rPr>
          <w:rFonts w:hint="eastAsia" w:ascii="宋体" w:hAnsi="宋体" w:cs="宋体"/>
          <w:szCs w:val="21"/>
        </w:rPr>
      </w:pPr>
      <w:r>
        <w:rPr>
          <w:rFonts w:hint="eastAsia" w:ascii="宋体" w:hAnsi="宋体" w:cs="宋体"/>
          <w:szCs w:val="21"/>
        </w:rPr>
        <w:t>规范化的建设标准和国家及地方性规范是方案设计依据和基础。须遵循有关标准和规范，包括并不限于以下相关内容：</w:t>
      </w:r>
    </w:p>
    <w:p w14:paraId="6A9266D6">
      <w:pPr>
        <w:numPr>
          <w:ilvl w:val="0"/>
          <w:numId w:val="1"/>
        </w:numPr>
        <w:spacing w:line="360" w:lineRule="auto"/>
        <w:jc w:val="left"/>
        <w:rPr>
          <w:rFonts w:hint="eastAsia" w:ascii="宋体" w:hAnsi="宋体" w:cs="宋体"/>
          <w:szCs w:val="21"/>
        </w:rPr>
      </w:pPr>
      <w:r>
        <w:rPr>
          <w:rFonts w:hint="eastAsia" w:ascii="宋体" w:hAnsi="宋体" w:cs="宋体"/>
          <w:szCs w:val="21"/>
        </w:rPr>
        <w:t xml:space="preserve">《智能建筑设计标准》GB/T50314-2015 </w:t>
      </w:r>
    </w:p>
    <w:p w14:paraId="15CBFFEA">
      <w:pPr>
        <w:numPr>
          <w:ilvl w:val="0"/>
          <w:numId w:val="1"/>
        </w:numPr>
        <w:spacing w:line="360" w:lineRule="auto"/>
        <w:jc w:val="left"/>
        <w:rPr>
          <w:rFonts w:hint="eastAsia" w:ascii="宋体" w:hAnsi="宋体" w:cs="宋体"/>
          <w:szCs w:val="21"/>
        </w:rPr>
      </w:pPr>
      <w:r>
        <w:rPr>
          <w:rFonts w:hint="eastAsia" w:ascii="宋体" w:hAnsi="宋体" w:cs="宋体"/>
          <w:szCs w:val="21"/>
        </w:rPr>
        <w:t xml:space="preserve">《民用建筑电气设计规范》JGJ16-2008 </w:t>
      </w:r>
    </w:p>
    <w:p w14:paraId="1C941DE3">
      <w:pPr>
        <w:numPr>
          <w:ilvl w:val="0"/>
          <w:numId w:val="1"/>
        </w:numPr>
        <w:spacing w:line="360" w:lineRule="auto"/>
        <w:jc w:val="left"/>
        <w:rPr>
          <w:rFonts w:hint="eastAsia" w:ascii="宋体" w:hAnsi="宋体" w:cs="宋体"/>
          <w:szCs w:val="21"/>
        </w:rPr>
      </w:pPr>
      <w:r>
        <w:rPr>
          <w:rFonts w:hint="eastAsia" w:ascii="宋体" w:hAnsi="宋体" w:cs="宋体"/>
          <w:szCs w:val="21"/>
        </w:rPr>
        <w:t xml:space="preserve">《智能建筑工程施工规范》GB50606-2010 </w:t>
      </w:r>
    </w:p>
    <w:p w14:paraId="49F706EA">
      <w:pPr>
        <w:numPr>
          <w:ilvl w:val="0"/>
          <w:numId w:val="1"/>
        </w:numPr>
        <w:spacing w:line="360" w:lineRule="auto"/>
        <w:jc w:val="left"/>
        <w:rPr>
          <w:rFonts w:hint="eastAsia" w:ascii="宋体" w:hAnsi="宋体" w:cs="宋体"/>
          <w:szCs w:val="21"/>
        </w:rPr>
      </w:pPr>
      <w:r>
        <w:rPr>
          <w:rFonts w:hint="eastAsia" w:ascii="宋体" w:hAnsi="宋体" w:cs="宋体"/>
          <w:szCs w:val="21"/>
        </w:rPr>
        <w:t xml:space="preserve">《智能建筑工程质量验收规范》GB50339-2013 </w:t>
      </w:r>
    </w:p>
    <w:p w14:paraId="14AC2B85">
      <w:pPr>
        <w:numPr>
          <w:ilvl w:val="0"/>
          <w:numId w:val="1"/>
        </w:numPr>
        <w:spacing w:line="360" w:lineRule="auto"/>
        <w:jc w:val="left"/>
        <w:rPr>
          <w:rFonts w:hint="eastAsia" w:ascii="宋体" w:hAnsi="宋体" w:cs="宋体"/>
          <w:szCs w:val="21"/>
        </w:rPr>
      </w:pPr>
      <w:r>
        <w:rPr>
          <w:rFonts w:hint="eastAsia" w:ascii="宋体" w:hAnsi="宋体" w:cs="宋体"/>
          <w:szCs w:val="21"/>
        </w:rPr>
        <w:t xml:space="preserve">《安全防范工程技术标准》GB50348-2018 </w:t>
      </w:r>
    </w:p>
    <w:p w14:paraId="13172538">
      <w:pPr>
        <w:numPr>
          <w:ilvl w:val="0"/>
          <w:numId w:val="1"/>
        </w:numPr>
        <w:spacing w:line="360" w:lineRule="auto"/>
        <w:jc w:val="left"/>
        <w:rPr>
          <w:rFonts w:hint="eastAsia" w:ascii="宋体" w:hAnsi="宋体" w:cs="宋体"/>
          <w:szCs w:val="21"/>
        </w:rPr>
      </w:pPr>
      <w:r>
        <w:rPr>
          <w:rFonts w:hint="eastAsia" w:ascii="宋体" w:hAnsi="宋体" w:cs="宋体"/>
          <w:szCs w:val="21"/>
        </w:rPr>
        <w:t>《安全防范工程通用规范》GB55029-2022</w:t>
      </w:r>
    </w:p>
    <w:p w14:paraId="226239B9">
      <w:pPr>
        <w:numPr>
          <w:ilvl w:val="0"/>
          <w:numId w:val="1"/>
        </w:numPr>
        <w:spacing w:line="360" w:lineRule="auto"/>
        <w:jc w:val="left"/>
        <w:rPr>
          <w:rFonts w:hint="eastAsia" w:ascii="宋体" w:hAnsi="宋体" w:cs="宋体"/>
          <w:szCs w:val="21"/>
        </w:rPr>
      </w:pPr>
      <w:r>
        <w:rPr>
          <w:rFonts w:hint="eastAsia" w:ascii="宋体" w:hAnsi="宋体" w:cs="宋体"/>
          <w:szCs w:val="21"/>
        </w:rPr>
        <w:t xml:space="preserve">《民用闭路监视电视系统工程技术规范》GB50198-2011 </w:t>
      </w:r>
    </w:p>
    <w:p w14:paraId="097F4D58">
      <w:pPr>
        <w:numPr>
          <w:ilvl w:val="0"/>
          <w:numId w:val="1"/>
        </w:numPr>
        <w:spacing w:line="360" w:lineRule="auto"/>
        <w:jc w:val="left"/>
        <w:rPr>
          <w:rFonts w:hint="eastAsia" w:ascii="宋体" w:hAnsi="宋体" w:cs="宋体"/>
          <w:szCs w:val="21"/>
        </w:rPr>
      </w:pPr>
      <w:r>
        <w:rPr>
          <w:rFonts w:hint="eastAsia" w:ascii="宋体" w:hAnsi="宋体" w:cs="宋体"/>
          <w:szCs w:val="21"/>
        </w:rPr>
        <w:t xml:space="preserve">《视频安防监控系统工程设计规范》GB50395-2007 </w:t>
      </w:r>
    </w:p>
    <w:p w14:paraId="590582BA">
      <w:pPr>
        <w:numPr>
          <w:ilvl w:val="0"/>
          <w:numId w:val="1"/>
        </w:numPr>
        <w:spacing w:line="360" w:lineRule="auto"/>
        <w:jc w:val="left"/>
        <w:rPr>
          <w:rFonts w:hint="eastAsia" w:ascii="宋体" w:hAnsi="宋体" w:cs="宋体"/>
          <w:szCs w:val="21"/>
        </w:rPr>
      </w:pPr>
      <w:r>
        <w:rPr>
          <w:rFonts w:hint="eastAsia" w:ascii="宋体" w:hAnsi="宋体" w:cs="宋体"/>
          <w:szCs w:val="21"/>
        </w:rPr>
        <w:t xml:space="preserve">《视频安防监控数字录像设备》GB20815-2006 </w:t>
      </w:r>
    </w:p>
    <w:p w14:paraId="70A02FBB">
      <w:pPr>
        <w:numPr>
          <w:ilvl w:val="0"/>
          <w:numId w:val="1"/>
        </w:numPr>
        <w:spacing w:line="360" w:lineRule="auto"/>
        <w:jc w:val="left"/>
        <w:rPr>
          <w:rFonts w:hint="eastAsia" w:ascii="宋体" w:hAnsi="宋体" w:cs="宋体"/>
          <w:szCs w:val="21"/>
        </w:rPr>
      </w:pPr>
      <w:r>
        <w:rPr>
          <w:rFonts w:hint="eastAsia" w:ascii="宋体" w:hAnsi="宋体" w:cs="宋体"/>
          <w:szCs w:val="21"/>
        </w:rPr>
        <w:t xml:space="preserve">《本市数字视频安防监控系统基本技术要求》上海市公安局技术范办公室 </w:t>
      </w:r>
    </w:p>
    <w:p w14:paraId="1CD56390">
      <w:pPr>
        <w:numPr>
          <w:ilvl w:val="0"/>
          <w:numId w:val="1"/>
        </w:numPr>
        <w:spacing w:line="360" w:lineRule="auto"/>
        <w:jc w:val="left"/>
        <w:rPr>
          <w:rFonts w:hint="eastAsia" w:ascii="宋体" w:hAnsi="宋体" w:cs="宋体"/>
          <w:szCs w:val="21"/>
        </w:rPr>
      </w:pPr>
      <w:r>
        <w:rPr>
          <w:rFonts w:hint="eastAsia" w:ascii="宋体" w:hAnsi="宋体" w:cs="宋体"/>
          <w:szCs w:val="21"/>
        </w:rPr>
        <w:t xml:space="preserve">《综合布线系统工程设计规范》GB50311-2016 </w:t>
      </w:r>
    </w:p>
    <w:p w14:paraId="56783C40">
      <w:pPr>
        <w:numPr>
          <w:ilvl w:val="0"/>
          <w:numId w:val="1"/>
        </w:numPr>
        <w:spacing w:line="360" w:lineRule="auto"/>
        <w:jc w:val="left"/>
        <w:rPr>
          <w:rFonts w:hint="eastAsia" w:ascii="宋体" w:hAnsi="宋体" w:cs="宋体"/>
          <w:szCs w:val="21"/>
        </w:rPr>
      </w:pPr>
      <w:r>
        <w:rPr>
          <w:rFonts w:hint="eastAsia" w:ascii="宋体" w:hAnsi="宋体" w:cs="宋体"/>
          <w:szCs w:val="21"/>
        </w:rPr>
        <w:t xml:space="preserve">《综合布线系统工程验收规范》GB/T50312-2016 </w:t>
      </w:r>
    </w:p>
    <w:p w14:paraId="6D0F30A3">
      <w:pPr>
        <w:spacing w:line="360" w:lineRule="auto"/>
        <w:ind w:firstLine="422" w:firstLineChars="200"/>
        <w:jc w:val="left"/>
        <w:rPr>
          <w:rFonts w:hint="eastAsia" w:ascii="宋体" w:hAnsi="宋体" w:cs="宋体"/>
          <w:b/>
          <w:bCs/>
          <w:szCs w:val="21"/>
        </w:rPr>
      </w:pPr>
      <w:r>
        <w:rPr>
          <w:rFonts w:hint="eastAsia" w:ascii="宋体" w:hAnsi="宋体" w:cs="宋体"/>
          <w:b/>
          <w:bCs/>
          <w:szCs w:val="21"/>
        </w:rPr>
        <w:t>以上规范标准均按最新版本执行</w:t>
      </w:r>
    </w:p>
    <w:p w14:paraId="1942D2E0">
      <w:pPr>
        <w:spacing w:line="360" w:lineRule="auto"/>
        <w:ind w:firstLine="420" w:firstLineChars="200"/>
        <w:jc w:val="left"/>
        <w:rPr>
          <w:rFonts w:hint="eastAsia" w:ascii="宋体" w:hAnsi="宋体" w:cs="宋体"/>
          <w:szCs w:val="21"/>
        </w:rPr>
      </w:pPr>
    </w:p>
    <w:p w14:paraId="391DBAE4">
      <w:pPr>
        <w:pStyle w:val="2"/>
        <w:spacing w:before="0" w:beforeAutospacing="0" w:after="0" w:afterAutospacing="0" w:line="360" w:lineRule="auto"/>
        <w:rPr>
          <w:rFonts w:hint="eastAsia"/>
          <w:b/>
          <w:bCs/>
          <w:sz w:val="21"/>
          <w:szCs w:val="21"/>
        </w:rPr>
      </w:pPr>
      <w:r>
        <w:rPr>
          <w:rFonts w:hint="eastAsia"/>
          <w:b/>
          <w:bCs/>
          <w:sz w:val="21"/>
          <w:szCs w:val="21"/>
        </w:rPr>
        <w:t>三、设计原则</w:t>
      </w:r>
    </w:p>
    <w:p w14:paraId="15E02046">
      <w:pPr>
        <w:spacing w:line="360" w:lineRule="auto"/>
        <w:ind w:firstLine="420" w:firstLineChars="200"/>
        <w:jc w:val="left"/>
        <w:rPr>
          <w:rFonts w:hint="eastAsia" w:ascii="宋体" w:hAnsi="宋体" w:cs="宋体"/>
          <w:szCs w:val="21"/>
        </w:rPr>
      </w:pPr>
      <w:r>
        <w:rPr>
          <w:rFonts w:hint="eastAsia" w:ascii="宋体" w:hAnsi="宋体" w:cs="宋体"/>
          <w:szCs w:val="21"/>
        </w:rPr>
        <w:t>本次项目扩容建设原则按以下来进行：</w:t>
      </w:r>
    </w:p>
    <w:p w14:paraId="60E82171">
      <w:pPr>
        <w:numPr>
          <w:ilvl w:val="0"/>
          <w:numId w:val="1"/>
        </w:numPr>
        <w:spacing w:line="360" w:lineRule="auto"/>
        <w:jc w:val="left"/>
        <w:rPr>
          <w:rFonts w:hint="eastAsia" w:ascii="宋体" w:hAnsi="宋体" w:cs="宋体"/>
          <w:szCs w:val="21"/>
        </w:rPr>
      </w:pPr>
      <w:r>
        <w:rPr>
          <w:rFonts w:hint="eastAsia" w:ascii="宋体" w:hAnsi="宋体" w:cs="宋体"/>
          <w:szCs w:val="21"/>
        </w:rPr>
        <w:t>先进性：采用国内通行的先进技术。</w:t>
      </w:r>
    </w:p>
    <w:p w14:paraId="5665B9D1">
      <w:pPr>
        <w:numPr>
          <w:ilvl w:val="0"/>
          <w:numId w:val="1"/>
        </w:numPr>
        <w:spacing w:line="360" w:lineRule="auto"/>
        <w:jc w:val="left"/>
        <w:rPr>
          <w:rFonts w:hint="eastAsia" w:ascii="宋体" w:hAnsi="宋体" w:cs="宋体"/>
          <w:szCs w:val="21"/>
        </w:rPr>
      </w:pPr>
      <w:r>
        <w:rPr>
          <w:rFonts w:hint="eastAsia" w:ascii="宋体" w:hAnsi="宋体" w:cs="宋体"/>
          <w:szCs w:val="21"/>
        </w:rPr>
        <w:t>成熟性：以适用为原则，采用成熟的或经过工程检验的先进技术。</w:t>
      </w:r>
    </w:p>
    <w:p w14:paraId="5129D167">
      <w:pPr>
        <w:numPr>
          <w:ilvl w:val="0"/>
          <w:numId w:val="1"/>
        </w:numPr>
        <w:spacing w:line="360" w:lineRule="auto"/>
        <w:jc w:val="left"/>
        <w:rPr>
          <w:rFonts w:hint="eastAsia" w:ascii="宋体" w:hAnsi="宋体" w:cs="宋体"/>
          <w:szCs w:val="21"/>
        </w:rPr>
      </w:pPr>
      <w:r>
        <w:rPr>
          <w:rFonts w:hint="eastAsia" w:ascii="宋体" w:hAnsi="宋体" w:cs="宋体"/>
          <w:szCs w:val="21"/>
        </w:rPr>
        <w:t>开放性：采用开放的技术标准，避免系统互联或扩展出现故障。</w:t>
      </w:r>
    </w:p>
    <w:p w14:paraId="5E68BE70">
      <w:pPr>
        <w:numPr>
          <w:ilvl w:val="0"/>
          <w:numId w:val="1"/>
        </w:numPr>
        <w:spacing w:line="360" w:lineRule="auto"/>
        <w:jc w:val="left"/>
        <w:rPr>
          <w:rFonts w:hint="eastAsia" w:ascii="宋体" w:hAnsi="宋体" w:cs="宋体"/>
          <w:szCs w:val="21"/>
        </w:rPr>
      </w:pPr>
      <w:r>
        <w:rPr>
          <w:rFonts w:hint="eastAsia" w:ascii="宋体" w:hAnsi="宋体" w:cs="宋体"/>
          <w:szCs w:val="21"/>
        </w:rPr>
        <w:t>标准化：采用标准化的设计和标准化的产品。</w:t>
      </w:r>
    </w:p>
    <w:p w14:paraId="650FFC92">
      <w:pPr>
        <w:numPr>
          <w:ilvl w:val="0"/>
          <w:numId w:val="1"/>
        </w:numPr>
        <w:spacing w:line="360" w:lineRule="auto"/>
        <w:jc w:val="left"/>
        <w:rPr>
          <w:rFonts w:hint="eastAsia" w:ascii="宋体" w:hAnsi="宋体" w:cs="宋体"/>
          <w:szCs w:val="21"/>
        </w:rPr>
      </w:pPr>
      <w:r>
        <w:rPr>
          <w:rFonts w:hint="eastAsia" w:ascii="宋体" w:hAnsi="宋体" w:cs="宋体"/>
          <w:szCs w:val="21"/>
        </w:rPr>
        <w:t>可扩展性：在预埋件和线缆布设上留有冗余。对系统的管理，根据需要按可分可合的要求进行组合。</w:t>
      </w:r>
    </w:p>
    <w:p w14:paraId="38D53DB2">
      <w:pPr>
        <w:numPr>
          <w:ilvl w:val="0"/>
          <w:numId w:val="1"/>
        </w:numPr>
        <w:spacing w:line="360" w:lineRule="auto"/>
        <w:jc w:val="left"/>
        <w:rPr>
          <w:rFonts w:hint="eastAsia" w:ascii="宋体" w:hAnsi="宋体" w:cs="宋体"/>
          <w:szCs w:val="21"/>
        </w:rPr>
      </w:pPr>
      <w:r>
        <w:rPr>
          <w:rFonts w:hint="eastAsia" w:ascii="宋体" w:hAnsi="宋体" w:cs="宋体"/>
          <w:szCs w:val="21"/>
        </w:rPr>
        <w:t>安全性：包括系统自身的物理上的安全和信息传递的安全。</w:t>
      </w:r>
    </w:p>
    <w:p w14:paraId="73516F84">
      <w:pPr>
        <w:spacing w:line="360" w:lineRule="auto"/>
        <w:ind w:firstLine="420" w:firstLineChars="200"/>
        <w:jc w:val="left"/>
        <w:rPr>
          <w:rFonts w:hint="eastAsia" w:ascii="宋体" w:hAnsi="宋体" w:cs="宋体"/>
          <w:szCs w:val="21"/>
        </w:rPr>
      </w:pPr>
    </w:p>
    <w:p w14:paraId="12724FED">
      <w:pPr>
        <w:pStyle w:val="2"/>
        <w:spacing w:before="0" w:beforeAutospacing="0" w:after="0" w:afterAutospacing="0" w:line="360" w:lineRule="auto"/>
        <w:rPr>
          <w:rFonts w:hint="eastAsia"/>
          <w:b/>
          <w:bCs/>
          <w:sz w:val="21"/>
          <w:szCs w:val="21"/>
          <w:highlight w:val="cyan"/>
        </w:rPr>
      </w:pPr>
      <w:r>
        <w:rPr>
          <w:rFonts w:hint="eastAsia"/>
          <w:b/>
          <w:bCs/>
          <w:sz w:val="21"/>
          <w:szCs w:val="21"/>
        </w:rPr>
        <w:t>四、设备技术需求</w:t>
      </w:r>
    </w:p>
    <w:tbl>
      <w:tblPr>
        <w:tblStyle w:val="3"/>
        <w:tblW w:w="9825" w:type="dxa"/>
        <w:jc w:val="center"/>
        <w:tblLayout w:type="fixed"/>
        <w:tblCellMar>
          <w:top w:w="0" w:type="dxa"/>
          <w:left w:w="108" w:type="dxa"/>
          <w:bottom w:w="0" w:type="dxa"/>
          <w:right w:w="108" w:type="dxa"/>
        </w:tblCellMar>
      </w:tblPr>
      <w:tblGrid>
        <w:gridCol w:w="713"/>
        <w:gridCol w:w="1480"/>
        <w:gridCol w:w="5959"/>
        <w:gridCol w:w="850"/>
        <w:gridCol w:w="823"/>
      </w:tblGrid>
      <w:tr w14:paraId="6F27C85C">
        <w:tblPrEx>
          <w:tblCellMar>
            <w:top w:w="0" w:type="dxa"/>
            <w:left w:w="108" w:type="dxa"/>
            <w:bottom w:w="0" w:type="dxa"/>
            <w:right w:w="108" w:type="dxa"/>
          </w:tblCellMar>
        </w:tblPrEx>
        <w:trPr>
          <w:trHeight w:val="599" w:hRule="atLeast"/>
          <w:jc w:val="center"/>
        </w:trPr>
        <w:tc>
          <w:tcPr>
            <w:tcW w:w="713" w:type="dxa"/>
            <w:tcBorders>
              <w:top w:val="single" w:color="000000" w:sz="4" w:space="0"/>
              <w:left w:val="single" w:color="000000" w:sz="4" w:space="0"/>
              <w:bottom w:val="nil"/>
              <w:right w:val="single" w:color="000000" w:sz="4" w:space="0"/>
            </w:tcBorders>
            <w:noWrap w:val="0"/>
            <w:vAlign w:val="center"/>
          </w:tcPr>
          <w:p w14:paraId="295F5C67">
            <w:pPr>
              <w:widowControl/>
              <w:spacing w:line="320" w:lineRule="exact"/>
              <w:jc w:val="center"/>
              <w:textAlignment w:val="center"/>
              <w:rPr>
                <w:rFonts w:ascii="宋体" w:hAnsi="宋体" w:cs="宋体"/>
                <w:b/>
                <w:color w:val="000000"/>
                <w:kern w:val="0"/>
                <w:szCs w:val="21"/>
                <w:lang w:bidi="ar"/>
              </w:rPr>
            </w:pPr>
            <w:r>
              <w:rPr>
                <w:rFonts w:hint="eastAsia" w:ascii="宋体" w:hAnsi="宋体" w:cs="宋体"/>
                <w:b/>
                <w:color w:val="000000"/>
                <w:kern w:val="0"/>
                <w:szCs w:val="21"/>
                <w:lang w:bidi="ar"/>
              </w:rPr>
              <w:t>序号</w:t>
            </w:r>
          </w:p>
        </w:tc>
        <w:tc>
          <w:tcPr>
            <w:tcW w:w="1480" w:type="dxa"/>
            <w:tcBorders>
              <w:top w:val="single" w:color="000000" w:sz="4" w:space="0"/>
              <w:left w:val="single" w:color="000000" w:sz="4" w:space="0"/>
              <w:bottom w:val="nil"/>
              <w:right w:val="single" w:color="000000" w:sz="4" w:space="0"/>
            </w:tcBorders>
            <w:noWrap w:val="0"/>
            <w:vAlign w:val="center"/>
          </w:tcPr>
          <w:p w14:paraId="52C35E12">
            <w:pPr>
              <w:widowControl/>
              <w:spacing w:line="320" w:lineRule="exact"/>
              <w:jc w:val="center"/>
              <w:textAlignment w:val="center"/>
              <w:rPr>
                <w:rFonts w:ascii="宋体" w:hAnsi="宋体" w:cs="宋体"/>
                <w:b/>
                <w:color w:val="000000"/>
                <w:kern w:val="0"/>
                <w:szCs w:val="21"/>
                <w:lang w:bidi="ar"/>
              </w:rPr>
            </w:pPr>
            <w:r>
              <w:rPr>
                <w:rFonts w:hint="eastAsia" w:ascii="宋体" w:hAnsi="宋体" w:cs="宋体"/>
                <w:b/>
                <w:color w:val="000000"/>
                <w:kern w:val="0"/>
                <w:szCs w:val="21"/>
                <w:lang w:bidi="ar"/>
              </w:rPr>
              <w:t>设备名称</w:t>
            </w:r>
          </w:p>
        </w:tc>
        <w:tc>
          <w:tcPr>
            <w:tcW w:w="5959" w:type="dxa"/>
            <w:tcBorders>
              <w:top w:val="single" w:color="000000" w:sz="4" w:space="0"/>
              <w:left w:val="single" w:color="000000" w:sz="4" w:space="0"/>
              <w:bottom w:val="single" w:color="000000" w:sz="4" w:space="0"/>
              <w:right w:val="single" w:color="000000" w:sz="4" w:space="0"/>
            </w:tcBorders>
            <w:noWrap/>
            <w:vAlign w:val="center"/>
          </w:tcPr>
          <w:p w14:paraId="15946BBA">
            <w:pPr>
              <w:widowControl/>
              <w:spacing w:line="320" w:lineRule="exact"/>
              <w:jc w:val="center"/>
              <w:textAlignment w:val="center"/>
              <w:rPr>
                <w:rFonts w:ascii="宋体" w:hAnsi="宋体" w:cs="宋体"/>
                <w:b/>
                <w:color w:val="000000"/>
                <w:kern w:val="0"/>
                <w:szCs w:val="21"/>
                <w:lang w:bidi="ar"/>
              </w:rPr>
            </w:pPr>
            <w:r>
              <w:rPr>
                <w:rFonts w:hint="eastAsia" w:ascii="宋体" w:hAnsi="宋体" w:cs="宋体"/>
                <w:b/>
                <w:color w:val="000000"/>
                <w:kern w:val="0"/>
                <w:szCs w:val="21"/>
                <w:lang w:bidi="ar"/>
              </w:rPr>
              <w:t>技术要求</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ABEA813">
            <w:pPr>
              <w:widowControl/>
              <w:spacing w:line="320" w:lineRule="exact"/>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单位</w:t>
            </w:r>
          </w:p>
        </w:tc>
        <w:tc>
          <w:tcPr>
            <w:tcW w:w="823" w:type="dxa"/>
            <w:tcBorders>
              <w:top w:val="single" w:color="000000" w:sz="4" w:space="0"/>
              <w:left w:val="single" w:color="000000" w:sz="4" w:space="0"/>
              <w:bottom w:val="single" w:color="000000" w:sz="4" w:space="0"/>
              <w:right w:val="single" w:color="000000" w:sz="4" w:space="0"/>
            </w:tcBorders>
            <w:noWrap/>
            <w:vAlign w:val="center"/>
          </w:tcPr>
          <w:p w14:paraId="5CE93A5F">
            <w:pPr>
              <w:widowControl/>
              <w:spacing w:line="320" w:lineRule="exact"/>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数量</w:t>
            </w:r>
          </w:p>
        </w:tc>
      </w:tr>
      <w:tr w14:paraId="7DD36039">
        <w:tblPrEx>
          <w:tblCellMar>
            <w:top w:w="0" w:type="dxa"/>
            <w:left w:w="108" w:type="dxa"/>
            <w:bottom w:w="0" w:type="dxa"/>
            <w:right w:w="108" w:type="dxa"/>
          </w:tblCellMar>
        </w:tblPrEx>
        <w:trPr>
          <w:trHeight w:val="841"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0E97B915">
            <w:pPr>
              <w:widowControl/>
              <w:spacing w:line="32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2B47D450">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网络摄像机（枪型）</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70297168">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1.设备采用不小于 1/3英寸CMOS图像传感器；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2.设备图像分辨率应≥1920*1080，水平清晰度≥1000TVL，垂直清晰度≥1000TVL，亮度等级不小于11级；</w:t>
            </w:r>
            <w:r>
              <w:rPr>
                <w:rFonts w:hint="eastAsia" w:ascii="宋体" w:hAnsi="宋体" w:cs="宋体"/>
                <w:color w:val="000000"/>
                <w:kern w:val="0"/>
                <w:szCs w:val="21"/>
                <w:lang w:bidi="ar"/>
              </w:rPr>
              <w:br w:type="textWrapping"/>
            </w:r>
            <w:r>
              <w:rPr>
                <w:rFonts w:hint="eastAsia" w:ascii="宋体" w:hAnsi="宋体" w:cs="宋体"/>
                <w:b/>
                <w:color w:val="000000"/>
                <w:kern w:val="0"/>
                <w:szCs w:val="21"/>
                <w:lang w:bidi="ar"/>
              </w:rPr>
              <w:t>3.▲支持固定摄像机监视角度异常变化报警（须提供公安部出具的检测报告，检测报告中须体现该技术参数）；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4.抗丢包能力 5%处理能力（须提供公安部出具的检测报告）； </w:t>
            </w:r>
          </w:p>
          <w:p w14:paraId="5ACA3605">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5.最低照度：彩色不小于0.05lx、黑白不小于0.005lx；</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6.设备支持标准H.264High</w:t>
            </w:r>
            <w:r>
              <w:rPr>
                <w:rFonts w:ascii="宋体" w:hAnsi="宋体" w:cs="宋体"/>
                <w:color w:val="000000"/>
                <w:kern w:val="0"/>
                <w:szCs w:val="21"/>
                <w:lang w:bidi="ar"/>
              </w:rPr>
              <w:t xml:space="preserve"> </w:t>
            </w:r>
            <w:r>
              <w:rPr>
                <w:rFonts w:hint="eastAsia" w:ascii="宋体" w:hAnsi="宋体" w:cs="宋体"/>
                <w:color w:val="000000"/>
                <w:kern w:val="0"/>
                <w:szCs w:val="21"/>
                <w:lang w:bidi="ar"/>
              </w:rPr>
              <w:t>profile视频压缩码流的传输和存储；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7.设备支持拌线入侵、场景变更、音频异常侦测、虚焦侦测、人脸侦测功能；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8.支持宽动态、移动侦测、遮挡报警、背光补偿等功能；</w:t>
            </w:r>
          </w:p>
          <w:p w14:paraId="067108CB">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9.支持自动后调焦 ABF。</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10.支持设备每秒抓取并存储≥2  帧的图片，当设备探测到视 频入侵报警和/或收到报警联动触发信号时，设备应能预存该 时间点前≥30s  的图片，可上传告警中心。</w:t>
            </w:r>
            <w:r>
              <w:rPr>
                <w:rFonts w:hint="eastAsia" w:ascii="宋体" w:hAnsi="宋体" w:cs="宋体"/>
                <w:color w:val="000000"/>
                <w:kern w:val="0"/>
                <w:szCs w:val="21"/>
                <w:lang w:bidi="ar"/>
              </w:rPr>
              <w:br w:type="textWrapping"/>
            </w:r>
            <w:r>
              <w:rPr>
                <w:rFonts w:hint="eastAsia" w:ascii="宋体" w:hAnsi="宋体" w:cs="宋体"/>
                <w:b/>
                <w:color w:val="000000"/>
                <w:kern w:val="0"/>
                <w:szCs w:val="21"/>
                <w:lang w:bidi="ar"/>
              </w:rPr>
              <w:t>11.▲支持将RS485端口读取的数据,和指定IP网络报警控制设备进行数据透明传输。（须提供公安部出具的检测报告，检测报告中须体现该技术参数）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12.支持有音频播放请求时，设备能够播放指定音频文件和音 频流。</w:t>
            </w:r>
            <w:r>
              <w:rPr>
                <w:rFonts w:hint="eastAsia" w:ascii="宋体" w:hAnsi="宋体" w:cs="宋体"/>
                <w:color w:val="000000"/>
                <w:kern w:val="0"/>
                <w:szCs w:val="21"/>
                <w:lang w:bidi="ar"/>
              </w:rPr>
              <w:br w:type="textWrapping"/>
            </w:r>
            <w:r>
              <w:rPr>
                <w:rFonts w:hint="eastAsia" w:ascii="宋体" w:hAnsi="宋体" w:cs="宋体"/>
                <w:b/>
                <w:color w:val="000000"/>
                <w:kern w:val="0"/>
                <w:szCs w:val="21"/>
                <w:lang w:bidi="ar"/>
              </w:rPr>
              <w:t>13.▲具有摄像机设置外部报警联动功能；触发任意1路外部报警后，报警信息能够通过网络传送给防盗报警控制设备。（须提供公安部出具的检测报告，检测报告中须体现该技术参数）</w:t>
            </w:r>
            <w:r>
              <w:rPr>
                <w:rFonts w:hint="eastAsia" w:ascii="宋体" w:hAnsi="宋体" w:cs="宋体"/>
                <w:b/>
                <w:color w:val="000000"/>
                <w:kern w:val="0"/>
                <w:szCs w:val="21"/>
                <w:lang w:bidi="ar"/>
              </w:rPr>
              <w:br w:type="textWrapping"/>
            </w:r>
            <w:r>
              <w:rPr>
                <w:rFonts w:hint="eastAsia" w:ascii="宋体" w:hAnsi="宋体" w:cs="宋体"/>
                <w:b/>
                <w:color w:val="000000"/>
                <w:kern w:val="0"/>
                <w:szCs w:val="21"/>
                <w:lang w:bidi="ar"/>
              </w:rPr>
              <w:t>14.▲支持接入温湿度检测模块，实现温湿度感知功能；可叠加温湿度数值到主画面。（须提供公安部出具的检测报告，检测报告中须体现该技术参数）</w:t>
            </w:r>
            <w:r>
              <w:rPr>
                <w:rFonts w:hint="eastAsia" w:ascii="宋体" w:hAnsi="宋体" w:cs="宋体"/>
                <w:b/>
                <w:color w:val="000000"/>
                <w:kern w:val="0"/>
                <w:szCs w:val="21"/>
                <w:lang w:bidi="ar"/>
              </w:rPr>
              <w:br w:type="textWrapping"/>
            </w:r>
            <w:r>
              <w:rPr>
                <w:rFonts w:hint="eastAsia" w:ascii="宋体" w:hAnsi="宋体" w:cs="宋体"/>
                <w:b/>
                <w:color w:val="000000"/>
                <w:kern w:val="0"/>
                <w:szCs w:val="21"/>
                <w:lang w:bidi="ar"/>
              </w:rPr>
              <w:t>15.提供生产厂商授权及原厂3年质保承诺函。</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8653533">
            <w:pPr>
              <w:widowControl/>
              <w:spacing w:line="320" w:lineRule="exact"/>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台</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16C9502E">
            <w:pPr>
              <w:widowControl/>
              <w:spacing w:line="320" w:lineRule="exact"/>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201</w:t>
            </w:r>
          </w:p>
        </w:tc>
      </w:tr>
      <w:tr w14:paraId="69FFD538">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6B0A0089">
            <w:pPr>
              <w:widowControl/>
              <w:spacing w:line="32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6F330CF6">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高清镜头</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09A68277">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1.镜头接口方式：CS/C；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2.焦距：2.7-12mm；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3.光圈范围：F1.4 或F1.5；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4.像素：400万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5.光圈：自动光圈；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6.光圈驱动方式：直流；</w:t>
            </w:r>
            <w:r>
              <w:rPr>
                <w:rFonts w:hint="eastAsia" w:ascii="宋体" w:hAnsi="宋体" w:cs="宋体"/>
                <w:color w:val="000000"/>
                <w:kern w:val="0"/>
                <w:szCs w:val="21"/>
                <w:lang w:bidi="ar"/>
              </w:rPr>
              <w:br w:type="textWrapping"/>
            </w:r>
            <w:r>
              <w:rPr>
                <w:rFonts w:hint="eastAsia" w:ascii="宋体" w:hAnsi="宋体" w:cs="宋体"/>
                <w:b/>
                <w:color w:val="000000"/>
                <w:kern w:val="0"/>
                <w:szCs w:val="21"/>
                <w:lang w:bidi="ar"/>
              </w:rPr>
              <w:t>7.提供生产厂商授权及原厂3年质保承诺函。</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511DD303">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个</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4BF58B35">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01</w:t>
            </w:r>
          </w:p>
        </w:tc>
      </w:tr>
      <w:tr w14:paraId="38A2C945">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3ACDFA05">
            <w:pPr>
              <w:widowControl/>
              <w:spacing w:line="32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2E31898B">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摄像机防护罩+支架</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3BA8BE96">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1、防护等级：IP65；</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2、开盖方式：侧开</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22C7A740">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25E4CACE">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01</w:t>
            </w:r>
          </w:p>
        </w:tc>
      </w:tr>
      <w:tr w14:paraId="5B17D215">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0B0F9CC1">
            <w:pPr>
              <w:widowControl/>
              <w:spacing w:line="32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66F10950">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网络摄像机（半球型）</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184B280D">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1.采用≥1/3 英寸 CCD/CMOS 图像传感器；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2.最大可输出 200万(1920x1080)@25fps；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3.支持支持 H.265 编码，压缩比高，实现超低码流传输；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4.支持走廊模式，宽动态，3D降噪，强光抑制，背光补偿，数字水印，适用不同监控环境；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5.支持Smart H.265/H.264H智能编码，ROI区域增强，SVC自适应编码，适用不同带宽和存储环境；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6.支持报警3进2出，音频1进1出，RS485，BNC，128G Micro SD卡，内置 MIC；</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7.支持 IP66护等级；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8.支持断网续传；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9.支持设备每秒抓取并存储≥2帧的图片，当设备探测到视频入侵报警和/或收到报警联动触发信号时，设备应能预存该时间点前≥30s的图片，可上传告警中心。</w:t>
            </w:r>
            <w:r>
              <w:rPr>
                <w:rFonts w:hint="eastAsia" w:ascii="宋体" w:hAnsi="宋体" w:cs="宋体"/>
                <w:color w:val="000000"/>
                <w:kern w:val="0"/>
                <w:szCs w:val="21"/>
                <w:lang w:bidi="ar"/>
              </w:rPr>
              <w:br w:type="textWrapping"/>
            </w:r>
            <w:r>
              <w:rPr>
                <w:rFonts w:hint="eastAsia" w:ascii="宋体" w:hAnsi="宋体" w:cs="宋体"/>
                <w:b/>
                <w:color w:val="000000"/>
                <w:kern w:val="0"/>
                <w:szCs w:val="21"/>
                <w:lang w:bidi="ar"/>
              </w:rPr>
              <w:t>10.▲支持将 RS485端口读取的数据,和指定IP网络报警控制设备进行数据透明传输。（须提供公安部出具的检测报告，检测报告中须体现该技术参数）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11.支持有音频播放请求时，设备能够播放指定音频文件和音 频流。</w:t>
            </w:r>
            <w:r>
              <w:rPr>
                <w:rFonts w:hint="eastAsia" w:ascii="宋体" w:hAnsi="宋体" w:cs="宋体"/>
                <w:color w:val="000000"/>
                <w:kern w:val="0"/>
                <w:szCs w:val="21"/>
                <w:lang w:bidi="ar"/>
              </w:rPr>
              <w:br w:type="textWrapping"/>
            </w:r>
            <w:r>
              <w:rPr>
                <w:rFonts w:hint="eastAsia" w:ascii="宋体" w:hAnsi="宋体" w:cs="宋体"/>
                <w:b/>
                <w:color w:val="000000"/>
                <w:kern w:val="0"/>
                <w:szCs w:val="21"/>
                <w:lang w:bidi="ar"/>
              </w:rPr>
              <w:t>12.▲具有摄像机设置外部报警联动功能；触发任意1路外部 报警后，报警信息能够通过网络传送给防盗报警控制设备。（须提供公安部出具的检测报告，检测报告中须体现该技术参数）</w:t>
            </w:r>
            <w:r>
              <w:rPr>
                <w:rFonts w:hint="eastAsia" w:ascii="宋体" w:hAnsi="宋体" w:cs="宋体"/>
                <w:b/>
                <w:color w:val="000000"/>
                <w:kern w:val="0"/>
                <w:szCs w:val="21"/>
                <w:lang w:bidi="ar"/>
              </w:rPr>
              <w:br w:type="textWrapping"/>
            </w:r>
            <w:r>
              <w:rPr>
                <w:rFonts w:hint="eastAsia" w:ascii="宋体" w:hAnsi="宋体" w:cs="宋体"/>
                <w:b/>
                <w:color w:val="000000"/>
                <w:kern w:val="0"/>
                <w:szCs w:val="21"/>
                <w:lang w:bidi="ar"/>
              </w:rPr>
              <w:t>13.▲支持接入温湿度检测模块，实现温湿度感知功能；可叠加温湿度数值到主画面。（须提供公安部出具的检测报告，检测报告中须体现该技术参数）</w:t>
            </w:r>
            <w:r>
              <w:rPr>
                <w:rFonts w:hint="eastAsia" w:ascii="宋体" w:hAnsi="宋体" w:cs="宋体"/>
                <w:b/>
                <w:color w:val="000000"/>
                <w:kern w:val="0"/>
                <w:szCs w:val="21"/>
                <w:lang w:bidi="ar"/>
              </w:rPr>
              <w:br w:type="textWrapping"/>
            </w:r>
            <w:r>
              <w:rPr>
                <w:rFonts w:hint="eastAsia" w:ascii="宋体" w:hAnsi="宋体" w:cs="宋体"/>
                <w:b/>
                <w:color w:val="000000"/>
                <w:kern w:val="0"/>
                <w:szCs w:val="21"/>
                <w:lang w:bidi="ar"/>
              </w:rPr>
              <w:t>14.提供生产厂商授权及原厂3年质保承诺函。</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15E8A3B6">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台</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48A2C506">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w:t>
            </w:r>
            <w:r>
              <w:rPr>
                <w:rFonts w:ascii="宋体" w:hAnsi="宋体" w:cs="宋体"/>
                <w:color w:val="000000"/>
                <w:kern w:val="0"/>
                <w:szCs w:val="21"/>
                <w:lang w:bidi="ar"/>
              </w:rPr>
              <w:t>9</w:t>
            </w:r>
          </w:p>
        </w:tc>
      </w:tr>
      <w:tr w14:paraId="4B9E2A62">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770DB602">
            <w:pPr>
              <w:widowControl/>
              <w:spacing w:line="32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5</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5216D313">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半球摄像机支架</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1A435A41">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1、防护等级 IP65；</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2、安装类型壁装。</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A5B7025">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5120BF28">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w:t>
            </w:r>
            <w:r>
              <w:rPr>
                <w:rFonts w:ascii="宋体" w:hAnsi="宋体" w:cs="宋体"/>
                <w:color w:val="000000"/>
                <w:kern w:val="0"/>
                <w:szCs w:val="21"/>
                <w:lang w:bidi="ar"/>
              </w:rPr>
              <w:t>9</w:t>
            </w:r>
          </w:p>
        </w:tc>
      </w:tr>
      <w:tr w14:paraId="4ADDB0FD">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6FAE1778">
            <w:pPr>
              <w:widowControl/>
              <w:spacing w:line="32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6</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1760748D">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LED补光灯</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62F5D9BC">
            <w:pPr>
              <w:widowControl/>
              <w:numPr>
                <w:ilvl w:val="0"/>
                <w:numId w:val="2"/>
              </w:numPr>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照射角度：30 度</w:t>
            </w:r>
          </w:p>
          <w:p w14:paraId="43D57163">
            <w:pPr>
              <w:widowControl/>
              <w:numPr>
                <w:ilvl w:val="0"/>
                <w:numId w:val="2"/>
              </w:numPr>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防护等级：IP65；</w:t>
            </w:r>
          </w:p>
          <w:p w14:paraId="146239AF">
            <w:pPr>
              <w:widowControl/>
              <w:numPr>
                <w:ilvl w:val="0"/>
                <w:numId w:val="2"/>
              </w:numPr>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开关控制：光感应开关</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E432A5B">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个</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46EE6FA0">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r>
              <w:rPr>
                <w:rFonts w:ascii="宋体" w:hAnsi="宋体" w:cs="宋体"/>
                <w:color w:val="000000"/>
                <w:kern w:val="0"/>
                <w:szCs w:val="21"/>
                <w:lang w:bidi="ar"/>
              </w:rPr>
              <w:t>16</w:t>
            </w:r>
          </w:p>
        </w:tc>
      </w:tr>
      <w:tr w14:paraId="25FD63BF">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697FDAE6">
            <w:pPr>
              <w:widowControl/>
              <w:spacing w:line="32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7</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181A6613">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网络摄像机（高速球）</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0514578B">
            <w:pPr>
              <w:widowControl/>
              <w:numPr>
                <w:ilvl w:val="0"/>
                <w:numId w:val="3"/>
              </w:numPr>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设备采用不小于 1/3英寸CMOS图像传感器；</w:t>
            </w:r>
          </w:p>
          <w:p w14:paraId="582CEB34">
            <w:pPr>
              <w:widowControl/>
              <w:numPr>
                <w:ilvl w:val="0"/>
                <w:numId w:val="3"/>
              </w:numPr>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最大可输出 1920x1080@25fps</w:t>
            </w:r>
            <w:r>
              <w:rPr>
                <w:sz w:val="18"/>
                <w:szCs w:val="18"/>
              </w:rPr>
              <w:t>高清画面</w:t>
            </w:r>
            <w:r>
              <w:rPr>
                <w:rFonts w:hint="eastAsia" w:ascii="宋体" w:hAnsi="宋体" w:cs="宋体"/>
                <w:color w:val="000000"/>
                <w:kern w:val="0"/>
                <w:szCs w:val="21"/>
                <w:lang w:bidi="ar"/>
              </w:rPr>
              <w:t>；</w:t>
            </w:r>
          </w:p>
          <w:p w14:paraId="21B1C2ED">
            <w:pPr>
              <w:widowControl/>
              <w:numPr>
                <w:ilvl w:val="0"/>
                <w:numId w:val="3"/>
              </w:numPr>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最低照度：彩色不小于0.05Lux、黑白不小于0.01Lux；</w:t>
            </w:r>
          </w:p>
          <w:p w14:paraId="12BB0D33">
            <w:pPr>
              <w:widowControl/>
              <w:numPr>
                <w:ilvl w:val="0"/>
                <w:numId w:val="3"/>
              </w:numPr>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支持 H.265 编码，压缩比高，实现超低码流传输；</w:t>
            </w:r>
          </w:p>
          <w:p w14:paraId="16ECEEE4">
            <w:pPr>
              <w:widowControl/>
              <w:numPr>
                <w:ilvl w:val="0"/>
                <w:numId w:val="3"/>
              </w:numPr>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支持 IP66护等级，</w:t>
            </w:r>
            <w:r>
              <w:rPr>
                <w:sz w:val="18"/>
                <w:szCs w:val="18"/>
              </w:rPr>
              <w:t>防雷、防浪涌</w:t>
            </w:r>
            <w:r>
              <w:rPr>
                <w:rFonts w:hint="eastAsia" w:ascii="宋体" w:hAnsi="宋体" w:cs="宋体"/>
                <w:color w:val="000000"/>
                <w:kern w:val="0"/>
                <w:szCs w:val="21"/>
                <w:lang w:bidi="ar"/>
              </w:rPr>
              <w:t>；</w:t>
            </w:r>
          </w:p>
          <w:p w14:paraId="32BF99F8">
            <w:pPr>
              <w:widowControl/>
              <w:numPr>
                <w:ilvl w:val="0"/>
                <w:numId w:val="3"/>
              </w:numPr>
              <w:spacing w:line="320" w:lineRule="exact"/>
              <w:jc w:val="left"/>
              <w:textAlignment w:val="center"/>
              <w:rPr>
                <w:rFonts w:ascii="宋体" w:hAnsi="宋体" w:cs="宋体"/>
                <w:color w:val="000000"/>
                <w:kern w:val="0"/>
                <w:szCs w:val="21"/>
                <w:lang w:bidi="ar"/>
              </w:rPr>
            </w:pPr>
            <w:r>
              <w:rPr>
                <w:rFonts w:hint="eastAsia" w:ascii="思源黑体" w:hAnsi="思源黑体" w:eastAsia="思源黑体" w:cs="思源黑体"/>
                <w:sz w:val="22"/>
              </w:rPr>
              <w:t>设备支持不小于300个预置位、8条巡航路径，</w:t>
            </w:r>
            <w:r>
              <w:rPr>
                <w:rFonts w:hint="eastAsia" w:ascii="宋体" w:hAnsi="宋体" w:cs="宋体"/>
                <w:color w:val="000000"/>
                <w:kern w:val="0"/>
                <w:szCs w:val="21"/>
                <w:lang w:bidi="ar"/>
              </w:rPr>
              <w:t>支持水平方向360°旋转；</w:t>
            </w:r>
          </w:p>
          <w:p w14:paraId="45FBB19B">
            <w:pPr>
              <w:widowControl/>
              <w:numPr>
                <w:ilvl w:val="0"/>
                <w:numId w:val="3"/>
              </w:numPr>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支持3D降噪，强光抑制，背光补偿，适用不同监控环境；</w:t>
            </w:r>
          </w:p>
          <w:p w14:paraId="4DE31F3F">
            <w:pPr>
              <w:widowControl/>
              <w:numPr>
                <w:ilvl w:val="0"/>
                <w:numId w:val="3"/>
              </w:numPr>
              <w:spacing w:line="320" w:lineRule="exact"/>
              <w:jc w:val="left"/>
              <w:textAlignment w:val="center"/>
              <w:rPr>
                <w:rFonts w:ascii="宋体" w:hAnsi="宋体" w:cs="宋体"/>
                <w:color w:val="000000"/>
                <w:kern w:val="0"/>
                <w:szCs w:val="21"/>
                <w:lang w:bidi="ar"/>
              </w:rPr>
            </w:pPr>
            <w:r>
              <w:rPr>
                <w:rFonts w:hint="eastAsia" w:ascii="宋体" w:hAnsi="宋体" w:cs="宋体"/>
                <w:b/>
                <w:color w:val="000000"/>
                <w:kern w:val="0"/>
                <w:szCs w:val="21"/>
                <w:lang w:bidi="ar"/>
              </w:rPr>
              <w:t>提供生产厂商授权及原厂3年质保承诺函。</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5D6F6246">
            <w:pPr>
              <w:widowControl/>
              <w:spacing w:line="320" w:lineRule="exact"/>
              <w:jc w:val="left"/>
              <w:textAlignment w:val="center"/>
              <w:rPr>
                <w:rFonts w:hint="eastAsia" w:ascii="宋体" w:hAnsi="宋体" w:cs="宋体"/>
                <w:b/>
                <w:color w:val="000000"/>
                <w:kern w:val="0"/>
                <w:szCs w:val="21"/>
                <w:lang w:bidi="ar"/>
              </w:rPr>
            </w:pPr>
            <w:r>
              <w:rPr>
                <w:rFonts w:hint="eastAsia" w:ascii="宋体" w:hAnsi="宋体" w:cs="宋体"/>
                <w:color w:val="000000"/>
                <w:kern w:val="0"/>
                <w:szCs w:val="21"/>
                <w:lang w:bidi="ar"/>
              </w:rPr>
              <w:t>台</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7E08D70F">
            <w:pPr>
              <w:widowControl/>
              <w:spacing w:line="320" w:lineRule="exact"/>
              <w:jc w:val="left"/>
              <w:textAlignment w:val="center"/>
              <w:rPr>
                <w:rFonts w:hint="eastAsia" w:ascii="宋体" w:hAnsi="宋体" w:cs="宋体"/>
                <w:b w:val="0"/>
                <w:color w:val="000000"/>
                <w:kern w:val="0"/>
                <w:szCs w:val="21"/>
                <w:lang w:bidi="ar"/>
              </w:rPr>
            </w:pPr>
            <w:r>
              <w:rPr>
                <w:rFonts w:hint="eastAsia" w:ascii="宋体" w:hAnsi="宋体" w:cs="宋体"/>
                <w:b w:val="0"/>
                <w:color w:val="000000"/>
                <w:kern w:val="0"/>
                <w:szCs w:val="21"/>
                <w:lang w:bidi="ar"/>
              </w:rPr>
              <w:t>1</w:t>
            </w:r>
            <w:r>
              <w:rPr>
                <w:rFonts w:ascii="宋体" w:hAnsi="宋体" w:cs="宋体"/>
                <w:b w:val="0"/>
                <w:color w:val="000000"/>
                <w:kern w:val="0"/>
                <w:szCs w:val="21"/>
                <w:lang w:bidi="ar"/>
              </w:rPr>
              <w:t>07</w:t>
            </w:r>
          </w:p>
        </w:tc>
      </w:tr>
      <w:tr w14:paraId="6F9031D7">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1CE0F24B">
            <w:pPr>
              <w:widowControl/>
              <w:spacing w:line="32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8</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3774007A">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电源供应器</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6592E0C9">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 、电源供应器：DC28V或AC24或DC12V。</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0F9FAC9">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个</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5BC9E81F">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22</w:t>
            </w:r>
          </w:p>
        </w:tc>
      </w:tr>
      <w:tr w14:paraId="771D0ED4">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61A8D95B">
            <w:pPr>
              <w:widowControl/>
              <w:spacing w:line="32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9</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644B1881">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数字录像设备</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310D9D9B">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1.主处理器：工业级嵌入式微控制器；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2.操作系统：嵌入式 Linux 操作系统；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3.操作界面：支持 WEB 方式，本地 GUI 操作；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4.接入路数：≥32 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5.分辨率：16MP; 12MP; 8MP; 5MP; 4MP; 3MP; 1080p; 720p; D1；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6.视频输出：≥1 路 VGA 输出，≥1 路 HDMI 输出；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7.画面分割：1/4/8/9/16/25/36；</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8.网络协议：HTTP、HTTPS、TCP/IP、IPv4/IPv6、UPnP、SNMP、 RTSP、UDP、SMTP、NTP、 DHCP、DNS、DDNS、FTP、主动注册、 自动搜索；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9.接入标准：ONVIF 、CGI、SDK、GB/28181；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10.普通报警：支持动检、视频遮挡、视频丢失、 IPC 外部报警等；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11.异常报警：支持前端设备掉线、存储错误、存储满、IP 冲突、MAC 冲突、登陆锁定、网络安全异常；</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12.智能报警：支持人脸检测、人脸识别、周界防范（区域入侵、绊线入侵）、SMD 报警、车牌识别、人数统计、立体分析、人群分布、热度图；</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13.硬盘接口：8 个，单盘最大支持 10T；</w:t>
            </w:r>
            <w:r>
              <w:rPr>
                <w:rFonts w:hint="eastAsia" w:ascii="宋体" w:hAnsi="宋体" w:cs="宋体"/>
                <w:color w:val="000000"/>
                <w:kern w:val="0"/>
                <w:szCs w:val="21"/>
                <w:lang w:bidi="ar"/>
              </w:rPr>
              <w:br w:type="textWrapping"/>
            </w:r>
            <w:r>
              <w:rPr>
                <w:rFonts w:hint="eastAsia" w:ascii="宋体" w:hAnsi="宋体" w:cs="宋体"/>
                <w:b/>
                <w:color w:val="000000"/>
                <w:kern w:val="0"/>
                <w:szCs w:val="21"/>
                <w:lang w:bidi="ar"/>
              </w:rPr>
              <w:t xml:space="preserve">14.▲16 路 1920X1080 网络型数字视音频信号总带宽资源为：≥384Mbps；其中主码流存储带宽：≥128Mbps（提供符合本市技防验收规范的由国家安全防范报警系统产品质量监督检验中心出具的检验报告复印件） </w:t>
            </w:r>
            <w:r>
              <w:rPr>
                <w:rFonts w:hint="eastAsia" w:ascii="宋体" w:hAnsi="宋体" w:cs="宋体"/>
                <w:b/>
                <w:color w:val="000000"/>
                <w:kern w:val="0"/>
                <w:szCs w:val="21"/>
                <w:lang w:bidi="ar"/>
              </w:rPr>
              <w:br w:type="textWrapping"/>
            </w:r>
            <w:r>
              <w:rPr>
                <w:rFonts w:hint="eastAsia" w:ascii="宋体" w:hAnsi="宋体" w:cs="宋体"/>
                <w:b/>
                <w:color w:val="FF0000"/>
                <w:kern w:val="0"/>
                <w:szCs w:val="21"/>
                <w:lang w:bidi="ar"/>
              </w:rPr>
              <w:t>15.★录像机接入后，应无缝对接原教育局平台（品牌：大华，支持国标协议及接口）对其进行统一管理，包括设备信息、资产类型、厂商、在离线状态、故障率统计等，并主动上报平台，由平台展示。（须出具承诺函）</w:t>
            </w:r>
            <w:r>
              <w:rPr>
                <w:rFonts w:hint="eastAsia" w:ascii="宋体" w:hAnsi="宋体" w:cs="宋体"/>
                <w:b/>
                <w:color w:val="000000"/>
                <w:kern w:val="0"/>
                <w:szCs w:val="21"/>
                <w:lang w:bidi="ar"/>
              </w:rPr>
              <w:br w:type="textWrapping"/>
            </w:r>
            <w:r>
              <w:rPr>
                <w:rFonts w:hint="eastAsia" w:ascii="宋体" w:hAnsi="宋体" w:cs="宋体"/>
                <w:b/>
                <w:color w:val="000000"/>
                <w:kern w:val="0"/>
                <w:szCs w:val="21"/>
                <w:lang w:bidi="ar"/>
              </w:rPr>
              <w:t>16.提供生产厂商授权及原厂3年质保承诺函。</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FF9744F">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台</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05D61882">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r>
              <w:rPr>
                <w:rFonts w:ascii="宋体" w:hAnsi="宋体" w:cs="宋体"/>
                <w:color w:val="000000"/>
                <w:kern w:val="0"/>
                <w:szCs w:val="21"/>
                <w:lang w:bidi="ar"/>
              </w:rPr>
              <w:t>4</w:t>
            </w:r>
          </w:p>
        </w:tc>
      </w:tr>
      <w:tr w14:paraId="5489E9DB">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0B218BF5">
            <w:pPr>
              <w:widowControl/>
              <w:spacing w:line="32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10</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3F008C8F">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8T硬盘</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7F742F56">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1、安防专用图像存 储硬盘；</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2、硬盘容量：大于等于8TB。</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E0A76F1">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个</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740C9AF8">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ascii="宋体" w:hAnsi="宋体" w:cs="宋体"/>
                <w:color w:val="000000"/>
                <w:kern w:val="0"/>
                <w:szCs w:val="21"/>
                <w:lang w:bidi="ar"/>
              </w:rPr>
              <w:t>84</w:t>
            </w:r>
          </w:p>
        </w:tc>
      </w:tr>
      <w:tr w14:paraId="5091894E">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0563F050">
            <w:pPr>
              <w:widowControl/>
              <w:spacing w:line="32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11</w:t>
            </w:r>
          </w:p>
        </w:tc>
        <w:tc>
          <w:tcPr>
            <w:tcW w:w="1480" w:type="dxa"/>
            <w:tcBorders>
              <w:top w:val="single" w:color="000000" w:sz="4" w:space="0"/>
              <w:left w:val="single" w:color="000000" w:sz="4" w:space="0"/>
              <w:bottom w:val="single" w:color="000000" w:sz="4" w:space="0"/>
              <w:right w:val="single" w:color="000000" w:sz="4" w:space="0"/>
            </w:tcBorders>
            <w:noWrap/>
            <w:vAlign w:val="center"/>
          </w:tcPr>
          <w:p w14:paraId="414D7CF8">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22寸监控终端</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41D6504A">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1.面板尺寸：≥22 英寸；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2.亮度：≥250cd/m²;</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3.安装方式：底座、壁挂；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4.信号输入标配：HDMI × 1、VGA×1、Audioin×1；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5.支持的分辨率：1920×1080</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7D0A455">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台</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4393F562">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r>
              <w:rPr>
                <w:rFonts w:ascii="宋体" w:hAnsi="宋体" w:cs="宋体"/>
                <w:color w:val="000000"/>
                <w:kern w:val="0"/>
                <w:szCs w:val="21"/>
                <w:lang w:bidi="ar"/>
              </w:rPr>
              <w:t>4</w:t>
            </w:r>
          </w:p>
        </w:tc>
      </w:tr>
      <w:tr w14:paraId="294304D1">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51B8AD44">
            <w:pPr>
              <w:widowControl/>
              <w:spacing w:line="32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12</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74AFC797">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24口交换机</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1459335A">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1、交换方式：存储-转发；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2、背板带宽：336Gbps；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3、包转发率：96Mpps； 端口结构：非模块化；</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5、端口数量：28个；</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6、端口描述：24个 10/100/1000Base-T自适应以太网端口，4个千兆 SFP口；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7、扩展模块：1个扩展插槽；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8、传输模式：全双工/半双工自适应。</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9BB011E">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台</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67F29037">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r>
              <w:rPr>
                <w:rFonts w:ascii="宋体" w:hAnsi="宋体" w:cs="宋体"/>
                <w:color w:val="000000"/>
                <w:kern w:val="0"/>
                <w:szCs w:val="21"/>
                <w:lang w:bidi="ar"/>
              </w:rPr>
              <w:t>4</w:t>
            </w:r>
          </w:p>
        </w:tc>
      </w:tr>
      <w:tr w14:paraId="7E924745">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26A78988">
            <w:pPr>
              <w:widowControl/>
              <w:spacing w:line="32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13</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43A46AA3">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2米HDMI高清线</w:t>
            </w:r>
          </w:p>
        </w:tc>
        <w:tc>
          <w:tcPr>
            <w:tcW w:w="5959" w:type="dxa"/>
            <w:tcBorders>
              <w:top w:val="single" w:color="000000" w:sz="4" w:space="0"/>
              <w:left w:val="single" w:color="000000" w:sz="4" w:space="0"/>
              <w:bottom w:val="single" w:color="000000" w:sz="4" w:space="0"/>
              <w:right w:val="single" w:color="000000" w:sz="4" w:space="0"/>
            </w:tcBorders>
            <w:noWrap/>
            <w:vAlign w:val="center"/>
          </w:tcPr>
          <w:p w14:paraId="6307FEBB">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1、长度不小于2M</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DC1556D">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根</w:t>
            </w:r>
          </w:p>
        </w:tc>
        <w:tc>
          <w:tcPr>
            <w:tcW w:w="823" w:type="dxa"/>
            <w:tcBorders>
              <w:top w:val="single" w:color="000000" w:sz="4" w:space="0"/>
              <w:left w:val="single" w:color="000000" w:sz="4" w:space="0"/>
              <w:bottom w:val="single" w:color="000000" w:sz="4" w:space="0"/>
              <w:right w:val="single" w:color="000000" w:sz="4" w:space="0"/>
            </w:tcBorders>
            <w:noWrap/>
            <w:vAlign w:val="center"/>
          </w:tcPr>
          <w:p w14:paraId="382B4884">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r>
              <w:rPr>
                <w:rFonts w:ascii="宋体" w:hAnsi="宋体" w:cs="宋体"/>
                <w:color w:val="000000"/>
                <w:kern w:val="0"/>
                <w:szCs w:val="21"/>
                <w:lang w:bidi="ar"/>
              </w:rPr>
              <w:t>4</w:t>
            </w:r>
          </w:p>
        </w:tc>
      </w:tr>
      <w:tr w14:paraId="271E9404">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5C70FB33">
            <w:pPr>
              <w:widowControl/>
              <w:spacing w:line="32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14</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4B41C6DB">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光电收发器</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3DA1AB19">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1、电口速率 1个 10/100/1000Mbps Base-T；</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2、光口速率 1个 1000Mbps Base-X；</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3、速率 100Mbps;1Gbps。</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0E705908">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个</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62FB8326">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ascii="宋体" w:hAnsi="宋体" w:cs="宋体"/>
                <w:color w:val="000000"/>
                <w:kern w:val="0"/>
                <w:szCs w:val="21"/>
                <w:lang w:bidi="ar"/>
              </w:rPr>
              <w:t>26</w:t>
            </w:r>
          </w:p>
        </w:tc>
      </w:tr>
      <w:tr w14:paraId="056C4F55">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47370CAA">
            <w:pPr>
              <w:widowControl/>
              <w:spacing w:line="32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15</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3C4D8FBB">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光纤熔接盒</w:t>
            </w:r>
          </w:p>
        </w:tc>
        <w:tc>
          <w:tcPr>
            <w:tcW w:w="5959" w:type="dxa"/>
            <w:tcBorders>
              <w:top w:val="single" w:color="000000" w:sz="4" w:space="0"/>
              <w:left w:val="single" w:color="000000" w:sz="4" w:space="0"/>
              <w:bottom w:val="single" w:color="000000" w:sz="4" w:space="0"/>
              <w:right w:val="single" w:color="000000" w:sz="4" w:space="0"/>
            </w:tcBorders>
            <w:noWrap/>
            <w:vAlign w:val="center"/>
          </w:tcPr>
          <w:p w14:paraId="1AC18F6D">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1、LC\SC 4 口</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BF234CD">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个</w:t>
            </w:r>
          </w:p>
        </w:tc>
        <w:tc>
          <w:tcPr>
            <w:tcW w:w="823" w:type="dxa"/>
            <w:tcBorders>
              <w:top w:val="single" w:color="000000" w:sz="4" w:space="0"/>
              <w:left w:val="single" w:color="000000" w:sz="4" w:space="0"/>
              <w:bottom w:val="single" w:color="000000" w:sz="4" w:space="0"/>
              <w:right w:val="single" w:color="000000" w:sz="4" w:space="0"/>
            </w:tcBorders>
            <w:noWrap/>
            <w:vAlign w:val="center"/>
          </w:tcPr>
          <w:p w14:paraId="011CD197">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r>
              <w:rPr>
                <w:rFonts w:ascii="宋体" w:hAnsi="宋体" w:cs="宋体"/>
                <w:color w:val="000000"/>
                <w:kern w:val="0"/>
                <w:szCs w:val="21"/>
                <w:lang w:bidi="ar"/>
              </w:rPr>
              <w:t>30</w:t>
            </w:r>
          </w:p>
        </w:tc>
      </w:tr>
      <w:tr w14:paraId="52ACCB72">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4465CE15">
            <w:pPr>
              <w:widowControl/>
              <w:spacing w:line="32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16</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7BA01B8B">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光纤熔接+尾纤</w:t>
            </w:r>
          </w:p>
        </w:tc>
        <w:tc>
          <w:tcPr>
            <w:tcW w:w="5959" w:type="dxa"/>
            <w:tcBorders>
              <w:top w:val="single" w:color="000000" w:sz="4" w:space="0"/>
              <w:left w:val="single" w:color="000000" w:sz="4" w:space="0"/>
              <w:bottom w:val="single" w:color="000000" w:sz="4" w:space="0"/>
              <w:right w:val="single" w:color="000000" w:sz="4" w:space="0"/>
            </w:tcBorders>
            <w:noWrap/>
            <w:vAlign w:val="center"/>
          </w:tcPr>
          <w:p w14:paraId="5D311D53">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 米，SC\LC 型</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C62A77C">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根</w:t>
            </w:r>
          </w:p>
        </w:tc>
        <w:tc>
          <w:tcPr>
            <w:tcW w:w="823" w:type="dxa"/>
            <w:tcBorders>
              <w:top w:val="single" w:color="000000" w:sz="4" w:space="0"/>
              <w:left w:val="single" w:color="000000" w:sz="4" w:space="0"/>
              <w:bottom w:val="single" w:color="000000" w:sz="4" w:space="0"/>
              <w:right w:val="single" w:color="000000" w:sz="4" w:space="0"/>
            </w:tcBorders>
            <w:noWrap/>
            <w:vAlign w:val="center"/>
          </w:tcPr>
          <w:p w14:paraId="251EB4E4">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r>
              <w:rPr>
                <w:rFonts w:ascii="宋体" w:hAnsi="宋体" w:cs="宋体"/>
                <w:color w:val="000000"/>
                <w:kern w:val="0"/>
                <w:szCs w:val="21"/>
                <w:lang w:bidi="ar"/>
              </w:rPr>
              <w:t>30</w:t>
            </w:r>
          </w:p>
        </w:tc>
      </w:tr>
      <w:tr w14:paraId="2B5EA22A">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64647724">
            <w:pPr>
              <w:widowControl/>
              <w:spacing w:line="32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17</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1129E9C4">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4芯单模光纤</w:t>
            </w:r>
          </w:p>
        </w:tc>
        <w:tc>
          <w:tcPr>
            <w:tcW w:w="5959" w:type="dxa"/>
            <w:tcBorders>
              <w:top w:val="single" w:color="000000" w:sz="4" w:space="0"/>
              <w:left w:val="single" w:color="000000" w:sz="4" w:space="0"/>
              <w:bottom w:val="single" w:color="000000" w:sz="4" w:space="0"/>
              <w:right w:val="single" w:color="000000" w:sz="4" w:space="0"/>
            </w:tcBorders>
            <w:noWrap/>
            <w:vAlign w:val="center"/>
          </w:tcPr>
          <w:p w14:paraId="1A2F6704">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1、4 芯单模</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311DD09">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米</w:t>
            </w:r>
          </w:p>
        </w:tc>
        <w:tc>
          <w:tcPr>
            <w:tcW w:w="823" w:type="dxa"/>
            <w:tcBorders>
              <w:top w:val="single" w:color="000000" w:sz="4" w:space="0"/>
              <w:left w:val="single" w:color="000000" w:sz="4" w:space="0"/>
              <w:bottom w:val="single" w:color="000000" w:sz="4" w:space="0"/>
              <w:right w:val="single" w:color="000000" w:sz="4" w:space="0"/>
            </w:tcBorders>
            <w:noWrap/>
            <w:vAlign w:val="center"/>
          </w:tcPr>
          <w:p w14:paraId="2387C037">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r>
              <w:rPr>
                <w:rFonts w:ascii="宋体" w:hAnsi="宋体" w:cs="宋体"/>
                <w:color w:val="000000"/>
                <w:kern w:val="0"/>
                <w:szCs w:val="21"/>
                <w:lang w:bidi="ar"/>
              </w:rPr>
              <w:t>220</w:t>
            </w:r>
          </w:p>
        </w:tc>
      </w:tr>
      <w:tr w14:paraId="0DC64D61">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7811E415">
            <w:pPr>
              <w:widowControl/>
              <w:spacing w:line="32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18</w:t>
            </w:r>
          </w:p>
        </w:tc>
        <w:tc>
          <w:tcPr>
            <w:tcW w:w="1480" w:type="dxa"/>
            <w:tcBorders>
              <w:top w:val="single" w:color="000000" w:sz="4" w:space="0"/>
              <w:left w:val="single" w:color="000000" w:sz="4" w:space="0"/>
              <w:bottom w:val="nil"/>
              <w:right w:val="single" w:color="000000" w:sz="4" w:space="0"/>
            </w:tcBorders>
            <w:noWrap w:val="0"/>
            <w:vAlign w:val="center"/>
          </w:tcPr>
          <w:p w14:paraId="4E498E9F">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六类网线</w:t>
            </w:r>
          </w:p>
        </w:tc>
        <w:tc>
          <w:tcPr>
            <w:tcW w:w="5959" w:type="dxa"/>
            <w:tcBorders>
              <w:top w:val="single" w:color="000000" w:sz="4" w:space="0"/>
              <w:left w:val="single" w:color="000000" w:sz="4" w:space="0"/>
              <w:bottom w:val="single" w:color="000000" w:sz="4" w:space="0"/>
              <w:right w:val="single" w:color="000000" w:sz="4" w:space="0"/>
            </w:tcBorders>
            <w:noWrap/>
            <w:vAlign w:val="center"/>
          </w:tcPr>
          <w:p w14:paraId="5C0F8C48">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1、CAT6</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E343207">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箱</w:t>
            </w:r>
          </w:p>
        </w:tc>
        <w:tc>
          <w:tcPr>
            <w:tcW w:w="823" w:type="dxa"/>
            <w:tcBorders>
              <w:top w:val="single" w:color="000000" w:sz="4" w:space="0"/>
              <w:left w:val="single" w:color="000000" w:sz="4" w:space="0"/>
              <w:bottom w:val="single" w:color="000000" w:sz="4" w:space="0"/>
              <w:right w:val="single" w:color="000000" w:sz="4" w:space="0"/>
            </w:tcBorders>
            <w:noWrap/>
            <w:vAlign w:val="center"/>
          </w:tcPr>
          <w:p w14:paraId="240E264B">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ascii="宋体" w:hAnsi="宋体" w:cs="宋体"/>
                <w:color w:val="000000"/>
                <w:kern w:val="0"/>
                <w:szCs w:val="21"/>
                <w:lang w:bidi="ar"/>
              </w:rPr>
              <w:t>42</w:t>
            </w:r>
          </w:p>
        </w:tc>
      </w:tr>
      <w:tr w14:paraId="4517F021">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1AC7FC21">
            <w:pPr>
              <w:widowControl/>
              <w:spacing w:line="32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19</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639F54C8">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电源线(RVV2*1.5)</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7B3F2D37">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1、电源线:RVV2*1.5 保护套线缆</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A5A305D">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米</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399AD062">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ascii="宋体" w:hAnsi="宋体" w:cs="宋体"/>
                <w:color w:val="000000"/>
                <w:kern w:val="0"/>
                <w:szCs w:val="21"/>
                <w:lang w:bidi="ar"/>
              </w:rPr>
              <w:t>2350</w:t>
            </w:r>
          </w:p>
        </w:tc>
      </w:tr>
      <w:tr w14:paraId="400DA845">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2976DE60">
            <w:pPr>
              <w:widowControl/>
              <w:spacing w:line="32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20</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44A383AB">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PVC线管及配件</w:t>
            </w:r>
          </w:p>
        </w:tc>
        <w:tc>
          <w:tcPr>
            <w:tcW w:w="5959" w:type="dxa"/>
            <w:tcBorders>
              <w:top w:val="single" w:color="000000" w:sz="4" w:space="0"/>
              <w:left w:val="single" w:color="000000" w:sz="4" w:space="0"/>
              <w:bottom w:val="single" w:color="000000" w:sz="4" w:space="0"/>
              <w:right w:val="single" w:color="000000" w:sz="4" w:space="0"/>
            </w:tcBorders>
            <w:noWrap/>
            <w:vAlign w:val="center"/>
          </w:tcPr>
          <w:p w14:paraId="7AF11211">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1、PVC 线管Φ25</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743DB30">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米</w:t>
            </w:r>
          </w:p>
        </w:tc>
        <w:tc>
          <w:tcPr>
            <w:tcW w:w="823" w:type="dxa"/>
            <w:tcBorders>
              <w:top w:val="single" w:color="000000" w:sz="4" w:space="0"/>
              <w:left w:val="single" w:color="000000" w:sz="4" w:space="0"/>
              <w:bottom w:val="single" w:color="000000" w:sz="4" w:space="0"/>
              <w:right w:val="single" w:color="000000" w:sz="4" w:space="0"/>
            </w:tcBorders>
            <w:noWrap/>
            <w:vAlign w:val="center"/>
          </w:tcPr>
          <w:p w14:paraId="1EC05EC1">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w:t>
            </w:r>
            <w:r>
              <w:rPr>
                <w:rFonts w:ascii="宋体" w:hAnsi="宋体" w:cs="宋体"/>
                <w:color w:val="000000"/>
                <w:kern w:val="0"/>
                <w:szCs w:val="21"/>
                <w:lang w:bidi="ar"/>
              </w:rPr>
              <w:t>280</w:t>
            </w:r>
          </w:p>
        </w:tc>
      </w:tr>
      <w:tr w14:paraId="65B663A4">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02C2AE03">
            <w:pPr>
              <w:widowControl/>
              <w:spacing w:line="32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21</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18E1590D">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摄像机立杆</w:t>
            </w:r>
          </w:p>
        </w:tc>
        <w:tc>
          <w:tcPr>
            <w:tcW w:w="5959" w:type="dxa"/>
            <w:tcBorders>
              <w:top w:val="single" w:color="000000" w:sz="4" w:space="0"/>
              <w:left w:val="single" w:color="000000" w:sz="4" w:space="0"/>
              <w:bottom w:val="single" w:color="000000" w:sz="4" w:space="0"/>
              <w:right w:val="single" w:color="000000" w:sz="4" w:space="0"/>
            </w:tcBorders>
            <w:noWrap/>
            <w:vAlign w:val="center"/>
          </w:tcPr>
          <w:p w14:paraId="7A452D04">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1、高度不低于3米 </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9439F49">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根</w:t>
            </w:r>
          </w:p>
        </w:tc>
        <w:tc>
          <w:tcPr>
            <w:tcW w:w="823" w:type="dxa"/>
            <w:tcBorders>
              <w:top w:val="single" w:color="000000" w:sz="4" w:space="0"/>
              <w:left w:val="single" w:color="000000" w:sz="4" w:space="0"/>
              <w:bottom w:val="single" w:color="000000" w:sz="4" w:space="0"/>
              <w:right w:val="single" w:color="000000" w:sz="4" w:space="0"/>
            </w:tcBorders>
            <w:noWrap/>
            <w:vAlign w:val="center"/>
          </w:tcPr>
          <w:p w14:paraId="1235CA06">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r>
              <w:rPr>
                <w:rFonts w:ascii="宋体" w:hAnsi="宋体" w:cs="宋体"/>
                <w:color w:val="000000"/>
                <w:kern w:val="0"/>
                <w:szCs w:val="21"/>
                <w:lang w:bidi="ar"/>
              </w:rPr>
              <w:t>4</w:t>
            </w:r>
          </w:p>
        </w:tc>
      </w:tr>
      <w:tr w14:paraId="36EACA0D">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6CD5CFF6">
            <w:pPr>
              <w:widowControl/>
              <w:spacing w:line="32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22</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7B331A26">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室外防水箱</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1FD5EC84">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1、室外防水，304 不锈钢</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84172D9">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个</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7DFE8908">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ascii="宋体" w:hAnsi="宋体" w:cs="宋体"/>
                <w:color w:val="000000"/>
                <w:kern w:val="0"/>
                <w:szCs w:val="21"/>
                <w:lang w:bidi="ar"/>
              </w:rPr>
              <w:t>74</w:t>
            </w:r>
          </w:p>
        </w:tc>
      </w:tr>
      <w:tr w14:paraId="3219CCA3">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0B24F2A1">
            <w:pPr>
              <w:widowControl/>
              <w:spacing w:line="32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23</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115AC760">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开挖预埋</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5C963052">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1、预埋管材要求：采用阻燃型PVC管或镀锌钢管</w:t>
            </w:r>
          </w:p>
          <w:p w14:paraId="6752A2FB">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2、室外地埋弱电管道深度不小于300mm</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05FAC48">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米</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3F70F541">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ascii="宋体" w:hAnsi="宋体" w:cs="宋体"/>
                <w:color w:val="000000"/>
                <w:kern w:val="0"/>
                <w:szCs w:val="21"/>
                <w:lang w:bidi="ar"/>
              </w:rPr>
              <w:t>320</w:t>
            </w:r>
          </w:p>
        </w:tc>
      </w:tr>
    </w:tbl>
    <w:p w14:paraId="2A34BB41">
      <w:pPr>
        <w:spacing w:before="0" w:beforeLines="0" w:after="0" w:afterLines="0" w:line="360" w:lineRule="auto"/>
        <w:ind w:firstLine="422" w:firstLineChars="200"/>
        <w:jc w:val="left"/>
        <w:rPr>
          <w:rFonts w:hint="eastAsia" w:ascii="宋体" w:hAnsi="宋体" w:eastAsia="宋体" w:cs="宋体"/>
          <w:b/>
          <w:bCs/>
          <w:color w:val="FF0000"/>
          <w:kern w:val="2"/>
          <w:szCs w:val="21"/>
          <w:lang w:bidi="ar"/>
        </w:rPr>
      </w:pPr>
      <w:r>
        <w:rPr>
          <w:rFonts w:hint="eastAsia" w:ascii="宋体" w:hAnsi="宋体" w:eastAsia="宋体" w:cs="宋体"/>
          <w:b/>
          <w:bCs/>
          <w:color w:val="FF0000"/>
          <w:szCs w:val="21"/>
          <w:lang w:val="zh-CN"/>
        </w:rPr>
        <w:t>注：1、上述“★”号为必须实质响应的内容，投标人必须对本技术规格要求逐条响应，若无法满足，作无效标处理。上述“▲”为重要指标，不满足评分时做扣分处理，具体扣分办法详见“第六章 评标办法与程序”。</w:t>
      </w:r>
    </w:p>
    <w:p w14:paraId="66DF6947">
      <w:pPr>
        <w:numPr>
          <w:ilvl w:val="0"/>
          <w:numId w:val="0"/>
        </w:numPr>
        <w:spacing w:before="0" w:beforeLines="0" w:after="0" w:afterLines="0" w:line="360" w:lineRule="auto"/>
        <w:ind w:firstLine="843" w:firstLineChars="400"/>
        <w:jc w:val="left"/>
        <w:rPr>
          <w:rFonts w:hint="eastAsia" w:ascii="宋体" w:hAnsi="宋体" w:eastAsia="宋体" w:cs="宋体"/>
          <w:b/>
          <w:bCs/>
          <w:color w:val="FF0000"/>
          <w:kern w:val="2"/>
          <w:szCs w:val="21"/>
          <w:lang w:val="zh-CN" w:bidi="ar"/>
        </w:rPr>
      </w:pPr>
      <w:r>
        <w:rPr>
          <w:rFonts w:hint="eastAsia" w:ascii="宋体" w:hAnsi="宋体" w:eastAsia="宋体" w:cs="宋体"/>
          <w:b/>
          <w:bCs/>
          <w:color w:val="FF0000"/>
          <w:kern w:val="2"/>
          <w:szCs w:val="21"/>
          <w:lang w:val="en-US" w:eastAsia="zh-CN" w:bidi="ar"/>
        </w:rPr>
        <w:t>2、</w:t>
      </w:r>
      <w:r>
        <w:rPr>
          <w:rFonts w:hint="eastAsia" w:ascii="宋体" w:hAnsi="宋体" w:eastAsia="宋体" w:cs="宋体"/>
          <w:b/>
          <w:bCs/>
          <w:color w:val="FF0000"/>
          <w:kern w:val="2"/>
          <w:szCs w:val="21"/>
          <w:lang w:bidi="ar"/>
        </w:rPr>
        <w:t>上述清单实际结算数量，由监理按现在实际施工测量后进行结算，可能产生数量删减，一切按实计算。结算总金额不超投标总金额。</w:t>
      </w:r>
    </w:p>
    <w:p w14:paraId="5A6AE023">
      <w:pPr>
        <w:numPr>
          <w:ilvl w:val="0"/>
          <w:numId w:val="0"/>
        </w:numPr>
        <w:spacing w:before="0" w:beforeLines="0" w:after="0" w:afterLines="0" w:line="360" w:lineRule="auto"/>
        <w:ind w:firstLine="420" w:firstLineChars="200"/>
        <w:jc w:val="left"/>
        <w:rPr>
          <w:rFonts w:hint="eastAsia" w:ascii="宋体" w:hAnsi="宋体" w:eastAsia="宋体" w:cs="宋体"/>
          <w:b w:val="0"/>
          <w:kern w:val="2"/>
          <w:szCs w:val="21"/>
          <w:lang w:val="zh-CN" w:bidi="ar"/>
        </w:rPr>
      </w:pPr>
    </w:p>
    <w:p w14:paraId="5258F79A">
      <w:pPr>
        <w:pStyle w:val="2"/>
        <w:spacing w:before="0" w:beforeAutospacing="0" w:after="0" w:afterAutospacing="0" w:line="360" w:lineRule="auto"/>
        <w:rPr>
          <w:rFonts w:hint="eastAsia"/>
          <w:b/>
          <w:bCs/>
          <w:sz w:val="21"/>
          <w:szCs w:val="21"/>
        </w:rPr>
      </w:pPr>
      <w:r>
        <w:rPr>
          <w:rFonts w:hint="eastAsia"/>
          <w:b/>
          <w:bCs/>
          <w:sz w:val="21"/>
          <w:szCs w:val="21"/>
        </w:rPr>
        <w:t>五、演示要求</w:t>
      </w:r>
    </w:p>
    <w:p w14:paraId="5BBE2A61">
      <w:pPr>
        <w:spacing w:line="360" w:lineRule="auto"/>
        <w:ind w:firstLine="422" w:firstLineChars="200"/>
        <w:jc w:val="left"/>
        <w:rPr>
          <w:rFonts w:hint="eastAsia" w:ascii="宋体" w:hAnsi="宋体" w:cs="宋体"/>
          <w:b/>
          <w:bCs/>
          <w:szCs w:val="21"/>
        </w:rPr>
      </w:pPr>
      <w:r>
        <w:rPr>
          <w:rFonts w:hint="eastAsia" w:ascii="宋体" w:hAnsi="宋体" w:cs="宋体"/>
          <w:b/>
          <w:bCs/>
          <w:szCs w:val="21"/>
        </w:rPr>
        <w:t xml:space="preserve">本标包拟在评标时做现场功能演示（具体演示时间将于开标现场进行通知，演示现场仅提供电源及投影设备，请各投标单位做好演示准备）， </w:t>
      </w:r>
    </w:p>
    <w:p w14:paraId="287AA6CB">
      <w:pPr>
        <w:spacing w:line="360" w:lineRule="auto"/>
        <w:ind w:firstLine="422" w:firstLineChars="200"/>
        <w:jc w:val="left"/>
        <w:rPr>
          <w:rFonts w:hint="eastAsia" w:ascii="宋体" w:hAnsi="宋体" w:cs="宋体"/>
          <w:b/>
          <w:bCs/>
          <w:szCs w:val="21"/>
        </w:rPr>
      </w:pPr>
      <w:r>
        <w:rPr>
          <w:rFonts w:hint="eastAsia" w:ascii="宋体" w:hAnsi="宋体" w:cs="宋体"/>
          <w:b/>
          <w:bCs/>
          <w:szCs w:val="21"/>
        </w:rPr>
        <w:t>演示具体要求如下：</w:t>
      </w:r>
    </w:p>
    <w:p w14:paraId="0164C814">
      <w:pPr>
        <w:spacing w:line="360" w:lineRule="auto"/>
        <w:ind w:firstLine="420" w:firstLineChars="200"/>
        <w:jc w:val="left"/>
        <w:rPr>
          <w:rFonts w:hint="eastAsia" w:ascii="宋体" w:hAnsi="宋体" w:cs="宋体"/>
          <w:szCs w:val="21"/>
        </w:rPr>
      </w:pPr>
      <w:r>
        <w:rPr>
          <w:rFonts w:hint="eastAsia" w:ascii="宋体" w:hAnsi="宋体" w:cs="宋体"/>
          <w:szCs w:val="21"/>
        </w:rPr>
        <w:t>1、每家投标单位的演示时间不超过10分钟，故请事先测算时间，节省不必要的环节。</w:t>
      </w:r>
    </w:p>
    <w:p w14:paraId="14C56B4A">
      <w:pPr>
        <w:spacing w:line="360" w:lineRule="auto"/>
        <w:ind w:firstLine="420" w:firstLineChars="200"/>
        <w:jc w:val="left"/>
        <w:rPr>
          <w:rFonts w:hint="eastAsia" w:ascii="宋体" w:hAnsi="宋体" w:cs="宋体"/>
          <w:szCs w:val="21"/>
        </w:rPr>
      </w:pPr>
      <w:r>
        <w:rPr>
          <w:rFonts w:hint="eastAsia" w:ascii="宋体" w:hAnsi="宋体" w:cs="宋体"/>
          <w:szCs w:val="21"/>
        </w:rPr>
        <w:t>2、现场提供一台备份图片服务器用于演示使用。</w:t>
      </w:r>
      <w:r>
        <w:rPr>
          <w:rFonts w:hint="eastAsia" w:ascii="宋体" w:hAnsi="宋体" w:cs="宋体"/>
          <w:b/>
          <w:bCs/>
          <w:szCs w:val="21"/>
        </w:rPr>
        <w:t>通讯协议附见下方。</w:t>
      </w:r>
    </w:p>
    <w:p w14:paraId="573C6EF2">
      <w:pPr>
        <w:spacing w:line="360" w:lineRule="auto"/>
        <w:ind w:firstLine="420" w:firstLineChars="200"/>
        <w:jc w:val="left"/>
        <w:rPr>
          <w:rFonts w:hint="eastAsia" w:ascii="宋体" w:hAnsi="宋体" w:cs="宋体"/>
          <w:color w:val="auto"/>
          <w:szCs w:val="21"/>
        </w:rPr>
      </w:pPr>
      <w:r>
        <w:rPr>
          <w:rFonts w:hint="eastAsia" w:ascii="宋体" w:hAnsi="宋体" w:cs="宋体"/>
          <w:szCs w:val="21"/>
        </w:rPr>
        <w:t>3、现场演示需提供的产品及设备包括：网络摄像机（枪型）、网络摄像机（半球型）、高清镜头、硬盘录像机、监控终端、 交换机以及必须的其他附件（演示设备必须与投标文件中所投品牌、型号保持一致），</w:t>
      </w:r>
      <w:r>
        <w:rPr>
          <w:rFonts w:hint="eastAsia" w:ascii="宋体" w:hAnsi="宋体" w:cs="宋体"/>
          <w:b/>
          <w:bCs/>
          <w:color w:val="auto"/>
          <w:szCs w:val="21"/>
        </w:rPr>
        <w:t>演示设备须密封并在外包装贴好单位名称，于开</w:t>
      </w:r>
      <w:bookmarkStart w:id="0" w:name="_GoBack"/>
      <w:bookmarkEnd w:id="0"/>
      <w:r>
        <w:rPr>
          <w:rFonts w:hint="eastAsia" w:ascii="宋体" w:hAnsi="宋体" w:cs="宋体"/>
          <w:b/>
          <w:bCs/>
          <w:color w:val="auto"/>
          <w:szCs w:val="21"/>
        </w:rPr>
        <w:t>标时间（即提交投标文件截止时间）前与投标文件一起递交</w:t>
      </w:r>
      <w:r>
        <w:rPr>
          <w:rFonts w:hint="eastAsia" w:ascii="宋体" w:hAnsi="宋体" w:cs="宋体"/>
          <w:color w:val="auto"/>
          <w:szCs w:val="21"/>
        </w:rPr>
        <w:t>。演示当天，投标人不可再提交与演示相关的任何设备。</w:t>
      </w:r>
    </w:p>
    <w:p w14:paraId="5E263756">
      <w:pPr>
        <w:spacing w:line="360" w:lineRule="auto"/>
        <w:ind w:firstLine="422" w:firstLineChars="200"/>
        <w:jc w:val="left"/>
        <w:rPr>
          <w:rFonts w:hint="eastAsia" w:ascii="宋体" w:hAnsi="宋体" w:cs="宋体"/>
          <w:b/>
          <w:bCs/>
          <w:szCs w:val="21"/>
        </w:rPr>
      </w:pPr>
      <w:r>
        <w:rPr>
          <w:rFonts w:hint="eastAsia" w:ascii="宋体" w:hAnsi="宋体" w:cs="宋体"/>
          <w:b/>
          <w:bCs/>
          <w:szCs w:val="21"/>
        </w:rPr>
        <w:t>4、演示分为10分（分值仅供参考），以下演示要求不满足或部分满足的，该项不得分，具体评分细则如下：</w:t>
      </w:r>
    </w:p>
    <w:p w14:paraId="34903C29">
      <w:pPr>
        <w:spacing w:line="360" w:lineRule="auto"/>
        <w:ind w:firstLine="420" w:firstLineChars="200"/>
        <w:jc w:val="left"/>
        <w:rPr>
          <w:rFonts w:hint="eastAsia" w:ascii="宋体" w:hAnsi="宋体" w:cs="宋体"/>
          <w:szCs w:val="21"/>
        </w:rPr>
      </w:pPr>
      <w:r>
        <w:rPr>
          <w:rFonts w:hint="eastAsia" w:ascii="宋体" w:hAnsi="宋体" w:cs="宋体"/>
          <w:szCs w:val="21"/>
        </w:rPr>
        <w:t>监控视频效果调整，包括清晰度，色彩还原度。除了摄像机外，切断其他所有设备（包括 NVR、 笔记本等网络设备）的网络，摄像机能够主动上传每秒2张图片到备份图片服务器。</w:t>
      </w:r>
    </w:p>
    <w:p w14:paraId="48F53B49">
      <w:pPr>
        <w:spacing w:line="360" w:lineRule="auto"/>
        <w:ind w:firstLine="422" w:firstLineChars="200"/>
        <w:jc w:val="left"/>
        <w:rPr>
          <w:rFonts w:hint="eastAsia" w:ascii="宋体" w:hAnsi="宋体" w:cs="宋体"/>
          <w:b/>
          <w:bCs/>
          <w:szCs w:val="21"/>
        </w:rPr>
      </w:pPr>
      <w:r>
        <w:rPr>
          <w:rFonts w:hint="eastAsia" w:ascii="宋体" w:hAnsi="宋体" w:cs="宋体"/>
          <w:b/>
          <w:bCs/>
          <w:szCs w:val="21"/>
        </w:rPr>
        <w:t>备份图片服务器协议如下所示：</w:t>
      </w:r>
    </w:p>
    <w:p w14:paraId="2FF5448E">
      <w:pPr>
        <w:spacing w:line="360" w:lineRule="auto"/>
        <w:ind w:firstLine="420" w:firstLineChars="200"/>
        <w:jc w:val="left"/>
        <w:rPr>
          <w:rFonts w:hint="eastAsia" w:ascii="宋体" w:hAnsi="宋体" w:cs="宋体"/>
          <w:szCs w:val="21"/>
        </w:rPr>
      </w:pPr>
      <w:r>
        <w:rPr>
          <w:rFonts w:hint="eastAsia" w:ascii="宋体" w:hAnsi="宋体" w:cs="宋体"/>
          <w:szCs w:val="21"/>
        </w:rPr>
        <w:t>tcp 短连接协议，通信内容 ASCII 字符串，备份图片服务器作为服务端，监听固定端口 6000。</w:t>
      </w:r>
    </w:p>
    <w:p w14:paraId="40702F2D">
      <w:pPr>
        <w:spacing w:line="360" w:lineRule="auto"/>
        <w:ind w:firstLine="420" w:firstLineChars="200"/>
        <w:jc w:val="left"/>
        <w:rPr>
          <w:rFonts w:hint="eastAsia" w:ascii="宋体" w:hAnsi="宋体" w:cs="宋体"/>
          <w:szCs w:val="21"/>
        </w:rPr>
      </w:pPr>
      <w:r>
        <w:rPr>
          <w:rFonts w:hint="eastAsia" w:ascii="宋体" w:hAnsi="宋体" w:cs="宋体"/>
          <w:szCs w:val="21"/>
        </w:rPr>
        <w:t>1. 通信协议</w:t>
      </w:r>
    </w:p>
    <w:p w14:paraId="06C43D1F">
      <w:pPr>
        <w:spacing w:line="360" w:lineRule="auto"/>
        <w:ind w:firstLine="420" w:firstLineChars="200"/>
        <w:jc w:val="left"/>
        <w:rPr>
          <w:rFonts w:hint="eastAsia" w:ascii="宋体" w:hAnsi="宋体" w:cs="宋体"/>
          <w:szCs w:val="21"/>
        </w:rPr>
      </w:pPr>
      <w:r>
        <w:rPr>
          <w:rFonts w:hint="eastAsia" w:ascii="宋体" w:hAnsi="宋体" w:cs="宋体"/>
          <w:szCs w:val="21"/>
        </w:rPr>
        <w:t>length|agendid|channel|type|content，依次表示长度、编号、通道、类型、内容，用英文竖杠隔开。</w:t>
      </w:r>
    </w:p>
    <w:p w14:paraId="7B74D17E">
      <w:pPr>
        <w:spacing w:line="360" w:lineRule="auto"/>
        <w:ind w:firstLine="420" w:firstLineChars="200"/>
        <w:jc w:val="left"/>
        <w:rPr>
          <w:rFonts w:hint="eastAsia" w:ascii="宋体" w:hAnsi="宋体" w:cs="宋体"/>
          <w:szCs w:val="21"/>
        </w:rPr>
      </w:pPr>
      <w:r>
        <w:rPr>
          <w:rFonts w:hint="eastAsia" w:ascii="宋体" w:hAnsi="宋体" w:cs="宋体"/>
          <w:szCs w:val="21"/>
        </w:rPr>
        <w:t>长度：为对应整个完整数据包的长度（不含前面10字节），长度固定10字节，不足前面补零。</w:t>
      </w:r>
    </w:p>
    <w:p w14:paraId="0FDA1CE2">
      <w:pPr>
        <w:spacing w:line="360" w:lineRule="auto"/>
        <w:ind w:firstLine="420" w:firstLineChars="200"/>
        <w:jc w:val="left"/>
        <w:rPr>
          <w:rFonts w:hint="eastAsia" w:ascii="宋体" w:hAnsi="宋体" w:cs="宋体"/>
          <w:szCs w:val="21"/>
        </w:rPr>
      </w:pPr>
      <w:r>
        <w:rPr>
          <w:rFonts w:hint="eastAsia" w:ascii="宋体" w:hAnsi="宋体" w:cs="宋体"/>
          <w:szCs w:val="21"/>
        </w:rPr>
        <w:t>编号：每个设备唯一编号，长度12字节，ssjc00000001。</w:t>
      </w:r>
    </w:p>
    <w:p w14:paraId="77EC3A9E">
      <w:pPr>
        <w:spacing w:line="360" w:lineRule="auto"/>
        <w:ind w:firstLine="420" w:firstLineChars="200"/>
        <w:jc w:val="left"/>
        <w:rPr>
          <w:rFonts w:hint="eastAsia" w:ascii="宋体" w:hAnsi="宋体" w:cs="宋体"/>
          <w:szCs w:val="21"/>
        </w:rPr>
      </w:pPr>
      <w:r>
        <w:rPr>
          <w:rFonts w:hint="eastAsia" w:ascii="宋体" w:hAnsi="宋体" w:cs="宋体"/>
          <w:szCs w:val="21"/>
        </w:rPr>
        <w:t>通道：对应的通道编号，默认0。</w:t>
      </w:r>
    </w:p>
    <w:p w14:paraId="11BDBF85">
      <w:pPr>
        <w:spacing w:line="360" w:lineRule="auto"/>
        <w:ind w:firstLine="420" w:firstLineChars="200"/>
        <w:jc w:val="left"/>
        <w:rPr>
          <w:rFonts w:hint="eastAsia" w:ascii="宋体" w:hAnsi="宋体" w:cs="宋体"/>
          <w:szCs w:val="21"/>
        </w:rPr>
      </w:pPr>
      <w:r>
        <w:rPr>
          <w:rFonts w:hint="eastAsia" w:ascii="宋体" w:hAnsi="宋体" w:cs="宋体"/>
          <w:szCs w:val="21"/>
        </w:rPr>
        <w:t>类型：发送的是什么类型，应答也是什么类型。</w:t>
      </w:r>
    </w:p>
    <w:p w14:paraId="12CB8322">
      <w:pPr>
        <w:spacing w:line="360" w:lineRule="auto"/>
        <w:ind w:firstLine="420" w:firstLineChars="200"/>
        <w:jc w:val="left"/>
        <w:rPr>
          <w:rFonts w:hint="eastAsia" w:ascii="宋体" w:hAnsi="宋体" w:cs="宋体"/>
          <w:szCs w:val="21"/>
        </w:rPr>
      </w:pPr>
      <w:r>
        <w:rPr>
          <w:rFonts w:hint="eastAsia" w:ascii="宋体" w:hAnsi="宋体" w:cs="宋体"/>
          <w:szCs w:val="21"/>
        </w:rPr>
        <w:t>内容：文本或图片数据都是转成base64编码再传输。</w:t>
      </w:r>
    </w:p>
    <w:p w14:paraId="1682476F">
      <w:pPr>
        <w:spacing w:line="360" w:lineRule="auto"/>
        <w:ind w:firstLine="420" w:firstLineChars="200"/>
        <w:jc w:val="left"/>
        <w:rPr>
          <w:rFonts w:hint="eastAsia" w:ascii="宋体" w:hAnsi="宋体" w:cs="宋体"/>
          <w:szCs w:val="21"/>
        </w:rPr>
      </w:pPr>
      <w:r>
        <w:rPr>
          <w:rFonts w:hint="eastAsia" w:ascii="宋体" w:hAnsi="宋体" w:cs="宋体"/>
          <w:szCs w:val="21"/>
        </w:rPr>
        <w:t>备注：每次发完后需要断开连接。</w:t>
      </w:r>
    </w:p>
    <w:p w14:paraId="76ED68FF">
      <w:pPr>
        <w:spacing w:line="360" w:lineRule="auto"/>
        <w:ind w:firstLine="420" w:firstLineChars="200"/>
        <w:jc w:val="left"/>
        <w:rPr>
          <w:rFonts w:hint="eastAsia" w:ascii="宋体" w:hAnsi="宋体" w:cs="宋体"/>
          <w:szCs w:val="21"/>
        </w:rPr>
      </w:pPr>
      <w:r>
        <w:rPr>
          <w:rFonts w:hint="eastAsia" w:ascii="宋体" w:hAnsi="宋体" w:cs="宋体"/>
          <w:szCs w:val="21"/>
        </w:rPr>
        <w:t>演示数据都没有写具体的长度，需要自行计算，编号统一用 ssjc00000001。</w:t>
      </w:r>
    </w:p>
    <w:p w14:paraId="3F08EBB7">
      <w:pPr>
        <w:spacing w:line="360" w:lineRule="auto"/>
        <w:ind w:firstLine="420" w:firstLineChars="200"/>
        <w:jc w:val="left"/>
        <w:rPr>
          <w:rFonts w:hint="eastAsia" w:ascii="宋体" w:hAnsi="宋体" w:cs="宋体"/>
          <w:szCs w:val="21"/>
        </w:rPr>
      </w:pPr>
      <w:r>
        <w:rPr>
          <w:rFonts w:hint="eastAsia" w:ascii="宋体" w:hAnsi="宋体" w:cs="宋体"/>
          <w:szCs w:val="21"/>
        </w:rPr>
        <w:t>上传图片：</w:t>
      </w:r>
    </w:p>
    <w:p w14:paraId="1FEBC574">
      <w:pPr>
        <w:spacing w:line="360" w:lineRule="auto"/>
        <w:ind w:firstLine="420" w:firstLineChars="200"/>
        <w:jc w:val="left"/>
        <w:rPr>
          <w:rFonts w:hint="eastAsia" w:ascii="宋体" w:hAnsi="宋体" w:cs="宋体"/>
          <w:szCs w:val="21"/>
        </w:rPr>
      </w:pPr>
      <w:r>
        <w:rPr>
          <w:rFonts w:hint="eastAsia" w:ascii="宋体" w:hAnsi="宋体" w:cs="宋体"/>
          <w:szCs w:val="21"/>
        </w:rPr>
        <w:t>0000000000|ssjc00000001|0|1|/9j/4AAQSkZJRgABAQEASABI.....imvRTA//9k=；内容是图片 数据 base64 编码后的字符串， 不需要带图片头，默认建议传 jpg 格式的图片。大小建议 &lt;=1080P。</w:t>
      </w:r>
    </w:p>
    <w:p w14:paraId="2E0ACBB0">
      <w:pPr>
        <w:spacing w:line="360" w:lineRule="auto"/>
        <w:ind w:firstLine="420" w:firstLineChars="200"/>
        <w:jc w:val="left"/>
        <w:rPr>
          <w:rFonts w:hint="eastAsia" w:ascii="宋体" w:hAnsi="宋体" w:cs="宋体"/>
          <w:szCs w:val="21"/>
        </w:rPr>
      </w:pPr>
    </w:p>
    <w:p w14:paraId="2B0B794E">
      <w:pPr>
        <w:pStyle w:val="2"/>
        <w:spacing w:before="0" w:beforeAutospacing="0" w:after="0" w:afterAutospacing="0" w:line="360" w:lineRule="auto"/>
        <w:rPr>
          <w:rFonts w:hint="eastAsia"/>
          <w:b/>
          <w:bCs/>
          <w:sz w:val="21"/>
          <w:szCs w:val="21"/>
        </w:rPr>
      </w:pPr>
      <w:r>
        <w:rPr>
          <w:rFonts w:hint="eastAsia"/>
          <w:b/>
          <w:bCs/>
          <w:sz w:val="21"/>
          <w:szCs w:val="21"/>
        </w:rPr>
        <w:t>六、其他要求</w:t>
      </w:r>
    </w:p>
    <w:p w14:paraId="05543396">
      <w:pPr>
        <w:spacing w:line="360" w:lineRule="auto"/>
        <w:ind w:firstLine="420" w:firstLineChars="200"/>
        <w:jc w:val="left"/>
        <w:rPr>
          <w:rFonts w:hint="eastAsia" w:ascii="宋体" w:hAnsi="宋体" w:cs="宋体"/>
          <w:szCs w:val="21"/>
        </w:rPr>
      </w:pPr>
      <w:r>
        <w:rPr>
          <w:rFonts w:hint="eastAsia" w:ascii="宋体" w:hAnsi="宋体" w:cs="宋体"/>
          <w:szCs w:val="21"/>
        </w:rPr>
        <w:t>1、系统免费质保期：不少于三年。</w:t>
      </w:r>
    </w:p>
    <w:p w14:paraId="06E6FAB0">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2、设备免费质保期：不少于原厂三年。</w:t>
      </w:r>
    </w:p>
    <w:p w14:paraId="5C84E24C">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3、在本市有固定的供货、安装、售后服务、维修保养机构；</w:t>
      </w:r>
    </w:p>
    <w:p w14:paraId="336A1808">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4、交付期：合同签订后10 天内完成交付并投入使用。</w:t>
      </w:r>
    </w:p>
    <w:p w14:paraId="17276A3A">
      <w:pPr>
        <w:spacing w:line="360" w:lineRule="auto"/>
        <w:ind w:firstLine="420" w:firstLineChars="200"/>
        <w:jc w:val="left"/>
        <w:rPr>
          <w:rFonts w:hint="eastAsia" w:ascii="宋体" w:hAnsi="宋体" w:eastAsia="宋体" w:cs="宋体"/>
          <w:szCs w:val="21"/>
          <w:highlight w:val="none"/>
          <w:lang w:val="en-GB"/>
        </w:rPr>
      </w:pPr>
      <w:r>
        <w:rPr>
          <w:rFonts w:hint="eastAsia" w:ascii="宋体" w:hAnsi="宋体" w:eastAsia="宋体" w:cs="宋体"/>
          <w:szCs w:val="21"/>
          <w:highlight w:val="none"/>
        </w:rPr>
        <w:t>5、应</w:t>
      </w:r>
      <w:r>
        <w:rPr>
          <w:rFonts w:hint="eastAsia" w:ascii="宋体" w:hAnsi="宋体" w:eastAsia="宋体" w:cs="宋体"/>
          <w:szCs w:val="21"/>
          <w:highlight w:val="none"/>
          <w:lang w:val="en-GB"/>
        </w:rPr>
        <w:t>快速响应客户的要求：在接到保修后</w:t>
      </w:r>
      <w:r>
        <w:rPr>
          <w:rFonts w:hint="eastAsia" w:ascii="宋体" w:hAnsi="宋体" w:eastAsia="宋体" w:cs="宋体"/>
          <w:szCs w:val="21"/>
          <w:highlight w:val="none"/>
        </w:rPr>
        <w:t>1</w:t>
      </w:r>
      <w:r>
        <w:rPr>
          <w:rFonts w:hint="eastAsia" w:ascii="宋体" w:hAnsi="宋体" w:eastAsia="宋体" w:cs="宋体"/>
          <w:szCs w:val="21"/>
          <w:highlight w:val="none"/>
          <w:lang w:val="en-GB"/>
        </w:rPr>
        <w:t>小时内做出响应，</w:t>
      </w:r>
      <w:r>
        <w:rPr>
          <w:rFonts w:hint="eastAsia" w:ascii="宋体" w:hAnsi="宋体" w:eastAsia="宋体" w:cs="宋体"/>
          <w:szCs w:val="21"/>
          <w:highlight w:val="none"/>
        </w:rPr>
        <w:t>2</w:t>
      </w:r>
      <w:r>
        <w:rPr>
          <w:rFonts w:hint="eastAsia" w:ascii="宋体" w:hAnsi="宋体" w:eastAsia="宋体" w:cs="宋体"/>
          <w:szCs w:val="21"/>
          <w:highlight w:val="none"/>
          <w:lang w:val="en-GB"/>
        </w:rPr>
        <w:t>小时内到场，</w:t>
      </w:r>
      <w:r>
        <w:rPr>
          <w:rFonts w:hint="eastAsia" w:ascii="宋体" w:hAnsi="宋体" w:eastAsia="宋体" w:cs="宋体"/>
          <w:szCs w:val="21"/>
          <w:highlight w:val="none"/>
        </w:rPr>
        <w:t>4</w:t>
      </w:r>
      <w:r>
        <w:rPr>
          <w:rFonts w:hint="eastAsia" w:ascii="宋体" w:hAnsi="宋体" w:eastAsia="宋体" w:cs="宋体"/>
          <w:szCs w:val="21"/>
          <w:highlight w:val="none"/>
          <w:lang w:val="en-GB"/>
        </w:rPr>
        <w:t>小时内无法修复的提供备用品。</w:t>
      </w:r>
    </w:p>
    <w:p w14:paraId="6B298700">
      <w:pPr>
        <w:spacing w:line="360" w:lineRule="auto"/>
        <w:ind w:firstLine="420" w:firstLineChars="200"/>
        <w:jc w:val="left"/>
        <w:rPr>
          <w:rFonts w:hint="eastAsia" w:ascii="宋体" w:hAnsi="宋体" w:cs="宋体"/>
          <w:szCs w:val="21"/>
        </w:rPr>
      </w:pPr>
      <w:r>
        <w:rPr>
          <w:rFonts w:hint="eastAsia" w:ascii="宋体" w:hAnsi="宋体" w:cs="宋体"/>
          <w:szCs w:val="21"/>
        </w:rPr>
        <w:t>6、以上设备清单相关投标报价包含学校原有相关设备的拆除、堆放至指定位置，施工过程中相关辅料及其他不可预估费用整个项目实施过程中不再增加任何其他费用。</w:t>
      </w:r>
    </w:p>
    <w:p w14:paraId="096C0490">
      <w:pPr>
        <w:spacing w:line="360" w:lineRule="auto"/>
        <w:ind w:firstLine="420" w:firstLineChars="200"/>
        <w:jc w:val="left"/>
        <w:rPr>
          <w:rFonts w:hint="eastAsia" w:ascii="宋体" w:hAnsi="宋体" w:cs="宋体"/>
          <w:szCs w:val="21"/>
        </w:rPr>
      </w:pPr>
      <w:r>
        <w:rPr>
          <w:rFonts w:hint="eastAsia" w:ascii="宋体" w:hAnsi="宋体" w:cs="宋体"/>
          <w:szCs w:val="21"/>
        </w:rPr>
        <w:t>7、合同中需签属施工安全承诺书和责任书。</w:t>
      </w:r>
    </w:p>
    <w:p w14:paraId="0F760DE3">
      <w:pPr>
        <w:spacing w:line="360" w:lineRule="auto"/>
        <w:ind w:firstLine="420" w:firstLineChars="200"/>
        <w:jc w:val="left"/>
        <w:rPr>
          <w:rFonts w:hint="eastAsia" w:ascii="宋体" w:hAnsi="宋体" w:eastAsia="宋体" w:cs="宋体"/>
          <w:szCs w:val="21"/>
          <w:highlight w:val="none"/>
          <w:lang w:val="en-GB"/>
        </w:rPr>
      </w:pPr>
      <w:r>
        <w:rPr>
          <w:rFonts w:hint="eastAsia" w:ascii="宋体" w:hAnsi="宋体" w:eastAsia="宋体" w:cs="宋体"/>
          <w:szCs w:val="21"/>
          <w:highlight w:val="none"/>
          <w:lang w:val="en-GB"/>
        </w:rPr>
        <w:t>8、付款方式：合同签定后付款70%，项目完成验收后，一次性付款30%。</w:t>
      </w:r>
    </w:p>
    <w:p w14:paraId="0BB45995">
      <w:pPr>
        <w:spacing w:line="360" w:lineRule="auto"/>
        <w:ind w:firstLine="420" w:firstLineChars="200"/>
        <w:jc w:val="left"/>
        <w:rPr>
          <w:rFonts w:hint="eastAsia" w:ascii="宋体" w:hAnsi="宋体" w:eastAsia="宋体" w:cs="宋体"/>
          <w:szCs w:val="21"/>
          <w:highlight w:val="none"/>
          <w:lang w:val="en-GB"/>
        </w:rPr>
      </w:pPr>
      <w:r>
        <w:rPr>
          <w:rFonts w:hint="eastAsia" w:ascii="宋体" w:hAnsi="宋体" w:eastAsia="宋体" w:cs="宋体"/>
          <w:szCs w:val="21"/>
          <w:highlight w:val="none"/>
          <w:lang w:val="en-GB"/>
        </w:rPr>
        <w:t>9、验收方式：由长宁区教育局自行组织验收。</w:t>
      </w:r>
    </w:p>
    <w:p w14:paraId="6A4106C4">
      <w:pPr>
        <w:spacing w:line="360" w:lineRule="auto"/>
        <w:ind w:firstLine="420" w:firstLineChars="200"/>
        <w:jc w:val="left"/>
        <w:rPr>
          <w:rFonts w:hint="eastAsia" w:ascii="宋体" w:hAnsi="宋体" w:cs="宋体"/>
          <w:szCs w:val="21"/>
          <w:highlight w:val="cyan"/>
          <w:lang w:val="zh-CN"/>
        </w:rPr>
      </w:pPr>
    </w:p>
    <w:p w14:paraId="507CAC9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思源黑体">
    <w:altName w:val="宋体"/>
    <w:panose1 w:val="00000000000000000000"/>
    <w:charset w:val="86"/>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09CDA"/>
    <w:multiLevelType w:val="singleLevel"/>
    <w:tmpl w:val="07E09CDA"/>
    <w:lvl w:ilvl="0" w:tentative="0">
      <w:start w:val="1"/>
      <w:numFmt w:val="decimal"/>
      <w:lvlText w:val="%1."/>
      <w:lvlJc w:val="left"/>
      <w:pPr>
        <w:tabs>
          <w:tab w:val="left" w:pos="312"/>
        </w:tabs>
      </w:pPr>
    </w:lvl>
  </w:abstractNum>
  <w:abstractNum w:abstractNumId="1">
    <w:nsid w:val="240F0275"/>
    <w:multiLevelType w:val="singleLevel"/>
    <w:tmpl w:val="240F0275"/>
    <w:lvl w:ilvl="0" w:tentative="0">
      <w:start w:val="1"/>
      <w:numFmt w:val="decimal"/>
      <w:suff w:val="nothing"/>
      <w:lvlText w:val="%1、"/>
      <w:lvlJc w:val="left"/>
    </w:lvl>
  </w:abstractNum>
  <w:abstractNum w:abstractNumId="2">
    <w:nsid w:val="5EB18692"/>
    <w:multiLevelType w:val="singleLevel"/>
    <w:tmpl w:val="5EB18692"/>
    <w:lvl w:ilvl="0" w:tentative="0">
      <w:start w:val="1"/>
      <w:numFmt w:val="bullet"/>
      <w:lvlText w:val=""/>
      <w:lvlJc w:val="left"/>
      <w:pPr>
        <w:ind w:left="42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670779"/>
    <w:rsid w:val="15670779"/>
    <w:rsid w:val="18EA4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4320</Words>
  <Characters>5262</Characters>
  <Lines>0</Lines>
  <Paragraphs>0</Paragraphs>
  <TotalTime>0</TotalTime>
  <ScaleCrop>false</ScaleCrop>
  <LinksUpToDate>false</LinksUpToDate>
  <CharactersWithSpaces>5396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2025-06-30T04:04:00Z</dcterms:created>
  <dc:creator>135.</dc:creator>
  <cp:lastModifiedBy>135.</cp:lastModifiedBy>
  <dcterms:modified xsi:type="dcterms:W3CDTF">2025-07-23T05:25:11Z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D042FE26E5ED41B5A8C9F5C54081DA7E_11</vt:lpwstr>
  </property>
  <property fmtid="{D5CDD505-2E9C-101B-9397-08002B2CF9AE}" pid="4" name="KSOTemplateDocerSaveRecord">
    <vt:lpwstr>eyJoZGlkIjoiZGVkMzNiOTkwMDExOTQ2NTlmZWQxNGFhMTk5NTU5ZWIiLCJ1c2VySWQiOiIxMDMyMjc4NzM3In0=</vt:lpwstr>
  </property>
</Properties>
</file>