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0A" w:rsidRPr="00851026" w:rsidRDefault="0089760A" w:rsidP="0089760A">
      <w:pPr>
        <w:adjustRightInd/>
        <w:spacing w:before="100" w:beforeAutospacing="1" w:after="100" w:afterAutospacing="1"/>
        <w:ind w:leftChars="-118" w:left="-283" w:firstLineChars="200" w:firstLine="723"/>
        <w:jc w:val="center"/>
        <w:textAlignment w:val="auto"/>
        <w:outlineLvl w:val="0"/>
        <w:rPr>
          <w:rFonts w:ascii="宋体" w:hAnsi="宋体"/>
          <w:b/>
          <w:sz w:val="36"/>
          <w:szCs w:val="36"/>
        </w:rPr>
      </w:pPr>
      <w:bookmarkStart w:id="0" w:name="_Toc67590969"/>
      <w:r w:rsidRPr="00851026">
        <w:rPr>
          <w:rFonts w:ascii="宋体" w:hAnsi="宋体"/>
          <w:b/>
          <w:sz w:val="36"/>
          <w:szCs w:val="36"/>
        </w:rPr>
        <w:t xml:space="preserve">第三章 </w:t>
      </w:r>
      <w:r w:rsidRPr="00851026">
        <w:rPr>
          <w:rFonts w:ascii="宋体" w:hAnsi="宋体" w:hint="eastAsia"/>
          <w:b/>
          <w:sz w:val="36"/>
          <w:szCs w:val="36"/>
        </w:rPr>
        <w:t>服务</w:t>
      </w:r>
      <w:r w:rsidRPr="00851026">
        <w:rPr>
          <w:rFonts w:ascii="宋体" w:hAnsi="宋体"/>
          <w:b/>
          <w:sz w:val="36"/>
          <w:szCs w:val="36"/>
        </w:rPr>
        <w:t>需求书</w:t>
      </w:r>
      <w:bookmarkStart w:id="1" w:name="_Toc468394863"/>
      <w:bookmarkEnd w:id="0"/>
    </w:p>
    <w:bookmarkEnd w:id="1"/>
    <w:p w:rsidR="0089760A" w:rsidRPr="00851026" w:rsidRDefault="0089760A" w:rsidP="0089760A">
      <w:pPr>
        <w:widowControl/>
        <w:ind w:firstLineChars="200" w:firstLine="420"/>
        <w:jc w:val="left"/>
        <w:outlineLvl w:val="1"/>
        <w:rPr>
          <w:rFonts w:ascii="宋体" w:hAnsi="宋体"/>
          <w:sz w:val="21"/>
          <w:szCs w:val="21"/>
        </w:rPr>
      </w:pPr>
      <w:r w:rsidRPr="00851026">
        <w:rPr>
          <w:rFonts w:ascii="宋体" w:hAnsi="宋体" w:cs="宋体" w:hint="eastAsia"/>
          <w:sz w:val="21"/>
          <w:szCs w:val="21"/>
        </w:rPr>
        <w:t>一、</w:t>
      </w:r>
      <w:r w:rsidRPr="00851026">
        <w:rPr>
          <w:rFonts w:ascii="宋体" w:hAnsi="宋体" w:cs="宋体" w:hint="eastAsia"/>
          <w:b/>
          <w:sz w:val="21"/>
          <w:szCs w:val="21"/>
        </w:rPr>
        <w:t>项目</w:t>
      </w:r>
      <w:r>
        <w:rPr>
          <w:rFonts w:ascii="宋体" w:hAnsi="宋体" w:cs="宋体" w:hint="eastAsia"/>
          <w:b/>
          <w:sz w:val="21"/>
          <w:szCs w:val="21"/>
        </w:rPr>
        <w:t>概况</w:t>
      </w:r>
    </w:p>
    <w:p w:rsidR="0089760A" w:rsidRPr="00851026" w:rsidRDefault="0089760A" w:rsidP="0089760A">
      <w:pPr>
        <w:widowControl/>
        <w:ind w:firstLineChars="200" w:firstLine="420"/>
        <w:jc w:val="left"/>
        <w:rPr>
          <w:rFonts w:ascii="宋体" w:hAnsi="宋体"/>
          <w:sz w:val="21"/>
          <w:szCs w:val="21"/>
        </w:rPr>
      </w:pPr>
      <w:r w:rsidRPr="00F71C82">
        <w:rPr>
          <w:rFonts w:ascii="宋体" w:hAnsi="宋体" w:hint="eastAsia"/>
          <w:sz w:val="21"/>
          <w:szCs w:val="21"/>
        </w:rPr>
        <w:t>为加强统计基础工作，更好地服务经济发展的要求，新区统计局将部分统计工作交由具备专业条件的第三方机构承担，第三方机构按国家、市、区专业统计调查制度或统计调查方案，完成统计调查培训、数据催报、数据质量审核、数据汇总等工作。</w:t>
      </w:r>
    </w:p>
    <w:p w:rsidR="0089760A" w:rsidRPr="00851026" w:rsidRDefault="0089760A" w:rsidP="0089760A">
      <w:pPr>
        <w:widowControl/>
        <w:numPr>
          <w:ilvl w:val="0"/>
          <w:numId w:val="1"/>
        </w:numPr>
        <w:adjustRightInd/>
        <w:ind w:firstLineChars="200" w:firstLine="422"/>
        <w:jc w:val="left"/>
        <w:textAlignment w:val="auto"/>
        <w:outlineLvl w:val="1"/>
        <w:rPr>
          <w:rFonts w:ascii="宋体" w:hAnsi="宋体" w:cs="宋体"/>
          <w:b/>
          <w:sz w:val="21"/>
          <w:szCs w:val="21"/>
        </w:rPr>
      </w:pPr>
      <w:r>
        <w:rPr>
          <w:rFonts w:ascii="宋体" w:hAnsi="宋体" w:cs="宋体" w:hint="eastAsia"/>
          <w:b/>
          <w:sz w:val="21"/>
          <w:szCs w:val="21"/>
        </w:rPr>
        <w:t>服务内容及要求</w:t>
      </w:r>
    </w:p>
    <w:p w:rsidR="0089760A" w:rsidRPr="00A47E7D" w:rsidRDefault="0089760A" w:rsidP="0089760A">
      <w:pPr>
        <w:ind w:firstLineChars="200" w:firstLine="422"/>
        <w:rPr>
          <w:b/>
          <w:sz w:val="21"/>
        </w:rPr>
      </w:pPr>
      <w:r w:rsidRPr="00A47E7D">
        <w:rPr>
          <w:rFonts w:hint="eastAsia"/>
          <w:b/>
          <w:sz w:val="21"/>
        </w:rPr>
        <w:t>（一）总体要求：</w:t>
      </w:r>
    </w:p>
    <w:p w:rsidR="0089760A" w:rsidRPr="00763BEE" w:rsidRDefault="0089760A" w:rsidP="0089760A">
      <w:pPr>
        <w:ind w:firstLineChars="200" w:firstLine="420"/>
        <w:rPr>
          <w:sz w:val="21"/>
        </w:rPr>
      </w:pPr>
      <w:r>
        <w:rPr>
          <w:rFonts w:hint="eastAsia"/>
          <w:sz w:val="21"/>
        </w:rPr>
        <w:t>中标人须</w:t>
      </w:r>
      <w:r w:rsidRPr="00763BEE">
        <w:rPr>
          <w:rFonts w:hint="eastAsia"/>
          <w:sz w:val="21"/>
        </w:rPr>
        <w:t>严格遵循《中华人民共和国统计法》及相关法律法规，按照统计方法制度和统计调查方案开展工作，并制定相应的工作流程。</w:t>
      </w:r>
    </w:p>
    <w:p w:rsidR="0089760A" w:rsidRPr="00FE5D81" w:rsidRDefault="0089760A" w:rsidP="0089760A">
      <w:pPr>
        <w:ind w:firstLineChars="200" w:firstLine="422"/>
        <w:rPr>
          <w:b/>
          <w:sz w:val="21"/>
        </w:rPr>
      </w:pPr>
      <w:r w:rsidRPr="00FE5D81">
        <w:rPr>
          <w:rFonts w:hint="eastAsia"/>
          <w:b/>
          <w:sz w:val="21"/>
        </w:rPr>
        <w:t>（二）工作内容：</w:t>
      </w:r>
    </w:p>
    <w:p w:rsidR="0089760A" w:rsidRPr="004F1F5C" w:rsidRDefault="0089760A" w:rsidP="0089760A">
      <w:pPr>
        <w:ind w:firstLineChars="200" w:firstLine="420"/>
        <w:rPr>
          <w:rFonts w:ascii="宋体" w:hAnsi="宋体"/>
          <w:sz w:val="21"/>
        </w:rPr>
      </w:pPr>
      <w:r w:rsidRPr="004F1F5C">
        <w:rPr>
          <w:rFonts w:ascii="宋体" w:hAnsi="宋体" w:hint="eastAsia"/>
          <w:sz w:val="21"/>
        </w:rPr>
        <w:t>在陆家</w:t>
      </w:r>
      <w:proofErr w:type="gramStart"/>
      <w:r w:rsidRPr="004F1F5C">
        <w:rPr>
          <w:rFonts w:ascii="宋体" w:hAnsi="宋体" w:hint="eastAsia"/>
          <w:sz w:val="21"/>
        </w:rPr>
        <w:t>嘴区域</w:t>
      </w:r>
      <w:proofErr w:type="gramEnd"/>
      <w:r w:rsidRPr="004F1F5C">
        <w:rPr>
          <w:rFonts w:ascii="宋体" w:hAnsi="宋体" w:hint="eastAsia"/>
          <w:sz w:val="21"/>
        </w:rPr>
        <w:t>内开展相关统计调查服务：</w:t>
      </w:r>
    </w:p>
    <w:p w:rsidR="0089760A" w:rsidRPr="004F1F5C" w:rsidRDefault="0089760A" w:rsidP="0089760A">
      <w:pPr>
        <w:ind w:firstLineChars="200" w:firstLine="420"/>
        <w:rPr>
          <w:rFonts w:ascii="宋体" w:hAnsi="宋体"/>
          <w:sz w:val="21"/>
        </w:rPr>
      </w:pPr>
      <w:r w:rsidRPr="004F1F5C">
        <w:rPr>
          <w:rFonts w:ascii="宋体" w:hAnsi="宋体" w:hint="eastAsia"/>
          <w:sz w:val="21"/>
        </w:rPr>
        <w:t>1.按照国家统计局制定的统计方法制度，完成各专业“四上”和“四下”一套表的统计调查工作，包括统计报表数据采集、数据审核及验收、报表查询反馈、专业台账建立、数据汇总等工作；</w:t>
      </w:r>
    </w:p>
    <w:p w:rsidR="0089760A" w:rsidRPr="004F1F5C" w:rsidRDefault="0089760A" w:rsidP="0089760A">
      <w:pPr>
        <w:ind w:firstLineChars="200" w:firstLine="420"/>
        <w:rPr>
          <w:rFonts w:ascii="宋体" w:hAnsi="宋体"/>
          <w:sz w:val="21"/>
        </w:rPr>
      </w:pPr>
      <w:r w:rsidRPr="004F1F5C">
        <w:rPr>
          <w:rFonts w:ascii="宋体" w:hAnsi="宋体" w:hint="eastAsia"/>
          <w:sz w:val="21"/>
        </w:rPr>
        <w:t>2.按照市、区要求，组织开展当年新设企业的调查，对达到规模标准的企业及时纳入一套表平台统计范围；</w:t>
      </w:r>
    </w:p>
    <w:p w:rsidR="0089760A" w:rsidRPr="004F1F5C" w:rsidRDefault="0089760A" w:rsidP="0089760A">
      <w:pPr>
        <w:ind w:firstLineChars="200" w:firstLine="420"/>
        <w:rPr>
          <w:rFonts w:ascii="宋体" w:hAnsi="宋体"/>
          <w:sz w:val="21"/>
        </w:rPr>
      </w:pPr>
      <w:r w:rsidRPr="004F1F5C">
        <w:rPr>
          <w:rFonts w:ascii="宋体" w:hAnsi="宋体" w:hint="eastAsia"/>
          <w:sz w:val="21"/>
        </w:rPr>
        <w:t>3.对市统计局下发的和从其他部门获得的重点企业名单中企业的企业属性、企业经营情况、营业收入等方面进行核查，对达到规模标准的企业及时纳入一套表平台统计范围；</w:t>
      </w:r>
    </w:p>
    <w:p w:rsidR="0089760A" w:rsidRPr="004F1F5C" w:rsidRDefault="0089760A" w:rsidP="0089760A">
      <w:pPr>
        <w:ind w:firstLineChars="200" w:firstLine="420"/>
        <w:rPr>
          <w:rFonts w:ascii="宋体" w:hAnsi="宋体"/>
          <w:sz w:val="21"/>
        </w:rPr>
      </w:pPr>
      <w:r w:rsidRPr="004F1F5C">
        <w:rPr>
          <w:rFonts w:ascii="宋体" w:hAnsi="宋体" w:hint="eastAsia"/>
          <w:sz w:val="21"/>
        </w:rPr>
        <w:t>4.完成国家、市、区的数据质量核查和各项专项调查；</w:t>
      </w:r>
    </w:p>
    <w:p w:rsidR="0089760A" w:rsidRPr="004F1F5C" w:rsidRDefault="0089760A" w:rsidP="0089760A">
      <w:pPr>
        <w:ind w:firstLineChars="200" w:firstLine="420"/>
        <w:rPr>
          <w:rFonts w:ascii="宋体" w:hAnsi="宋体"/>
          <w:sz w:val="21"/>
        </w:rPr>
      </w:pPr>
      <w:r w:rsidRPr="004F1F5C">
        <w:rPr>
          <w:rFonts w:ascii="宋体" w:hAnsi="宋体" w:hint="eastAsia"/>
          <w:sz w:val="21"/>
        </w:rPr>
        <w:t>5.对调查单位开展业务指导、调研工作；</w:t>
      </w:r>
    </w:p>
    <w:p w:rsidR="0089760A" w:rsidRPr="004F1F5C" w:rsidRDefault="0089760A" w:rsidP="0089760A">
      <w:pPr>
        <w:ind w:firstLineChars="200" w:firstLine="420"/>
        <w:rPr>
          <w:rFonts w:ascii="宋体" w:hAnsi="宋体"/>
          <w:sz w:val="21"/>
        </w:rPr>
      </w:pPr>
      <w:r w:rsidRPr="004F1F5C">
        <w:rPr>
          <w:rFonts w:ascii="宋体" w:hAnsi="宋体" w:hint="eastAsia"/>
          <w:sz w:val="21"/>
        </w:rPr>
        <w:t>6.开展培训，提高调查单位统计人员业务水平；</w:t>
      </w:r>
    </w:p>
    <w:p w:rsidR="0089760A" w:rsidRPr="004F1F5C" w:rsidRDefault="0089760A" w:rsidP="0089760A">
      <w:pPr>
        <w:ind w:firstLineChars="200" w:firstLine="420"/>
        <w:rPr>
          <w:rFonts w:ascii="宋体" w:hAnsi="宋体"/>
          <w:sz w:val="21"/>
        </w:rPr>
      </w:pPr>
      <w:r w:rsidRPr="004F1F5C">
        <w:rPr>
          <w:rFonts w:ascii="宋体" w:hAnsi="宋体" w:hint="eastAsia"/>
          <w:sz w:val="21"/>
        </w:rPr>
        <w:t>7.主要工作量：</w:t>
      </w:r>
    </w:p>
    <w:tbl>
      <w:tblPr>
        <w:tblW w:w="5000" w:type="pct"/>
        <w:jc w:val="center"/>
        <w:tblLook w:val="04A0" w:firstRow="1" w:lastRow="0" w:firstColumn="1" w:lastColumn="0" w:noHBand="0" w:noVBand="1"/>
      </w:tblPr>
      <w:tblGrid>
        <w:gridCol w:w="2819"/>
        <w:gridCol w:w="5477"/>
      </w:tblGrid>
      <w:tr w:rsidR="0089760A" w:rsidRPr="00104732" w:rsidTr="00E8363B">
        <w:trPr>
          <w:jc w:val="center"/>
        </w:trPr>
        <w:tc>
          <w:tcPr>
            <w:tcW w:w="1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工作内容</w:t>
            </w:r>
          </w:p>
        </w:tc>
        <w:tc>
          <w:tcPr>
            <w:tcW w:w="3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工作量</w:t>
            </w:r>
          </w:p>
        </w:tc>
      </w:tr>
      <w:tr w:rsidR="0089760A" w:rsidRPr="00104732" w:rsidTr="00E8363B">
        <w:trPr>
          <w:jc w:val="center"/>
        </w:trPr>
        <w:tc>
          <w:tcPr>
            <w:tcW w:w="1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四上企业调查</w:t>
            </w:r>
          </w:p>
        </w:tc>
        <w:tc>
          <w:tcPr>
            <w:tcW w:w="3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2700户单位2023年年报和</w:t>
            </w:r>
            <w:proofErr w:type="gramStart"/>
            <w:r w:rsidRPr="00104732">
              <w:rPr>
                <w:rFonts w:ascii="宋体" w:hAnsi="宋体" w:cs="仿宋_GB2312" w:hint="eastAsia"/>
                <w:sz w:val="21"/>
                <w:szCs w:val="21"/>
              </w:rPr>
              <w:t>2024年定报</w:t>
            </w:r>
            <w:proofErr w:type="gramEnd"/>
          </w:p>
        </w:tc>
      </w:tr>
      <w:tr w:rsidR="0089760A" w:rsidRPr="00104732" w:rsidTr="00E8363B">
        <w:trPr>
          <w:jc w:val="center"/>
        </w:trPr>
        <w:tc>
          <w:tcPr>
            <w:tcW w:w="1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四下企业调查</w:t>
            </w:r>
          </w:p>
        </w:tc>
        <w:tc>
          <w:tcPr>
            <w:tcW w:w="3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5925户</w:t>
            </w:r>
            <w:proofErr w:type="gramStart"/>
            <w:r w:rsidRPr="00104732">
              <w:rPr>
                <w:rFonts w:ascii="宋体" w:hAnsi="宋体" w:cs="仿宋_GB2312" w:hint="eastAsia"/>
                <w:sz w:val="21"/>
                <w:szCs w:val="21"/>
              </w:rPr>
              <w:t>次单位</w:t>
            </w:r>
            <w:proofErr w:type="gramEnd"/>
            <w:r w:rsidRPr="00104732">
              <w:rPr>
                <w:rFonts w:ascii="宋体" w:hAnsi="宋体" w:cs="仿宋_GB2312" w:hint="eastAsia"/>
                <w:sz w:val="21"/>
                <w:szCs w:val="21"/>
              </w:rPr>
              <w:t>2023年年报和</w:t>
            </w:r>
            <w:proofErr w:type="gramStart"/>
            <w:r w:rsidRPr="00104732">
              <w:rPr>
                <w:rFonts w:ascii="宋体" w:hAnsi="宋体" w:cs="仿宋_GB2312" w:hint="eastAsia"/>
                <w:sz w:val="21"/>
                <w:szCs w:val="21"/>
              </w:rPr>
              <w:t>2024年定报</w:t>
            </w:r>
            <w:proofErr w:type="gramEnd"/>
          </w:p>
        </w:tc>
      </w:tr>
      <w:tr w:rsidR="0089760A" w:rsidRPr="00104732" w:rsidTr="00E8363B">
        <w:trPr>
          <w:jc w:val="center"/>
        </w:trPr>
        <w:tc>
          <w:tcPr>
            <w:tcW w:w="1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名录</w:t>
            </w:r>
            <w:proofErr w:type="gramStart"/>
            <w:r w:rsidRPr="00104732">
              <w:rPr>
                <w:rFonts w:ascii="宋体" w:hAnsi="宋体" w:cs="仿宋_GB2312" w:hint="eastAsia"/>
                <w:sz w:val="21"/>
                <w:szCs w:val="21"/>
              </w:rPr>
              <w:t>库调查</w:t>
            </w:r>
            <w:proofErr w:type="gramEnd"/>
          </w:p>
        </w:tc>
        <w:tc>
          <w:tcPr>
            <w:tcW w:w="3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3800户单位核查及所涉达标</w:t>
            </w:r>
            <w:proofErr w:type="gramStart"/>
            <w:r w:rsidRPr="00104732">
              <w:rPr>
                <w:rFonts w:ascii="宋体" w:hAnsi="宋体" w:cs="仿宋_GB2312" w:hint="eastAsia"/>
                <w:sz w:val="21"/>
                <w:szCs w:val="21"/>
              </w:rPr>
              <w:t>单位纳统工作</w:t>
            </w:r>
            <w:proofErr w:type="gramEnd"/>
          </w:p>
        </w:tc>
      </w:tr>
      <w:tr w:rsidR="0089760A" w:rsidRPr="00104732" w:rsidTr="00E8363B">
        <w:trPr>
          <w:jc w:val="center"/>
        </w:trPr>
        <w:tc>
          <w:tcPr>
            <w:tcW w:w="16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新设</w:t>
            </w:r>
            <w:proofErr w:type="gramStart"/>
            <w:r w:rsidRPr="00104732">
              <w:rPr>
                <w:rFonts w:ascii="宋体" w:hAnsi="宋体" w:cs="仿宋_GB2312" w:hint="eastAsia"/>
                <w:sz w:val="21"/>
                <w:szCs w:val="21"/>
              </w:rPr>
              <w:t>企业纳统工作</w:t>
            </w:r>
            <w:proofErr w:type="gramEnd"/>
          </w:p>
        </w:tc>
        <w:tc>
          <w:tcPr>
            <w:tcW w:w="33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760A" w:rsidRPr="00104732" w:rsidRDefault="0089760A" w:rsidP="00E8363B">
            <w:pPr>
              <w:widowControl/>
              <w:jc w:val="center"/>
              <w:rPr>
                <w:rFonts w:ascii="宋体" w:hAnsi="宋体" w:cs="仿宋_GB2312"/>
                <w:sz w:val="21"/>
                <w:szCs w:val="21"/>
              </w:rPr>
            </w:pPr>
            <w:r w:rsidRPr="00104732">
              <w:rPr>
                <w:rFonts w:ascii="宋体" w:hAnsi="宋体" w:cs="仿宋_GB2312" w:hint="eastAsia"/>
                <w:sz w:val="21"/>
                <w:szCs w:val="21"/>
              </w:rPr>
              <w:t>开展新设企业纳库调查1000户</w:t>
            </w:r>
          </w:p>
        </w:tc>
      </w:tr>
    </w:tbl>
    <w:p w:rsidR="0089760A" w:rsidRDefault="0089760A" w:rsidP="0089760A">
      <w:pPr>
        <w:ind w:firstLineChars="200" w:firstLine="420"/>
        <w:rPr>
          <w:sz w:val="21"/>
        </w:rPr>
      </w:pPr>
      <w:r w:rsidRPr="00DD18E8">
        <w:rPr>
          <w:rFonts w:hint="eastAsia"/>
          <w:sz w:val="21"/>
        </w:rPr>
        <w:t>注：调查户数是一个动态的变量，会随着企事业单位的成立、撤销、搬迁或规模的变化</w:t>
      </w:r>
      <w:r w:rsidRPr="00DD18E8">
        <w:rPr>
          <w:rFonts w:hint="eastAsia"/>
          <w:sz w:val="21"/>
        </w:rPr>
        <w:lastRenderedPageBreak/>
        <w:t>等发生相应的变化。</w:t>
      </w:r>
    </w:p>
    <w:p w:rsidR="0089760A" w:rsidRPr="007B68C9" w:rsidRDefault="0089760A" w:rsidP="0089760A">
      <w:pPr>
        <w:ind w:firstLineChars="200" w:firstLine="422"/>
        <w:rPr>
          <w:b/>
          <w:sz w:val="21"/>
        </w:rPr>
      </w:pPr>
      <w:r w:rsidRPr="007B68C9">
        <w:rPr>
          <w:rFonts w:hint="eastAsia"/>
          <w:b/>
          <w:sz w:val="21"/>
        </w:rPr>
        <w:t>（三）交付成果要求：</w:t>
      </w:r>
    </w:p>
    <w:p w:rsidR="0089760A" w:rsidRPr="007B68C9" w:rsidRDefault="0089760A" w:rsidP="0089760A">
      <w:pPr>
        <w:ind w:firstLineChars="200" w:firstLine="420"/>
        <w:rPr>
          <w:sz w:val="21"/>
        </w:rPr>
      </w:pPr>
      <w:r>
        <w:rPr>
          <w:rFonts w:hint="eastAsia"/>
          <w:sz w:val="21"/>
        </w:rPr>
        <w:t>1.</w:t>
      </w:r>
      <w:r w:rsidRPr="007B68C9">
        <w:rPr>
          <w:rFonts w:hint="eastAsia"/>
          <w:sz w:val="21"/>
        </w:rPr>
        <w:t>中标人按照统计方法制度和统计调查方案，制定相应的工作流程，按时保质地完成工作。</w:t>
      </w:r>
    </w:p>
    <w:p w:rsidR="0089760A" w:rsidRPr="007B68C9" w:rsidRDefault="0089760A" w:rsidP="0089760A">
      <w:pPr>
        <w:ind w:firstLineChars="200" w:firstLine="420"/>
        <w:rPr>
          <w:sz w:val="21"/>
        </w:rPr>
      </w:pPr>
      <w:r>
        <w:rPr>
          <w:rFonts w:hint="eastAsia"/>
          <w:sz w:val="21"/>
        </w:rPr>
        <w:t>2.</w:t>
      </w:r>
      <w:r w:rsidRPr="007B68C9">
        <w:rPr>
          <w:rFonts w:hint="eastAsia"/>
          <w:sz w:val="21"/>
        </w:rPr>
        <w:t>采购人对中标人的工作情况进行考核（考核标准</w:t>
      </w:r>
      <w:proofErr w:type="gramStart"/>
      <w:r w:rsidRPr="007B68C9">
        <w:rPr>
          <w:rFonts w:hint="eastAsia"/>
          <w:sz w:val="21"/>
        </w:rPr>
        <w:t>见考核</w:t>
      </w:r>
      <w:proofErr w:type="gramEnd"/>
      <w:r w:rsidRPr="007B68C9">
        <w:rPr>
          <w:rFonts w:hint="eastAsia"/>
          <w:sz w:val="21"/>
        </w:rPr>
        <w:t>表），检验中标人是否达到采购人的工作预期。评价表分值≥</w:t>
      </w:r>
      <w:r w:rsidRPr="007B68C9">
        <w:rPr>
          <w:rFonts w:hint="eastAsia"/>
          <w:sz w:val="21"/>
        </w:rPr>
        <w:t>90</w:t>
      </w:r>
      <w:r w:rsidRPr="007B68C9">
        <w:rPr>
          <w:rFonts w:hint="eastAsia"/>
          <w:sz w:val="21"/>
        </w:rPr>
        <w:t>分为符合预期，评价表分值</w:t>
      </w:r>
      <w:r w:rsidRPr="007B68C9">
        <w:rPr>
          <w:rFonts w:hint="eastAsia"/>
          <w:sz w:val="21"/>
        </w:rPr>
        <w:t>&lt;90</w:t>
      </w:r>
      <w:r w:rsidRPr="007B68C9">
        <w:rPr>
          <w:rFonts w:hint="eastAsia"/>
          <w:sz w:val="21"/>
        </w:rPr>
        <w:t>分的为未达预期。</w:t>
      </w:r>
    </w:p>
    <w:p w:rsidR="0089760A" w:rsidRPr="007B68C9" w:rsidRDefault="0089760A" w:rsidP="0089760A">
      <w:pPr>
        <w:ind w:firstLineChars="200" w:firstLine="420"/>
        <w:rPr>
          <w:sz w:val="21"/>
        </w:rPr>
      </w:pPr>
      <w:r>
        <w:rPr>
          <w:rFonts w:hint="eastAsia"/>
          <w:sz w:val="21"/>
        </w:rPr>
        <w:t>3.</w:t>
      </w:r>
      <w:r w:rsidRPr="007B68C9">
        <w:rPr>
          <w:rFonts w:hint="eastAsia"/>
          <w:sz w:val="21"/>
        </w:rPr>
        <w:t>工作情况未达预期的（评分</w:t>
      </w:r>
      <w:r w:rsidRPr="007B68C9">
        <w:rPr>
          <w:rFonts w:hint="eastAsia"/>
          <w:sz w:val="21"/>
        </w:rPr>
        <w:t>&lt;90</w:t>
      </w:r>
      <w:r w:rsidRPr="007B68C9">
        <w:rPr>
          <w:rFonts w:hint="eastAsia"/>
          <w:sz w:val="21"/>
        </w:rPr>
        <w:t>分为未达预期），其中：评分</w:t>
      </w:r>
      <w:r w:rsidRPr="007B68C9">
        <w:rPr>
          <w:rFonts w:hint="eastAsia"/>
          <w:sz w:val="21"/>
        </w:rPr>
        <w:t>85</w:t>
      </w:r>
      <w:r w:rsidRPr="007B68C9">
        <w:rPr>
          <w:rFonts w:hint="eastAsia"/>
          <w:sz w:val="21"/>
        </w:rPr>
        <w:t>分—</w:t>
      </w:r>
      <w:r w:rsidRPr="007B68C9">
        <w:rPr>
          <w:rFonts w:hint="eastAsia"/>
          <w:sz w:val="21"/>
        </w:rPr>
        <w:t>90</w:t>
      </w:r>
      <w:r w:rsidRPr="007B68C9">
        <w:rPr>
          <w:rFonts w:hint="eastAsia"/>
          <w:sz w:val="21"/>
        </w:rPr>
        <w:t>分（不含</w:t>
      </w:r>
      <w:r w:rsidRPr="007B68C9">
        <w:rPr>
          <w:rFonts w:hint="eastAsia"/>
          <w:sz w:val="21"/>
        </w:rPr>
        <w:t>90</w:t>
      </w:r>
      <w:r w:rsidRPr="007B68C9">
        <w:rPr>
          <w:rFonts w:hint="eastAsia"/>
          <w:sz w:val="21"/>
        </w:rPr>
        <w:t>分），扣除原合同金额</w:t>
      </w:r>
      <w:r w:rsidRPr="007B68C9">
        <w:rPr>
          <w:rFonts w:hint="eastAsia"/>
          <w:sz w:val="21"/>
        </w:rPr>
        <w:t>2%</w:t>
      </w:r>
      <w:r w:rsidRPr="007B68C9">
        <w:rPr>
          <w:rFonts w:hint="eastAsia"/>
          <w:sz w:val="21"/>
        </w:rPr>
        <w:t>的费用；评分</w:t>
      </w:r>
      <w:r w:rsidRPr="007B68C9">
        <w:rPr>
          <w:rFonts w:hint="eastAsia"/>
          <w:sz w:val="21"/>
        </w:rPr>
        <w:t>80</w:t>
      </w:r>
      <w:r w:rsidRPr="007B68C9">
        <w:rPr>
          <w:rFonts w:hint="eastAsia"/>
          <w:sz w:val="21"/>
        </w:rPr>
        <w:t>分—</w:t>
      </w:r>
      <w:r w:rsidRPr="007B68C9">
        <w:rPr>
          <w:rFonts w:hint="eastAsia"/>
          <w:sz w:val="21"/>
        </w:rPr>
        <w:t>85</w:t>
      </w:r>
      <w:r w:rsidRPr="007B68C9">
        <w:rPr>
          <w:rFonts w:hint="eastAsia"/>
          <w:sz w:val="21"/>
        </w:rPr>
        <w:t>分（不含</w:t>
      </w:r>
      <w:r w:rsidRPr="007B68C9">
        <w:rPr>
          <w:rFonts w:hint="eastAsia"/>
          <w:sz w:val="21"/>
        </w:rPr>
        <w:t>85</w:t>
      </w:r>
      <w:r w:rsidRPr="007B68C9">
        <w:rPr>
          <w:rFonts w:hint="eastAsia"/>
          <w:sz w:val="21"/>
        </w:rPr>
        <w:t>分），扣除原合同金额</w:t>
      </w:r>
      <w:r w:rsidRPr="007B68C9">
        <w:rPr>
          <w:rFonts w:hint="eastAsia"/>
          <w:sz w:val="21"/>
        </w:rPr>
        <w:t>5%</w:t>
      </w:r>
      <w:r w:rsidRPr="007B68C9">
        <w:rPr>
          <w:rFonts w:hint="eastAsia"/>
          <w:sz w:val="21"/>
        </w:rPr>
        <w:t>的费用；评分</w:t>
      </w:r>
      <w:r w:rsidRPr="007B68C9">
        <w:rPr>
          <w:rFonts w:hint="eastAsia"/>
          <w:sz w:val="21"/>
        </w:rPr>
        <w:t>&lt;80</w:t>
      </w:r>
      <w:r w:rsidRPr="007B68C9">
        <w:rPr>
          <w:rFonts w:hint="eastAsia"/>
          <w:sz w:val="21"/>
        </w:rPr>
        <w:t>分，扣除原合同金额</w:t>
      </w:r>
      <w:r w:rsidRPr="007B68C9">
        <w:rPr>
          <w:rFonts w:hint="eastAsia"/>
          <w:sz w:val="21"/>
        </w:rPr>
        <w:t>10%</w:t>
      </w:r>
      <w:r w:rsidRPr="007B68C9">
        <w:rPr>
          <w:rFonts w:hint="eastAsia"/>
          <w:sz w:val="21"/>
        </w:rPr>
        <w:t>的费用。</w:t>
      </w:r>
    </w:p>
    <w:p w:rsidR="0089760A" w:rsidRPr="00104732" w:rsidRDefault="0089760A" w:rsidP="0089760A">
      <w:pPr>
        <w:ind w:firstLineChars="200" w:firstLine="420"/>
        <w:rPr>
          <w:sz w:val="21"/>
        </w:rPr>
      </w:pPr>
      <w:r w:rsidRPr="007B68C9">
        <w:rPr>
          <w:rFonts w:hint="eastAsia"/>
          <w:sz w:val="21"/>
        </w:rPr>
        <w:t>4.</w:t>
      </w:r>
      <w:r w:rsidRPr="007B68C9">
        <w:rPr>
          <w:rFonts w:hint="eastAsia"/>
          <w:sz w:val="21"/>
        </w:rPr>
        <w:t>考核表（总分</w:t>
      </w:r>
      <w:r w:rsidRPr="007B68C9">
        <w:rPr>
          <w:rFonts w:hint="eastAsia"/>
          <w:sz w:val="21"/>
        </w:rPr>
        <w:t>100</w:t>
      </w:r>
      <w:r w:rsidRPr="007B68C9">
        <w:rPr>
          <w:rFonts w:hint="eastAsia"/>
          <w:sz w:val="21"/>
        </w:rPr>
        <w:t>分）</w:t>
      </w:r>
    </w:p>
    <w:tbl>
      <w:tblPr>
        <w:tblStyle w:val="a3"/>
        <w:tblW w:w="5000" w:type="pct"/>
        <w:jc w:val="center"/>
        <w:tblLook w:val="04A0" w:firstRow="1" w:lastRow="0" w:firstColumn="1" w:lastColumn="0" w:noHBand="0" w:noVBand="1"/>
      </w:tblPr>
      <w:tblGrid>
        <w:gridCol w:w="1666"/>
        <w:gridCol w:w="1666"/>
        <w:gridCol w:w="637"/>
        <w:gridCol w:w="4327"/>
      </w:tblGrid>
      <w:tr w:rsidR="0089760A" w:rsidRPr="009B4B6A" w:rsidTr="00E8363B">
        <w:trPr>
          <w:jc w:val="center"/>
        </w:trPr>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评价指标</w:t>
            </w:r>
          </w:p>
        </w:tc>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目标值</w:t>
            </w:r>
          </w:p>
        </w:tc>
        <w:tc>
          <w:tcPr>
            <w:tcW w:w="38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分值</w:t>
            </w:r>
          </w:p>
        </w:tc>
        <w:tc>
          <w:tcPr>
            <w:tcW w:w="2608"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指标说明</w:t>
            </w:r>
          </w:p>
        </w:tc>
      </w:tr>
      <w:tr w:rsidR="0089760A" w:rsidRPr="009B4B6A" w:rsidTr="00E8363B">
        <w:trPr>
          <w:trHeight w:val="1192"/>
          <w:jc w:val="center"/>
        </w:trPr>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项目管理</w:t>
            </w:r>
          </w:p>
        </w:tc>
        <w:tc>
          <w:tcPr>
            <w:tcW w:w="1004" w:type="pct"/>
            <w:vAlign w:val="center"/>
          </w:tcPr>
          <w:p w:rsidR="0089760A" w:rsidRPr="009B4B6A" w:rsidRDefault="0089760A" w:rsidP="0089760A">
            <w:pPr>
              <w:numPr>
                <w:ilvl w:val="0"/>
                <w:numId w:val="2"/>
              </w:numPr>
              <w:adjustRightInd/>
              <w:ind w:left="360" w:hanging="360"/>
              <w:jc w:val="center"/>
              <w:textAlignment w:val="auto"/>
              <w:rPr>
                <w:rFonts w:ascii="宋体" w:hAnsi="宋体" w:cs="方正仿宋_GB2312"/>
                <w:sz w:val="21"/>
                <w:szCs w:val="28"/>
              </w:rPr>
            </w:pPr>
            <w:r w:rsidRPr="009B4B6A">
              <w:rPr>
                <w:rFonts w:ascii="宋体" w:hAnsi="宋体" w:cs="方正仿宋_GB2312" w:hint="eastAsia"/>
                <w:sz w:val="21"/>
                <w:szCs w:val="28"/>
              </w:rPr>
              <w:t>未发生任何违反违纪行为</w:t>
            </w:r>
          </w:p>
          <w:p w:rsidR="0089760A" w:rsidRPr="009B4B6A" w:rsidRDefault="0089760A" w:rsidP="0089760A">
            <w:pPr>
              <w:numPr>
                <w:ilvl w:val="0"/>
                <w:numId w:val="2"/>
              </w:numPr>
              <w:adjustRightInd/>
              <w:ind w:left="360" w:hanging="360"/>
              <w:jc w:val="center"/>
              <w:textAlignment w:val="auto"/>
              <w:rPr>
                <w:rFonts w:ascii="宋体" w:hAnsi="宋体" w:cs="方正仿宋_GB2312"/>
                <w:sz w:val="21"/>
                <w:szCs w:val="28"/>
              </w:rPr>
            </w:pPr>
            <w:r w:rsidRPr="009B4B6A">
              <w:rPr>
                <w:rFonts w:ascii="宋体" w:hAnsi="宋体" w:cs="方正仿宋_GB2312" w:hint="eastAsia"/>
                <w:sz w:val="21"/>
                <w:szCs w:val="28"/>
              </w:rPr>
              <w:t>工作流程及管理制度完善</w:t>
            </w:r>
          </w:p>
        </w:tc>
        <w:tc>
          <w:tcPr>
            <w:tcW w:w="38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20</w:t>
            </w:r>
          </w:p>
        </w:tc>
        <w:tc>
          <w:tcPr>
            <w:tcW w:w="2608" w:type="pct"/>
            <w:vAlign w:val="center"/>
          </w:tcPr>
          <w:p w:rsidR="0089760A" w:rsidRDefault="0089760A" w:rsidP="00E8363B">
            <w:pPr>
              <w:rPr>
                <w:rFonts w:ascii="宋体" w:hAnsi="宋体" w:cs="方正仿宋_GB2312"/>
                <w:sz w:val="21"/>
                <w:szCs w:val="28"/>
              </w:rPr>
            </w:pPr>
            <w:r w:rsidRPr="009B4B6A">
              <w:rPr>
                <w:rFonts w:ascii="宋体" w:hAnsi="宋体" w:cs="方正仿宋_GB2312" w:hint="eastAsia"/>
                <w:sz w:val="21"/>
                <w:szCs w:val="28"/>
              </w:rPr>
              <w:t>1.中标人严格遵循《中华人民共和国统计法》及相关法律法规，按照统计方法制度和统计调查方案开展工作；</w:t>
            </w:r>
          </w:p>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2.制定了相应的管理制度和工作流程；</w:t>
            </w:r>
          </w:p>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3.对违反相关法律法规要求的行为，根据实际造成影响，予以扣分；</w:t>
            </w:r>
          </w:p>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4.工作流程及管理制度不完善，根据实际造成影响，予以扣分</w:t>
            </w:r>
            <w:r>
              <w:rPr>
                <w:rFonts w:ascii="宋体" w:hAnsi="宋体" w:cs="方正仿宋_GB2312" w:hint="eastAsia"/>
                <w:sz w:val="21"/>
                <w:szCs w:val="28"/>
              </w:rPr>
              <w:t>。</w:t>
            </w:r>
          </w:p>
        </w:tc>
      </w:tr>
      <w:tr w:rsidR="0089760A" w:rsidRPr="009B4B6A" w:rsidTr="00E8363B">
        <w:trPr>
          <w:trHeight w:val="90"/>
          <w:jc w:val="center"/>
        </w:trPr>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人员要求</w:t>
            </w:r>
          </w:p>
        </w:tc>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岗位设置应足够满足完成本项目采购人的沟通协调等所有工作的需要。</w:t>
            </w:r>
          </w:p>
        </w:tc>
        <w:tc>
          <w:tcPr>
            <w:tcW w:w="38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20</w:t>
            </w:r>
          </w:p>
        </w:tc>
        <w:tc>
          <w:tcPr>
            <w:tcW w:w="2608" w:type="pct"/>
            <w:vAlign w:val="center"/>
          </w:tcPr>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1.岗位设置应足够满足完成采购人对本项目工作的需要；且相关人员具备丰富的类似工作经验、良好的职业道德和严谨的工作作风；项目中至少配备1名项目负责人，其必须为中标人本单位在职人员，具有大学本科及以上学历，有承担过类似项目负责人或技术负责人的实践经历；对于人员不满足工作需求的，采购人根据实际造成影响，予以扣分。</w:t>
            </w:r>
          </w:p>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2.一旦岗位设置完成，应保持项目组人员的相对稳定，需要更换项目组人员的，应提前30</w:t>
            </w:r>
            <w:r w:rsidRPr="009B4B6A">
              <w:rPr>
                <w:rFonts w:ascii="宋体" w:hAnsi="宋体" w:cs="方正仿宋_GB2312" w:hint="eastAsia"/>
                <w:sz w:val="21"/>
                <w:szCs w:val="28"/>
              </w:rPr>
              <w:lastRenderedPageBreak/>
              <w:t>天通知采购人，并征得采购人同意。未经采购人同意，中标人不得擅自更换项目组人员。中标人不得安排项目组人员在服务期内承担非采购人的工作任务，同时，项目组人员应在采购人规定的工作场所开展工作。如有违反，采购人根据实际造成影响，予以扣分。</w:t>
            </w:r>
          </w:p>
          <w:p w:rsidR="0089760A" w:rsidRPr="009B4B6A" w:rsidRDefault="0089760A" w:rsidP="00E8363B">
            <w:pPr>
              <w:rPr>
                <w:rFonts w:ascii="宋体" w:hAnsi="宋体" w:cs="方正仿宋_GB2312"/>
                <w:sz w:val="21"/>
                <w:szCs w:val="28"/>
              </w:rPr>
            </w:pPr>
            <w:r w:rsidRPr="009B4B6A">
              <w:rPr>
                <w:rFonts w:ascii="宋体" w:hAnsi="宋体" w:cs="方正仿宋_GB2312" w:hint="eastAsia"/>
                <w:sz w:val="21"/>
                <w:szCs w:val="28"/>
              </w:rPr>
              <w:t>3.采购人有权通知中标人更换其认为不称职的项目组人员，通知中应当载明要求更换的理由。中标人应在接到更换通知后及时进行更换，并将新聘用的项目组人员情况通知采购人。中标人无正当理由拒绝更换的，采购人根据实际造成影响，予以扣分。</w:t>
            </w:r>
          </w:p>
        </w:tc>
      </w:tr>
      <w:tr w:rsidR="0089760A" w:rsidRPr="009B4B6A" w:rsidTr="00E8363B">
        <w:trPr>
          <w:jc w:val="center"/>
        </w:trPr>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lastRenderedPageBreak/>
              <w:t>工作完成数量和质量</w:t>
            </w:r>
          </w:p>
        </w:tc>
        <w:tc>
          <w:tcPr>
            <w:tcW w:w="100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达到区局对各项工作的要求</w:t>
            </w:r>
          </w:p>
        </w:tc>
        <w:tc>
          <w:tcPr>
            <w:tcW w:w="384" w:type="pct"/>
            <w:vAlign w:val="center"/>
          </w:tcPr>
          <w:p w:rsidR="0089760A" w:rsidRPr="009B4B6A" w:rsidRDefault="0089760A" w:rsidP="00E8363B">
            <w:pPr>
              <w:jc w:val="center"/>
              <w:rPr>
                <w:rFonts w:ascii="宋体" w:hAnsi="宋体" w:cs="方正仿宋_GB2312"/>
                <w:sz w:val="21"/>
                <w:szCs w:val="28"/>
              </w:rPr>
            </w:pPr>
            <w:r w:rsidRPr="009B4B6A">
              <w:rPr>
                <w:rFonts w:ascii="宋体" w:hAnsi="宋体" w:cs="方正仿宋_GB2312" w:hint="eastAsia"/>
                <w:sz w:val="21"/>
                <w:szCs w:val="28"/>
              </w:rPr>
              <w:t>60</w:t>
            </w:r>
          </w:p>
        </w:tc>
        <w:tc>
          <w:tcPr>
            <w:tcW w:w="2608" w:type="pct"/>
            <w:vAlign w:val="center"/>
          </w:tcPr>
          <w:p w:rsidR="0089760A" w:rsidRPr="009B4B6A" w:rsidRDefault="0089760A" w:rsidP="00E8363B">
            <w:pPr>
              <w:ind w:right="91"/>
              <w:rPr>
                <w:rFonts w:ascii="宋体" w:hAnsi="宋体" w:cs="方正仿宋_GB2312"/>
                <w:sz w:val="21"/>
                <w:szCs w:val="28"/>
              </w:rPr>
            </w:pPr>
            <w:r w:rsidRPr="009B4B6A">
              <w:rPr>
                <w:rFonts w:ascii="宋体" w:hAnsi="宋体" w:cs="方正仿宋_GB2312" w:hint="eastAsia"/>
                <w:sz w:val="21"/>
                <w:szCs w:val="28"/>
              </w:rPr>
              <w:t>依据区局对各专业考核结果进行综合评定</w:t>
            </w:r>
          </w:p>
        </w:tc>
      </w:tr>
    </w:tbl>
    <w:p w:rsidR="0089760A" w:rsidRPr="00851026" w:rsidRDefault="0089760A" w:rsidP="0089760A">
      <w:pPr>
        <w:widowControl/>
        <w:numPr>
          <w:ilvl w:val="0"/>
          <w:numId w:val="1"/>
        </w:numPr>
        <w:adjustRightInd/>
        <w:spacing w:before="240"/>
        <w:ind w:firstLineChars="200" w:firstLine="422"/>
        <w:jc w:val="left"/>
        <w:textAlignment w:val="auto"/>
        <w:outlineLvl w:val="1"/>
        <w:rPr>
          <w:rFonts w:ascii="宋体" w:hAnsi="宋体" w:cs="宋体"/>
          <w:b/>
          <w:sz w:val="21"/>
          <w:szCs w:val="21"/>
        </w:rPr>
      </w:pPr>
      <w:r>
        <w:rPr>
          <w:rFonts w:ascii="宋体" w:hAnsi="宋体" w:cs="宋体" w:hint="eastAsia"/>
          <w:b/>
          <w:sz w:val="21"/>
          <w:szCs w:val="21"/>
        </w:rPr>
        <w:t>服务期限</w:t>
      </w:r>
    </w:p>
    <w:p w:rsidR="0089760A" w:rsidRPr="00851026" w:rsidRDefault="0089760A" w:rsidP="0089760A">
      <w:pPr>
        <w:ind w:firstLineChars="200" w:firstLine="420"/>
        <w:rPr>
          <w:rFonts w:ascii="宋体" w:hAnsi="宋体"/>
          <w:sz w:val="21"/>
          <w:szCs w:val="21"/>
        </w:rPr>
      </w:pPr>
      <w:r w:rsidRPr="00ED722D">
        <w:rPr>
          <w:rFonts w:ascii="宋体" w:hAnsi="宋体" w:hint="eastAsia"/>
          <w:sz w:val="21"/>
          <w:szCs w:val="21"/>
        </w:rPr>
        <w:t>自合同签订之日起至2024年12月31日</w:t>
      </w:r>
      <w:r>
        <w:rPr>
          <w:rFonts w:ascii="宋体" w:hAnsi="宋体" w:hint="eastAsia"/>
          <w:sz w:val="21"/>
          <w:szCs w:val="21"/>
        </w:rPr>
        <w:t>止</w:t>
      </w:r>
      <w:r w:rsidRPr="00ED722D">
        <w:rPr>
          <w:rFonts w:ascii="宋体" w:hAnsi="宋体" w:hint="eastAsia"/>
          <w:sz w:val="21"/>
          <w:szCs w:val="21"/>
        </w:rPr>
        <w:t>。</w:t>
      </w:r>
    </w:p>
    <w:p w:rsidR="0089760A" w:rsidRPr="00851026" w:rsidRDefault="0089760A" w:rsidP="0089760A">
      <w:pPr>
        <w:widowControl/>
        <w:ind w:firstLineChars="200" w:firstLine="422"/>
        <w:jc w:val="left"/>
        <w:outlineLvl w:val="1"/>
        <w:rPr>
          <w:rFonts w:ascii="宋体" w:hAnsi="宋体" w:cs="宋体"/>
          <w:b/>
          <w:sz w:val="21"/>
          <w:szCs w:val="21"/>
        </w:rPr>
      </w:pPr>
      <w:r w:rsidRPr="00851026">
        <w:rPr>
          <w:rFonts w:ascii="宋体" w:hAnsi="宋体" w:cs="宋体" w:hint="eastAsia"/>
          <w:b/>
          <w:sz w:val="21"/>
          <w:szCs w:val="21"/>
        </w:rPr>
        <w:t>四、</w:t>
      </w:r>
      <w:r>
        <w:rPr>
          <w:rFonts w:ascii="宋体" w:hAnsi="宋体" w:cs="宋体" w:hint="eastAsia"/>
          <w:b/>
          <w:sz w:val="21"/>
          <w:szCs w:val="21"/>
        </w:rPr>
        <w:t>付款方式</w:t>
      </w:r>
    </w:p>
    <w:p w:rsidR="0089760A" w:rsidRDefault="0089760A" w:rsidP="0089760A">
      <w:pPr>
        <w:widowControl/>
        <w:ind w:firstLineChars="200" w:firstLine="420"/>
        <w:rPr>
          <w:rFonts w:ascii="宋体" w:hAnsi="宋体"/>
          <w:sz w:val="21"/>
          <w:szCs w:val="21"/>
        </w:rPr>
      </w:pPr>
      <w:r w:rsidRPr="00707CC3">
        <w:rPr>
          <w:rFonts w:ascii="宋体" w:hAnsi="宋体" w:hint="eastAsia"/>
          <w:sz w:val="21"/>
          <w:szCs w:val="21"/>
          <w:u w:val="single"/>
        </w:rPr>
        <w:t>在</w:t>
      </w:r>
      <w:r>
        <w:rPr>
          <w:rFonts w:ascii="宋体" w:hAnsi="宋体" w:hint="eastAsia"/>
          <w:sz w:val="21"/>
          <w:szCs w:val="21"/>
          <w:u w:val="single"/>
        </w:rPr>
        <w:t>供应</w:t>
      </w:r>
      <w:proofErr w:type="gramStart"/>
      <w:r>
        <w:rPr>
          <w:rFonts w:ascii="宋体" w:hAnsi="宋体" w:hint="eastAsia"/>
          <w:sz w:val="21"/>
          <w:szCs w:val="21"/>
          <w:u w:val="single"/>
        </w:rPr>
        <w:t>商</w:t>
      </w:r>
      <w:r w:rsidRPr="00707CC3">
        <w:rPr>
          <w:rFonts w:ascii="宋体" w:hAnsi="宋体" w:hint="eastAsia"/>
          <w:sz w:val="21"/>
          <w:szCs w:val="21"/>
          <w:u w:val="single"/>
        </w:rPr>
        <w:t>完全</w:t>
      </w:r>
      <w:proofErr w:type="gramEnd"/>
      <w:r w:rsidRPr="00707CC3">
        <w:rPr>
          <w:rFonts w:ascii="宋体" w:hAnsi="宋体" w:hint="eastAsia"/>
          <w:sz w:val="21"/>
          <w:szCs w:val="21"/>
          <w:u w:val="single"/>
        </w:rPr>
        <w:t>按本合同履行合同义务的前提下，</w:t>
      </w:r>
      <w:r>
        <w:rPr>
          <w:rFonts w:ascii="宋体" w:hAnsi="宋体" w:hint="eastAsia"/>
          <w:sz w:val="21"/>
          <w:szCs w:val="21"/>
          <w:u w:val="single"/>
        </w:rPr>
        <w:t>采购人</w:t>
      </w:r>
      <w:r w:rsidRPr="00707CC3">
        <w:rPr>
          <w:rFonts w:ascii="宋体" w:hAnsi="宋体" w:hint="eastAsia"/>
          <w:sz w:val="21"/>
          <w:szCs w:val="21"/>
          <w:u w:val="single"/>
        </w:rPr>
        <w:t>按下述付款条件向</w:t>
      </w:r>
      <w:r>
        <w:rPr>
          <w:rFonts w:ascii="宋体" w:hAnsi="宋体" w:hint="eastAsia"/>
          <w:sz w:val="21"/>
          <w:szCs w:val="21"/>
          <w:u w:val="single"/>
        </w:rPr>
        <w:t>供应商</w:t>
      </w:r>
      <w:r w:rsidRPr="00707CC3">
        <w:rPr>
          <w:rFonts w:ascii="宋体" w:hAnsi="宋体" w:hint="eastAsia"/>
          <w:sz w:val="21"/>
          <w:szCs w:val="21"/>
          <w:u w:val="single"/>
        </w:rPr>
        <w:t>支付</w:t>
      </w:r>
      <w:r>
        <w:rPr>
          <w:rFonts w:ascii="宋体" w:hAnsi="宋体" w:hint="eastAsia"/>
          <w:sz w:val="21"/>
          <w:szCs w:val="21"/>
          <w:u w:val="single"/>
        </w:rPr>
        <w:t>服务费</w:t>
      </w:r>
      <w:r w:rsidRPr="00707CC3">
        <w:rPr>
          <w:rFonts w:ascii="宋体" w:hAnsi="宋体" w:hint="eastAsia"/>
          <w:sz w:val="21"/>
          <w:szCs w:val="21"/>
          <w:u w:val="single"/>
        </w:rPr>
        <w:t>。</w:t>
      </w:r>
    </w:p>
    <w:p w:rsidR="0089760A" w:rsidRPr="004743D1" w:rsidRDefault="0089760A" w:rsidP="0089760A">
      <w:pPr>
        <w:widowControl/>
        <w:ind w:firstLineChars="200" w:firstLine="420"/>
        <w:rPr>
          <w:rFonts w:ascii="宋体" w:hAnsi="宋体"/>
          <w:sz w:val="21"/>
          <w:szCs w:val="21"/>
        </w:rPr>
      </w:pPr>
      <w:r w:rsidRPr="004743D1">
        <w:rPr>
          <w:rFonts w:ascii="宋体" w:hAnsi="宋体" w:hint="eastAsia"/>
          <w:sz w:val="21"/>
          <w:szCs w:val="21"/>
        </w:rPr>
        <w:t>（一）签订合同后支付</w:t>
      </w:r>
      <w:r>
        <w:rPr>
          <w:rFonts w:ascii="宋体" w:hAnsi="宋体" w:hint="eastAsia"/>
          <w:sz w:val="21"/>
          <w:szCs w:val="21"/>
        </w:rPr>
        <w:t>服务费</w:t>
      </w:r>
      <w:r w:rsidRPr="004743D1">
        <w:rPr>
          <w:rFonts w:ascii="宋体" w:hAnsi="宋体" w:hint="eastAsia"/>
          <w:sz w:val="21"/>
          <w:szCs w:val="21"/>
        </w:rPr>
        <w:t>的30%；</w:t>
      </w:r>
    </w:p>
    <w:p w:rsidR="0089760A" w:rsidRPr="004743D1" w:rsidRDefault="0089760A" w:rsidP="0089760A">
      <w:pPr>
        <w:widowControl/>
        <w:ind w:firstLineChars="200" w:firstLine="420"/>
        <w:rPr>
          <w:rFonts w:ascii="宋体" w:hAnsi="宋体"/>
          <w:sz w:val="21"/>
          <w:szCs w:val="21"/>
        </w:rPr>
      </w:pPr>
      <w:r w:rsidRPr="004743D1">
        <w:rPr>
          <w:rFonts w:ascii="宋体" w:hAnsi="宋体" w:hint="eastAsia"/>
          <w:sz w:val="21"/>
          <w:szCs w:val="21"/>
        </w:rPr>
        <w:t>（二）2024年4月底前支付</w:t>
      </w:r>
      <w:r>
        <w:rPr>
          <w:rFonts w:ascii="宋体" w:hAnsi="宋体" w:hint="eastAsia"/>
          <w:sz w:val="21"/>
          <w:szCs w:val="21"/>
        </w:rPr>
        <w:t>服务费</w:t>
      </w:r>
      <w:r w:rsidRPr="004743D1">
        <w:rPr>
          <w:rFonts w:ascii="宋体" w:hAnsi="宋体" w:hint="eastAsia"/>
          <w:sz w:val="21"/>
          <w:szCs w:val="21"/>
        </w:rPr>
        <w:t>的30%，最多累计支付至</w:t>
      </w:r>
      <w:r>
        <w:rPr>
          <w:rFonts w:ascii="宋体" w:hAnsi="宋体" w:hint="eastAsia"/>
          <w:sz w:val="21"/>
          <w:szCs w:val="21"/>
        </w:rPr>
        <w:t>服务费</w:t>
      </w:r>
      <w:r w:rsidRPr="004743D1">
        <w:rPr>
          <w:rFonts w:ascii="宋体" w:hAnsi="宋体" w:hint="eastAsia"/>
          <w:sz w:val="21"/>
          <w:szCs w:val="21"/>
        </w:rPr>
        <w:t>的60%；</w:t>
      </w:r>
    </w:p>
    <w:p w:rsidR="0089760A" w:rsidRPr="004743D1" w:rsidRDefault="0089760A" w:rsidP="0089760A">
      <w:pPr>
        <w:widowControl/>
        <w:ind w:firstLineChars="200" w:firstLine="420"/>
        <w:rPr>
          <w:rFonts w:ascii="宋体" w:hAnsi="宋体"/>
          <w:sz w:val="21"/>
          <w:szCs w:val="21"/>
        </w:rPr>
      </w:pPr>
      <w:r w:rsidRPr="004743D1">
        <w:rPr>
          <w:rFonts w:ascii="宋体" w:hAnsi="宋体" w:hint="eastAsia"/>
          <w:sz w:val="21"/>
          <w:szCs w:val="21"/>
        </w:rPr>
        <w:t>（三）2024年9月底前支付</w:t>
      </w:r>
      <w:r>
        <w:rPr>
          <w:rFonts w:ascii="宋体" w:hAnsi="宋体" w:hint="eastAsia"/>
          <w:sz w:val="21"/>
          <w:szCs w:val="21"/>
        </w:rPr>
        <w:t>服务费</w:t>
      </w:r>
      <w:r w:rsidRPr="004743D1">
        <w:rPr>
          <w:rFonts w:ascii="宋体" w:hAnsi="宋体" w:hint="eastAsia"/>
          <w:sz w:val="21"/>
          <w:szCs w:val="21"/>
        </w:rPr>
        <w:t>的30%，最多累计支付至</w:t>
      </w:r>
      <w:r>
        <w:rPr>
          <w:rFonts w:ascii="宋体" w:hAnsi="宋体" w:hint="eastAsia"/>
          <w:sz w:val="21"/>
          <w:szCs w:val="21"/>
        </w:rPr>
        <w:t>服务费</w:t>
      </w:r>
      <w:r w:rsidRPr="004743D1">
        <w:rPr>
          <w:rFonts w:ascii="宋体" w:hAnsi="宋体" w:hint="eastAsia"/>
          <w:sz w:val="21"/>
          <w:szCs w:val="21"/>
        </w:rPr>
        <w:t>的90%；</w:t>
      </w:r>
    </w:p>
    <w:p w:rsidR="0089760A" w:rsidRPr="00851026" w:rsidRDefault="0089760A" w:rsidP="0089760A">
      <w:pPr>
        <w:widowControl/>
        <w:ind w:firstLineChars="200" w:firstLine="420"/>
        <w:rPr>
          <w:rFonts w:ascii="宋体" w:hAnsi="宋体"/>
          <w:sz w:val="21"/>
          <w:szCs w:val="21"/>
        </w:rPr>
      </w:pPr>
      <w:r w:rsidRPr="004743D1">
        <w:rPr>
          <w:rFonts w:ascii="宋体" w:hAnsi="宋体" w:hint="eastAsia"/>
          <w:sz w:val="21"/>
          <w:szCs w:val="21"/>
        </w:rPr>
        <w:t>（四）</w:t>
      </w:r>
      <w:r w:rsidRPr="00707CC3">
        <w:rPr>
          <w:rFonts w:ascii="宋体" w:hAnsi="宋体" w:hint="eastAsia"/>
          <w:sz w:val="21"/>
          <w:szCs w:val="21"/>
          <w:u w:val="single"/>
        </w:rPr>
        <w:t>经</w:t>
      </w:r>
      <w:r>
        <w:rPr>
          <w:rFonts w:ascii="宋体" w:hAnsi="宋体" w:hint="eastAsia"/>
          <w:sz w:val="21"/>
          <w:szCs w:val="21"/>
          <w:u w:val="single"/>
        </w:rPr>
        <w:t>采购人</w:t>
      </w:r>
      <w:r w:rsidRPr="00707CC3">
        <w:rPr>
          <w:rFonts w:ascii="宋体" w:hAnsi="宋体" w:hint="eastAsia"/>
          <w:sz w:val="21"/>
          <w:szCs w:val="21"/>
          <w:u w:val="single"/>
        </w:rPr>
        <w:t>验收合格后，</w:t>
      </w:r>
      <w:r>
        <w:rPr>
          <w:rFonts w:ascii="宋体" w:hAnsi="宋体" w:hint="eastAsia"/>
          <w:sz w:val="21"/>
          <w:szCs w:val="21"/>
          <w:u w:val="single"/>
        </w:rPr>
        <w:t>采购人</w:t>
      </w:r>
      <w:r w:rsidRPr="00707CC3">
        <w:rPr>
          <w:rFonts w:ascii="宋体" w:hAnsi="宋体" w:hint="eastAsia"/>
          <w:sz w:val="21"/>
          <w:szCs w:val="21"/>
          <w:u w:val="single"/>
        </w:rPr>
        <w:t>于</w:t>
      </w:r>
      <w:r w:rsidRPr="004743D1">
        <w:rPr>
          <w:rFonts w:ascii="宋体" w:hAnsi="宋体" w:hint="eastAsia"/>
          <w:sz w:val="21"/>
          <w:szCs w:val="21"/>
        </w:rPr>
        <w:t>2024年12月底前支付</w:t>
      </w:r>
      <w:r>
        <w:rPr>
          <w:rFonts w:ascii="宋体" w:hAnsi="宋体" w:hint="eastAsia"/>
          <w:sz w:val="21"/>
          <w:szCs w:val="21"/>
        </w:rPr>
        <w:t>服务费</w:t>
      </w:r>
      <w:r w:rsidRPr="004743D1">
        <w:rPr>
          <w:rFonts w:ascii="宋体" w:hAnsi="宋体" w:hint="eastAsia"/>
          <w:sz w:val="21"/>
          <w:szCs w:val="21"/>
        </w:rPr>
        <w:t>的10%，最多累计支付至合同价的100%。</w:t>
      </w:r>
    </w:p>
    <w:p w:rsidR="0089760A" w:rsidRPr="00851026" w:rsidRDefault="0089760A" w:rsidP="0089760A">
      <w:pPr>
        <w:widowControl/>
        <w:ind w:firstLineChars="200" w:firstLine="422"/>
        <w:jc w:val="left"/>
        <w:outlineLvl w:val="1"/>
        <w:rPr>
          <w:rFonts w:ascii="宋体" w:hAnsi="宋体"/>
          <w:sz w:val="21"/>
          <w:szCs w:val="21"/>
        </w:rPr>
      </w:pPr>
      <w:r w:rsidRPr="00851026">
        <w:rPr>
          <w:rFonts w:ascii="宋体" w:hAnsi="宋体" w:cs="宋体" w:hint="eastAsia"/>
          <w:b/>
          <w:sz w:val="21"/>
          <w:szCs w:val="21"/>
        </w:rPr>
        <w:t>五、</w:t>
      </w:r>
      <w:r>
        <w:rPr>
          <w:rFonts w:ascii="宋体" w:hAnsi="宋体" w:cs="宋体" w:hint="eastAsia"/>
          <w:b/>
          <w:iCs/>
          <w:sz w:val="21"/>
          <w:szCs w:val="21"/>
        </w:rPr>
        <w:t>其它</w:t>
      </w:r>
    </w:p>
    <w:p w:rsidR="0089760A" w:rsidRPr="0036112A" w:rsidRDefault="0089760A" w:rsidP="0089760A">
      <w:pPr>
        <w:widowControl/>
        <w:ind w:firstLineChars="200" w:firstLine="420"/>
        <w:jc w:val="left"/>
        <w:rPr>
          <w:rFonts w:ascii="宋体" w:hAnsi="宋体"/>
          <w:sz w:val="21"/>
          <w:szCs w:val="21"/>
        </w:rPr>
      </w:pPr>
      <w:r w:rsidRPr="0036112A">
        <w:rPr>
          <w:rFonts w:ascii="宋体" w:hAnsi="宋体" w:hint="eastAsia"/>
          <w:sz w:val="21"/>
          <w:szCs w:val="21"/>
        </w:rPr>
        <w:t>（一）本项目预算金额为294.49万元。供应商的报价总价超过预算</w:t>
      </w:r>
      <w:r>
        <w:rPr>
          <w:rFonts w:ascii="宋体" w:hAnsi="宋体" w:hint="eastAsia"/>
          <w:sz w:val="21"/>
          <w:szCs w:val="21"/>
        </w:rPr>
        <w:t>金额</w:t>
      </w:r>
      <w:r w:rsidRPr="0036112A">
        <w:rPr>
          <w:rFonts w:ascii="宋体" w:hAnsi="宋体" w:hint="eastAsia"/>
          <w:sz w:val="21"/>
          <w:szCs w:val="21"/>
        </w:rPr>
        <w:t>作无效响应处理，本项目总价包干，供应商应根据采购需求中的工作量及其他可变因素合理测算报价。</w:t>
      </w:r>
    </w:p>
    <w:p w:rsidR="0089760A" w:rsidRPr="0036112A" w:rsidRDefault="0089760A" w:rsidP="0089760A">
      <w:pPr>
        <w:widowControl/>
        <w:ind w:firstLineChars="200" w:firstLine="420"/>
        <w:jc w:val="left"/>
        <w:rPr>
          <w:rFonts w:ascii="宋体" w:hAnsi="宋体"/>
          <w:sz w:val="21"/>
          <w:szCs w:val="21"/>
        </w:rPr>
      </w:pPr>
      <w:r w:rsidRPr="0036112A">
        <w:rPr>
          <w:rFonts w:ascii="宋体" w:hAnsi="宋体" w:hint="eastAsia"/>
          <w:sz w:val="21"/>
          <w:szCs w:val="21"/>
        </w:rPr>
        <w:t>（二）供应商</w:t>
      </w:r>
      <w:r>
        <w:rPr>
          <w:rFonts w:ascii="宋体" w:hAnsi="宋体" w:hint="eastAsia"/>
          <w:sz w:val="21"/>
          <w:szCs w:val="21"/>
        </w:rPr>
        <w:t>中标</w:t>
      </w:r>
      <w:r w:rsidRPr="0036112A">
        <w:rPr>
          <w:rFonts w:ascii="宋体" w:hAnsi="宋体" w:hint="eastAsia"/>
          <w:sz w:val="21"/>
          <w:szCs w:val="21"/>
        </w:rPr>
        <w:t>后一律不得将服务内容转包，一经发现，采购人有权终止合同，取消其中标资格，而由此造成的一切经济损失，由其负责赔偿。</w:t>
      </w:r>
    </w:p>
    <w:p w:rsidR="0089760A" w:rsidRPr="00851026" w:rsidRDefault="0089760A" w:rsidP="0089760A">
      <w:pPr>
        <w:widowControl/>
        <w:ind w:firstLineChars="200" w:firstLine="420"/>
        <w:jc w:val="left"/>
        <w:rPr>
          <w:rFonts w:ascii="宋体" w:hAnsi="宋体" w:cs="宋体"/>
          <w:sz w:val="21"/>
          <w:szCs w:val="21"/>
        </w:rPr>
      </w:pPr>
      <w:r w:rsidRPr="0036112A">
        <w:rPr>
          <w:rFonts w:ascii="宋体" w:hAnsi="宋体" w:hint="eastAsia"/>
          <w:sz w:val="21"/>
          <w:szCs w:val="21"/>
        </w:rPr>
        <w:lastRenderedPageBreak/>
        <w:t>（三）统计调查工作应本着实事求是的精神，坚持独立、客观、公正、科学、民主的原则，按照国家法律法规、行业规范、标准以及相关规则、程序要求进行，中标人需要严格按照已确认的服务实施方案和工作流程提供统计调查服务，无条件地接受采购人对其工作质量的监督检查。</w:t>
      </w:r>
    </w:p>
    <w:p w:rsidR="00BB3510" w:rsidRPr="0089760A" w:rsidRDefault="00BB3510">
      <w:bookmarkStart w:id="2" w:name="_GoBack"/>
      <w:bookmarkEnd w:id="2"/>
    </w:p>
    <w:sectPr w:rsidR="00BB3510" w:rsidRPr="00897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2312">
    <w:altName w:val="Malgun Gothic Semilight"/>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2A5088"/>
    <w:multiLevelType w:val="singleLevel"/>
    <w:tmpl w:val="892A5088"/>
    <w:lvl w:ilvl="0">
      <w:start w:val="1"/>
      <w:numFmt w:val="decimal"/>
      <w:lvlText w:val="%1."/>
      <w:lvlJc w:val="left"/>
      <w:pPr>
        <w:tabs>
          <w:tab w:val="left" w:pos="312"/>
        </w:tabs>
      </w:pPr>
    </w:lvl>
  </w:abstractNum>
  <w:abstractNum w:abstractNumId="1" w15:restartNumberingAfterBreak="0">
    <w:nsid w:val="FA38C21B"/>
    <w:multiLevelType w:val="singleLevel"/>
    <w:tmpl w:val="FA38C21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0A"/>
    <w:rsid w:val="0089760A"/>
    <w:rsid w:val="00BB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0C00B-154A-44DC-9430-B257A0B8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60A"/>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9760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2023-12-13T09:17:00Z</dcterms:created>
  <dcterms:modified xsi:type="dcterms:W3CDTF">2023-12-13T09:17:00Z</dcterms:modified>
</cp:coreProperties>
</file>