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为认真贯彻落实习近平总书记关于“着力提升安全发展能力”“全面推进韧性安全城市建设”重要讲话精神，按照党中央、国务院关于推进城市安全发展决策部署和国务院安委办、上海市安委办相关文件要求，在区委、区政府的坚强领导下，区安委办扎实推进国家安全发展示范城市建设工作，明确在2024年内完成前期建设及自评工作。</w:t>
      </w:r>
    </w:p>
    <w:p w:rsidR="00933470" w:rsidRPr="004451D4" w:rsidRDefault="00933470" w:rsidP="00933470">
      <w:pPr>
        <w:ind w:firstLineChars="200" w:firstLine="422"/>
        <w:rPr>
          <w:rFonts w:ascii="宋体" w:hAnsi="宋体" w:cs="宋体" w:hint="eastAsia"/>
          <w:b/>
          <w:bCs/>
          <w:sz w:val="21"/>
          <w:szCs w:val="21"/>
        </w:rPr>
      </w:pPr>
      <w:r w:rsidRPr="004451D4">
        <w:rPr>
          <w:rFonts w:ascii="宋体" w:hAnsi="宋体" w:cs="宋体" w:hint="eastAsia"/>
          <w:b/>
          <w:bCs/>
          <w:sz w:val="21"/>
          <w:szCs w:val="21"/>
        </w:rPr>
        <w:t>一、背景依据</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按照中共中央办公厅、国务院办公厅联合印发《关于推进城市安全发展的意见》要求，根据国务院安委办、应急管理部2023年关于国家安全发展示范城市建设工作推进会议精神和上海市安委会印发的《上海市安全生产治本攻坚三年行动实施方案（2024—2026年）》等相关文件要求，浦东新区将在2024年扎实开展国家安全发展示范城市建设和安全生产治本攻坚三年行动。</w:t>
      </w:r>
      <w:bookmarkStart w:id="0" w:name="_Toc246550954"/>
      <w:bookmarkStart w:id="1" w:name="_Toc558055476"/>
    </w:p>
    <w:p w:rsidR="00933470" w:rsidRPr="004451D4" w:rsidRDefault="00933470" w:rsidP="00933470">
      <w:pPr>
        <w:ind w:firstLineChars="200" w:firstLine="422"/>
        <w:rPr>
          <w:rFonts w:ascii="宋体" w:hAnsi="宋体" w:cs="宋体" w:hint="eastAsia"/>
          <w:b/>
          <w:bCs/>
          <w:sz w:val="21"/>
          <w:szCs w:val="21"/>
        </w:rPr>
      </w:pPr>
      <w:r w:rsidRPr="004451D4">
        <w:rPr>
          <w:rFonts w:ascii="宋体" w:hAnsi="宋体" w:cs="宋体" w:hint="eastAsia"/>
          <w:b/>
          <w:bCs/>
          <w:sz w:val="21"/>
          <w:szCs w:val="21"/>
        </w:rPr>
        <w:t>二、</w:t>
      </w:r>
      <w:bookmarkEnd w:id="0"/>
      <w:bookmarkEnd w:id="1"/>
      <w:r w:rsidRPr="004451D4">
        <w:rPr>
          <w:rFonts w:ascii="宋体" w:hAnsi="宋体" w:cs="宋体" w:hint="eastAsia"/>
          <w:b/>
          <w:bCs/>
          <w:sz w:val="21"/>
          <w:szCs w:val="21"/>
        </w:rPr>
        <w:t>项目内容</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本项目为国家安全发展示范城市建设的综合咨询和服务部分，包括2024年度的建设技术咨询、现场抽查复核、建设业务培训、治本攻坚三年行动技术支持四项主要内容。</w:t>
      </w:r>
    </w:p>
    <w:p w:rsidR="00933470" w:rsidRPr="004451D4" w:rsidRDefault="00933470" w:rsidP="00933470">
      <w:pPr>
        <w:pStyle w:val="10"/>
        <w:spacing w:line="360" w:lineRule="auto"/>
        <w:rPr>
          <w:rFonts w:eastAsia="宋体"/>
          <w:sz w:val="21"/>
        </w:rPr>
      </w:pPr>
      <w:r w:rsidRPr="004451D4">
        <w:rPr>
          <w:rFonts w:eastAsia="宋体"/>
          <w:sz w:val="21"/>
        </w:rPr>
        <w:t>（一）建设技术咨询</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1、结合国家安全发展示范城市相关指导文件及上海市、浦东新区城市安全工作要求，为建设方案编制提供咨询服务；</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2、对国家安全发展示范城市建设任务细化分解，根据全区各行业部门、36个街镇、各直属企业职能职责予以逐项压实，编制建设指标任务说明书；</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3、为相关行业部门设计摸底预评工具，协助、指导行业部门对建设现状进行摸底预评，在2024年度的建设过程中提供动态跟踪自评服务；</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4、根据自评需要，对建设档案资料编制过程进行指导，提供审核、分析、收集及管理服务，形成1套自评佐证档案材料；</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5、编制工作指导手册、摸底预评报告、专题调研分析报告（6个专项）、自评报告、市民安全意识调查报告等5个大项共计10个工作成果。</w:t>
      </w:r>
    </w:p>
    <w:p w:rsidR="00933470" w:rsidRPr="004451D4" w:rsidRDefault="00933470" w:rsidP="00933470">
      <w:pPr>
        <w:pStyle w:val="10"/>
        <w:spacing w:line="360" w:lineRule="auto"/>
        <w:rPr>
          <w:rFonts w:eastAsia="宋体"/>
          <w:sz w:val="21"/>
        </w:rPr>
      </w:pPr>
      <w:r w:rsidRPr="004451D4">
        <w:rPr>
          <w:rFonts w:eastAsia="宋体"/>
          <w:sz w:val="21"/>
        </w:rPr>
        <w:t>（二）现场抽查复核</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1、根据国家安全发展示范城市评价细则，对27个评价细则三级项关联的现场建设任务，编制现场建设指南，作为现场建设的参考标准；</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2、收集梳理各类现场底数清单；</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3、结合浦东新区实际工作需要，设计现场检查表，拟定现场检查总体方案和检查子方案；</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lastRenderedPageBreak/>
        <w:t>4、在建设前期、整改提升阶段、综合评估前等不同时间节点，组织专家抽选不少于1800处现场进行检查、指导；</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5、编制不少于30类的现场检查情况小结，整理现场检查表形成1套现场检查台账，针对发现的问题提供跟踪指导服务。</w:t>
      </w:r>
    </w:p>
    <w:p w:rsidR="00933470" w:rsidRPr="004451D4" w:rsidRDefault="00933470" w:rsidP="00933470">
      <w:pPr>
        <w:pStyle w:val="10"/>
        <w:spacing w:line="360" w:lineRule="auto"/>
        <w:rPr>
          <w:rFonts w:eastAsia="宋体"/>
          <w:sz w:val="21"/>
        </w:rPr>
      </w:pPr>
      <w:r w:rsidRPr="004451D4">
        <w:rPr>
          <w:rFonts w:eastAsia="宋体"/>
          <w:sz w:val="21"/>
        </w:rPr>
        <w:t>（三）建设业务培训</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1、根据国家安全发展示范城市建设需要，对承担建设任务的各参建单位的主管领导、分管领导、相关处室人员、联络员开展1次业务集中培训，解读国家安全发展示范城市评价细则关联的相关法律法规和标准规范；</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2、在建设过程中，结合各参建单位的具体任务，对相关部门处室、街镇、直属企业进行不少于28次的一对一培训。</w:t>
      </w:r>
    </w:p>
    <w:p w:rsidR="00933470" w:rsidRPr="004451D4" w:rsidRDefault="00933470" w:rsidP="00933470">
      <w:pPr>
        <w:pStyle w:val="10"/>
        <w:spacing w:line="360" w:lineRule="auto"/>
        <w:rPr>
          <w:rFonts w:eastAsia="宋体"/>
          <w:sz w:val="21"/>
        </w:rPr>
      </w:pPr>
      <w:r w:rsidRPr="004451D4">
        <w:rPr>
          <w:rFonts w:eastAsia="宋体"/>
          <w:sz w:val="21"/>
        </w:rPr>
        <w:t>（四）治本攻坚三年行动技术支持</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1、对浦东新区在国家安全发展示范城市建设评估过程中，发现的薄弱环节进行梳理，确定硬骨头项目纳入治本攻坚行动三年行动计划，为研究制定下一步改进提升计划提供技术支持；</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2、结合国家安全发展示范城市建设、韧性安全城市建设、《浦东新区安全生产治本攻坚三年行动实施方案（2024-2026年）》工作要求，在综合技术分析基础上，辅助拟定2024年度安全生产治本攻坚工作任务清单；</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3、对《浦东新区安全生产治本攻坚三年行动实施方案（2024-2026年）》中各项涉及现场的工作提供辅助检查，对现场建设及问题整改情况开展专业抽查、复核，检查数量不少于400处，对发现的问题进行跟踪指导，并形成评估分析报告；</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4、对2024年度治本攻坚行动任务推进工作成效进行专业评估，为编制1份综合评估报告提供技术支持；</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5、结合年度任务推进情况，为完善城市安全风险防控与应急管理机制、优化城市安全发展治理体系、提升现代化治理能力方面提供专业技术支持。</w:t>
      </w:r>
    </w:p>
    <w:p w:rsidR="00933470" w:rsidRPr="004451D4" w:rsidRDefault="00933470" w:rsidP="00933470">
      <w:pPr>
        <w:ind w:firstLineChars="200" w:firstLine="422"/>
        <w:rPr>
          <w:rFonts w:ascii="宋体" w:hAnsi="宋体" w:cs="宋体" w:hint="eastAsia"/>
          <w:b/>
          <w:bCs/>
          <w:sz w:val="21"/>
          <w:szCs w:val="21"/>
        </w:rPr>
      </w:pPr>
      <w:bookmarkStart w:id="2" w:name="_Toc1177298683"/>
      <w:bookmarkStart w:id="3" w:name="_Toc1285928815"/>
      <w:r w:rsidRPr="004451D4">
        <w:rPr>
          <w:rFonts w:ascii="宋体" w:hAnsi="宋体" w:cs="宋体" w:hint="eastAsia"/>
          <w:b/>
          <w:bCs/>
          <w:sz w:val="21"/>
          <w:szCs w:val="21"/>
        </w:rPr>
        <w:t>三、</w:t>
      </w:r>
      <w:bookmarkStart w:id="4" w:name="_Toc2092125370"/>
      <w:bookmarkStart w:id="5" w:name="_Toc330170297"/>
      <w:bookmarkEnd w:id="2"/>
      <w:bookmarkEnd w:id="3"/>
      <w:r w:rsidRPr="004451D4">
        <w:rPr>
          <w:rFonts w:ascii="宋体" w:hAnsi="宋体" w:cs="宋体" w:hint="eastAsia"/>
          <w:b/>
          <w:bCs/>
          <w:sz w:val="21"/>
          <w:szCs w:val="21"/>
        </w:rPr>
        <w:t>实施时间</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合同签订后至2024年12月底。其中，9月底前完成国家安全发展示范城市建设评估前期准备工作；12月底前完成国家安全发展示范城市建设、2024年安全生产治本攻坚三年行动技术支持和综合评估。</w:t>
      </w:r>
    </w:p>
    <w:bookmarkEnd w:id="4"/>
    <w:bookmarkEnd w:id="5"/>
    <w:p w:rsidR="00933470" w:rsidRPr="004451D4" w:rsidRDefault="00933470" w:rsidP="00933470">
      <w:pPr>
        <w:ind w:firstLineChars="200" w:firstLine="422"/>
        <w:rPr>
          <w:rFonts w:ascii="宋体" w:hAnsi="宋体" w:cs="宋体" w:hint="eastAsia"/>
          <w:b/>
          <w:bCs/>
          <w:sz w:val="21"/>
          <w:szCs w:val="21"/>
        </w:rPr>
      </w:pPr>
      <w:r w:rsidRPr="004451D4">
        <w:rPr>
          <w:rFonts w:ascii="宋体" w:hAnsi="宋体" w:cs="宋体" w:hint="eastAsia"/>
          <w:b/>
          <w:bCs/>
          <w:sz w:val="21"/>
          <w:szCs w:val="21"/>
        </w:rPr>
        <w:t>四、经费预算</w:t>
      </w:r>
    </w:p>
    <w:p w:rsidR="00933470" w:rsidRPr="004451D4" w:rsidRDefault="00933470" w:rsidP="00933470">
      <w:pPr>
        <w:ind w:firstLineChars="200" w:firstLine="420"/>
        <w:rPr>
          <w:rFonts w:ascii="宋体" w:hAnsi="宋体" w:cs="宋体" w:hint="eastAsia"/>
          <w:sz w:val="21"/>
          <w:szCs w:val="21"/>
        </w:rPr>
      </w:pPr>
      <w:r w:rsidRPr="004451D4">
        <w:rPr>
          <w:rFonts w:ascii="宋体" w:hAnsi="宋体" w:cs="宋体" w:hint="eastAsia"/>
          <w:sz w:val="21"/>
          <w:szCs w:val="21"/>
        </w:rPr>
        <w:t>经费合计3481700元。</w:t>
      </w:r>
    </w:p>
    <w:p w:rsidR="00933470" w:rsidRPr="004451D4" w:rsidRDefault="00933470" w:rsidP="00933470">
      <w:pPr>
        <w:ind w:firstLineChars="200" w:firstLine="422"/>
        <w:rPr>
          <w:rFonts w:ascii="宋体" w:hAnsi="宋体" w:cs="宋体" w:hint="eastAsia"/>
          <w:b/>
          <w:bCs/>
          <w:sz w:val="21"/>
          <w:szCs w:val="21"/>
        </w:rPr>
      </w:pPr>
      <w:r w:rsidRPr="004451D4">
        <w:rPr>
          <w:rFonts w:ascii="宋体" w:hAnsi="宋体" w:cs="宋体" w:hint="eastAsia"/>
          <w:b/>
          <w:bCs/>
          <w:sz w:val="21"/>
          <w:szCs w:val="21"/>
        </w:rPr>
        <w:lastRenderedPageBreak/>
        <w:t>五、人员要求</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服务团队不少于10人（不含聘请外场检查专家团队），其中驻场人员不少于7人。</w:t>
      </w:r>
    </w:p>
    <w:p w:rsidR="00933470" w:rsidRPr="004451D4" w:rsidRDefault="00933470" w:rsidP="00933470">
      <w:pPr>
        <w:pStyle w:val="1"/>
        <w:spacing w:line="360" w:lineRule="auto"/>
        <w:rPr>
          <w:rFonts w:ascii="宋体" w:eastAsia="宋体" w:hAnsi="宋体" w:cs="宋体"/>
          <w:sz w:val="21"/>
          <w:szCs w:val="21"/>
        </w:rPr>
      </w:pPr>
      <w:r w:rsidRPr="004451D4">
        <w:rPr>
          <w:rFonts w:ascii="宋体" w:eastAsia="宋体" w:hAnsi="宋体" w:cs="宋体"/>
          <w:sz w:val="21"/>
          <w:szCs w:val="21"/>
        </w:rPr>
        <w:t>服务团队人员要求学历在本科以上。</w:t>
      </w:r>
    </w:p>
    <w:p w:rsidR="00933470" w:rsidRPr="004451D4" w:rsidRDefault="00933470" w:rsidP="00933470">
      <w:pPr>
        <w:ind w:firstLineChars="200" w:firstLine="422"/>
        <w:rPr>
          <w:rFonts w:ascii="宋体" w:hAnsi="宋体" w:cs="宋体" w:hint="eastAsia"/>
          <w:b/>
          <w:bCs/>
          <w:sz w:val="21"/>
          <w:szCs w:val="21"/>
        </w:rPr>
      </w:pPr>
      <w:r w:rsidRPr="004451D4">
        <w:rPr>
          <w:rFonts w:ascii="宋体" w:hAnsi="宋体" w:cs="宋体" w:hint="eastAsia"/>
          <w:b/>
          <w:bCs/>
          <w:sz w:val="21"/>
          <w:szCs w:val="21"/>
        </w:rPr>
        <w:t>六、付款方式</w:t>
      </w:r>
    </w:p>
    <w:p w:rsidR="00933470" w:rsidRPr="004451D4" w:rsidRDefault="00933470" w:rsidP="00933470">
      <w:pPr>
        <w:ind w:firstLineChars="200" w:firstLine="420"/>
        <w:rPr>
          <w:rFonts w:ascii="宋体" w:hAnsi="宋体" w:cs="宋体" w:hint="eastAsia"/>
          <w:sz w:val="21"/>
          <w:szCs w:val="21"/>
        </w:rPr>
      </w:pPr>
      <w:r w:rsidRPr="004451D4">
        <w:rPr>
          <w:rFonts w:ascii="宋体" w:hAnsi="宋体" w:cs="宋体" w:hint="eastAsia"/>
          <w:sz w:val="21"/>
          <w:szCs w:val="21"/>
        </w:rPr>
        <w:t>签订合同后5个工作日内，支付合同款的30%；安全发展示范城市建设成果完成并通过专家评审后支付合同款的50%；2024年治本攻坚三年行动工作成效综合评估报告完成验收后，支付合同款的20%。</w:t>
      </w:r>
    </w:p>
    <w:p w:rsidR="00933470" w:rsidRPr="004451D4" w:rsidRDefault="00933470" w:rsidP="00933470">
      <w:pPr>
        <w:ind w:firstLineChars="200" w:firstLine="422"/>
        <w:rPr>
          <w:rFonts w:ascii="宋体" w:hAnsi="宋体" w:cs="宋体" w:hint="eastAsia"/>
          <w:b/>
          <w:bCs/>
          <w:sz w:val="21"/>
          <w:szCs w:val="21"/>
        </w:rPr>
      </w:pPr>
      <w:r w:rsidRPr="004451D4">
        <w:rPr>
          <w:rFonts w:ascii="宋体" w:hAnsi="宋体" w:cs="宋体" w:hint="eastAsia"/>
          <w:b/>
          <w:bCs/>
          <w:sz w:val="21"/>
          <w:szCs w:val="21"/>
        </w:rPr>
        <w:t>七、绩效目标</w:t>
      </w:r>
    </w:p>
    <w:p w:rsidR="00DE3326" w:rsidRPr="00933470" w:rsidRDefault="00933470" w:rsidP="00933470">
      <w:pPr>
        <w:ind w:firstLineChars="200" w:firstLine="420"/>
        <w:rPr>
          <w:rFonts w:ascii="宋体" w:hAnsi="宋体" w:cs="宋体"/>
          <w:sz w:val="21"/>
          <w:szCs w:val="21"/>
        </w:rPr>
      </w:pPr>
      <w:r w:rsidRPr="004451D4">
        <w:rPr>
          <w:rFonts w:ascii="宋体" w:hAnsi="宋体" w:cs="宋体" w:hint="eastAsia"/>
          <w:sz w:val="21"/>
          <w:szCs w:val="21"/>
        </w:rPr>
        <w:t>对标国家安全发展示范城市评价细则，全面评估浦东城市安全发展状况，结合安全生产治本攻坚三年行动，查找短板弱项，强化整改措施，筑牢安全根基，推动建立风险管控更加科学、综合治理更加有效、发展安全更加协调的城市安全发展格局。</w:t>
      </w:r>
      <w:bookmarkStart w:id="6" w:name="_GoBack"/>
      <w:bookmarkEnd w:id="6"/>
    </w:p>
    <w:sectPr w:rsidR="00DE3326" w:rsidRPr="00933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31" w:rsidRDefault="00B21131" w:rsidP="00933470">
      <w:pPr>
        <w:spacing w:line="240" w:lineRule="auto"/>
      </w:pPr>
      <w:r>
        <w:separator/>
      </w:r>
    </w:p>
  </w:endnote>
  <w:endnote w:type="continuationSeparator" w:id="0">
    <w:p w:rsidR="00B21131" w:rsidRDefault="00B21131" w:rsidP="00933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31" w:rsidRDefault="00B21131" w:rsidP="00933470">
      <w:pPr>
        <w:spacing w:line="240" w:lineRule="auto"/>
      </w:pPr>
      <w:r>
        <w:separator/>
      </w:r>
    </w:p>
  </w:footnote>
  <w:footnote w:type="continuationSeparator" w:id="0">
    <w:p w:rsidR="00B21131" w:rsidRDefault="00B21131" w:rsidP="009334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11"/>
    <w:rsid w:val="00933470"/>
    <w:rsid w:val="00B21131"/>
    <w:rsid w:val="00B94311"/>
    <w:rsid w:val="00DE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7A4B"/>
  <w15:chartTrackingRefBased/>
  <w15:docId w15:val="{A3FD1228-84C4-4E10-88D7-E2915FE2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470"/>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470"/>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933470"/>
    <w:rPr>
      <w:sz w:val="18"/>
      <w:szCs w:val="18"/>
    </w:rPr>
  </w:style>
  <w:style w:type="paragraph" w:styleId="a5">
    <w:name w:val="footer"/>
    <w:basedOn w:val="a"/>
    <w:link w:val="a6"/>
    <w:uiPriority w:val="99"/>
    <w:unhideWhenUsed/>
    <w:rsid w:val="00933470"/>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933470"/>
    <w:rPr>
      <w:sz w:val="18"/>
      <w:szCs w:val="18"/>
    </w:rPr>
  </w:style>
  <w:style w:type="paragraph" w:customStyle="1" w:styleId="1">
    <w:name w:val="样式1正文"/>
    <w:basedOn w:val="a"/>
    <w:qFormat/>
    <w:rsid w:val="00933470"/>
    <w:pPr>
      <w:spacing w:line="600" w:lineRule="exact"/>
      <w:ind w:firstLineChars="200" w:firstLine="420"/>
    </w:pPr>
    <w:rPr>
      <w:rFonts w:eastAsia="仿宋_GB2312" w:hint="eastAsia"/>
      <w:sz w:val="32"/>
      <w:szCs w:val="32"/>
    </w:rPr>
  </w:style>
  <w:style w:type="paragraph" w:customStyle="1" w:styleId="10">
    <w:name w:val="样式1二级标题"/>
    <w:basedOn w:val="a"/>
    <w:rsid w:val="00933470"/>
    <w:pPr>
      <w:spacing w:line="600" w:lineRule="exact"/>
      <w:ind w:firstLineChars="200" w:firstLine="420"/>
    </w:pPr>
    <w:rPr>
      <w:rFonts w:ascii="宋体" w:eastAsia="楷体_GB2312" w:hAnsi="宋体" w:cs="宋体" w:hint="eastAsia"/>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2024-07-03T08:05:00Z</dcterms:created>
  <dcterms:modified xsi:type="dcterms:W3CDTF">2024-07-03T08:06:00Z</dcterms:modified>
</cp:coreProperties>
</file>