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bookmarkStart w:id="0" w:name="PO_PURCHASE_REQUIREMENT_FILE58305_1"/>
      <w:r w:rsidRPr="00D73AFE">
        <w:rPr>
          <w:rFonts w:ascii="宋体" w:hAnsi="宋体" w:cs="宋体" w:hint="eastAsia"/>
          <w:b/>
          <w:szCs w:val="21"/>
          <w:lang w:val="zh-CN" w:bidi="zh-CN"/>
        </w:rPr>
        <w:t>一、项目背景</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党的十九大明确提出，加快生态文明体制改革，建设美丽中国，把我国建设成富强民主文明和谐美丽的社会主义现代化强国，十九大报告对生态环境保护和生态文明建设进行了全面总结和重点部署。</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2021年12月，上海市浦东新区人民政府发布《浦东新区关于推进</w:t>
      </w:r>
      <w:r w:rsidRPr="00D73AFE">
        <w:rPr>
          <w:rFonts w:ascii="宋体" w:hAnsi="宋体" w:cs="宋体" w:hint="eastAsia"/>
          <w:szCs w:val="21"/>
          <w:lang w:val="ar-SA" w:eastAsia="ar-SA"/>
        </w:rPr>
        <w:t>“环保管家”服务工作的指导意见》（浦府规[2021]6号），鼓励各园区管委会、镇、街道可自行或委托“环保管家”对辖区内企业的环保状况进行摸底调查。</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街镇（园区）是打好污染防治攻坚战的重要阵地，街镇（园区）内企业聚集，企业污染治理能力水平不一，园区管理部门工作压力大，为规范街镇（园区）污染治理，可通过系统化、专业化、精细化、定制化的环保服务，统筹解决环境问题，降低环境污染风险，完善环境管理制度，提升园区环境管理水平。</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r w:rsidRPr="00D73AFE">
        <w:rPr>
          <w:rFonts w:ascii="宋体" w:hAnsi="宋体" w:cs="宋体" w:hint="eastAsia"/>
          <w:b/>
          <w:szCs w:val="21"/>
          <w:lang w:val="zh-CN" w:bidi="zh-CN"/>
        </w:rPr>
        <w:t>二、服务期限</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rPr>
        <w:t>2024年</w:t>
      </w:r>
      <w:r w:rsidRPr="00D73AFE">
        <w:rPr>
          <w:rFonts w:ascii="宋体" w:hAnsi="宋体" w:cs="宋体" w:hint="eastAsia"/>
          <w:szCs w:val="21"/>
        </w:rPr>
        <w:t>11</w:t>
      </w:r>
      <w:r w:rsidRPr="00D73AFE">
        <w:rPr>
          <w:rFonts w:ascii="宋体" w:hAnsi="宋体" w:cs="宋体" w:hint="eastAsia"/>
          <w:szCs w:val="21"/>
          <w:lang w:val="zh-CN"/>
        </w:rPr>
        <w:t>月</w:t>
      </w:r>
      <w:r w:rsidRPr="00D73AFE">
        <w:rPr>
          <w:rFonts w:ascii="宋体" w:hAnsi="宋体" w:cs="宋体" w:hint="eastAsia"/>
          <w:szCs w:val="21"/>
        </w:rPr>
        <w:t>9</w:t>
      </w:r>
      <w:r w:rsidRPr="00D73AFE">
        <w:rPr>
          <w:rFonts w:ascii="宋体" w:hAnsi="宋体" w:cs="宋体" w:hint="eastAsia"/>
          <w:szCs w:val="21"/>
          <w:lang w:val="zh-CN"/>
        </w:rPr>
        <w:t>日至2025年</w:t>
      </w:r>
      <w:r w:rsidRPr="00D73AFE">
        <w:rPr>
          <w:rFonts w:ascii="宋体" w:hAnsi="宋体" w:cs="宋体" w:hint="eastAsia"/>
          <w:szCs w:val="21"/>
        </w:rPr>
        <w:t>11</w:t>
      </w:r>
      <w:r w:rsidRPr="00D73AFE">
        <w:rPr>
          <w:rFonts w:ascii="宋体" w:hAnsi="宋体" w:cs="宋体" w:hint="eastAsia"/>
          <w:szCs w:val="21"/>
          <w:lang w:val="zh-CN"/>
        </w:rPr>
        <w:t>月</w:t>
      </w:r>
      <w:r w:rsidRPr="00D73AFE">
        <w:rPr>
          <w:rFonts w:ascii="宋体" w:hAnsi="宋体" w:cs="宋体" w:hint="eastAsia"/>
          <w:szCs w:val="21"/>
        </w:rPr>
        <w:t>8</w:t>
      </w:r>
      <w:r w:rsidRPr="00D73AFE">
        <w:rPr>
          <w:rFonts w:ascii="宋体" w:hAnsi="宋体" w:cs="宋体" w:hint="eastAsia"/>
          <w:szCs w:val="21"/>
          <w:lang w:val="zh-CN"/>
        </w:rPr>
        <w:t>日</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r w:rsidRPr="00D73AFE">
        <w:rPr>
          <w:rFonts w:ascii="宋体" w:hAnsi="宋体" w:cs="宋体" w:hint="eastAsia"/>
          <w:b/>
          <w:szCs w:val="21"/>
          <w:lang w:val="zh-CN" w:bidi="zh-CN"/>
        </w:rPr>
        <w:t>三、项目实施内容</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充分利用</w:t>
      </w:r>
      <w:r w:rsidRPr="00D73AFE">
        <w:rPr>
          <w:rFonts w:ascii="宋体" w:hAnsi="宋体" w:cs="宋体" w:hint="eastAsia"/>
          <w:szCs w:val="21"/>
          <w:lang w:val="ar-SA" w:eastAsia="ar-SA"/>
        </w:rPr>
        <w:t>“环保管家”在专业技术和人力资源方面的优势，提高环境管理的精细化、系统化、科学化水平。同时督促企业主动落实环保主体责任，帮助企业解决环保问题。</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按照环保法律法规及相关技术规范，运用科学专业的检查手段，协助环境管理部门对企业开展核查监管。通过专业化技术服务，减轻街镇（园区）环境管理业务负担，提高街镇（园区）环境治理水平，促进环境管理的公开公正。</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通过专业的第三方环保管家服务，预期产生如下效果：</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rPr>
          <w:rFonts w:ascii="宋体" w:hAnsi="宋体" w:cs="宋体" w:hint="eastAsia"/>
          <w:szCs w:val="21"/>
          <w:lang w:val="zh-CN" w:bidi="zh-CN"/>
        </w:rPr>
      </w:pPr>
      <w:r w:rsidRPr="00D73AFE">
        <w:rPr>
          <w:rFonts w:ascii="宋体" w:hAnsi="宋体" w:cs="宋体" w:hint="eastAsia"/>
          <w:szCs w:val="21"/>
          <w:lang w:val="zh-CN" w:bidi="zh-CN"/>
        </w:rPr>
        <w:t>（1）在资源上对现有环保监督进行有力的补充，同时加强和提升了监管队伍的专业力量；</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rPr>
          <w:rFonts w:ascii="宋体" w:hAnsi="宋体" w:cs="宋体" w:hint="eastAsia"/>
          <w:szCs w:val="21"/>
          <w:lang w:val="zh-CN" w:bidi="zh-CN"/>
        </w:rPr>
      </w:pPr>
      <w:r w:rsidRPr="00D73AFE">
        <w:rPr>
          <w:rFonts w:ascii="宋体" w:hAnsi="宋体" w:cs="宋体" w:hint="eastAsia"/>
          <w:szCs w:val="21"/>
          <w:lang w:val="zh-CN" w:bidi="zh-CN"/>
        </w:rPr>
        <w:t>（2）充分发挥第三方专业性、公正性、独立性；</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rPr>
          <w:rFonts w:ascii="宋体" w:hAnsi="宋体" w:cs="宋体" w:hint="eastAsia"/>
          <w:szCs w:val="21"/>
          <w:lang w:val="zh-CN" w:bidi="zh-CN"/>
        </w:rPr>
      </w:pPr>
      <w:r w:rsidRPr="00D73AFE">
        <w:rPr>
          <w:rFonts w:ascii="宋体" w:hAnsi="宋体" w:cs="宋体" w:hint="eastAsia"/>
          <w:szCs w:val="21"/>
          <w:lang w:val="zh-CN" w:bidi="zh-CN"/>
        </w:rPr>
        <w:t>（3）实现监管</w:t>
      </w:r>
      <w:r w:rsidRPr="00D73AFE">
        <w:rPr>
          <w:rFonts w:ascii="宋体" w:hAnsi="宋体" w:cs="宋体" w:hint="eastAsia"/>
          <w:szCs w:val="21"/>
          <w:lang w:val="ar-SA" w:eastAsia="ar-SA"/>
        </w:rPr>
        <w:t>“放、管、服”目标；</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rPr>
          <w:rFonts w:ascii="宋体" w:hAnsi="宋体" w:cs="宋体" w:hint="eastAsia"/>
          <w:szCs w:val="21"/>
          <w:lang w:val="zh-CN" w:bidi="zh-CN"/>
        </w:rPr>
      </w:pPr>
      <w:r w:rsidRPr="00D73AFE">
        <w:rPr>
          <w:rFonts w:ascii="宋体" w:hAnsi="宋体" w:cs="宋体" w:hint="eastAsia"/>
          <w:szCs w:val="21"/>
          <w:lang w:val="zh-CN" w:bidi="zh-CN"/>
        </w:rPr>
        <w:t>（4）从源头和过程中发现环境污染问题，督促企业落实主体责任；</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rPr>
          <w:rFonts w:ascii="宋体" w:hAnsi="宋体" w:cs="宋体" w:hint="eastAsia"/>
          <w:szCs w:val="21"/>
          <w:lang w:val="zh-CN" w:bidi="zh-CN"/>
        </w:rPr>
      </w:pPr>
      <w:r w:rsidRPr="00D73AFE">
        <w:rPr>
          <w:rFonts w:ascii="宋体" w:hAnsi="宋体" w:cs="宋体" w:hint="eastAsia"/>
          <w:szCs w:val="21"/>
          <w:lang w:val="zh-CN" w:bidi="zh-CN"/>
        </w:rPr>
        <w:t>（5）帮助企业形成系统的环境管理方案和措施；</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rPr>
          <w:rFonts w:ascii="宋体" w:hAnsi="宋体" w:cs="宋体" w:hint="eastAsia"/>
          <w:szCs w:val="21"/>
          <w:lang w:val="zh-CN" w:bidi="zh-CN"/>
        </w:rPr>
      </w:pPr>
      <w:r w:rsidRPr="00D73AFE">
        <w:rPr>
          <w:rFonts w:ascii="宋体" w:hAnsi="宋体" w:cs="宋体" w:hint="eastAsia"/>
          <w:szCs w:val="21"/>
          <w:lang w:val="zh-CN" w:bidi="zh-CN"/>
        </w:rPr>
        <w:t>（6）帮助监管层明确辖区内企业的污染状况及靶向治理方案；</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rPr>
          <w:rFonts w:ascii="宋体" w:hAnsi="宋体" w:cs="宋体" w:hint="eastAsia"/>
          <w:szCs w:val="21"/>
          <w:lang w:val="zh-CN" w:bidi="zh-CN"/>
        </w:rPr>
      </w:pPr>
      <w:r w:rsidRPr="00D73AFE">
        <w:rPr>
          <w:rFonts w:ascii="宋体" w:hAnsi="宋体" w:cs="宋体" w:hint="eastAsia"/>
          <w:szCs w:val="21"/>
          <w:lang w:val="zh-CN" w:bidi="zh-CN"/>
        </w:rPr>
        <w:t>（7）定期开展环境管理相关专业培训，提高企业环境管理人员对法律法规的认识，减少企业环境管理过程中的问题及不规范。</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r w:rsidRPr="00D73AFE">
        <w:rPr>
          <w:rFonts w:ascii="宋体" w:hAnsi="宋体" w:cs="宋体" w:hint="eastAsia"/>
          <w:b/>
          <w:szCs w:val="21"/>
          <w:lang w:val="zh-CN" w:bidi="zh-CN"/>
        </w:rPr>
        <w:t>四、工作内容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2416"/>
        <w:gridCol w:w="5794"/>
      </w:tblGrid>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b/>
                <w:szCs w:val="21"/>
                <w:lang w:val="zh-CN" w:bidi="zh-CN"/>
              </w:rPr>
            </w:pPr>
            <w:r w:rsidRPr="00D73AFE">
              <w:rPr>
                <w:rFonts w:ascii="宋体" w:hAnsi="宋体" w:cs="宋体" w:hint="eastAsia"/>
                <w:b/>
                <w:szCs w:val="21"/>
                <w:lang w:val="zh-CN" w:bidi="zh-CN"/>
              </w:rPr>
              <w:lastRenderedPageBreak/>
              <w:t>序号</w:t>
            </w:r>
          </w:p>
        </w:tc>
        <w:tc>
          <w:tcPr>
            <w:tcW w:w="241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宋体" w:hAnsi="宋体" w:cs="宋体" w:hint="eastAsia"/>
                <w:b/>
                <w:szCs w:val="21"/>
                <w:lang w:val="zh-CN" w:bidi="zh-CN"/>
              </w:rPr>
            </w:pPr>
            <w:r w:rsidRPr="00D73AFE">
              <w:rPr>
                <w:rFonts w:ascii="宋体" w:hAnsi="宋体" w:cs="宋体" w:hint="eastAsia"/>
                <w:b/>
                <w:szCs w:val="21"/>
                <w:lang w:val="zh-CN" w:bidi="zh-CN"/>
              </w:rPr>
              <w:t>项目</w:t>
            </w:r>
          </w:p>
        </w:tc>
        <w:tc>
          <w:tcPr>
            <w:tcW w:w="5794"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宋体" w:hAnsi="宋体" w:cs="宋体" w:hint="eastAsia"/>
                <w:b/>
                <w:szCs w:val="21"/>
                <w:lang w:val="zh-CN" w:bidi="zh-CN"/>
              </w:rPr>
            </w:pPr>
            <w:r w:rsidRPr="00D73AFE">
              <w:rPr>
                <w:rFonts w:ascii="宋体" w:hAnsi="宋体" w:cs="宋体" w:hint="eastAsia"/>
                <w:b/>
                <w:szCs w:val="21"/>
                <w:lang w:val="zh-CN" w:bidi="zh-CN"/>
              </w:rPr>
              <w:t>内容</w:t>
            </w:r>
          </w:p>
        </w:tc>
      </w:tr>
      <w:tr w:rsidR="005F6C82" w:rsidRPr="00D73AFE" w:rsidTr="00F15C43">
        <w:trPr>
          <w:trHeight w:val="23"/>
        </w:trPr>
        <w:tc>
          <w:tcPr>
            <w:tcW w:w="656" w:type="dxa"/>
            <w:vMerge w:val="restart"/>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1</w:t>
            </w:r>
          </w:p>
        </w:tc>
        <w:tc>
          <w:tcPr>
            <w:tcW w:w="2416" w:type="dxa"/>
            <w:vMerge w:val="restart"/>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环保状况调查与整改指导服务</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针对高桥名单内所有工业企业、物流堆场企业、码头堆场、加油站开展摸底技术核查，每次核查后做好记录，至少包括企业环保基本信息、污染防治设施的运行、实际排放及合规性、环境管理台账、自行监测等方面；重点企业约50家，重点企业每季度核查一次。</w:t>
            </w:r>
          </w:p>
        </w:tc>
      </w:tr>
      <w:tr w:rsidR="005F6C82" w:rsidRPr="00D73AFE" w:rsidTr="00F15C43">
        <w:trPr>
          <w:trHeight w:val="23"/>
        </w:trPr>
        <w:tc>
          <w:tcPr>
            <w:tcW w:w="656" w:type="dxa"/>
            <w:vMerge/>
            <w:tcBorders>
              <w:top w:val="nil"/>
            </w:tcBorders>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szCs w:val="21"/>
              </w:rPr>
            </w:pPr>
          </w:p>
        </w:tc>
        <w:tc>
          <w:tcPr>
            <w:tcW w:w="2416" w:type="dxa"/>
            <w:vMerge/>
            <w:tcBorders>
              <w:top w:val="nil"/>
            </w:tcBorders>
            <w:vAlign w:val="center"/>
          </w:tcPr>
          <w:p w:rsidR="005F6C82" w:rsidRPr="00D73AFE" w:rsidRDefault="005F6C82" w:rsidP="00F15C43">
            <w:pPr>
              <w:spacing w:line="360" w:lineRule="auto"/>
              <w:jc w:val="center"/>
              <w:rPr>
                <w:rFonts w:ascii="宋体" w:hAnsi="宋体" w:cs="宋体" w:hint="eastAsia"/>
                <w:szCs w:val="21"/>
              </w:rPr>
            </w:pP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非重点企业70家，非重点企业半年1次。</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2</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专项技术指导</w:t>
            </w:r>
          </w:p>
        </w:tc>
        <w:tc>
          <w:tcPr>
            <w:tcW w:w="5794" w:type="dxa"/>
            <w:vAlign w:val="bottom"/>
          </w:tcPr>
          <w:p w:rsidR="005F6C82" w:rsidRPr="00D73AFE" w:rsidRDefault="005F6C82" w:rsidP="00F15C43">
            <w:pPr>
              <w:widowControl/>
              <w:spacing w:line="360" w:lineRule="auto"/>
              <w:jc w:val="left"/>
              <w:textAlignment w:val="bottom"/>
              <w:rPr>
                <w:rFonts w:ascii="宋体" w:hAnsi="宋体" w:cs="宋体" w:hint="eastAsia"/>
                <w:szCs w:val="21"/>
                <w:lang w:val="zh-CN" w:bidi="zh-CN"/>
              </w:rPr>
            </w:pPr>
            <w:r w:rsidRPr="00D73AFE">
              <w:rPr>
                <w:rFonts w:ascii="宋体" w:hAnsi="宋体" w:cs="宋体" w:hint="eastAsia"/>
                <w:kern w:val="0"/>
                <w:szCs w:val="21"/>
                <w:lang w:bidi="ar"/>
              </w:rPr>
              <w:t>按照浦东新区生态环境局要求，提供全面、专业的环保技术指导，包括且不限于重污染应急减排清单填报技术指导、排污许可技术指导、环境后评估技术核查、VOCs企业一厂一策方案V2.0跟踪指导及技术核查、固废及危废专项技术核查、雨污分流核查工作及新区要求的其他核查工作。同时要协助镇环境管理部门明确辖区内企业的污染状况，制定靶向治理方案。</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3</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环境咨询</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安排一名专业技术人员，为管理部门和企业提供环境准入咨询、环保日常咨询、环境投诉问题调查、环境监控咨询等服务。</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4</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环保培训宣传服务</w:t>
            </w:r>
          </w:p>
        </w:tc>
        <w:tc>
          <w:tcPr>
            <w:tcW w:w="5794" w:type="dxa"/>
            <w:vAlign w:val="bottom"/>
          </w:tcPr>
          <w:p w:rsidR="005F6C82" w:rsidRPr="00D73AFE" w:rsidRDefault="005F6C82" w:rsidP="00F15C43">
            <w:pPr>
              <w:widowControl/>
              <w:spacing w:line="360" w:lineRule="auto"/>
              <w:jc w:val="left"/>
              <w:textAlignment w:val="bottom"/>
              <w:rPr>
                <w:rFonts w:ascii="宋体" w:hAnsi="宋体" w:cs="宋体" w:hint="eastAsia"/>
                <w:szCs w:val="21"/>
                <w:lang w:val="zh-CN" w:bidi="zh-CN"/>
              </w:rPr>
            </w:pPr>
            <w:r w:rsidRPr="00D73AFE">
              <w:rPr>
                <w:rFonts w:ascii="宋体" w:hAnsi="宋体" w:cs="宋体" w:hint="eastAsia"/>
                <w:kern w:val="0"/>
                <w:szCs w:val="21"/>
                <w:lang w:bidi="ar"/>
              </w:rPr>
              <w:t>根据高桥企业环境治理状况，区域内频发的环境问题，上级部门密切关注的环境问题等，开展关于环保法律法规、污染问题巡查及污染防范控制等方面的培训，至少举行3次/年，拟邀请相关部门专业技术人员或管理人员、行业专家进行培训；内容主要为环保法律法规、工业企业常见环境问题的防范及处置、环保知识讲座等。</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5</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餐饮油烟环境问题指导</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组织开展区域内餐饮企业关于餐饮油烟问题的定期抽查巡查（全面不少于400家，特殊情况加大家数），落实好对区域内餐饮油烟类的环境问题的排除隐患、督促整改工作。</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6</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一厂一策方案</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动态编制、更新企业一厂一策方案，包括且不限于环保手续、污染设备运行性、自行监测、管理台账、排放合规、信息公开等内容，全面掌握企业环保信息。</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lastRenderedPageBreak/>
              <w:t>7</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镇级专项工作</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开展镇级组织的环保及相关的专项，如土地减量核查；农村环保核查等专项任务；主要内容是制定核查计划、开展现场核查、整理问题清单、形成总结报告。</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8</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编制技术服务报告</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环保工作技术月报、季报，年终总结报告，年度污染治理实施方案等，按照环保管理要求，结合高桥镇环保实际，配合研究形成各类技术报告。</w:t>
            </w:r>
          </w:p>
        </w:tc>
      </w:tr>
      <w:tr w:rsidR="005F6C82" w:rsidRPr="00D73AFE" w:rsidTr="00F15C43">
        <w:trPr>
          <w:trHeight w:val="23"/>
        </w:trPr>
        <w:tc>
          <w:tcPr>
            <w:tcW w:w="656" w:type="dxa"/>
            <w:vAlign w:val="center"/>
          </w:tcPr>
          <w:p w:rsidR="005F6C82" w:rsidRPr="00D73AFE" w:rsidRDefault="005F6C82" w:rsidP="00F15C4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9</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szCs w:val="21"/>
                <w:lang w:val="zh-CN" w:bidi="zh-CN"/>
              </w:rPr>
            </w:pPr>
            <w:r w:rsidRPr="00D73AFE">
              <w:rPr>
                <w:rFonts w:ascii="宋体" w:hAnsi="宋体" w:cs="宋体" w:hint="eastAsia"/>
                <w:kern w:val="0"/>
                <w:szCs w:val="21"/>
                <w:lang w:bidi="ar"/>
              </w:rPr>
              <w:t>督查点位回头看</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szCs w:val="21"/>
                <w:lang w:val="zh-CN" w:bidi="zh-CN"/>
              </w:rPr>
            </w:pPr>
            <w:r w:rsidRPr="00D73AFE">
              <w:rPr>
                <w:rFonts w:ascii="宋体" w:hAnsi="宋体" w:cs="宋体" w:hint="eastAsia"/>
                <w:kern w:val="0"/>
                <w:szCs w:val="21"/>
                <w:lang w:bidi="ar"/>
              </w:rPr>
              <w:t>对中央督查、上海市督查发现的问题点位开展1年2次的回头看。</w:t>
            </w:r>
          </w:p>
        </w:tc>
      </w:tr>
      <w:tr w:rsidR="005F6C82" w:rsidRPr="00D73AFE" w:rsidTr="00F15C43">
        <w:trPr>
          <w:trHeight w:val="23"/>
        </w:trPr>
        <w:tc>
          <w:tcPr>
            <w:tcW w:w="656" w:type="dxa"/>
            <w:vAlign w:val="center"/>
          </w:tcPr>
          <w:p w:rsidR="005F6C82" w:rsidRPr="00D73AFE" w:rsidRDefault="005F6C82" w:rsidP="00F15C43">
            <w:pPr>
              <w:widowControl/>
              <w:spacing w:line="360" w:lineRule="auto"/>
              <w:jc w:val="center"/>
              <w:textAlignment w:val="center"/>
              <w:rPr>
                <w:rFonts w:ascii="宋体" w:hAnsi="宋体" w:cs="宋体" w:hint="eastAsia"/>
                <w:kern w:val="0"/>
                <w:szCs w:val="21"/>
                <w:lang w:val="zh-CN" w:bidi="ar"/>
              </w:rPr>
            </w:pPr>
            <w:r w:rsidRPr="00D73AFE">
              <w:rPr>
                <w:rFonts w:ascii="宋体" w:hAnsi="宋体" w:cs="宋体" w:hint="eastAsia"/>
                <w:kern w:val="0"/>
                <w:szCs w:val="21"/>
                <w:lang w:bidi="ar"/>
              </w:rPr>
              <w:t>10</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kern w:val="0"/>
                <w:szCs w:val="21"/>
                <w:lang w:bidi="ar"/>
              </w:rPr>
            </w:pPr>
            <w:r w:rsidRPr="00D73AFE">
              <w:rPr>
                <w:rFonts w:ascii="宋体" w:hAnsi="宋体" w:cs="宋体" w:hint="eastAsia"/>
                <w:kern w:val="0"/>
                <w:szCs w:val="21"/>
                <w:lang w:bidi="ar"/>
              </w:rPr>
              <w:t>区环保管家发现问题及时上报、技术指导</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kern w:val="0"/>
                <w:szCs w:val="21"/>
                <w:lang w:bidi="ar"/>
              </w:rPr>
            </w:pPr>
            <w:r w:rsidRPr="00D73AFE">
              <w:rPr>
                <w:rFonts w:ascii="宋体" w:hAnsi="宋体" w:cs="宋体" w:hint="eastAsia"/>
                <w:kern w:val="0"/>
                <w:szCs w:val="21"/>
                <w:lang w:bidi="ar"/>
              </w:rPr>
              <w:t>按照浦东新区生态环境局要求，委托第三方环保管家对企业进行检查，发现问题需及时上报，镇环保管家对问题企业做好技术指导工作，制定针对高桥的一企一策整改方案，推动企业环保合规管理。</w:t>
            </w:r>
          </w:p>
        </w:tc>
      </w:tr>
      <w:tr w:rsidR="005F6C82" w:rsidRPr="00D73AFE" w:rsidTr="00F15C43">
        <w:trPr>
          <w:trHeight w:val="23"/>
        </w:trPr>
        <w:tc>
          <w:tcPr>
            <w:tcW w:w="656" w:type="dxa"/>
            <w:vAlign w:val="center"/>
          </w:tcPr>
          <w:p w:rsidR="005F6C82" w:rsidRPr="00D73AFE" w:rsidRDefault="005F6C82" w:rsidP="00F15C43">
            <w:pPr>
              <w:widowControl/>
              <w:spacing w:line="360" w:lineRule="auto"/>
              <w:jc w:val="center"/>
              <w:textAlignment w:val="center"/>
              <w:rPr>
                <w:rFonts w:ascii="宋体" w:hAnsi="宋体" w:cs="宋体" w:hint="eastAsia"/>
                <w:kern w:val="0"/>
                <w:szCs w:val="21"/>
                <w:lang w:val="zh-CN" w:bidi="ar"/>
              </w:rPr>
            </w:pPr>
            <w:r w:rsidRPr="00D73AFE">
              <w:rPr>
                <w:rFonts w:ascii="宋体" w:hAnsi="宋体" w:cs="宋体" w:hint="eastAsia"/>
                <w:kern w:val="0"/>
                <w:szCs w:val="21"/>
                <w:lang w:bidi="ar"/>
              </w:rPr>
              <w:t>11</w:t>
            </w:r>
          </w:p>
        </w:tc>
        <w:tc>
          <w:tcPr>
            <w:tcW w:w="2416" w:type="dxa"/>
            <w:vAlign w:val="center"/>
          </w:tcPr>
          <w:p w:rsidR="005F6C82" w:rsidRPr="00D73AFE" w:rsidRDefault="005F6C82" w:rsidP="00F15C43">
            <w:pPr>
              <w:widowControl/>
              <w:spacing w:line="360" w:lineRule="auto"/>
              <w:jc w:val="center"/>
              <w:textAlignment w:val="center"/>
              <w:rPr>
                <w:rFonts w:ascii="宋体" w:hAnsi="宋体" w:cs="宋体" w:hint="eastAsia"/>
                <w:kern w:val="0"/>
                <w:szCs w:val="21"/>
                <w:lang w:bidi="ar"/>
              </w:rPr>
            </w:pPr>
            <w:r w:rsidRPr="00D73AFE">
              <w:rPr>
                <w:rFonts w:ascii="宋体" w:hAnsi="宋体" w:cs="宋体" w:hint="eastAsia"/>
                <w:kern w:val="0"/>
                <w:szCs w:val="21"/>
                <w:lang w:bidi="ar"/>
              </w:rPr>
              <w:t>长江排污口巡视</w:t>
            </w:r>
          </w:p>
        </w:tc>
        <w:tc>
          <w:tcPr>
            <w:tcW w:w="5794" w:type="dxa"/>
            <w:vAlign w:val="center"/>
          </w:tcPr>
          <w:p w:rsidR="005F6C82" w:rsidRPr="00D73AFE" w:rsidRDefault="005F6C82" w:rsidP="00F15C43">
            <w:pPr>
              <w:widowControl/>
              <w:spacing w:line="360" w:lineRule="auto"/>
              <w:jc w:val="left"/>
              <w:textAlignment w:val="center"/>
              <w:rPr>
                <w:rFonts w:ascii="宋体" w:hAnsi="宋体" w:cs="宋体" w:hint="eastAsia"/>
                <w:kern w:val="0"/>
                <w:szCs w:val="21"/>
                <w:lang w:bidi="ar"/>
              </w:rPr>
            </w:pPr>
            <w:r w:rsidRPr="00D73AFE">
              <w:rPr>
                <w:rFonts w:ascii="宋体" w:hAnsi="宋体" w:cs="宋体" w:hint="eastAsia"/>
                <w:kern w:val="0"/>
                <w:szCs w:val="21"/>
                <w:lang w:bidi="ar"/>
              </w:rPr>
              <w:t>对排污入江的排污口进行检查巡查</w:t>
            </w:r>
          </w:p>
        </w:tc>
      </w:tr>
    </w:tbl>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r w:rsidRPr="00D73AFE">
        <w:rPr>
          <w:rFonts w:ascii="宋体" w:hAnsi="宋体" w:cs="宋体" w:hint="eastAsia"/>
          <w:b/>
          <w:szCs w:val="21"/>
          <w:lang w:val="zh-CN" w:bidi="zh-CN"/>
        </w:rPr>
        <w:t>五、工作要求</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1、成立专门工作小组</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通过政府采购，在确定第三方公司后，该公司应成立专门工作小组，根据镇环保管理部门的要求，明确其工作任务和目的，根据镇实际情况，制定完善具有可操作性的工作计划和工作方案。</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2、梳理环保工作底数</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为确保</w:t>
      </w:r>
      <w:r w:rsidRPr="00D73AFE">
        <w:rPr>
          <w:rFonts w:ascii="宋体" w:hAnsi="宋体" w:cs="宋体" w:hint="eastAsia"/>
          <w:szCs w:val="21"/>
          <w:lang w:val="ar-SA" w:eastAsia="ar-SA"/>
        </w:rPr>
        <w:t>“环保管家”服务工作的针对性，要求第三方公司根据园区（街镇）提供的相关工业企业名单等基础资料，按照环保管理要求进行全面梳理，确定年度辅助监管的工业企业名单、辖区内常见的环境问题类型等，形成全面的环保工作底数。</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3、形成标准化工作制度</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要求第三方公司建立一套完整的标准化工作制度，制定规范化工作流程，对检查人员开展专项培训，编制环保辅助监管工作内容详单，记录单要求填写规范、详实；检查过程不得有包庇企业、隐瞒企业环境违法行为；及时整理、制作企业档案、编写相关报告，发现问题及时反馈。</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4、形成定期总结更新制度</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lastRenderedPageBreak/>
        <w:t>第三方公司有义务配合镇政府完成各类环保工作，全面跟踪区域内所有工业企业的新增、关闭等情况，环保设施是否正常运行、是否定期维护，各类环保相关证件是否齐全、是否在有效期内等情况，根据检查结果，定期更新，全面梳理、分析，形成环保工作总结，为环保管理工作的长效落实、预判分析作参考。</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b/>
          <w:szCs w:val="21"/>
          <w:lang w:val="zh-CN" w:bidi="zh-CN"/>
        </w:rPr>
      </w:pPr>
      <w:r w:rsidRPr="00D73AFE">
        <w:rPr>
          <w:rFonts w:ascii="宋体" w:hAnsi="宋体" w:cs="宋体" w:hint="eastAsia"/>
          <w:b/>
          <w:szCs w:val="21"/>
          <w:lang w:val="zh-CN" w:bidi="zh-CN"/>
        </w:rPr>
        <w:t>六、付款方式</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lang w:val="zh-CN" w:bidi="zh-CN"/>
        </w:rPr>
      </w:pPr>
      <w:r w:rsidRPr="00D73AFE">
        <w:rPr>
          <w:rFonts w:ascii="宋体" w:hAnsi="宋体" w:cs="宋体" w:hint="eastAsia"/>
          <w:szCs w:val="21"/>
          <w:lang w:val="zh-CN" w:bidi="zh-CN"/>
        </w:rPr>
        <w:t>按照“先服务、后付款”方式，服务满6个月后，采购人向成交供应商支付50%服务费用。项目结束、合同期满，采购人对成交供应商进行工作考核，并依据考核结果支付其余服务费用。</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shd w:val="clear" w:color="auto" w:fill="FFFF00"/>
          <w:lang w:val="zh-CN" w:bidi="zh-CN"/>
        </w:rPr>
      </w:pP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宋体" w:hAnsi="宋体" w:cs="宋体" w:hint="eastAsia"/>
          <w:b/>
          <w:szCs w:val="21"/>
          <w:lang w:val="zh-CN" w:bidi="zh-CN"/>
        </w:rPr>
      </w:pPr>
      <w:r w:rsidRPr="00D73AFE">
        <w:rPr>
          <w:rFonts w:ascii="宋体" w:hAnsi="宋体" w:cs="宋体" w:hint="eastAsia"/>
          <w:b/>
          <w:szCs w:val="21"/>
          <w:lang w:val="zh-CN" w:bidi="zh-CN"/>
        </w:rPr>
        <w:t>附件1</w:t>
      </w:r>
    </w:p>
    <w:p w:rsidR="005F6C82" w:rsidRPr="00D73AFE" w:rsidRDefault="005F6C82" w:rsidP="005F6C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b/>
          <w:szCs w:val="21"/>
          <w:shd w:val="clear" w:color="auto" w:fill="FFFF00"/>
          <w:lang w:val="zh-CN" w:bidi="zh-CN"/>
        </w:rPr>
      </w:pPr>
      <w:r w:rsidRPr="00D73AFE">
        <w:rPr>
          <w:rFonts w:ascii="宋体" w:hAnsi="宋体" w:cs="宋体" w:hint="eastAsia"/>
          <w:b/>
          <w:szCs w:val="21"/>
          <w:lang w:val="zh-CN" w:bidi="zh-CN"/>
        </w:rPr>
        <w:t>环保管家绩效评分表</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7"/>
        <w:gridCol w:w="1580"/>
        <w:gridCol w:w="1820"/>
        <w:gridCol w:w="1766"/>
        <w:gridCol w:w="1816"/>
        <w:gridCol w:w="1816"/>
      </w:tblGrid>
      <w:tr w:rsidR="005F6C82" w:rsidRPr="00D73AFE" w:rsidTr="00F15C43">
        <w:trPr>
          <w:trHeight w:val="23"/>
          <w:tblHeader/>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序号</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评价指标</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优秀</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良好</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合格</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不合格</w:t>
            </w:r>
          </w:p>
        </w:tc>
      </w:tr>
      <w:tr w:rsidR="005F6C82" w:rsidRPr="00D73AFE" w:rsidTr="00F15C43">
        <w:trPr>
          <w:trHeight w:val="23"/>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eastAsia="en-US" w:bidi="en-US"/>
              </w:rPr>
            </w:pPr>
            <w:r w:rsidRPr="00D73AFE">
              <w:rPr>
                <w:rFonts w:ascii="宋体" w:hAnsi="宋体" w:cs="宋体" w:hint="eastAsia"/>
                <w:szCs w:val="21"/>
                <w:lang w:val="zh-CN" w:bidi="zh-CN"/>
              </w:rPr>
              <w:t>1</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环境档案体系完整性</w:t>
            </w:r>
          </w:p>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（20分）</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完全符合要求，档案体系完备、整理清晰。（20）</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基本符合要求，档案体系基本规范。（14-17）</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基本符合要求，档案基本完整。（12-13）</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不符合要求，缺项漏项明显。（0-11）</w:t>
            </w:r>
          </w:p>
        </w:tc>
      </w:tr>
      <w:tr w:rsidR="005F6C82" w:rsidRPr="00D73AFE" w:rsidTr="00F15C43">
        <w:trPr>
          <w:trHeight w:val="23"/>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eastAsia="en-US" w:bidi="en-US"/>
              </w:rPr>
            </w:pPr>
            <w:r w:rsidRPr="00D73AFE">
              <w:rPr>
                <w:rFonts w:ascii="宋体" w:hAnsi="宋体" w:cs="宋体" w:hint="eastAsia"/>
                <w:szCs w:val="21"/>
                <w:lang w:val="zh-CN" w:bidi="zh-CN"/>
              </w:rPr>
              <w:t>2</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环保状况调查与整改指导服务完成情况</w:t>
            </w:r>
          </w:p>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（15分）</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完全符合要求，摸底诊断内容全面清晰，及时发现不合规项，出具书面问题清单及管理清单，并滚动跟踪巡查，直至整改闭环。企业的环境信用评价指标采集完全符合要求，内容完备。（14-</w:t>
            </w:r>
            <w:r w:rsidRPr="00D73AFE">
              <w:rPr>
                <w:rFonts w:ascii="宋体" w:hAnsi="宋体" w:cs="宋体" w:hint="eastAsia"/>
                <w:szCs w:val="21"/>
                <w:lang w:val="zh-CN" w:bidi="zh-CN"/>
              </w:rPr>
              <w:lastRenderedPageBreak/>
              <w:t>15）</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lastRenderedPageBreak/>
              <w:t>基本符合要求，摸底诊断内容规范，对于不合规项，出具书面问题清单及管理清单，并滚动跟踪巡查，直至整改闭关。企业的环境信用评价指标采集基本符合要求。（11-13）</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基本符合要求，摸底诊断内容基本规范，对于不合规项，出具书面问题清单，并滚动跟踪巡查。企业的环境信用评价指标采集基本完整。（9-10）</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不符合要求，摸底诊断内容有缺项，对于不合规项，书面问题清单不清晰或有错误，巡查未及时跟进。未采集企业的环境信用评价指标或有明显缺漏。（0-8）</w:t>
            </w:r>
          </w:p>
        </w:tc>
      </w:tr>
      <w:tr w:rsidR="005F6C82" w:rsidRPr="00D73AFE" w:rsidTr="00F15C43">
        <w:trPr>
          <w:trHeight w:val="23"/>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eastAsia="en-US" w:bidi="en-US"/>
              </w:rPr>
            </w:pPr>
            <w:r w:rsidRPr="00D73AFE">
              <w:rPr>
                <w:rFonts w:ascii="宋体" w:hAnsi="宋体" w:cs="宋体" w:hint="eastAsia"/>
                <w:szCs w:val="21"/>
                <w:lang w:val="zh-CN" w:bidi="zh-CN"/>
              </w:rPr>
              <w:t>3</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过程记录、调查报告等规范性</w:t>
            </w:r>
          </w:p>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（20分）</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完全符合要求，调查内容全面、过程记录清晰。（16-20）</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基本符合要求，调查内容全面、过程记录清晰。（11-15）</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基本符合要求，调查内容基本全面、过程记录基本清晰。（6-10）</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不符合要求，调查内容不全、过程记录缺失。（0-5）</w:t>
            </w:r>
          </w:p>
        </w:tc>
      </w:tr>
      <w:tr w:rsidR="005F6C82" w:rsidRPr="00D73AFE" w:rsidTr="00F15C43">
        <w:trPr>
          <w:trHeight w:val="23"/>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4</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环境污染事故应对情况</w:t>
            </w:r>
          </w:p>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（10分）</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及时发现环境隐患，并出具书面整改通知。一年内未发生重大污染事故。（8-10）</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一年内发生污染事故且管家事先未提出整改通知的事件1次。（5-7）</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一年内发生污染事故且管家事先未提出整改通知的事件大于1次小于等于3次。（2-4）</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一年内发生污染事故且管家事先未提出整改通知的事件大于3次。（0-1）</w:t>
            </w:r>
          </w:p>
        </w:tc>
      </w:tr>
      <w:tr w:rsidR="005F6C82" w:rsidRPr="00D73AFE" w:rsidTr="00F15C43">
        <w:trPr>
          <w:trHeight w:val="23"/>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5</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信访、应急事件响应速度（10分）</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12小时内响应，并及时提出应对建议。（8-10）</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24小时内响应，并及时提出应对建议。（5-7）</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48小时内响应，并及时提出应对建议。（2-4）</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无响应或不能提出应对建议。（0-1）</w:t>
            </w:r>
          </w:p>
        </w:tc>
      </w:tr>
      <w:tr w:rsidR="005F6C82" w:rsidRPr="00D73AFE" w:rsidTr="00F15C43">
        <w:trPr>
          <w:trHeight w:val="23"/>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6</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发生环保处罚事件情况</w:t>
            </w:r>
          </w:p>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（10分）</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及时发现不合规项，并出具书面整改通知。（8-10）</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一年内发生被环保监管部门处罚且管家事先未提出整改通知的事件1次。（5-7）</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一年内发生被环保监管部门处罚，但管家事先未提出整改通知的事件大于1次小于等于3次。（2-4）</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一年内发生被环保监管部门处罚，但管家事先未提出整改通知的事件大于3次。（0-1）</w:t>
            </w:r>
          </w:p>
        </w:tc>
      </w:tr>
      <w:tr w:rsidR="005F6C82" w:rsidRPr="00D73AFE" w:rsidTr="00F15C43">
        <w:trPr>
          <w:trHeight w:val="23"/>
        </w:trPr>
        <w:tc>
          <w:tcPr>
            <w:tcW w:w="547"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7</w:t>
            </w:r>
          </w:p>
        </w:tc>
        <w:tc>
          <w:tcPr>
            <w:tcW w:w="158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服务对象满意度或满意率（百分制）</w:t>
            </w:r>
          </w:p>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（10分）</w:t>
            </w:r>
          </w:p>
        </w:tc>
        <w:tc>
          <w:tcPr>
            <w:tcW w:w="1820"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85（含）以上。（8-10）</w:t>
            </w:r>
          </w:p>
        </w:tc>
        <w:tc>
          <w:tcPr>
            <w:tcW w:w="176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70（含）-85。（5-7）</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60（含）-70。（2-4）</w:t>
            </w:r>
          </w:p>
        </w:tc>
        <w:tc>
          <w:tcPr>
            <w:tcW w:w="1816" w:type="dxa"/>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60以下。（0-1）</w:t>
            </w:r>
          </w:p>
        </w:tc>
      </w:tr>
      <w:tr w:rsidR="005F6C82" w:rsidRPr="00D73AFE" w:rsidTr="00F15C43">
        <w:trPr>
          <w:trHeight w:val="23"/>
        </w:trPr>
        <w:tc>
          <w:tcPr>
            <w:tcW w:w="547" w:type="dxa"/>
            <w:tcBorders>
              <w:bottom w:val="single" w:sz="4" w:space="0" w:color="000000"/>
            </w:tcBorders>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8</w:t>
            </w:r>
          </w:p>
        </w:tc>
        <w:tc>
          <w:tcPr>
            <w:tcW w:w="1580" w:type="dxa"/>
            <w:tcBorders>
              <w:bottom w:val="single" w:sz="4" w:space="0" w:color="000000"/>
            </w:tcBorders>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t>环保培训宣传服务</w:t>
            </w:r>
          </w:p>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lastRenderedPageBreak/>
              <w:t>（5分）</w:t>
            </w:r>
          </w:p>
        </w:tc>
        <w:tc>
          <w:tcPr>
            <w:tcW w:w="1820" w:type="dxa"/>
            <w:tcBorders>
              <w:bottom w:val="single" w:sz="4" w:space="0" w:color="000000"/>
            </w:tcBorders>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lastRenderedPageBreak/>
              <w:t>环保培训宣传计划完备，每年开</w:t>
            </w:r>
            <w:r w:rsidRPr="00D73AFE">
              <w:rPr>
                <w:rFonts w:ascii="宋体" w:hAnsi="宋体" w:cs="宋体" w:hint="eastAsia"/>
                <w:szCs w:val="21"/>
                <w:lang w:val="zh-CN" w:bidi="zh-CN"/>
              </w:rPr>
              <w:lastRenderedPageBreak/>
              <w:t>展6次（含）以上的宣传与培训。培训内容丰富，紧跟政策要求。（5）</w:t>
            </w:r>
          </w:p>
        </w:tc>
        <w:tc>
          <w:tcPr>
            <w:tcW w:w="1766" w:type="dxa"/>
            <w:tcBorders>
              <w:bottom w:val="single" w:sz="4" w:space="0" w:color="000000"/>
            </w:tcBorders>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lastRenderedPageBreak/>
              <w:t>有环保培训宣传计划，每年开展</w:t>
            </w:r>
            <w:r w:rsidRPr="00D73AFE">
              <w:rPr>
                <w:rFonts w:ascii="宋体" w:hAnsi="宋体" w:cs="宋体" w:hint="eastAsia"/>
                <w:szCs w:val="21"/>
                <w:lang w:val="zh-CN" w:bidi="zh-CN"/>
              </w:rPr>
              <w:lastRenderedPageBreak/>
              <w:t>4次（含）以上的宣传与培训，培训内容全面。（4）</w:t>
            </w:r>
          </w:p>
        </w:tc>
        <w:tc>
          <w:tcPr>
            <w:tcW w:w="1816" w:type="dxa"/>
            <w:tcBorders>
              <w:bottom w:val="single" w:sz="4" w:space="0" w:color="000000"/>
            </w:tcBorders>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lastRenderedPageBreak/>
              <w:t>每年开展</w:t>
            </w:r>
            <w:r w:rsidRPr="00D73AFE">
              <w:rPr>
                <w:rFonts w:ascii="宋体" w:hAnsi="宋体" w:cs="宋体" w:hint="eastAsia"/>
                <w:szCs w:val="21"/>
                <w:lang w:bidi="zh-CN"/>
              </w:rPr>
              <w:t>3</w:t>
            </w:r>
            <w:r w:rsidRPr="00D73AFE">
              <w:rPr>
                <w:rFonts w:ascii="宋体" w:hAnsi="宋体" w:cs="宋体" w:hint="eastAsia"/>
                <w:szCs w:val="21"/>
                <w:lang w:val="zh-CN" w:bidi="zh-CN"/>
              </w:rPr>
              <w:t>次（含）以上的有</w:t>
            </w:r>
            <w:r w:rsidRPr="00D73AFE">
              <w:rPr>
                <w:rFonts w:ascii="宋体" w:hAnsi="宋体" w:cs="宋体" w:hint="eastAsia"/>
                <w:szCs w:val="21"/>
                <w:lang w:val="zh-CN" w:bidi="zh-CN"/>
              </w:rPr>
              <w:lastRenderedPageBreak/>
              <w:t>环保培训宣传计划，每年开展</w:t>
            </w:r>
            <w:r w:rsidRPr="00D73AFE">
              <w:rPr>
                <w:rFonts w:ascii="宋体" w:hAnsi="宋体" w:cs="宋体" w:hint="eastAsia"/>
                <w:szCs w:val="21"/>
                <w:lang w:bidi="zh-CN"/>
              </w:rPr>
              <w:t>3</w:t>
            </w:r>
            <w:r w:rsidRPr="00D73AFE">
              <w:rPr>
                <w:rFonts w:ascii="宋体" w:hAnsi="宋体" w:cs="宋体" w:hint="eastAsia"/>
                <w:szCs w:val="21"/>
                <w:lang w:val="zh-CN" w:bidi="zh-CN"/>
              </w:rPr>
              <w:t>次（含）以上的宣传与培训，培训内容全面，环保培训宣传，内容有针对性。（3）</w:t>
            </w:r>
          </w:p>
        </w:tc>
        <w:tc>
          <w:tcPr>
            <w:tcW w:w="1816" w:type="dxa"/>
            <w:tcBorders>
              <w:bottom w:val="single" w:sz="4" w:space="0" w:color="000000"/>
            </w:tcBorders>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宋体" w:hAnsi="宋体" w:cs="宋体" w:hint="eastAsia"/>
                <w:szCs w:val="21"/>
                <w:lang w:val="zh-CN" w:bidi="zh-CN"/>
              </w:rPr>
            </w:pPr>
            <w:r w:rsidRPr="00D73AFE">
              <w:rPr>
                <w:rFonts w:ascii="宋体" w:hAnsi="宋体" w:cs="宋体" w:hint="eastAsia"/>
                <w:szCs w:val="21"/>
                <w:lang w:val="zh-CN" w:bidi="zh-CN"/>
              </w:rPr>
              <w:lastRenderedPageBreak/>
              <w:t>每年开展环保培训宣传次数不足</w:t>
            </w:r>
            <w:r w:rsidRPr="00D73AFE">
              <w:rPr>
                <w:rFonts w:ascii="宋体" w:hAnsi="宋体" w:cs="宋体" w:hint="eastAsia"/>
                <w:szCs w:val="21"/>
                <w:lang w:bidi="zh-CN"/>
              </w:rPr>
              <w:lastRenderedPageBreak/>
              <w:t>3</w:t>
            </w:r>
            <w:r w:rsidRPr="00D73AFE">
              <w:rPr>
                <w:rFonts w:ascii="宋体" w:hAnsi="宋体" w:cs="宋体" w:hint="eastAsia"/>
                <w:szCs w:val="21"/>
                <w:lang w:val="zh-CN" w:bidi="zh-CN"/>
              </w:rPr>
              <w:t>次，内容错误，与政策脱节。（0-2）</w:t>
            </w:r>
          </w:p>
        </w:tc>
      </w:tr>
      <w:tr w:rsidR="005F6C82" w:rsidRPr="00D73AFE" w:rsidTr="00F15C43">
        <w:tblPrEx>
          <w:tblBorders>
            <w:insideH w:val="none" w:sz="0" w:space="0" w:color="auto"/>
            <w:insideV w:val="none" w:sz="0" w:space="0" w:color="auto"/>
          </w:tblBorders>
        </w:tblPrEx>
        <w:trPr>
          <w:trHeight w:val="23"/>
        </w:trPr>
        <w:tc>
          <w:tcPr>
            <w:tcW w:w="9345" w:type="dxa"/>
            <w:gridSpan w:val="6"/>
            <w:tcBorders>
              <w:top w:val="single" w:sz="4" w:space="0" w:color="000000"/>
            </w:tcBorders>
            <w:vAlign w:val="center"/>
          </w:tcPr>
          <w:p w:rsidR="005F6C82" w:rsidRPr="00D73AFE" w:rsidRDefault="005F6C82" w:rsidP="00F15C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cs="宋体" w:hint="eastAsia"/>
                <w:szCs w:val="21"/>
                <w:shd w:val="clear" w:color="auto" w:fill="FFFF00"/>
                <w:lang w:val="zh-CN" w:bidi="zh-CN"/>
              </w:rPr>
            </w:pPr>
            <w:r w:rsidRPr="00D73AFE">
              <w:rPr>
                <w:rFonts w:ascii="宋体" w:hAnsi="宋体" w:cs="宋体" w:hint="eastAsia"/>
                <w:szCs w:val="21"/>
                <w:lang w:val="zh-CN" w:bidi="zh-CN"/>
              </w:rPr>
              <w:lastRenderedPageBreak/>
              <w:t>说明：《附件1 环保管家绩效评分表》分为8个方面，共计100分。绩效考核资金为合同总金额的20%。优秀等级（85含以上），所得资金为绩效考核资金全额；良好等级（70含-85），所得资金为绩效考核资金的90%；合格等级（60含-70），所得资金为绩效考核资金的80%；不合格（60以下），所得资金为绩效考核资金的60%，根据实际工作情况予以核减浮动，充分调动工作积极性、确保工作成效。</w:t>
            </w:r>
          </w:p>
        </w:tc>
      </w:tr>
    </w:tbl>
    <w:p w:rsidR="00B36C93" w:rsidRDefault="00B36C93">
      <w:bookmarkStart w:id="1" w:name="_GoBack"/>
      <w:bookmarkEnd w:id="0"/>
      <w:bookmarkEnd w:id="1"/>
    </w:p>
    <w:sectPr w:rsidR="00B36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8D" w:rsidRDefault="00137B8D" w:rsidP="005F6C82">
      <w:r>
        <w:separator/>
      </w:r>
    </w:p>
  </w:endnote>
  <w:endnote w:type="continuationSeparator" w:id="0">
    <w:p w:rsidR="00137B8D" w:rsidRDefault="00137B8D" w:rsidP="005F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8D" w:rsidRDefault="00137B8D" w:rsidP="005F6C82">
      <w:r>
        <w:separator/>
      </w:r>
    </w:p>
  </w:footnote>
  <w:footnote w:type="continuationSeparator" w:id="0">
    <w:p w:rsidR="00137B8D" w:rsidRDefault="00137B8D" w:rsidP="005F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4A"/>
    <w:rsid w:val="00137B8D"/>
    <w:rsid w:val="005F6C82"/>
    <w:rsid w:val="0097694A"/>
    <w:rsid w:val="00B3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3CEC23-C0A2-43E1-B432-7754B3BD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C8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C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6C82"/>
    <w:rPr>
      <w:sz w:val="18"/>
      <w:szCs w:val="18"/>
    </w:rPr>
  </w:style>
  <w:style w:type="paragraph" w:styleId="a5">
    <w:name w:val="footer"/>
    <w:basedOn w:val="a"/>
    <w:link w:val="a6"/>
    <w:uiPriority w:val="99"/>
    <w:unhideWhenUsed/>
    <w:rsid w:val="005F6C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6C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2023</Characters>
  <Application>Microsoft Office Word</Application>
  <DocSecurity>0</DocSecurity>
  <Lines>87</Lines>
  <Paragraphs>45</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2024-09-30T01:44:00Z</dcterms:created>
  <dcterms:modified xsi:type="dcterms:W3CDTF">2024-09-30T01:45:00Z</dcterms:modified>
</cp:coreProperties>
</file>