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2024年优化生活垃圾全程分类体系项目(小东门街道)</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上海市黄浦区人民政府小东门街道办事处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10</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74616D92">
      <w:pPr>
        <w:spacing w:line="360" w:lineRule="auto"/>
        <w:jc w:val="center"/>
        <w:rPr>
          <w:rFonts w:ascii="宋体" w:hAns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36BB4241">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2024年优化生活垃圾全程分类体系项目(小东门街道)</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2024年优化生活垃圾全程分类体系项目(小东门街道)</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本项目包括对垃圾分类投放点及周边区域更新改造,完善惠民回收服务点建设。</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、交付地址：业主指定</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3366902</w:t>
      </w:r>
      <w:r>
        <w:rPr>
          <w:rFonts w:hint="eastAsia" w:ascii="宋体" w:hAnsi="宋体" w:cs="宋体"/>
          <w:b/>
          <w:bCs/>
          <w:kern w:val="0"/>
          <w:szCs w:val="21"/>
        </w:rPr>
        <w:t>元（国库资金：</w:t>
      </w:r>
      <w:r>
        <w:rPr>
          <w:rFonts w:hint="eastAsia" w:ascii="宋体" w:hAnsi="宋体" w:cs="宋体"/>
          <w:b/>
          <w:bCs/>
          <w:kern w:val="0"/>
          <w:szCs w:val="21"/>
          <w:lang w:val="en-US" w:eastAsia="zh-CN"/>
        </w:rPr>
        <w:t>3366902</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最高投标限价为2087389.13元，</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20</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08</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08</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09</w:t>
      </w:r>
      <w:r>
        <w:rPr>
          <w:rFonts w:ascii="宋体" w:hAnsi="宋体" w:cs="宋体"/>
          <w:b/>
          <w:bCs/>
          <w:kern w:val="0"/>
          <w:szCs w:val="21"/>
          <w:highlight w:val="none"/>
        </w:rPr>
        <w:t>:</w:t>
      </w:r>
      <w:r>
        <w:rPr>
          <w:rFonts w:hint="eastAsia" w:ascii="宋体" w:hAnsi="宋体" w:cs="宋体"/>
          <w:b/>
          <w:bCs/>
          <w:kern w:val="0"/>
          <w:szCs w:val="21"/>
          <w:highlight w:val="none"/>
          <w:lang w:val="en-US" w:eastAsia="zh-CN"/>
        </w:rPr>
        <w:t>0</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法定代表人的授权书、被授权代表人的身份证、纸质标书一正二副。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在采购平台电子招投标系统上传提交。纸质</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、纸质</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文件（电子及纸质）在截止时间后（以采购平台电子招投标系统显示时间为准）送达的，均将拒绝接受。</w:t>
      </w:r>
    </w:p>
    <w:p w14:paraId="6E1F22C5">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上海市黄浦区人民政府小东门街道办事处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上海市黄浦区白渡路252号</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刘晨</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15821083470</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394DC258">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2024年优化生活垃圾全程分类体系项目(小东门街道)</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上海市黄浦区人民政府小东门街道办事处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上海市黄浦区白渡路252号</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上海市黄浦区人民政府小东门街道辖区内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21</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08</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bookmarkStart w:id="609" w:name="_GoBack"/>
            <w:bookmarkEnd w:id="609"/>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r w14:paraId="09C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25F1CBE">
            <w:pPr>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7783" w:type="dxa"/>
            <w:vAlign w:val="center"/>
          </w:tcPr>
          <w:p w14:paraId="6BBCFD75">
            <w:pPr>
              <w:rPr>
                <w:rFonts w:hint="eastAsia" w:ascii="宋体" w:hAnsi="宋体" w:cs="宋体"/>
                <w:b/>
                <w:bCs/>
                <w:sz w:val="21"/>
                <w:szCs w:val="21"/>
                <w:lang w:val="en-US" w:eastAsia="zh-CN"/>
              </w:rPr>
            </w:pPr>
            <w:r>
              <w:rPr>
                <w:rFonts w:hint="eastAsia" w:ascii="宋体" w:hAnsi="宋体" w:cs="宋体"/>
                <w:b/>
                <w:bCs/>
                <w:sz w:val="21"/>
                <w:szCs w:val="21"/>
                <w:lang w:val="en-US" w:eastAsia="zh-CN"/>
              </w:rPr>
              <w:t>备注：</w:t>
            </w:r>
          </w:p>
          <w:p w14:paraId="34C61965">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（1）项目最终竣工验收前提条件是通过市、区两级考核验收，若考核验收不通过， </w:t>
            </w:r>
          </w:p>
          <w:p w14:paraId="04F896F3">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由各街道督促相关单位整改至验收通过为止； </w:t>
            </w:r>
          </w:p>
          <w:p w14:paraId="229FDA99">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（2）本轮建设项目质保期、维保期均不得少于 2 年； </w:t>
            </w:r>
          </w:p>
          <w:p w14:paraId="25D87AC7">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（3）项目改造完成后，必须符合污水纳入污水管网等环保方面刚性要求； </w:t>
            </w:r>
          </w:p>
          <w:p w14:paraId="522B45BB">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（4）本轮优化生活垃圾全程分类体系项目建设期间，单点位总投资不得超过预审概算单价，不同批次建设项目完工结算明细内容原则上不得重复； </w:t>
            </w:r>
          </w:p>
          <w:p w14:paraId="54B0CCD8">
            <w:pPr>
              <w:rPr>
                <w:rFonts w:hint="eastAsia" w:ascii="宋体" w:hAnsi="宋体" w:cs="宋体"/>
                <w:b/>
                <w:bCs/>
                <w:sz w:val="21"/>
                <w:szCs w:val="21"/>
                <w:lang w:val="en-US" w:eastAsia="zh-CN"/>
              </w:rPr>
            </w:pPr>
            <w:r>
              <w:rPr>
                <w:rFonts w:hint="eastAsia" w:ascii="宋体" w:hAnsi="宋体" w:cs="宋体"/>
                <w:b/>
                <w:bCs/>
                <w:sz w:val="21"/>
                <w:szCs w:val="21"/>
                <w:lang w:val="en-US" w:eastAsia="zh-CN"/>
              </w:rPr>
              <w:t>（5）凡涉及应用场景垃圾厢房，应用场景接入小区智能管理平台，实现区域内场景 应用；同时联通街镇“一网统管”平台。</w:t>
            </w:r>
          </w:p>
          <w:p w14:paraId="5EF02B54">
            <w:pPr>
              <w:rPr>
                <w:rFonts w:hint="eastAsia" w:ascii="宋体" w:hAnsi="宋体" w:cs="宋体"/>
                <w:sz w:val="21"/>
                <w:szCs w:val="21"/>
                <w:lang w:val="en-US" w:eastAsia="zh-CN"/>
              </w:rPr>
            </w:pPr>
            <w:r>
              <w:rPr>
                <w:rFonts w:hint="eastAsia" w:ascii="宋体" w:hAnsi="宋体" w:cs="宋体"/>
                <w:b/>
                <w:bCs/>
                <w:sz w:val="21"/>
                <w:szCs w:val="21"/>
                <w:lang w:val="en-US" w:eastAsia="zh-CN"/>
              </w:rPr>
              <w:t>（6）若实际施工过程中或完工后，未能通过上海市黄浦区绿化和市容管理局验收的实施点位，将由中标（成交）供应商自行承担改建的所有费用，若是点位发生变更的，需由街道申报上海市黄浦区财政局及上海市黄浦区绿化和市容管理局，待备案通过后按新点位调整。</w:t>
            </w:r>
          </w:p>
        </w:tc>
      </w:tr>
    </w:tbl>
    <w:p w14:paraId="7330CF2A">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增值税：依据沪建市管〔2016〕42号文、沪建市管〔2019〕19号文规定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22A67125">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2024年优化生活垃圾全程分类体系项目(小东门街道)</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503025"/>
      <w:bookmarkStart w:id="13" w:name="_Toc296890982"/>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715C7DD">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9"/>
      <w:bookmarkStart w:id="15" w:name="_Hlt19623498"/>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669AE88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7B0B556">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2024年优化生活垃圾全程分类体系项目(小东门街道)</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2024年优化生活垃圾全程分类体系项目(小东门街道)</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上海市黄浦区人民政府小东门街道辖区内。</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详见图纸及工程量清单</w:t>
      </w:r>
      <w:r>
        <w:rPr>
          <w:rFonts w:hint="eastAsia" w:ascii="Times New Roman" w:hAnsi="Times New Roman" w:eastAsia="仿宋_GB2312"/>
          <w:sz w:val="24"/>
          <w:szCs w:val="24"/>
        </w:rPr>
        <w:t>。</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 xml:space="preserve"> 30 </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ECA4063">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eastAsia="仿宋_GB2312"/>
          <w:color w:val="auto"/>
          <w:sz w:val="24"/>
          <w:szCs w:val="24"/>
          <w:u w:val="single"/>
          <w:lang w:eastAsia="zh-CN"/>
        </w:rPr>
        <w:t>综合</w:t>
      </w:r>
      <w:r>
        <w:rPr>
          <w:rFonts w:hint="eastAsia" w:ascii="Times New Roman" w:hAnsi="Times New Roman" w:eastAsia="仿宋_GB2312"/>
          <w:color w:val="auto"/>
          <w:sz w:val="24"/>
          <w:szCs w:val="24"/>
          <w:u w:val="single"/>
        </w:rPr>
        <w:t>单价</w:t>
      </w:r>
      <w:r>
        <w:rPr>
          <w:rFonts w:ascii="Times New Roman" w:hAnsi="Times New Roman" w:eastAsia="仿宋_GB2312"/>
          <w:color w:val="auto"/>
          <w:sz w:val="24"/>
          <w:szCs w:val="24"/>
          <w:u w:val="single"/>
        </w:rPr>
        <w:t>。</w:t>
      </w:r>
      <w:r>
        <w:rPr>
          <w:rFonts w:hint="eastAsia" w:ascii="Times New Roman" w:hAnsi="Times New Roman" w:eastAsia="仿宋_GB2312"/>
          <w:color w:val="auto"/>
          <w:sz w:val="24"/>
          <w:szCs w:val="24"/>
          <w:u w:val="single"/>
          <w:lang w:eastAsia="zh-CN"/>
        </w:rPr>
        <w:t>其中：施工措施费用和安全防护、文明施工措施不因任何因素做调整，合同包干。</w:t>
      </w:r>
    </w:p>
    <w:p w14:paraId="2674A71C">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D9F0F27">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05460385">
      <w:pPr>
        <w:pStyle w:val="149"/>
        <w:numPr>
          <w:ilvl w:val="0"/>
          <w:numId w:val="10"/>
        </w:numPr>
        <w:snapToGrid w:val="0"/>
        <w:spacing w:line="362" w:lineRule="auto"/>
        <w:ind w:left="0" w:leftChars="0" w:firstLine="0" w:firstLineChars="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color w:val="auto"/>
          <w:kern w:val="2"/>
          <w:sz w:val="24"/>
          <w:szCs w:val="24"/>
          <w:lang w:val="en-US" w:eastAsia="zh-CN" w:bidi="ar-SA"/>
        </w:rPr>
        <w:t>按沪建标定联[2023]120号相关规定执行</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347155"/>
      <w:bookmarkStart w:id="35" w:name="_Toc292559866"/>
      <w:bookmarkStart w:id="36" w:name="_Toc297048342"/>
      <w:bookmarkStart w:id="37" w:name="_Toc296346657"/>
      <w:bookmarkStart w:id="38" w:name="_Toc296891196"/>
      <w:bookmarkStart w:id="39" w:name="_Toc297120456"/>
      <w:bookmarkStart w:id="40" w:name="_Toc296503156"/>
      <w:bookmarkStart w:id="41" w:name="_Toc292559361"/>
      <w:bookmarkStart w:id="42" w:name="_Toc296890984"/>
      <w:bookmarkStart w:id="43" w:name="_Toc296944495"/>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3539100"/>
      <w:bookmarkStart w:id="45" w:name="_Toc300934943"/>
      <w:bookmarkStart w:id="46" w:name="_Toc318581155"/>
      <w:bookmarkStart w:id="47" w:name="_Toc304295521"/>
      <w:bookmarkStart w:id="48" w:name="_Toc312677986"/>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3539101"/>
      <w:bookmarkStart w:id="50" w:name="_Toc312677987"/>
      <w:bookmarkStart w:id="51" w:name="_Toc300934944"/>
      <w:bookmarkStart w:id="52" w:name="_Toc318581156"/>
      <w:bookmarkStart w:id="53" w:name="_Toc304295522"/>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347156"/>
      <w:bookmarkStart w:id="57" w:name="_Toc296890985"/>
      <w:bookmarkStart w:id="58" w:name="_Toc296346658"/>
      <w:bookmarkStart w:id="59" w:name="_Toc297048343"/>
      <w:bookmarkStart w:id="60" w:name="_Toc296891197"/>
      <w:bookmarkStart w:id="61" w:name="_Toc296503157"/>
      <w:bookmarkStart w:id="62" w:name="_Toc297120457"/>
      <w:bookmarkStart w:id="63" w:name="_Toc296944496"/>
      <w:bookmarkStart w:id="64" w:name="_Toc292559362"/>
      <w:bookmarkStart w:id="65" w:name="_Toc29255986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7120458"/>
      <w:bookmarkStart w:id="68" w:name="_Toc296346659"/>
      <w:bookmarkStart w:id="69" w:name="_Toc296944497"/>
      <w:bookmarkStart w:id="70" w:name="_Toc292559363"/>
      <w:bookmarkStart w:id="71" w:name="_Toc296890986"/>
      <w:bookmarkStart w:id="72" w:name="_Toc297048344"/>
      <w:bookmarkStart w:id="73" w:name="_Toc292559868"/>
      <w:bookmarkStart w:id="74" w:name="_Toc296891198"/>
      <w:bookmarkStart w:id="75" w:name="_Toc296347157"/>
      <w:bookmarkStart w:id="76" w:name="_Toc2965031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2559364"/>
      <w:bookmarkStart w:id="78" w:name="_Toc297123492"/>
      <w:bookmarkStart w:id="79" w:name="_Toc296346660"/>
      <w:bookmarkStart w:id="80" w:name="_Toc312677988"/>
      <w:bookmarkStart w:id="81" w:name="_Toc296503159"/>
      <w:bookmarkStart w:id="82" w:name="_Toc304295523"/>
      <w:bookmarkStart w:id="83" w:name="_Toc300934945"/>
      <w:bookmarkStart w:id="84" w:name="_Toc303539102"/>
      <w:bookmarkStart w:id="85" w:name="_Toc296891199"/>
      <w:bookmarkStart w:id="86" w:name="_Toc296944498"/>
      <w:bookmarkStart w:id="87" w:name="_Toc296347158"/>
      <w:bookmarkStart w:id="88" w:name="_Toc292559869"/>
      <w:bookmarkStart w:id="89" w:name="_Toc297048345"/>
      <w:bookmarkStart w:id="90" w:name="_Toc297120459"/>
      <w:bookmarkStart w:id="91" w:name="_Toc296890987"/>
      <w:bookmarkStart w:id="92" w:name="_Toc297216151"/>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120460"/>
      <w:bookmarkStart w:id="94" w:name="_Toc296346661"/>
      <w:bookmarkStart w:id="95" w:name="_Toc296890988"/>
      <w:bookmarkStart w:id="96" w:name="_Toc296347159"/>
      <w:bookmarkStart w:id="97" w:name="_Toc296944499"/>
      <w:bookmarkStart w:id="98" w:name="_Toc300934946"/>
      <w:bookmarkStart w:id="99" w:name="_Toc292559365"/>
      <w:bookmarkStart w:id="100" w:name="_Toc296891200"/>
      <w:bookmarkStart w:id="101" w:name="_Toc292559870"/>
      <w:bookmarkStart w:id="102" w:name="_Toc296503160"/>
      <w:bookmarkStart w:id="103" w:name="_Toc304295524"/>
      <w:bookmarkStart w:id="104" w:name="_Toc297123493"/>
      <w:bookmarkStart w:id="105" w:name="_Toc297048346"/>
      <w:bookmarkStart w:id="106" w:name="_Toc303539103"/>
      <w:bookmarkStart w:id="107" w:name="_Toc297216152"/>
      <w:bookmarkStart w:id="108" w:name="_Toc312677989"/>
      <w:bookmarkStart w:id="109" w:name="_Toc318581158"/>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944500"/>
      <w:bookmarkStart w:id="111" w:name="_Toc297048347"/>
      <w:bookmarkStart w:id="112" w:name="_Toc297216153"/>
      <w:bookmarkStart w:id="113" w:name="_Toc303539104"/>
      <w:bookmarkStart w:id="114" w:name="_Toc296891201"/>
      <w:bookmarkStart w:id="115" w:name="_Toc296346662"/>
      <w:bookmarkStart w:id="116" w:name="_Toc297123494"/>
      <w:bookmarkStart w:id="117" w:name="_Toc297120461"/>
      <w:bookmarkStart w:id="118" w:name="_Toc296347160"/>
      <w:bookmarkStart w:id="119" w:name="_Toc296890989"/>
      <w:bookmarkStart w:id="120" w:name="_Toc296503161"/>
      <w:bookmarkStart w:id="121" w:name="_Toc300934947"/>
      <w:bookmarkStart w:id="122" w:name="_Toc304295525"/>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8581159"/>
      <w:bookmarkStart w:id="124" w:name="_Toc312677990"/>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346663"/>
      <w:bookmarkStart w:id="127" w:name="_Toc292559366"/>
      <w:bookmarkStart w:id="128" w:name="_Toc296891202"/>
      <w:bookmarkStart w:id="129" w:name="_Toc296503162"/>
      <w:bookmarkStart w:id="130" w:name="_Toc297120462"/>
      <w:bookmarkStart w:id="131" w:name="_Toc296347161"/>
      <w:bookmarkStart w:id="132" w:name="_Toc296944501"/>
      <w:bookmarkStart w:id="133" w:name="_Toc292559871"/>
      <w:bookmarkStart w:id="134" w:name="_Toc267251413"/>
      <w:bookmarkStart w:id="135" w:name="_Toc297048348"/>
      <w:bookmarkStart w:id="136" w:name="_Toc296890990"/>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6347162"/>
      <w:bookmarkStart w:id="140" w:name="_Toc297048349"/>
      <w:bookmarkStart w:id="141" w:name="_Toc292559872"/>
      <w:bookmarkStart w:id="142" w:name="_Toc296346664"/>
      <w:bookmarkStart w:id="143" w:name="_Toc296944502"/>
      <w:bookmarkStart w:id="144" w:name="_Toc296503163"/>
      <w:bookmarkStart w:id="145" w:name="_Toc296890991"/>
      <w:bookmarkStart w:id="146" w:name="_Toc296891203"/>
      <w:bookmarkStart w:id="147" w:name="_Toc297120463"/>
      <w:bookmarkStart w:id="148" w:name="_Toc292559367"/>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300934949"/>
      <w:bookmarkStart w:id="151" w:name="_Toc312677997"/>
      <w:bookmarkStart w:id="152" w:name="_Toc297216155"/>
      <w:bookmarkStart w:id="153" w:name="_Toc303539106"/>
      <w:bookmarkStart w:id="154" w:name="_Toc297123496"/>
      <w:bookmarkStart w:id="155" w:name="_Toc318581164"/>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12677479"/>
      <w:bookmarkStart w:id="159" w:name="_Toc297216173"/>
      <w:bookmarkStart w:id="160" w:name="_Toc304295541"/>
      <w:bookmarkStart w:id="161" w:name="_Toc300934966"/>
      <w:bookmarkStart w:id="162" w:name="_Toc312678005"/>
      <w:bookmarkStart w:id="163" w:name="_Toc297123514"/>
      <w:bookmarkStart w:id="164" w:name="_Toc303539123"/>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4295546"/>
      <w:bookmarkStart w:id="166" w:name="_Toc312678010"/>
      <w:bookmarkStart w:id="167" w:name="_Toc303539125"/>
      <w:bookmarkStart w:id="168" w:name="_Toc297123516"/>
      <w:bookmarkStart w:id="169" w:name="_Toc300934968"/>
      <w:bookmarkStart w:id="170" w:name="_Toc312677484"/>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8012"/>
      <w:bookmarkStart w:id="173" w:name="_Toc312677486"/>
      <w:bookmarkStart w:id="174" w:name="_Toc318581169"/>
      <w:bookmarkStart w:id="175" w:name="_Toc304295548"/>
      <w:bookmarkStart w:id="176" w:name="_Toc297216177"/>
      <w:bookmarkStart w:id="177" w:name="_Toc303539127"/>
      <w:bookmarkStart w:id="178" w:name="_Toc297123518"/>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216178"/>
      <w:bookmarkStart w:id="186" w:name="_Toc297123519"/>
      <w:bookmarkStart w:id="187" w:name="_Toc304295549"/>
      <w:bookmarkStart w:id="188" w:name="_Toc312678015"/>
      <w:bookmarkStart w:id="189" w:name="_Toc303539128"/>
      <w:bookmarkStart w:id="190" w:name="_Toc300934971"/>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00934972"/>
      <w:bookmarkStart w:id="192" w:name="_Toc303539129"/>
      <w:bookmarkStart w:id="193" w:name="_Toc312678016"/>
      <w:bookmarkStart w:id="194" w:name="_Toc304295550"/>
      <w:bookmarkStart w:id="195" w:name="_Toc297216179"/>
      <w:bookmarkStart w:id="196" w:name="_Toc318581172"/>
      <w:bookmarkStart w:id="197" w:name="_Toc29712352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216180"/>
      <w:bookmarkStart w:id="199" w:name="_Toc303539130"/>
      <w:bookmarkStart w:id="200" w:name="_Toc312678017"/>
      <w:bookmarkStart w:id="201" w:name="_Toc300934973"/>
      <w:bookmarkStart w:id="202" w:name="_Toc297123521"/>
      <w:bookmarkStart w:id="203" w:name="_Toc304295551"/>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7048353"/>
      <w:bookmarkStart w:id="206" w:name="_Toc292559877"/>
      <w:bookmarkStart w:id="207" w:name="_Toc292559372"/>
      <w:bookmarkStart w:id="208" w:name="_Toc304295556"/>
      <w:bookmarkStart w:id="209" w:name="_Toc297216186"/>
      <w:bookmarkStart w:id="210" w:name="_Toc312678019"/>
      <w:bookmarkStart w:id="211" w:name="_Toc303539136"/>
      <w:bookmarkStart w:id="212" w:name="_Toc296891207"/>
      <w:bookmarkStart w:id="213" w:name="_Toc296944506"/>
      <w:bookmarkStart w:id="214" w:name="_Toc312677493"/>
      <w:bookmarkStart w:id="215" w:name="_Toc296503167"/>
      <w:bookmarkStart w:id="216" w:name="_Toc296347166"/>
      <w:bookmarkStart w:id="217" w:name="_Toc297123527"/>
      <w:bookmarkStart w:id="218" w:name="_Toc280868654"/>
      <w:bookmarkStart w:id="219" w:name="_Toc296890995"/>
      <w:bookmarkStart w:id="220" w:name="_Toc300934979"/>
      <w:bookmarkStart w:id="221" w:name="_Toc297120467"/>
      <w:bookmarkStart w:id="222" w:name="_Toc296346668"/>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304295557"/>
      <w:bookmarkStart w:id="229" w:name="_Toc303539137"/>
      <w:bookmarkStart w:id="230" w:name="_Toc296891208"/>
      <w:bookmarkStart w:id="231" w:name="_Toc297216187"/>
      <w:bookmarkStart w:id="232" w:name="_Toc297048354"/>
      <w:bookmarkStart w:id="233" w:name="_Toc296944507"/>
      <w:bookmarkStart w:id="234" w:name="_Toc296503168"/>
      <w:bookmarkStart w:id="235" w:name="_Toc318581173"/>
      <w:bookmarkStart w:id="236" w:name="_Toc297123528"/>
      <w:bookmarkStart w:id="237" w:name="_Toc300934980"/>
      <w:bookmarkStart w:id="238" w:name="_Toc296346669"/>
      <w:bookmarkStart w:id="239" w:name="_Toc297120468"/>
      <w:bookmarkStart w:id="240" w:name="_Toc296347167"/>
      <w:bookmarkStart w:id="241" w:name="_Toc312677494"/>
      <w:bookmarkStart w:id="242" w:name="_Toc312678020"/>
      <w:bookmarkStart w:id="243" w:name="_Toc296890996"/>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03539139"/>
      <w:bookmarkStart w:id="246" w:name="_Toc312678021"/>
      <w:bookmarkStart w:id="247" w:name="_Toc304295559"/>
      <w:bookmarkStart w:id="248" w:name="_Toc297216192"/>
      <w:bookmarkStart w:id="249" w:name="_Toc312677495"/>
      <w:bookmarkStart w:id="250" w:name="_Toc300934982"/>
      <w:bookmarkStart w:id="251" w:name="_Toc297123533"/>
      <w:bookmarkStart w:id="252" w:name="_Toc292559883"/>
      <w:bookmarkStart w:id="253" w:name="_Toc267251428"/>
      <w:bookmarkStart w:id="254" w:name="_Toc296503173"/>
      <w:bookmarkStart w:id="255" w:name="_Toc296944512"/>
      <w:bookmarkStart w:id="256" w:name="_Toc292559378"/>
      <w:bookmarkStart w:id="257" w:name="_Toc296347172"/>
      <w:bookmarkStart w:id="258" w:name="_Toc296891001"/>
      <w:bookmarkStart w:id="259" w:name="_Toc297048359"/>
      <w:bookmarkStart w:id="260" w:name="_Toc296346674"/>
      <w:bookmarkStart w:id="261" w:name="_Toc296891213"/>
      <w:bookmarkStart w:id="262" w:name="_Toc297120473"/>
      <w:bookmarkStart w:id="263" w:name="_Toc267251427"/>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297123534"/>
      <w:bookmarkStart w:id="265" w:name="_Toc312677496"/>
      <w:bookmarkStart w:id="266" w:name="_Toc304295560"/>
      <w:bookmarkStart w:id="267" w:name="_Toc312678022"/>
      <w:bookmarkStart w:id="268" w:name="_Toc300934983"/>
      <w:bookmarkStart w:id="269" w:name="_Toc297216193"/>
      <w:bookmarkStart w:id="270" w:name="_Toc303539140"/>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12677497"/>
      <w:bookmarkStart w:id="273" w:name="_Toc303539141"/>
      <w:bookmarkStart w:id="274" w:name="_Toc297216194"/>
      <w:bookmarkStart w:id="275" w:name="_Toc300934984"/>
      <w:bookmarkStart w:id="276" w:name="_Toc312678023"/>
      <w:bookmarkStart w:id="277" w:name="_Toc297123535"/>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3539142"/>
      <w:bookmarkStart w:id="280" w:name="_Toc297123536"/>
      <w:bookmarkStart w:id="281" w:name="_Toc304295562"/>
      <w:bookmarkStart w:id="282" w:name="_Toc300934985"/>
      <w:bookmarkStart w:id="283" w:name="_Toc297216195"/>
      <w:bookmarkStart w:id="284" w:name="_Toc312678024"/>
      <w:bookmarkStart w:id="285" w:name="_Toc312677498"/>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6944532"/>
      <w:bookmarkStart w:id="288" w:name="_Toc292559398"/>
      <w:bookmarkStart w:id="289" w:name="_Toc300934989"/>
      <w:bookmarkStart w:id="290" w:name="_Toc296346694"/>
      <w:bookmarkStart w:id="291" w:name="_Toc297048379"/>
      <w:bookmarkStart w:id="292" w:name="_Toc304295566"/>
      <w:bookmarkStart w:id="293" w:name="_Toc296891021"/>
      <w:bookmarkStart w:id="294" w:name="_Toc296891233"/>
      <w:bookmarkStart w:id="295" w:name="_Toc303539146"/>
      <w:bookmarkStart w:id="296" w:name="_Toc297216199"/>
      <w:bookmarkStart w:id="297" w:name="_Toc297120493"/>
      <w:bookmarkStart w:id="298" w:name="_Toc296347192"/>
      <w:bookmarkStart w:id="299" w:name="_Toc297123540"/>
      <w:bookmarkStart w:id="300" w:name="_Toc292559903"/>
      <w:bookmarkStart w:id="301" w:name="_Toc296503193"/>
      <w:bookmarkStart w:id="302" w:name="_Toc312678025"/>
      <w:bookmarkStart w:id="303" w:name="_Toc312677499"/>
      <w:bookmarkStart w:id="304" w:name="_Toc267251437"/>
      <w:bookmarkStart w:id="305" w:name="_Toc267251439"/>
      <w:bookmarkStart w:id="306" w:name="_Toc267251440"/>
      <w:bookmarkStart w:id="307" w:name="_Toc267251441"/>
      <w:bookmarkStart w:id="308" w:name="_Toc267251435"/>
      <w:bookmarkStart w:id="309" w:name="_Toc267251433"/>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6503194"/>
      <w:bookmarkStart w:id="312" w:name="_Toc297123541"/>
      <w:bookmarkStart w:id="313" w:name="_Toc292559399"/>
      <w:bookmarkStart w:id="314" w:name="_Toc292559904"/>
      <w:bookmarkStart w:id="315" w:name="_Toc303539147"/>
      <w:bookmarkStart w:id="316" w:name="_Toc304295567"/>
      <w:bookmarkStart w:id="317" w:name="_Toc296944533"/>
      <w:bookmarkStart w:id="318" w:name="_Toc312677500"/>
      <w:bookmarkStart w:id="319" w:name="_Toc297120494"/>
      <w:bookmarkStart w:id="320" w:name="_Toc297216200"/>
      <w:bookmarkStart w:id="321" w:name="_Toc300934990"/>
      <w:bookmarkStart w:id="322" w:name="_Toc296346695"/>
      <w:bookmarkStart w:id="323" w:name="_Toc297048380"/>
      <w:bookmarkStart w:id="324" w:name="_Toc312678026"/>
      <w:bookmarkStart w:id="325" w:name="_Toc296347193"/>
      <w:bookmarkStart w:id="326" w:name="_Toc296891022"/>
      <w:bookmarkStart w:id="327" w:name="_Toc29689123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550F15E5">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048383"/>
      <w:bookmarkStart w:id="329" w:name="_Toc296346698"/>
      <w:bookmarkStart w:id="330" w:name="_Toc303539150"/>
      <w:bookmarkStart w:id="331" w:name="_Toc297123544"/>
      <w:bookmarkStart w:id="332" w:name="_Toc296891237"/>
      <w:bookmarkStart w:id="333" w:name="_Toc297120497"/>
      <w:bookmarkStart w:id="334" w:name="_Toc296944536"/>
      <w:bookmarkStart w:id="335" w:name="_Toc296891025"/>
      <w:bookmarkStart w:id="336" w:name="_Toc296347196"/>
      <w:bookmarkStart w:id="337" w:name="_Toc300934993"/>
      <w:bookmarkStart w:id="338" w:name="_Toc297216203"/>
      <w:bookmarkStart w:id="339" w:name="_Toc296503197"/>
      <w:bookmarkStart w:id="340" w:name="_Toc292559402"/>
      <w:bookmarkStart w:id="341" w:name="_Toc292559907"/>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2559913"/>
      <w:bookmarkStart w:id="346" w:name="_Toc296891243"/>
      <w:bookmarkStart w:id="347" w:name="_Toc297120503"/>
      <w:bookmarkStart w:id="348" w:name="_Toc292559408"/>
      <w:bookmarkStart w:id="349" w:name="_Toc296346704"/>
      <w:bookmarkStart w:id="350" w:name="_Toc296944542"/>
      <w:bookmarkStart w:id="351" w:name="_Toc297123545"/>
      <w:bookmarkStart w:id="352" w:name="_Toc296891031"/>
      <w:bookmarkStart w:id="353" w:name="_Toc297216204"/>
      <w:bookmarkStart w:id="354" w:name="_Toc296503203"/>
      <w:bookmarkStart w:id="355" w:name="_Toc300934994"/>
      <w:bookmarkStart w:id="356" w:name="_Toc297048389"/>
      <w:bookmarkStart w:id="357" w:name="_Toc296347202"/>
      <w:bookmarkStart w:id="358" w:name="_Toc303539151"/>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300934995"/>
      <w:bookmarkStart w:id="360" w:name="_Toc296346705"/>
      <w:bookmarkStart w:id="361" w:name="_Toc296503204"/>
      <w:bookmarkStart w:id="362" w:name="_Toc292559409"/>
      <w:bookmarkStart w:id="363" w:name="_Toc304295571"/>
      <w:bookmarkStart w:id="364" w:name="_Toc312678030"/>
      <w:bookmarkStart w:id="365" w:name="_Toc296891244"/>
      <w:bookmarkStart w:id="366" w:name="_Toc297048390"/>
      <w:bookmarkStart w:id="367" w:name="_Toc303539152"/>
      <w:bookmarkStart w:id="368" w:name="_Toc318581175"/>
      <w:bookmarkStart w:id="369" w:name="_Toc312677504"/>
      <w:bookmarkStart w:id="370" w:name="_Toc292559914"/>
      <w:bookmarkStart w:id="371" w:name="_Toc297216205"/>
      <w:bookmarkStart w:id="372" w:name="_Toc297120504"/>
      <w:bookmarkStart w:id="373" w:name="_Toc296347203"/>
      <w:bookmarkStart w:id="374" w:name="_Toc296944543"/>
      <w:bookmarkStart w:id="375" w:name="_Toc297123546"/>
      <w:bookmarkStart w:id="376" w:name="_Toc296891032"/>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6503199"/>
      <w:bookmarkStart w:id="378" w:name="_Toc304295574"/>
      <w:bookmarkStart w:id="379" w:name="_Toc292559404"/>
      <w:bookmarkStart w:id="380" w:name="_Toc297216207"/>
      <w:bookmarkStart w:id="381" w:name="_Toc296347198"/>
      <w:bookmarkStart w:id="382" w:name="_Toc300934997"/>
      <w:bookmarkStart w:id="383" w:name="_Toc297123548"/>
      <w:bookmarkStart w:id="384" w:name="_Toc297120499"/>
      <w:bookmarkStart w:id="385" w:name="_Toc297048385"/>
      <w:bookmarkStart w:id="386" w:name="_Toc303539154"/>
      <w:bookmarkStart w:id="387" w:name="_Toc296891239"/>
      <w:bookmarkStart w:id="388" w:name="_Toc296944538"/>
      <w:bookmarkStart w:id="389" w:name="_Toc292559909"/>
      <w:bookmarkStart w:id="390" w:name="_Toc312677507"/>
      <w:bookmarkStart w:id="391" w:name="_Toc296891027"/>
      <w:bookmarkStart w:id="392" w:name="_Toc296346700"/>
      <w:bookmarkStart w:id="393" w:name="_Toc312678033"/>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2678034"/>
      <w:bookmarkStart w:id="395" w:name="_Toc312677508"/>
      <w:bookmarkStart w:id="396" w:name="_Toc318581176"/>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7509"/>
      <w:bookmarkStart w:id="398" w:name="_Toc312678035"/>
      <w:bookmarkStart w:id="399" w:name="_Toc318581177"/>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300935000"/>
      <w:bookmarkStart w:id="402" w:name="_Toc292559406"/>
      <w:bookmarkStart w:id="403" w:name="_Toc297123550"/>
      <w:bookmarkStart w:id="404" w:name="_Toc297120501"/>
      <w:bookmarkStart w:id="405" w:name="_Toc292559911"/>
      <w:bookmarkStart w:id="406" w:name="_Toc303539157"/>
      <w:bookmarkStart w:id="407" w:name="_Toc296346702"/>
      <w:bookmarkStart w:id="408" w:name="_Toc296891029"/>
      <w:bookmarkStart w:id="409" w:name="_Toc312678039"/>
      <w:bookmarkStart w:id="410" w:name="_Toc297048387"/>
      <w:bookmarkStart w:id="411" w:name="_Toc296347200"/>
      <w:bookmarkStart w:id="412" w:name="_Toc296944540"/>
      <w:bookmarkStart w:id="413" w:name="_Toc297216209"/>
      <w:bookmarkStart w:id="414" w:name="_Toc296891241"/>
      <w:bookmarkStart w:id="415" w:name="_Toc304295577"/>
      <w:bookmarkStart w:id="416" w:name="_Toc29650320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120505"/>
      <w:bookmarkStart w:id="418" w:name="_Toc296347204"/>
      <w:bookmarkStart w:id="419" w:name="_Toc296891245"/>
      <w:bookmarkStart w:id="420" w:name="_Toc297048391"/>
      <w:bookmarkStart w:id="421" w:name="_Toc296346706"/>
      <w:bookmarkStart w:id="422" w:name="_Toc292559410"/>
      <w:bookmarkStart w:id="423" w:name="_Toc292559915"/>
      <w:bookmarkStart w:id="424" w:name="_Toc296944544"/>
      <w:bookmarkStart w:id="425" w:name="_Toc296503205"/>
      <w:bookmarkStart w:id="426" w:name="_Toc296891033"/>
      <w:bookmarkStart w:id="427" w:name="_Toc351203644"/>
      <w:bookmarkStart w:id="428" w:name="_Toc303539159"/>
      <w:bookmarkStart w:id="429" w:name="_Toc297123552"/>
      <w:bookmarkStart w:id="430" w:name="_Toc304295579"/>
      <w:bookmarkStart w:id="431" w:name="_Toc312678040"/>
      <w:bookmarkStart w:id="432" w:name="_Toc300935002"/>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67251461"/>
      <w:bookmarkStart w:id="436" w:name="_Toc292559411"/>
      <w:bookmarkStart w:id="437" w:name="_Toc296346707"/>
      <w:bookmarkStart w:id="438" w:name="_Toc296891246"/>
      <w:bookmarkStart w:id="439" w:name="_Toc297048392"/>
      <w:bookmarkStart w:id="440" w:name="_Toc296944545"/>
      <w:bookmarkStart w:id="441" w:name="_Toc297120506"/>
      <w:bookmarkStart w:id="442" w:name="_Toc296347205"/>
      <w:bookmarkStart w:id="443" w:name="_Toc296503206"/>
      <w:bookmarkStart w:id="444" w:name="_Toc296891034"/>
      <w:bookmarkStart w:id="445" w:name="_Toc304295580"/>
      <w:bookmarkStart w:id="446" w:name="_Toc297216212"/>
      <w:bookmarkStart w:id="447" w:name="_Toc312678041"/>
      <w:bookmarkStart w:id="448" w:name="_Toc300935003"/>
      <w:bookmarkStart w:id="449" w:name="_Toc297123553"/>
      <w:bookmarkStart w:id="450" w:name="_Toc30353916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4C06C34E">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B1484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0EB2DB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303539161"/>
      <w:bookmarkStart w:id="452" w:name="_Toc297123554"/>
      <w:bookmarkStart w:id="453" w:name="_Toc300935004"/>
      <w:bookmarkStart w:id="454" w:name="_Toc312678042"/>
      <w:bookmarkStart w:id="455" w:name="_Toc297216213"/>
      <w:bookmarkStart w:id="456" w:name="_Toc304295581"/>
      <w:bookmarkStart w:id="457" w:name="_Toc297048393"/>
      <w:bookmarkStart w:id="458" w:name="_Toc292559412"/>
      <w:bookmarkStart w:id="459" w:name="_Toc296944546"/>
      <w:bookmarkStart w:id="460" w:name="_Toc296891247"/>
      <w:bookmarkStart w:id="461" w:name="_Toc297120507"/>
      <w:bookmarkStart w:id="462" w:name="_Toc296891035"/>
      <w:bookmarkStart w:id="463" w:name="_Toc292559917"/>
      <w:bookmarkStart w:id="464" w:name="_Toc296347206"/>
      <w:bookmarkStart w:id="465" w:name="_Toc296346708"/>
      <w:bookmarkStart w:id="466" w:name="_Toc296503207"/>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磋商文件</w:t>
      </w:r>
      <w:r>
        <w:rPr>
          <w:rFonts w:hint="eastAsia" w:ascii="Times New Roman" w:hAnsi="Times New Roman" w:eastAsia="仿宋_GB2312"/>
          <w:color w:val="auto"/>
          <w:sz w:val="24"/>
          <w:szCs w:val="24"/>
          <w:u w:val="single"/>
          <w:lang w:val="en-US" w:eastAsia="zh-CN"/>
        </w:rPr>
        <w:t xml:space="preserve">及工程量清单规定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磋商文件</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6346712"/>
      <w:bookmarkStart w:id="468" w:name="_Toc297123556"/>
      <w:bookmarkStart w:id="469" w:name="_Toc297120511"/>
      <w:bookmarkStart w:id="470" w:name="_Toc297216215"/>
      <w:bookmarkStart w:id="471" w:name="_Toc296891039"/>
      <w:bookmarkStart w:id="472" w:name="_Toc296503211"/>
      <w:bookmarkStart w:id="473" w:name="_Toc303539163"/>
      <w:bookmarkStart w:id="474" w:name="_Toc292559416"/>
      <w:bookmarkStart w:id="475" w:name="_Toc300935006"/>
      <w:bookmarkStart w:id="476" w:name="_Toc296347210"/>
      <w:bookmarkStart w:id="477" w:name="_Toc297048397"/>
      <w:bookmarkStart w:id="478" w:name="_Toc296891251"/>
      <w:bookmarkStart w:id="479" w:name="_Toc292559921"/>
      <w:bookmarkStart w:id="480" w:name="_Toc296944550"/>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5FE86A99">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30%及以上，甲方支付合同总价的10%（工程量以施工监理认定为准）。</w:t>
      </w:r>
    </w:p>
    <w:p w14:paraId="344E56C8">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70%及以上，甲方支付至合同金额总价的 50%（工程量以施工监理认定为准）。</w:t>
      </w:r>
    </w:p>
    <w:p w14:paraId="3DA93192">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项目竣工验收合格后且提供相关部门的验收合格证明，工程审价完成后，乙方将审定价 3%的质量保证金支付至甲方账户中，甲方按审价审定金额付清余款。</w:t>
      </w:r>
    </w:p>
    <w:p w14:paraId="0D5AB38F">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本工程贰年质量保修期满无质量问题，甲方退还3%质量保证金至乙方账户。</w:t>
      </w:r>
    </w:p>
    <w:p w14:paraId="02AECAF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Times New Roman" w:hAnsi="Times New Roman" w:eastAsia="仿宋_GB2312" w:cs="Times New Roman"/>
          <w:color w:val="auto"/>
          <w:kern w:val="2"/>
          <w:sz w:val="24"/>
          <w:szCs w:val="24"/>
          <w:u w:val="single"/>
          <w:lang w:val="zh-CN" w:eastAsia="zh-CN" w:bidi="ar-SA"/>
        </w:rPr>
        <w:t>工程支付还需符合政府投资管理相关要求以及财政资金计划要求。</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891047"/>
      <w:bookmarkStart w:id="483" w:name="_Toc292559929"/>
      <w:bookmarkStart w:id="484" w:name="_Toc312678053"/>
      <w:bookmarkStart w:id="485" w:name="_Toc296503219"/>
      <w:bookmarkStart w:id="486" w:name="_Toc304295593"/>
      <w:bookmarkStart w:id="487" w:name="_Toc292559424"/>
      <w:bookmarkStart w:id="488" w:name="_Toc303539172"/>
      <w:bookmarkStart w:id="489" w:name="_Toc296346720"/>
      <w:bookmarkStart w:id="490" w:name="_Toc296347218"/>
      <w:bookmarkStart w:id="491" w:name="_Toc297123564"/>
      <w:bookmarkStart w:id="492" w:name="_Toc297216223"/>
      <w:bookmarkStart w:id="493" w:name="_Toc297048405"/>
      <w:bookmarkStart w:id="494" w:name="_Toc300935015"/>
      <w:bookmarkStart w:id="495" w:name="_Toc297120519"/>
      <w:bookmarkStart w:id="496" w:name="_Toc296944558"/>
      <w:bookmarkStart w:id="497" w:name="_Toc296891259"/>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6503223"/>
      <w:bookmarkStart w:id="499" w:name="_Toc292559428"/>
      <w:bookmarkStart w:id="500" w:name="_Toc296346724"/>
      <w:bookmarkStart w:id="501" w:name="_Toc296347222"/>
      <w:bookmarkStart w:id="502" w:name="_Toc296891051"/>
      <w:bookmarkStart w:id="503" w:name="_Toc296944562"/>
      <w:bookmarkStart w:id="504" w:name="_Toc292559933"/>
      <w:bookmarkStart w:id="505" w:name="_Toc312678056"/>
      <w:bookmarkStart w:id="506" w:name="_Toc300935016"/>
      <w:bookmarkStart w:id="507" w:name="_Toc296891263"/>
      <w:bookmarkStart w:id="508" w:name="_Toc304295596"/>
      <w:bookmarkStart w:id="509" w:name="_Toc297120523"/>
      <w:bookmarkStart w:id="510" w:name="_Toc303539173"/>
      <w:bookmarkStart w:id="511" w:name="_Toc297123565"/>
      <w:bookmarkStart w:id="512" w:name="_Toc297048409"/>
      <w:bookmarkStart w:id="513" w:name="_Toc297216224"/>
      <w:bookmarkStart w:id="514" w:name="_Toc267251472"/>
      <w:bookmarkStart w:id="515" w:name="_Toc267251471"/>
      <w:bookmarkStart w:id="516" w:name="_Toc267251473"/>
      <w:bookmarkStart w:id="517" w:name="_Toc267251474"/>
      <w:bookmarkStart w:id="518" w:name="_Toc267251475"/>
      <w:bookmarkStart w:id="519" w:name="_Toc267251476"/>
      <w:bookmarkStart w:id="520" w:name="_Toc267251470"/>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2"/>
      <w:bookmarkStart w:id="531" w:name="_Toc267251484"/>
      <w:bookmarkStart w:id="532" w:name="_Toc267251485"/>
      <w:bookmarkStart w:id="533" w:name="_Toc267251490"/>
      <w:bookmarkStart w:id="534" w:name="_Toc267251489"/>
      <w:bookmarkStart w:id="535" w:name="_Toc267251488"/>
      <w:bookmarkStart w:id="536" w:name="_Toc267251486"/>
      <w:bookmarkStart w:id="537" w:name="_Toc267251492"/>
      <w:bookmarkStart w:id="538" w:name="_Toc267251496"/>
      <w:bookmarkStart w:id="539" w:name="_Toc267251501"/>
      <w:bookmarkStart w:id="540" w:name="_Toc267251503"/>
      <w:bookmarkStart w:id="541" w:name="_Toc267251494"/>
      <w:bookmarkStart w:id="542" w:name="_Toc267251495"/>
      <w:bookmarkStart w:id="543" w:name="_Toc267251497"/>
      <w:bookmarkStart w:id="544" w:name="_Toc267251491"/>
      <w:bookmarkStart w:id="545" w:name="_Toc267251502"/>
      <w:bookmarkStart w:id="546" w:name="_Toc267251493"/>
      <w:bookmarkStart w:id="547" w:name="_Toc267251498"/>
      <w:bookmarkStart w:id="548" w:name="_Toc267251499"/>
      <w:bookmarkStart w:id="549" w:name="_Toc267251506"/>
      <w:bookmarkStart w:id="550" w:name="_Toc267251504"/>
      <w:bookmarkStart w:id="551" w:name="_Toc267251507"/>
      <w:bookmarkStart w:id="552" w:name="_Toc267251508"/>
      <w:bookmarkStart w:id="553" w:name="_Toc267251513"/>
      <w:bookmarkStart w:id="554" w:name="_Toc267251510"/>
      <w:bookmarkStart w:id="555" w:name="_Toc267251511"/>
      <w:bookmarkStart w:id="556" w:name="_Toc267251514"/>
      <w:bookmarkStart w:id="557" w:name="_Toc267251509"/>
      <w:bookmarkStart w:id="558" w:name="_Toc267251515"/>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102A1F76">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503226"/>
      <w:bookmarkStart w:id="567" w:name="_Toc296944565"/>
      <w:bookmarkStart w:id="568" w:name="_Toc267261693"/>
      <w:bookmarkStart w:id="569" w:name="_Toc296346727"/>
      <w:bookmarkStart w:id="570" w:name="_Toc296347225"/>
      <w:bookmarkStart w:id="571" w:name="_Toc296891054"/>
      <w:bookmarkStart w:id="572" w:name="_Toc296891266"/>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2024年优化生活垃圾全程分类体系项目(小东门街道)</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278396837"/>
      <w:bookmarkStart w:id="575" w:name="_Toc86473611"/>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200006096"/>
      <w:bookmarkStart w:id="578" w:name="_Toc105820591"/>
      <w:bookmarkStart w:id="579" w:name="_Toc177194063"/>
      <w:bookmarkStart w:id="580" w:name="_Toc115066569"/>
      <w:bookmarkStart w:id="581" w:name="_Toc199216166"/>
      <w:bookmarkStart w:id="582" w:name="_Toc108513780"/>
      <w:bookmarkStart w:id="583" w:name="_Toc200005851"/>
      <w:bookmarkStart w:id="584" w:name="_Toc117653577"/>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86473612"/>
      <w:bookmarkStart w:id="588" w:name="_Toc278396838"/>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86473613"/>
      <w:bookmarkStart w:id="591" w:name="_Toc115066571"/>
      <w:bookmarkStart w:id="592" w:name="_Toc278396839"/>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2BA43312">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62FF3AF">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184FBB">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793E3F25">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723FA3F1">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741B885">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79651"/>
      <w:bookmarkStart w:id="600" w:name="_Toc364682250"/>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0EC3739D">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1F367400">
      <w:pPr>
        <w:spacing w:line="360" w:lineRule="auto"/>
        <w:rPr>
          <w:rFonts w:hint="eastAsia" w:ascii="宋体" w:hAnsi="宋体" w:eastAsia="宋体" w:cs="宋体"/>
          <w:color w:val="000000"/>
          <w:kern w:val="2"/>
          <w:sz w:val="21"/>
          <w:szCs w:val="21"/>
          <w:highlight w:val="none"/>
          <w:lang w:val="en-US" w:eastAsia="zh-CN" w:bidi="ar-SA"/>
        </w:rPr>
        <w:sectPr>
          <w:footerReference r:id="rId12" w:type="default"/>
          <w:pgSz w:w="11906" w:h="16838"/>
          <w:pgMar w:top="1418" w:right="1531" w:bottom="1418" w:left="1554" w:header="851" w:footer="680" w:gutter="0"/>
          <w:pgNumType w:fmt="numberInDash"/>
          <w:cols w:space="720" w:num="1"/>
          <w:docGrid w:linePitch="312" w:charSpace="0"/>
        </w:sectPr>
      </w:pPr>
    </w:p>
    <w:p w14:paraId="454F4619">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10-1</w:t>
      </w:r>
    </w:p>
    <w:p w14:paraId="11AAFD8D">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验收标准格式文件</w:t>
      </w:r>
    </w:p>
    <w:tbl>
      <w:tblPr>
        <w:tblStyle w:val="44"/>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3"/>
        <w:gridCol w:w="696"/>
        <w:gridCol w:w="700"/>
        <w:gridCol w:w="4758"/>
        <w:gridCol w:w="750"/>
        <w:gridCol w:w="837"/>
        <w:gridCol w:w="1413"/>
        <w:gridCol w:w="1475"/>
        <w:gridCol w:w="836"/>
        <w:gridCol w:w="1"/>
        <w:gridCol w:w="836"/>
      </w:tblGrid>
      <w:tr w14:paraId="718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14015" w:type="dxa"/>
            <w:gridSpan w:val="11"/>
            <w:shd w:val="clear" w:color="auto" w:fill="auto"/>
            <w:vAlign w:val="center"/>
          </w:tcPr>
          <w:p w14:paraId="056C0BCE">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惠民回收建设考核自评表</w:t>
            </w:r>
          </w:p>
        </w:tc>
      </w:tr>
      <w:tr w14:paraId="0FB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13" w:type="dxa"/>
            <w:shd w:val="clear" w:color="auto" w:fill="auto"/>
            <w:vAlign w:val="center"/>
          </w:tcPr>
          <w:p w14:paraId="2159B22D">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302" w:type="dxa"/>
            <w:gridSpan w:val="10"/>
            <w:shd w:val="clear" w:color="auto" w:fill="auto"/>
            <w:vAlign w:val="center"/>
          </w:tcPr>
          <w:p w14:paraId="17888B52">
            <w:pPr>
              <w:jc w:val="center"/>
              <w:rPr>
                <w:rFonts w:hint="default" w:ascii="仿宋_GB2312" w:hAnsi="宋体" w:eastAsia="仿宋_GB2312" w:cs="仿宋_GB2312"/>
                <w:b/>
                <w:bCs/>
                <w:i w:val="0"/>
                <w:iCs w:val="0"/>
                <w:color w:val="000000"/>
                <w:sz w:val="15"/>
                <w:szCs w:val="15"/>
                <w:u w:val="none"/>
              </w:rPr>
            </w:pPr>
          </w:p>
        </w:tc>
      </w:tr>
      <w:tr w14:paraId="1FD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13" w:type="dxa"/>
            <w:shd w:val="clear" w:color="auto" w:fill="auto"/>
            <w:vAlign w:val="center"/>
          </w:tcPr>
          <w:p w14:paraId="73B330D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惠民回收点类型：</w:t>
            </w:r>
          </w:p>
        </w:tc>
        <w:tc>
          <w:tcPr>
            <w:tcW w:w="12302" w:type="dxa"/>
            <w:gridSpan w:val="10"/>
            <w:shd w:val="clear" w:color="auto" w:fill="FFFF00"/>
            <w:vAlign w:val="center"/>
          </w:tcPr>
          <w:p w14:paraId="7C5E4BD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由主体企业人工运营/智能交投机运营</w:t>
            </w:r>
          </w:p>
        </w:tc>
      </w:tr>
      <w:tr w14:paraId="3C2A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3" w:type="dxa"/>
            <w:shd w:val="clear" w:color="auto" w:fill="auto"/>
            <w:vAlign w:val="center"/>
          </w:tcPr>
          <w:p w14:paraId="56FE325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地址:</w:t>
            </w:r>
          </w:p>
        </w:tc>
        <w:tc>
          <w:tcPr>
            <w:tcW w:w="1396" w:type="dxa"/>
            <w:gridSpan w:val="2"/>
            <w:shd w:val="clear" w:color="auto" w:fill="auto"/>
            <w:vAlign w:val="center"/>
          </w:tcPr>
          <w:p w14:paraId="3EB23DC2">
            <w:pPr>
              <w:jc w:val="center"/>
              <w:rPr>
                <w:rFonts w:hint="default" w:ascii="仿宋_GB2312" w:hAnsi="宋体" w:eastAsia="仿宋_GB2312" w:cs="仿宋_GB2312"/>
                <w:b/>
                <w:bCs/>
                <w:i w:val="0"/>
                <w:iCs w:val="0"/>
                <w:color w:val="000000"/>
                <w:sz w:val="15"/>
                <w:szCs w:val="15"/>
                <w:u w:val="none"/>
              </w:rPr>
            </w:pPr>
          </w:p>
        </w:tc>
        <w:tc>
          <w:tcPr>
            <w:tcW w:w="4758" w:type="dxa"/>
            <w:shd w:val="clear" w:color="auto" w:fill="auto"/>
            <w:vAlign w:val="center"/>
          </w:tcPr>
          <w:p w14:paraId="7CA41C7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750" w:type="dxa"/>
            <w:shd w:val="clear" w:color="auto" w:fill="auto"/>
            <w:noWrap/>
            <w:vAlign w:val="center"/>
          </w:tcPr>
          <w:p w14:paraId="15071AA0">
            <w:pPr>
              <w:jc w:val="center"/>
              <w:rPr>
                <w:rFonts w:hint="eastAsia" w:ascii="宋体" w:hAnsi="宋体" w:eastAsia="宋体" w:cs="宋体"/>
                <w:b/>
                <w:bCs/>
                <w:i w:val="0"/>
                <w:iCs w:val="0"/>
                <w:color w:val="000000"/>
                <w:sz w:val="15"/>
                <w:szCs w:val="15"/>
                <w:u w:val="none"/>
              </w:rPr>
            </w:pPr>
          </w:p>
        </w:tc>
        <w:tc>
          <w:tcPr>
            <w:tcW w:w="2250" w:type="dxa"/>
            <w:gridSpan w:val="2"/>
            <w:shd w:val="clear" w:color="auto" w:fill="auto"/>
            <w:noWrap/>
            <w:vAlign w:val="center"/>
          </w:tcPr>
          <w:p w14:paraId="3883F18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3148" w:type="dxa"/>
            <w:gridSpan w:val="4"/>
            <w:shd w:val="clear" w:color="auto" w:fill="auto"/>
            <w:noWrap/>
            <w:vAlign w:val="center"/>
          </w:tcPr>
          <w:p w14:paraId="4FC11D6C">
            <w:pPr>
              <w:jc w:val="center"/>
              <w:rPr>
                <w:rFonts w:hint="eastAsia" w:ascii="宋体" w:hAnsi="宋体" w:eastAsia="宋体" w:cs="宋体"/>
                <w:b/>
                <w:bCs/>
                <w:i w:val="0"/>
                <w:iCs w:val="0"/>
                <w:color w:val="000000"/>
                <w:sz w:val="15"/>
                <w:szCs w:val="15"/>
                <w:u w:val="none"/>
              </w:rPr>
            </w:pPr>
          </w:p>
        </w:tc>
      </w:tr>
      <w:tr w14:paraId="6621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09" w:type="dxa"/>
            <w:gridSpan w:val="2"/>
            <w:shd w:val="clear" w:color="auto" w:fill="auto"/>
            <w:noWrap/>
            <w:vAlign w:val="center"/>
          </w:tcPr>
          <w:p w14:paraId="2E29331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w:t>
            </w:r>
          </w:p>
        </w:tc>
        <w:tc>
          <w:tcPr>
            <w:tcW w:w="700" w:type="dxa"/>
            <w:shd w:val="clear" w:color="auto" w:fill="auto"/>
            <w:noWrap/>
            <w:vAlign w:val="center"/>
          </w:tcPr>
          <w:p w14:paraId="644FBC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编号</w:t>
            </w:r>
          </w:p>
        </w:tc>
        <w:tc>
          <w:tcPr>
            <w:tcW w:w="4758" w:type="dxa"/>
            <w:shd w:val="clear" w:color="auto" w:fill="auto"/>
            <w:noWrap/>
            <w:vAlign w:val="center"/>
          </w:tcPr>
          <w:p w14:paraId="7C68DA2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项目标准</w:t>
            </w:r>
          </w:p>
        </w:tc>
        <w:tc>
          <w:tcPr>
            <w:tcW w:w="750" w:type="dxa"/>
            <w:shd w:val="clear" w:color="auto" w:fill="auto"/>
            <w:noWrap/>
            <w:vAlign w:val="center"/>
          </w:tcPr>
          <w:p w14:paraId="5844DB1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37" w:type="dxa"/>
            <w:shd w:val="clear" w:color="auto" w:fill="auto"/>
            <w:noWrap/>
            <w:vAlign w:val="center"/>
          </w:tcPr>
          <w:p w14:paraId="44F57F0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评分</w:t>
            </w:r>
          </w:p>
        </w:tc>
        <w:tc>
          <w:tcPr>
            <w:tcW w:w="1413" w:type="dxa"/>
            <w:shd w:val="clear" w:color="auto" w:fill="auto"/>
            <w:noWrap/>
            <w:vAlign w:val="center"/>
          </w:tcPr>
          <w:p w14:paraId="4313C0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475" w:type="dxa"/>
            <w:shd w:val="clear" w:color="auto" w:fill="auto"/>
            <w:noWrap/>
            <w:vAlign w:val="center"/>
          </w:tcPr>
          <w:p w14:paraId="55BD51C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673" w:type="dxa"/>
            <w:gridSpan w:val="3"/>
            <w:shd w:val="clear" w:color="auto" w:fill="auto"/>
            <w:noWrap/>
            <w:vAlign w:val="center"/>
          </w:tcPr>
          <w:p w14:paraId="4C5666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1C1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1713" w:type="dxa"/>
            <w:vMerge w:val="restart"/>
            <w:shd w:val="clear" w:color="auto" w:fill="auto"/>
            <w:noWrap/>
            <w:vAlign w:val="center"/>
          </w:tcPr>
          <w:p w14:paraId="616BF9C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惠*形象（60分）</w:t>
            </w:r>
          </w:p>
        </w:tc>
        <w:tc>
          <w:tcPr>
            <w:tcW w:w="696" w:type="dxa"/>
            <w:vMerge w:val="restart"/>
            <w:shd w:val="clear" w:color="auto" w:fill="auto"/>
            <w:noWrap/>
            <w:vAlign w:val="center"/>
          </w:tcPr>
          <w:p w14:paraId="769DB3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1.建筑协调</w:t>
            </w:r>
          </w:p>
        </w:tc>
        <w:tc>
          <w:tcPr>
            <w:tcW w:w="700" w:type="dxa"/>
            <w:shd w:val="clear" w:color="auto" w:fill="auto"/>
            <w:noWrap/>
            <w:vAlign w:val="center"/>
          </w:tcPr>
          <w:p w14:paraId="43BB2D5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p>
        </w:tc>
        <w:tc>
          <w:tcPr>
            <w:tcW w:w="4758" w:type="dxa"/>
            <w:shd w:val="clear" w:color="auto" w:fill="auto"/>
            <w:vAlign w:val="center"/>
          </w:tcPr>
          <w:p w14:paraId="5613DF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服务点宜采用专用封闭式建筑物设置，面积原则上不得小于20平方米。采用非封闭式结构的，应具备围墙、顶棚、照明等结构或功能。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（1）采用专门建筑或构筑物空间设立的（如独立垃圾房、独立门面房、独立构建式回收屋等），本项得6分。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与垃圾房、可回收物中转站或社区服务中心等场所综合设置服务点的，需设置独立专用区域用于可回收物回收相关活动。设置专用空间（单独房间）的，本项得6分；可回收物存放区域需采取硬隔离措施（如用围栏、固定板等），与其他功能区域进行分隔，活动区域结合原场地功能灵活使用的，本项得4分；未采用隔离措施保障可回收物单独存放空间的，本项不得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（3）采用非封闭式结构的，本项得4分。</w:t>
            </w:r>
          </w:p>
        </w:tc>
        <w:tc>
          <w:tcPr>
            <w:tcW w:w="750" w:type="dxa"/>
            <w:shd w:val="clear" w:color="auto" w:fill="auto"/>
            <w:noWrap/>
            <w:vAlign w:val="center"/>
          </w:tcPr>
          <w:p w14:paraId="1DF55E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noWrap/>
            <w:vAlign w:val="center"/>
          </w:tcPr>
          <w:p w14:paraId="776FB56A">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778FEF0D">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16F4BD1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12C3DD24">
            <w:pPr>
              <w:rPr>
                <w:rFonts w:hint="eastAsia" w:ascii="宋体" w:hAnsi="宋体" w:eastAsia="宋体" w:cs="宋体"/>
                <w:i w:val="0"/>
                <w:iCs w:val="0"/>
                <w:color w:val="000000"/>
                <w:sz w:val="15"/>
                <w:szCs w:val="15"/>
                <w:u w:val="none"/>
              </w:rPr>
            </w:pPr>
          </w:p>
        </w:tc>
      </w:tr>
      <w:tr w14:paraId="28A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13" w:type="dxa"/>
            <w:vMerge w:val="continue"/>
            <w:shd w:val="clear" w:color="auto" w:fill="auto"/>
            <w:noWrap/>
            <w:vAlign w:val="center"/>
          </w:tcPr>
          <w:p w14:paraId="383A20C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5C0BDC9F">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54D3C8D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c>
          <w:tcPr>
            <w:tcW w:w="4758" w:type="dxa"/>
            <w:shd w:val="clear" w:color="auto" w:fill="auto"/>
            <w:vAlign w:val="center"/>
          </w:tcPr>
          <w:p w14:paraId="7272C66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建筑设计应与周边环境协调，设置在人员活动集中的区域，距离居民日常活动区域适宜（中环内距离不超过</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公里，中环外不超过</w:t>
            </w:r>
            <w:r>
              <w:rPr>
                <w:rFonts w:hint="default" w:ascii="Times New Roman" w:hAnsi="Times New Roman" w:eastAsia="宋体" w:cs="Times New Roman"/>
                <w:i w:val="0"/>
                <w:iCs w:val="0"/>
                <w:color w:val="000000"/>
                <w:kern w:val="0"/>
                <w:sz w:val="15"/>
                <w:szCs w:val="15"/>
                <w:u w:val="none"/>
                <w:lang w:val="en-US" w:eastAsia="zh-CN" w:bidi="ar"/>
              </w:rPr>
              <w:t>3</w:t>
            </w:r>
            <w:r>
              <w:rPr>
                <w:rFonts w:hint="default" w:ascii="仿宋_GB2312" w:hAnsi="宋体" w:eastAsia="仿宋_GB2312" w:cs="仿宋_GB2312"/>
                <w:i w:val="0"/>
                <w:iCs w:val="0"/>
                <w:color w:val="000000"/>
                <w:kern w:val="0"/>
                <w:sz w:val="15"/>
                <w:szCs w:val="15"/>
                <w:u w:val="none"/>
                <w:lang w:val="en-US" w:eastAsia="zh-CN" w:bidi="ar"/>
              </w:rPr>
              <w:t>公里），交通便利，不妨碍交通出行和居民生活。不满足条件的，酌情扣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noWrap/>
            <w:vAlign w:val="center"/>
          </w:tcPr>
          <w:p w14:paraId="282D50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00B77ADB">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00207C63">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794B4D6">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784B49BE">
            <w:pPr>
              <w:rPr>
                <w:rFonts w:hint="eastAsia" w:ascii="宋体" w:hAnsi="宋体" w:eastAsia="宋体" w:cs="宋体"/>
                <w:i w:val="0"/>
                <w:iCs w:val="0"/>
                <w:color w:val="000000"/>
                <w:sz w:val="15"/>
                <w:szCs w:val="15"/>
                <w:u w:val="none"/>
              </w:rPr>
            </w:pPr>
          </w:p>
        </w:tc>
      </w:tr>
      <w:tr w14:paraId="4BF3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713" w:type="dxa"/>
            <w:vMerge w:val="continue"/>
            <w:shd w:val="clear" w:color="auto" w:fill="auto"/>
            <w:noWrap/>
            <w:vAlign w:val="center"/>
          </w:tcPr>
          <w:p w14:paraId="36527432">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noWrap/>
            <w:vAlign w:val="center"/>
          </w:tcPr>
          <w:p w14:paraId="17B5B5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2.分区科学</w:t>
            </w:r>
          </w:p>
        </w:tc>
        <w:tc>
          <w:tcPr>
            <w:tcW w:w="700" w:type="dxa"/>
            <w:shd w:val="clear" w:color="auto" w:fill="auto"/>
            <w:noWrap/>
            <w:vAlign w:val="center"/>
          </w:tcPr>
          <w:p w14:paraId="4B0B7E5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w:t>
            </w:r>
          </w:p>
        </w:tc>
        <w:tc>
          <w:tcPr>
            <w:tcW w:w="4758" w:type="dxa"/>
            <w:shd w:val="clear" w:color="auto" w:fill="auto"/>
            <w:vAlign w:val="center"/>
          </w:tcPr>
          <w:p w14:paraId="4DA07C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科学设置独立的交投区、分类存放区域等，配置玻璃、金属、塑料、纸张、织物等5类及以上精细化回收容器或者设置相应分类存放区域，区域间应设置明显分隔。</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（1）未设置独立交投区和分类存放区域的，扣1分。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（2）未设置精细化回收容器或存放区域的，每类扣1分。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（3）区域间未设置明显分隔的，扣1分。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1-3项累计扣分，最高扣5分。</w:t>
            </w:r>
          </w:p>
        </w:tc>
        <w:tc>
          <w:tcPr>
            <w:tcW w:w="750" w:type="dxa"/>
            <w:shd w:val="clear" w:color="auto" w:fill="auto"/>
            <w:noWrap/>
            <w:vAlign w:val="center"/>
          </w:tcPr>
          <w:p w14:paraId="30E96C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03A789B7">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5162F6BB">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823DA5F">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E6CC31A">
            <w:pPr>
              <w:rPr>
                <w:rFonts w:hint="eastAsia" w:ascii="宋体" w:hAnsi="宋体" w:eastAsia="宋体" w:cs="宋体"/>
                <w:i w:val="0"/>
                <w:iCs w:val="0"/>
                <w:color w:val="000000"/>
                <w:sz w:val="15"/>
                <w:szCs w:val="15"/>
                <w:u w:val="none"/>
              </w:rPr>
            </w:pPr>
          </w:p>
        </w:tc>
      </w:tr>
      <w:tr w14:paraId="4FE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noWrap/>
            <w:vAlign w:val="center"/>
          </w:tcPr>
          <w:p w14:paraId="79F0B95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2283E37C">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672C12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w:t>
            </w:r>
          </w:p>
        </w:tc>
        <w:tc>
          <w:tcPr>
            <w:tcW w:w="4758" w:type="dxa"/>
            <w:shd w:val="clear" w:color="auto" w:fill="auto"/>
            <w:vAlign w:val="center"/>
          </w:tcPr>
          <w:p w14:paraId="4A3D54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可回收物精细化分类标志图形符合《生活垃圾分类标志管理规范》。不符合规范的，每错1处扣0.5分。</w:t>
            </w:r>
          </w:p>
        </w:tc>
        <w:tc>
          <w:tcPr>
            <w:tcW w:w="750" w:type="dxa"/>
            <w:shd w:val="clear" w:color="auto" w:fill="auto"/>
            <w:noWrap/>
            <w:vAlign w:val="center"/>
          </w:tcPr>
          <w:p w14:paraId="6EF0C4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27801DD4">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49C13CD1">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6A4B123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9E75498">
            <w:pPr>
              <w:rPr>
                <w:rFonts w:hint="eastAsia" w:ascii="宋体" w:hAnsi="宋体" w:eastAsia="宋体" w:cs="宋体"/>
                <w:i w:val="0"/>
                <w:iCs w:val="0"/>
                <w:color w:val="000000"/>
                <w:sz w:val="15"/>
                <w:szCs w:val="15"/>
                <w:u w:val="none"/>
              </w:rPr>
            </w:pPr>
          </w:p>
        </w:tc>
      </w:tr>
      <w:tr w14:paraId="5572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713" w:type="dxa"/>
            <w:vMerge w:val="continue"/>
            <w:shd w:val="clear" w:color="auto" w:fill="auto"/>
            <w:noWrap/>
            <w:vAlign w:val="center"/>
          </w:tcPr>
          <w:p w14:paraId="6C790E0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7E223C15">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E7676A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c>
          <w:tcPr>
            <w:tcW w:w="4758" w:type="dxa"/>
            <w:shd w:val="clear" w:color="auto" w:fill="auto"/>
            <w:vAlign w:val="center"/>
          </w:tcPr>
          <w:p w14:paraId="316A91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各类别可回收物精细化设置占用区域，其中纸张、塑料、织物类等三类可回收物存放区域占用面积均不小于2方米。不符合的，每类扣1分。仅采用智能回收箱实现精细化惠民分类投放的，箱体总存储容积应不小于4500L。容积不足的，每不足500L扣1分。</w:t>
            </w:r>
          </w:p>
        </w:tc>
        <w:tc>
          <w:tcPr>
            <w:tcW w:w="750" w:type="dxa"/>
            <w:shd w:val="clear" w:color="auto" w:fill="auto"/>
            <w:noWrap/>
            <w:vAlign w:val="center"/>
          </w:tcPr>
          <w:p w14:paraId="03FE0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5594EE82">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36E91E24">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0FD297AA">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4CD7C4CC">
            <w:pPr>
              <w:rPr>
                <w:rFonts w:hint="eastAsia" w:ascii="宋体" w:hAnsi="宋体" w:eastAsia="宋体" w:cs="宋体"/>
                <w:i w:val="0"/>
                <w:iCs w:val="0"/>
                <w:color w:val="000000"/>
                <w:sz w:val="15"/>
                <w:szCs w:val="15"/>
                <w:u w:val="none"/>
              </w:rPr>
            </w:pPr>
          </w:p>
        </w:tc>
      </w:tr>
      <w:tr w14:paraId="420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13" w:type="dxa"/>
            <w:vMerge w:val="continue"/>
            <w:shd w:val="clear" w:color="auto" w:fill="auto"/>
            <w:noWrap/>
            <w:vAlign w:val="center"/>
          </w:tcPr>
          <w:p w14:paraId="4B999AB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B53E8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3.配套到位</w:t>
            </w:r>
          </w:p>
        </w:tc>
        <w:tc>
          <w:tcPr>
            <w:tcW w:w="700" w:type="dxa"/>
            <w:shd w:val="clear" w:color="auto" w:fill="auto"/>
            <w:vAlign w:val="center"/>
          </w:tcPr>
          <w:p w14:paraId="17696052">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3.1</w:t>
            </w:r>
          </w:p>
        </w:tc>
        <w:tc>
          <w:tcPr>
            <w:tcW w:w="4758" w:type="dxa"/>
            <w:shd w:val="clear" w:color="auto" w:fill="auto"/>
            <w:vAlign w:val="center"/>
          </w:tcPr>
          <w:p w14:paraId="1F6AC54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设置方便拖曳重物等的平整地面，地面应有防滑、防渗、耐磨特性（如使用环氧地坪、铺设瓷砖等）。不符合条件的，酌情扣</w:t>
            </w:r>
            <w:r>
              <w:rPr>
                <w:rFonts w:hint="default" w:ascii="Times New Roman" w:hAnsi="Times New Roman" w:eastAsia="宋体" w:cs="Times New Roman"/>
                <w:i w:val="0"/>
                <w:iCs w:val="0"/>
                <w:color w:val="000000"/>
                <w:kern w:val="0"/>
                <w:sz w:val="15"/>
                <w:szCs w:val="15"/>
                <w:u w:val="none"/>
                <w:lang w:val="en-US" w:eastAsia="zh-CN" w:bidi="ar"/>
              </w:rPr>
              <w:t>0.5-3</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75935B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28AF8B0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4317162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79A140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71BD1F7C">
            <w:pPr>
              <w:rPr>
                <w:rFonts w:hint="eastAsia" w:ascii="宋体" w:hAnsi="宋体" w:eastAsia="宋体" w:cs="宋体"/>
                <w:i w:val="0"/>
                <w:iCs w:val="0"/>
                <w:color w:val="000000"/>
                <w:sz w:val="15"/>
                <w:szCs w:val="15"/>
                <w:u w:val="none"/>
              </w:rPr>
            </w:pPr>
          </w:p>
        </w:tc>
      </w:tr>
      <w:tr w14:paraId="32B7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596C1087">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1C37CBB8">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198D9E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w:t>
            </w:r>
          </w:p>
        </w:tc>
        <w:tc>
          <w:tcPr>
            <w:tcW w:w="4758" w:type="dxa"/>
            <w:shd w:val="clear" w:color="auto" w:fill="auto"/>
            <w:vAlign w:val="center"/>
          </w:tcPr>
          <w:p w14:paraId="12F7E1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具备照明和设备用电，用电符合消防安全要求，通风除臭、防水防潮等措施到位。不符合条件的，酌情扣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2CF523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61B684F1">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369FCFC">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B622CA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70B81F4">
            <w:pPr>
              <w:rPr>
                <w:rFonts w:hint="eastAsia" w:ascii="宋体" w:hAnsi="宋体" w:eastAsia="宋体" w:cs="宋体"/>
                <w:i w:val="0"/>
                <w:iCs w:val="0"/>
                <w:color w:val="000000"/>
                <w:sz w:val="15"/>
                <w:szCs w:val="15"/>
                <w:u w:val="none"/>
              </w:rPr>
            </w:pPr>
          </w:p>
        </w:tc>
      </w:tr>
      <w:tr w14:paraId="663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13" w:type="dxa"/>
            <w:vMerge w:val="continue"/>
            <w:shd w:val="clear" w:color="auto" w:fill="auto"/>
            <w:noWrap/>
            <w:vAlign w:val="center"/>
          </w:tcPr>
          <w:p w14:paraId="38214939">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B979B1B">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E23AB8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3.3</w:t>
            </w:r>
          </w:p>
        </w:tc>
        <w:tc>
          <w:tcPr>
            <w:tcW w:w="4758" w:type="dxa"/>
            <w:shd w:val="clear" w:color="auto" w:fill="auto"/>
            <w:vAlign w:val="center"/>
          </w:tcPr>
          <w:p w14:paraId="3A36043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称重计量、消防设备设施配备齐全、规范，并按照相关要求进行定期检查。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（1）缺少设备的，每类扣2分。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（2）未定期检查的，扣2分。</w:t>
            </w:r>
          </w:p>
        </w:tc>
        <w:tc>
          <w:tcPr>
            <w:tcW w:w="750" w:type="dxa"/>
            <w:shd w:val="clear" w:color="auto" w:fill="auto"/>
            <w:vAlign w:val="center"/>
          </w:tcPr>
          <w:p w14:paraId="57BD3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auto"/>
            <w:vAlign w:val="center"/>
          </w:tcPr>
          <w:p w14:paraId="0F94C4BC">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68E4487F">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029CE731">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490A126">
            <w:pPr>
              <w:rPr>
                <w:rFonts w:hint="eastAsia" w:ascii="宋体" w:hAnsi="宋体" w:eastAsia="宋体" w:cs="宋体"/>
                <w:i w:val="0"/>
                <w:iCs w:val="0"/>
                <w:color w:val="000000"/>
                <w:sz w:val="15"/>
                <w:szCs w:val="15"/>
                <w:u w:val="none"/>
              </w:rPr>
            </w:pPr>
          </w:p>
        </w:tc>
      </w:tr>
      <w:tr w14:paraId="7299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79758AAC">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0F02047">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172C530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w:t>
            </w:r>
          </w:p>
        </w:tc>
        <w:tc>
          <w:tcPr>
            <w:tcW w:w="4758" w:type="dxa"/>
            <w:shd w:val="clear" w:color="auto" w:fill="auto"/>
            <w:vAlign w:val="center"/>
          </w:tcPr>
          <w:p w14:paraId="6A1CF2A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提供方便居民交投交售使用的推车、包装物和绳索等工具。一项都未提供的，扣</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00E941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auto"/>
            <w:vAlign w:val="center"/>
          </w:tcPr>
          <w:p w14:paraId="7074B4CA">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9780D5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723B2C">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33242502">
            <w:pPr>
              <w:rPr>
                <w:rFonts w:hint="eastAsia" w:ascii="宋体" w:hAnsi="宋体" w:eastAsia="宋体" w:cs="宋体"/>
                <w:i w:val="0"/>
                <w:iCs w:val="0"/>
                <w:color w:val="000000"/>
                <w:sz w:val="15"/>
                <w:szCs w:val="15"/>
                <w:u w:val="none"/>
              </w:rPr>
            </w:pPr>
          </w:p>
        </w:tc>
      </w:tr>
      <w:tr w14:paraId="1D8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13" w:type="dxa"/>
            <w:vMerge w:val="continue"/>
            <w:shd w:val="clear" w:color="auto" w:fill="auto"/>
            <w:noWrap/>
            <w:vAlign w:val="center"/>
          </w:tcPr>
          <w:p w14:paraId="5A34CE89">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04D001F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4.管理规范</w:t>
            </w:r>
          </w:p>
        </w:tc>
        <w:tc>
          <w:tcPr>
            <w:tcW w:w="700" w:type="dxa"/>
            <w:shd w:val="clear" w:color="auto" w:fill="auto"/>
            <w:vAlign w:val="center"/>
          </w:tcPr>
          <w:p w14:paraId="6671769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4.1</w:t>
            </w:r>
          </w:p>
        </w:tc>
        <w:tc>
          <w:tcPr>
            <w:tcW w:w="4758" w:type="dxa"/>
            <w:shd w:val="clear" w:color="auto" w:fill="auto"/>
            <w:vAlign w:val="center"/>
          </w:tcPr>
          <w:p w14:paraId="445FE6D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管理制度健全，具备环境保护、安全应急等责任制度，并上墙公示。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（1）缺少相关制度的，每项扣1分。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（2）未上墙公示的，扣1分。</w:t>
            </w:r>
          </w:p>
        </w:tc>
        <w:tc>
          <w:tcPr>
            <w:tcW w:w="750" w:type="dxa"/>
            <w:shd w:val="clear" w:color="auto" w:fill="auto"/>
            <w:vAlign w:val="center"/>
          </w:tcPr>
          <w:p w14:paraId="5E569B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7881B4D9">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D69B7D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91CA2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2E35FDE">
            <w:pPr>
              <w:rPr>
                <w:rFonts w:hint="eastAsia" w:ascii="宋体" w:hAnsi="宋体" w:eastAsia="宋体" w:cs="宋体"/>
                <w:i w:val="0"/>
                <w:iCs w:val="0"/>
                <w:color w:val="000000"/>
                <w:sz w:val="15"/>
                <w:szCs w:val="15"/>
                <w:u w:val="none"/>
              </w:rPr>
            </w:pPr>
          </w:p>
        </w:tc>
      </w:tr>
      <w:tr w14:paraId="0485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713" w:type="dxa"/>
            <w:vMerge w:val="continue"/>
            <w:shd w:val="clear" w:color="auto" w:fill="auto"/>
            <w:noWrap/>
            <w:vAlign w:val="center"/>
          </w:tcPr>
          <w:p w14:paraId="580B537D">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BC49661">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7B8414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4.2</w:t>
            </w:r>
          </w:p>
        </w:tc>
        <w:tc>
          <w:tcPr>
            <w:tcW w:w="4758" w:type="dxa"/>
            <w:shd w:val="clear" w:color="auto" w:fill="auto"/>
            <w:vAlign w:val="center"/>
          </w:tcPr>
          <w:p w14:paraId="190FBC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人员管理规范，惠民服务工作日常管理有序。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（1）现场工作人员应统一佩戴胸卡（或袖章）、统一着装、统一服务标准。未统一的，酌情扣0.5-1.5分。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（2）工作人员应接受作业、环保、安全、职业道德知识和实际操作技能培训，并配备劳动防护用品和安全保护措施。未落实的，酌情扣0.5-1.5分。</w:t>
            </w:r>
          </w:p>
        </w:tc>
        <w:tc>
          <w:tcPr>
            <w:tcW w:w="750" w:type="dxa"/>
            <w:shd w:val="clear" w:color="auto" w:fill="auto"/>
            <w:vAlign w:val="center"/>
          </w:tcPr>
          <w:p w14:paraId="5CBD1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42C6B8B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5B5091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32965C9">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853F0C3">
            <w:pPr>
              <w:rPr>
                <w:rFonts w:hint="eastAsia" w:ascii="宋体" w:hAnsi="宋体" w:eastAsia="宋体" w:cs="宋体"/>
                <w:i w:val="0"/>
                <w:iCs w:val="0"/>
                <w:color w:val="000000"/>
                <w:sz w:val="15"/>
                <w:szCs w:val="15"/>
                <w:u w:val="none"/>
              </w:rPr>
            </w:pPr>
          </w:p>
        </w:tc>
      </w:tr>
      <w:tr w14:paraId="2BB9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2F12292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69DB8A5">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40F3FE2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4.3</w:t>
            </w:r>
          </w:p>
        </w:tc>
        <w:tc>
          <w:tcPr>
            <w:tcW w:w="4758" w:type="dxa"/>
            <w:shd w:val="clear" w:color="auto" w:fill="auto"/>
            <w:vAlign w:val="center"/>
          </w:tcPr>
          <w:p w14:paraId="79E6FE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场地环境干净整洁、各类设施设备维护良好，可回收物存放分类整齐有序。不得露天堆放，不得占用服务点内周边公共场地和通道。不符合条件的，每项扣1分。</w:t>
            </w:r>
          </w:p>
        </w:tc>
        <w:tc>
          <w:tcPr>
            <w:tcW w:w="750" w:type="dxa"/>
            <w:shd w:val="clear" w:color="auto" w:fill="auto"/>
            <w:vAlign w:val="center"/>
          </w:tcPr>
          <w:p w14:paraId="79EF5B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38FBCC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AA2DB9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DDDC06">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00913BD3">
            <w:pPr>
              <w:rPr>
                <w:rFonts w:hint="eastAsia" w:ascii="宋体" w:hAnsi="宋体" w:eastAsia="宋体" w:cs="宋体"/>
                <w:i w:val="0"/>
                <w:iCs w:val="0"/>
                <w:color w:val="000000"/>
                <w:sz w:val="15"/>
                <w:szCs w:val="15"/>
                <w:u w:val="none"/>
              </w:rPr>
            </w:pPr>
          </w:p>
        </w:tc>
      </w:tr>
      <w:tr w14:paraId="47CA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0ACFF888">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2ED6423">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B0069C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4.4</w:t>
            </w:r>
          </w:p>
        </w:tc>
        <w:tc>
          <w:tcPr>
            <w:tcW w:w="4758" w:type="dxa"/>
            <w:shd w:val="clear" w:color="auto" w:fill="auto"/>
            <w:vAlign w:val="center"/>
          </w:tcPr>
          <w:p w14:paraId="16CCD5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及时清运各类可回收物，回收台账清晰完整（纸质或电子化台账均可），去向明确。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（1）台账不清晰的，扣1分。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（2）去向不明确的，扣1分。</w:t>
            </w:r>
          </w:p>
        </w:tc>
        <w:tc>
          <w:tcPr>
            <w:tcW w:w="750" w:type="dxa"/>
            <w:shd w:val="clear" w:color="auto" w:fill="auto"/>
            <w:vAlign w:val="center"/>
          </w:tcPr>
          <w:p w14:paraId="61CDA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2D34B79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F9E12F8">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39F493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47B0ECDA">
            <w:pPr>
              <w:rPr>
                <w:rFonts w:hint="eastAsia" w:ascii="宋体" w:hAnsi="宋体" w:eastAsia="宋体" w:cs="宋体"/>
                <w:i w:val="0"/>
                <w:iCs w:val="0"/>
                <w:color w:val="000000"/>
                <w:sz w:val="15"/>
                <w:szCs w:val="15"/>
                <w:u w:val="none"/>
              </w:rPr>
            </w:pPr>
          </w:p>
        </w:tc>
      </w:tr>
      <w:tr w14:paraId="5A53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13" w:type="dxa"/>
            <w:vMerge w:val="continue"/>
            <w:shd w:val="clear" w:color="auto" w:fill="auto"/>
            <w:noWrap/>
            <w:vAlign w:val="center"/>
          </w:tcPr>
          <w:p w14:paraId="11AC37F6">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31937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5.形象醒目</w:t>
            </w:r>
          </w:p>
        </w:tc>
        <w:tc>
          <w:tcPr>
            <w:tcW w:w="700" w:type="dxa"/>
            <w:shd w:val="clear" w:color="auto" w:fill="auto"/>
            <w:vAlign w:val="center"/>
          </w:tcPr>
          <w:p w14:paraId="0AE379B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5.1</w:t>
            </w:r>
          </w:p>
        </w:tc>
        <w:tc>
          <w:tcPr>
            <w:tcW w:w="4758" w:type="dxa"/>
            <w:shd w:val="clear" w:color="auto" w:fill="auto"/>
            <w:vAlign w:val="center"/>
          </w:tcPr>
          <w:p w14:paraId="508C03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在醒目位置配置“沪尚回收”标识招牌或侧招，内部装修和外墙（或外观）应符合《沪尚回收视觉识别系统手册》要求。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（1）未设置招牌或侧招，扣6分。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（2）招牌或侧招不醒目的，酌情扣0.5-2分。</w:t>
            </w:r>
          </w:p>
        </w:tc>
        <w:tc>
          <w:tcPr>
            <w:tcW w:w="750" w:type="dxa"/>
            <w:shd w:val="clear" w:color="auto" w:fill="auto"/>
            <w:vAlign w:val="center"/>
          </w:tcPr>
          <w:p w14:paraId="3834AE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vAlign w:val="center"/>
          </w:tcPr>
          <w:p w14:paraId="19C14F5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583700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FFC9C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610823A">
            <w:pPr>
              <w:rPr>
                <w:rFonts w:hint="eastAsia" w:ascii="宋体" w:hAnsi="宋体" w:eastAsia="宋体" w:cs="宋体"/>
                <w:i w:val="0"/>
                <w:iCs w:val="0"/>
                <w:color w:val="000000"/>
                <w:sz w:val="15"/>
                <w:szCs w:val="15"/>
                <w:u w:val="none"/>
              </w:rPr>
            </w:pPr>
          </w:p>
        </w:tc>
      </w:tr>
      <w:tr w14:paraId="6E0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713" w:type="dxa"/>
            <w:vMerge w:val="continue"/>
            <w:shd w:val="clear" w:color="auto" w:fill="auto"/>
            <w:noWrap/>
            <w:vAlign w:val="center"/>
          </w:tcPr>
          <w:p w14:paraId="1E8ACDC0">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24DF332">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0619094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5.2</w:t>
            </w:r>
          </w:p>
        </w:tc>
        <w:tc>
          <w:tcPr>
            <w:tcW w:w="4758" w:type="dxa"/>
            <w:shd w:val="clear" w:color="auto" w:fill="auto"/>
            <w:vAlign w:val="center"/>
          </w:tcPr>
          <w:p w14:paraId="7264C9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在显著位置配置公示牌和“沪尚回收”小程序二维码，公示牌明确服务点编号、回收单位、回收价格、回收种类、服务时间、监督电话等信息。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（1）未配置公示牌的，扣4分；公示牌信息缺失的，每项扣0.5分；公示牌位置不显著的，扣0.5分。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（2）未设置“沪尚回收”二维码的，扣1分；位置不显著的，扣0.5分。</w:t>
            </w:r>
          </w:p>
        </w:tc>
        <w:tc>
          <w:tcPr>
            <w:tcW w:w="750" w:type="dxa"/>
            <w:shd w:val="clear" w:color="auto" w:fill="auto"/>
            <w:vAlign w:val="center"/>
          </w:tcPr>
          <w:p w14:paraId="6C91B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A408CE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B81D5C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B9832CF">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5F31D67C">
            <w:pPr>
              <w:rPr>
                <w:rFonts w:hint="eastAsia" w:ascii="宋体" w:hAnsi="宋体" w:eastAsia="宋体" w:cs="宋体"/>
                <w:i w:val="0"/>
                <w:iCs w:val="0"/>
                <w:color w:val="000000"/>
                <w:sz w:val="15"/>
                <w:szCs w:val="15"/>
                <w:u w:val="none"/>
              </w:rPr>
            </w:pPr>
          </w:p>
        </w:tc>
      </w:tr>
      <w:tr w14:paraId="7B5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13" w:type="dxa"/>
            <w:vMerge w:val="continue"/>
            <w:shd w:val="clear" w:color="auto" w:fill="auto"/>
            <w:noWrap/>
            <w:vAlign w:val="center"/>
          </w:tcPr>
          <w:p w14:paraId="638339E5">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E0378AC">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E8E516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5.3</w:t>
            </w:r>
          </w:p>
        </w:tc>
        <w:tc>
          <w:tcPr>
            <w:tcW w:w="4758" w:type="dxa"/>
            <w:shd w:val="clear" w:color="auto" w:fill="auto"/>
            <w:vAlign w:val="center"/>
          </w:tcPr>
          <w:p w14:paraId="5F9ED9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在醒目位置上墙公示“惠民回收服务承诺”，彰显惠民服务特色。承诺内容包括但不限于服务点支持的回收方式、回收响应时限、故障或投诉解决、诚信经营、环境友好、礼貌服务、特色服务等内容。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（1）未设置“惠民回收服务承诺”的，扣2分；未上墙的，扣0.5分。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（2）承诺内容不足的，酌情扣0.5-1分。</w:t>
            </w:r>
          </w:p>
        </w:tc>
        <w:tc>
          <w:tcPr>
            <w:tcW w:w="750" w:type="dxa"/>
            <w:shd w:val="clear" w:color="auto" w:fill="auto"/>
            <w:vAlign w:val="center"/>
          </w:tcPr>
          <w:p w14:paraId="2AF37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7157CA14">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C24F671">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75FCEF2">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0F57DA1">
            <w:pPr>
              <w:rPr>
                <w:rFonts w:hint="eastAsia" w:ascii="宋体" w:hAnsi="宋体" w:eastAsia="宋体" w:cs="宋体"/>
                <w:i w:val="0"/>
                <w:iCs w:val="0"/>
                <w:color w:val="000000"/>
                <w:sz w:val="15"/>
                <w:szCs w:val="15"/>
                <w:u w:val="none"/>
              </w:rPr>
            </w:pPr>
          </w:p>
        </w:tc>
      </w:tr>
      <w:tr w14:paraId="01C5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F2F2F2"/>
            <w:vAlign w:val="center"/>
          </w:tcPr>
          <w:p w14:paraId="4B2E0F7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惠*体验（32分）</w:t>
            </w:r>
          </w:p>
        </w:tc>
        <w:tc>
          <w:tcPr>
            <w:tcW w:w="696" w:type="dxa"/>
            <w:vMerge w:val="restart"/>
            <w:shd w:val="clear" w:color="auto" w:fill="F2F2F2"/>
            <w:vAlign w:val="center"/>
          </w:tcPr>
          <w:p w14:paraId="6E8328F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6.社会服务</w:t>
            </w:r>
          </w:p>
        </w:tc>
        <w:tc>
          <w:tcPr>
            <w:tcW w:w="700" w:type="dxa"/>
            <w:shd w:val="clear" w:color="auto" w:fill="F2F2F2"/>
            <w:vAlign w:val="center"/>
          </w:tcPr>
          <w:p w14:paraId="15EF00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4758" w:type="dxa"/>
            <w:shd w:val="clear" w:color="auto" w:fill="F2F2F2"/>
            <w:vAlign w:val="center"/>
          </w:tcPr>
          <w:p w14:paraId="0BC761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面向社区公众开放回收服务，辐射范围涵盖周边小区、沿街商户等。不符合条件的，酌情扣1-5分。</w:t>
            </w:r>
          </w:p>
        </w:tc>
        <w:tc>
          <w:tcPr>
            <w:tcW w:w="750" w:type="dxa"/>
            <w:shd w:val="clear" w:color="auto" w:fill="F2F2F2"/>
            <w:vAlign w:val="center"/>
          </w:tcPr>
          <w:p w14:paraId="72F82A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BD61692">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6D0EE6F2">
            <w:pPr>
              <w:rPr>
                <w:rFonts w:hint="eastAsia" w:ascii="宋体" w:hAnsi="宋体" w:eastAsia="宋体" w:cs="宋体"/>
                <w:i w:val="0"/>
                <w:iCs w:val="0"/>
                <w:color w:val="000000"/>
                <w:sz w:val="15"/>
                <w:szCs w:val="15"/>
                <w:u w:val="none"/>
              </w:rPr>
            </w:pPr>
          </w:p>
        </w:tc>
        <w:tc>
          <w:tcPr>
            <w:tcW w:w="3148" w:type="dxa"/>
            <w:gridSpan w:val="4"/>
            <w:vMerge w:val="restart"/>
            <w:shd w:val="clear" w:color="auto" w:fill="F2F2F2"/>
            <w:vAlign w:val="center"/>
          </w:tcPr>
          <w:p w14:paraId="711CF6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53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13" w:type="dxa"/>
            <w:vMerge w:val="continue"/>
            <w:shd w:val="clear" w:color="auto" w:fill="F2F2F2"/>
            <w:vAlign w:val="center"/>
          </w:tcPr>
          <w:p w14:paraId="77EB18A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193E6E74">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77B53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4758" w:type="dxa"/>
            <w:shd w:val="clear" w:color="auto" w:fill="F2F2F2"/>
            <w:vAlign w:val="center"/>
          </w:tcPr>
          <w:p w14:paraId="0E1E7F5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纳入全市可回收物回收公共服务平台管理，积极推广“沪尚回收”小程序进行交投、交易活动。单个惠民服务点验收时，按点位上沪尚回收使用频次（含预约、点上扫码交投等打开方式）排名赋分。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（1）单个服务点日均验收时上月日均沪尚回收平台使用频次达到30人次以上的，本项满分。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（2）其余频次划档评分，每档分差1分。</w:t>
            </w:r>
          </w:p>
        </w:tc>
        <w:tc>
          <w:tcPr>
            <w:tcW w:w="750" w:type="dxa"/>
            <w:shd w:val="clear" w:color="auto" w:fill="F2F2F2"/>
            <w:vAlign w:val="center"/>
          </w:tcPr>
          <w:p w14:paraId="570662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7" w:type="dxa"/>
            <w:shd w:val="clear" w:color="auto" w:fill="F2F2F2"/>
            <w:vAlign w:val="center"/>
          </w:tcPr>
          <w:p w14:paraId="70D1E568">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2D3926DF">
            <w:pPr>
              <w:rPr>
                <w:rFonts w:hint="eastAsia" w:ascii="宋体" w:hAnsi="宋体" w:eastAsia="宋体" w:cs="宋体"/>
                <w:i w:val="0"/>
                <w:iCs w:val="0"/>
                <w:color w:val="000000"/>
                <w:sz w:val="15"/>
                <w:szCs w:val="15"/>
                <w:u w:val="none"/>
              </w:rPr>
            </w:pPr>
          </w:p>
        </w:tc>
        <w:tc>
          <w:tcPr>
            <w:tcW w:w="3148" w:type="dxa"/>
            <w:gridSpan w:val="4"/>
            <w:vMerge w:val="continue"/>
            <w:shd w:val="clear" w:color="auto" w:fill="F2F2F2"/>
            <w:vAlign w:val="center"/>
          </w:tcPr>
          <w:p w14:paraId="06B6CB7E">
            <w:pPr>
              <w:jc w:val="center"/>
              <w:rPr>
                <w:rFonts w:hint="eastAsia" w:ascii="宋体" w:hAnsi="宋体" w:eastAsia="宋体" w:cs="宋体"/>
                <w:i w:val="0"/>
                <w:iCs w:val="0"/>
                <w:color w:val="000000"/>
                <w:sz w:val="15"/>
                <w:szCs w:val="15"/>
                <w:u w:val="none"/>
              </w:rPr>
            </w:pPr>
          </w:p>
        </w:tc>
      </w:tr>
      <w:tr w14:paraId="194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713" w:type="dxa"/>
            <w:vMerge w:val="continue"/>
            <w:shd w:val="clear" w:color="auto" w:fill="F2F2F2"/>
            <w:vAlign w:val="center"/>
          </w:tcPr>
          <w:p w14:paraId="0387604E">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1AB06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7.便利交投</w:t>
            </w:r>
          </w:p>
        </w:tc>
        <w:tc>
          <w:tcPr>
            <w:tcW w:w="700" w:type="dxa"/>
            <w:shd w:val="clear" w:color="auto" w:fill="F2F2F2"/>
            <w:vAlign w:val="center"/>
          </w:tcPr>
          <w:p w14:paraId="516A55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4758" w:type="dxa"/>
            <w:shd w:val="clear" w:color="auto" w:fill="F2F2F2"/>
            <w:vAlign w:val="center"/>
          </w:tcPr>
          <w:p w14:paraId="42764D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仅提供现场人工回收服务的服务点，营业频次应不低于3天/周（每天开放时长不低于4小时）。每少1天，扣1.5分。仅采用智能回收箱实现自助交投交售的，发生满溢和故障的应在2小时内完成清仓或排除故障（早上6点至晚间20点期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（1）超过2小时的，扣1分。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（2）超过8小时的，扣2分。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（3）超过24小时的，扣3分。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（4）超过48小时的，扣5分。</w:t>
            </w:r>
          </w:p>
        </w:tc>
        <w:tc>
          <w:tcPr>
            <w:tcW w:w="750" w:type="dxa"/>
            <w:shd w:val="clear" w:color="auto" w:fill="F2F2F2"/>
            <w:vAlign w:val="center"/>
          </w:tcPr>
          <w:p w14:paraId="1DD66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050E246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4A2E6A1">
            <w:pPr>
              <w:rPr>
                <w:rFonts w:hint="eastAsia" w:ascii="宋体" w:hAnsi="宋体" w:eastAsia="宋体" w:cs="宋体"/>
                <w:i w:val="0"/>
                <w:iCs w:val="0"/>
                <w:color w:val="000000"/>
                <w:sz w:val="15"/>
                <w:szCs w:val="15"/>
                <w:u w:val="none"/>
              </w:rPr>
            </w:pPr>
          </w:p>
        </w:tc>
        <w:tc>
          <w:tcPr>
            <w:tcW w:w="1673" w:type="dxa"/>
            <w:gridSpan w:val="3"/>
            <w:vMerge w:val="restart"/>
            <w:shd w:val="clear" w:color="auto" w:fill="F2F2F2"/>
            <w:vAlign w:val="center"/>
          </w:tcPr>
          <w:p w14:paraId="1B6FD3EE">
            <w:pPr>
              <w:jc w:val="center"/>
              <w:rPr>
                <w:rFonts w:hint="eastAsia" w:ascii="宋体" w:hAnsi="宋体" w:eastAsia="宋体" w:cs="宋体"/>
                <w:i w:val="0"/>
                <w:iCs w:val="0"/>
                <w:color w:val="000000"/>
                <w:sz w:val="15"/>
                <w:szCs w:val="15"/>
                <w:u w:val="none"/>
              </w:rPr>
            </w:pPr>
          </w:p>
        </w:tc>
      </w:tr>
      <w:tr w14:paraId="0D70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52FEFF92">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E21D116">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7DB08A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4758" w:type="dxa"/>
            <w:shd w:val="clear" w:color="auto" w:fill="F2F2F2"/>
            <w:vAlign w:val="center"/>
          </w:tcPr>
          <w:p w14:paraId="7D9A1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为行动不便人群、交投量较大的居民等提供上门回收服务。不符合条件的，扣1分。</w:t>
            </w:r>
          </w:p>
        </w:tc>
        <w:tc>
          <w:tcPr>
            <w:tcW w:w="750" w:type="dxa"/>
            <w:shd w:val="clear" w:color="auto" w:fill="F2F2F2"/>
            <w:vAlign w:val="center"/>
          </w:tcPr>
          <w:p w14:paraId="208BD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F2F2F2"/>
            <w:vAlign w:val="center"/>
          </w:tcPr>
          <w:p w14:paraId="7382153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2A346710">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61DCDCB">
            <w:pPr>
              <w:jc w:val="center"/>
              <w:rPr>
                <w:rFonts w:hint="eastAsia" w:ascii="宋体" w:hAnsi="宋体" w:eastAsia="宋体" w:cs="宋体"/>
                <w:i w:val="0"/>
                <w:iCs w:val="0"/>
                <w:color w:val="000000"/>
                <w:sz w:val="15"/>
                <w:szCs w:val="15"/>
                <w:u w:val="none"/>
              </w:rPr>
            </w:pPr>
          </w:p>
        </w:tc>
      </w:tr>
      <w:tr w14:paraId="260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13" w:type="dxa"/>
            <w:vMerge w:val="continue"/>
            <w:shd w:val="clear" w:color="auto" w:fill="F2F2F2"/>
            <w:vAlign w:val="center"/>
          </w:tcPr>
          <w:p w14:paraId="62918BA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4D0D18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8.市民体验</w:t>
            </w:r>
          </w:p>
        </w:tc>
        <w:tc>
          <w:tcPr>
            <w:tcW w:w="700" w:type="dxa"/>
            <w:shd w:val="clear" w:color="auto" w:fill="F2F2F2"/>
            <w:vAlign w:val="center"/>
          </w:tcPr>
          <w:p w14:paraId="529CC2A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4758" w:type="dxa"/>
            <w:shd w:val="clear" w:color="auto" w:fill="F2F2F2"/>
            <w:vAlign w:val="center"/>
          </w:tcPr>
          <w:p w14:paraId="538DC1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定期开展市民体验活动，包括积分礼品兑换、废物手工改造、闲置物品交易等，活动频次不低于每两月一次。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（1）未开展的，扣4分：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（2）频次不足的，酌情扣0.5-3分。</w:t>
            </w:r>
          </w:p>
        </w:tc>
        <w:tc>
          <w:tcPr>
            <w:tcW w:w="750" w:type="dxa"/>
            <w:shd w:val="clear" w:color="auto" w:fill="F2F2F2"/>
            <w:vAlign w:val="center"/>
          </w:tcPr>
          <w:p w14:paraId="6642A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199F844A">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0605B75B">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4528C01">
            <w:pPr>
              <w:jc w:val="center"/>
              <w:rPr>
                <w:rFonts w:hint="eastAsia" w:ascii="宋体" w:hAnsi="宋体" w:eastAsia="宋体" w:cs="宋体"/>
                <w:i w:val="0"/>
                <w:iCs w:val="0"/>
                <w:color w:val="000000"/>
                <w:sz w:val="15"/>
                <w:szCs w:val="15"/>
                <w:u w:val="none"/>
              </w:rPr>
            </w:pPr>
          </w:p>
        </w:tc>
      </w:tr>
      <w:tr w14:paraId="4B6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3118745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20AEC192">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3F79B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4758" w:type="dxa"/>
            <w:shd w:val="clear" w:color="auto" w:fill="F2F2F2"/>
            <w:vAlign w:val="center"/>
          </w:tcPr>
          <w:p w14:paraId="23CD6E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良好履行惠民回收服务承诺，为市民提供优质服务，市民满意度高。承诺事项未实现的，每项扣1分。</w:t>
            </w:r>
          </w:p>
        </w:tc>
        <w:tc>
          <w:tcPr>
            <w:tcW w:w="750" w:type="dxa"/>
            <w:shd w:val="clear" w:color="auto" w:fill="F2F2F2"/>
            <w:vAlign w:val="center"/>
          </w:tcPr>
          <w:p w14:paraId="00364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7DEE8FC7">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E5ACA1A">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39BA50DF">
            <w:pPr>
              <w:jc w:val="center"/>
              <w:rPr>
                <w:rFonts w:hint="eastAsia" w:ascii="宋体" w:hAnsi="宋体" w:eastAsia="宋体" w:cs="宋体"/>
                <w:i w:val="0"/>
                <w:iCs w:val="0"/>
                <w:color w:val="000000"/>
                <w:sz w:val="15"/>
                <w:szCs w:val="15"/>
                <w:u w:val="none"/>
              </w:rPr>
            </w:pPr>
          </w:p>
        </w:tc>
      </w:tr>
      <w:tr w14:paraId="4AAF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13" w:type="dxa"/>
            <w:vMerge w:val="continue"/>
            <w:shd w:val="clear" w:color="auto" w:fill="F2F2F2"/>
            <w:vAlign w:val="center"/>
          </w:tcPr>
          <w:p w14:paraId="63F5B7F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D8136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9.精细分类</w:t>
            </w:r>
          </w:p>
        </w:tc>
        <w:tc>
          <w:tcPr>
            <w:tcW w:w="700" w:type="dxa"/>
            <w:shd w:val="clear" w:color="auto" w:fill="F2F2F2"/>
            <w:vAlign w:val="center"/>
          </w:tcPr>
          <w:p w14:paraId="3EFFCB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4758" w:type="dxa"/>
            <w:shd w:val="clear" w:color="auto" w:fill="F2F2F2"/>
            <w:vAlign w:val="center"/>
          </w:tcPr>
          <w:p w14:paraId="275739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提供现场交易结算回收服务，并按照市场回收价格回收玻璃、金属、塑料、纸张（纸板）、织物等5类及以上可回收物精细化回收服务（（部分低价值可回收物可公益回收））。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（1）无现场交易结算服务的，扣5分。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（2）恶意压低回收价格的，酌情扣0.5-3分。</w:t>
            </w:r>
          </w:p>
        </w:tc>
        <w:tc>
          <w:tcPr>
            <w:tcW w:w="750" w:type="dxa"/>
            <w:shd w:val="clear" w:color="auto" w:fill="F2F2F2"/>
            <w:vAlign w:val="center"/>
          </w:tcPr>
          <w:p w14:paraId="5D2B8D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D7E8700">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7A8BB183">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5CF6616B">
            <w:pPr>
              <w:jc w:val="center"/>
              <w:rPr>
                <w:rFonts w:hint="eastAsia" w:ascii="宋体" w:hAnsi="宋体" w:eastAsia="宋体" w:cs="宋体"/>
                <w:i w:val="0"/>
                <w:iCs w:val="0"/>
                <w:color w:val="000000"/>
                <w:sz w:val="15"/>
                <w:szCs w:val="15"/>
                <w:u w:val="none"/>
              </w:rPr>
            </w:pPr>
          </w:p>
        </w:tc>
      </w:tr>
      <w:tr w14:paraId="30D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202B2F84">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08A1095">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344D8D0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4758" w:type="dxa"/>
            <w:shd w:val="clear" w:color="auto" w:fill="F2F2F2"/>
            <w:vAlign w:val="center"/>
          </w:tcPr>
          <w:p w14:paraId="487024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交易过程公开透明，过程中应向双方明示计量单位、交易价格、操作过程、计量器具显示值等信息。不符合条件的，酌情扣0.5-3分。</w:t>
            </w:r>
          </w:p>
        </w:tc>
        <w:tc>
          <w:tcPr>
            <w:tcW w:w="750" w:type="dxa"/>
            <w:shd w:val="clear" w:color="auto" w:fill="F2F2F2"/>
            <w:vAlign w:val="center"/>
          </w:tcPr>
          <w:p w14:paraId="3BA0F1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F2F2F2"/>
            <w:vAlign w:val="center"/>
          </w:tcPr>
          <w:p w14:paraId="184E707E">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463DE5C7">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4C3D8BC5">
            <w:pPr>
              <w:jc w:val="center"/>
              <w:rPr>
                <w:rFonts w:hint="eastAsia" w:ascii="宋体" w:hAnsi="宋体" w:eastAsia="宋体" w:cs="宋体"/>
                <w:i w:val="0"/>
                <w:iCs w:val="0"/>
                <w:color w:val="000000"/>
                <w:sz w:val="15"/>
                <w:szCs w:val="15"/>
                <w:u w:val="none"/>
              </w:rPr>
            </w:pPr>
          </w:p>
        </w:tc>
      </w:tr>
      <w:tr w14:paraId="6A45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auto"/>
            <w:vAlign w:val="center"/>
          </w:tcPr>
          <w:p w14:paraId="2381D3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惠*低碳（8分）</w:t>
            </w:r>
          </w:p>
        </w:tc>
        <w:tc>
          <w:tcPr>
            <w:tcW w:w="696" w:type="dxa"/>
            <w:shd w:val="clear" w:color="auto" w:fill="auto"/>
            <w:vAlign w:val="center"/>
          </w:tcPr>
          <w:p w14:paraId="145AF71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r>
              <w:rPr>
                <w:rFonts w:hint="default" w:ascii="仿宋_GB2312" w:hAnsi="宋体" w:eastAsia="仿宋_GB2312" w:cs="仿宋_GB2312"/>
                <w:b/>
                <w:bCs/>
                <w:i w:val="0"/>
                <w:iCs w:val="0"/>
                <w:color w:val="000000"/>
                <w:kern w:val="0"/>
                <w:sz w:val="15"/>
                <w:szCs w:val="15"/>
                <w:u w:val="none"/>
                <w:lang w:val="en-US" w:eastAsia="zh-CN" w:bidi="ar"/>
              </w:rPr>
              <w:t>科普宣传</w:t>
            </w:r>
          </w:p>
        </w:tc>
        <w:tc>
          <w:tcPr>
            <w:tcW w:w="700" w:type="dxa"/>
            <w:shd w:val="clear" w:color="auto" w:fill="auto"/>
            <w:vAlign w:val="center"/>
          </w:tcPr>
          <w:p w14:paraId="153D4E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4758" w:type="dxa"/>
            <w:shd w:val="clear" w:color="auto" w:fill="auto"/>
            <w:vAlign w:val="center"/>
          </w:tcPr>
          <w:p w14:paraId="757A97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设置垃圾分类和资源回收利用相关科普区域（如文化墙、再生产品展示空间等）</w:t>
            </w:r>
          </w:p>
        </w:tc>
        <w:tc>
          <w:tcPr>
            <w:tcW w:w="750" w:type="dxa"/>
            <w:vMerge w:val="restart"/>
            <w:shd w:val="clear" w:color="auto" w:fill="auto"/>
            <w:vAlign w:val="center"/>
          </w:tcPr>
          <w:p w14:paraId="2C7BEB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8（满足一项得4分）</w:t>
            </w:r>
          </w:p>
        </w:tc>
        <w:tc>
          <w:tcPr>
            <w:tcW w:w="837" w:type="dxa"/>
            <w:shd w:val="clear" w:color="auto" w:fill="auto"/>
            <w:vAlign w:val="center"/>
          </w:tcPr>
          <w:p w14:paraId="63CC5D5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262D3F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189D1B1">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B9EF7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4C65F99E">
            <w:pPr>
              <w:rPr>
                <w:rFonts w:hint="eastAsia" w:ascii="宋体" w:hAnsi="宋体" w:eastAsia="宋体" w:cs="宋体"/>
                <w:i w:val="0"/>
                <w:iCs w:val="0"/>
                <w:color w:val="000000"/>
                <w:sz w:val="15"/>
                <w:szCs w:val="15"/>
                <w:u w:val="none"/>
              </w:rPr>
            </w:pPr>
          </w:p>
        </w:tc>
      </w:tr>
      <w:tr w14:paraId="67C1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vAlign w:val="center"/>
          </w:tcPr>
          <w:p w14:paraId="08058F8B">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15333C5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r>
              <w:rPr>
                <w:rFonts w:hint="default" w:ascii="仿宋_GB2312" w:hAnsi="宋体" w:eastAsia="仿宋_GB2312" w:cs="仿宋_GB2312"/>
                <w:b/>
                <w:bCs/>
                <w:i w:val="0"/>
                <w:iCs w:val="0"/>
                <w:color w:val="000000"/>
                <w:kern w:val="0"/>
                <w:sz w:val="15"/>
                <w:szCs w:val="15"/>
                <w:u w:val="none"/>
                <w:lang w:val="en-US" w:eastAsia="zh-CN" w:bidi="ar"/>
              </w:rPr>
              <w:t>爱心服务</w:t>
            </w:r>
          </w:p>
        </w:tc>
        <w:tc>
          <w:tcPr>
            <w:tcW w:w="700" w:type="dxa"/>
            <w:shd w:val="clear" w:color="auto" w:fill="auto"/>
            <w:vAlign w:val="center"/>
          </w:tcPr>
          <w:p w14:paraId="6C7F926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4758" w:type="dxa"/>
            <w:shd w:val="clear" w:color="auto" w:fill="auto"/>
            <w:vAlign w:val="center"/>
          </w:tcPr>
          <w:p w14:paraId="589B9C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为环卫工人、快递外卖员、出租车司机等户外劳动者提供休息驿站服务，满足休息如厕、饮水纳凉、餐食加热、驱寒避雨、手机充电、紧急用药等临时性需求。</w:t>
            </w:r>
          </w:p>
        </w:tc>
        <w:tc>
          <w:tcPr>
            <w:tcW w:w="750" w:type="dxa"/>
            <w:vMerge w:val="continue"/>
            <w:shd w:val="clear" w:color="auto" w:fill="auto"/>
            <w:vAlign w:val="center"/>
          </w:tcPr>
          <w:p w14:paraId="6056328A">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4008F5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5CB09F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058C86D">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7C8BC4A">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89C5CDE">
            <w:pPr>
              <w:rPr>
                <w:rFonts w:hint="eastAsia" w:ascii="宋体" w:hAnsi="宋体" w:eastAsia="宋体" w:cs="宋体"/>
                <w:i w:val="0"/>
                <w:iCs w:val="0"/>
                <w:color w:val="000000"/>
                <w:sz w:val="15"/>
                <w:szCs w:val="15"/>
                <w:u w:val="none"/>
              </w:rPr>
            </w:pPr>
          </w:p>
        </w:tc>
      </w:tr>
      <w:tr w14:paraId="582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vAlign w:val="center"/>
          </w:tcPr>
          <w:p w14:paraId="7D596C7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2270F99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r>
              <w:rPr>
                <w:rFonts w:hint="default" w:ascii="仿宋_GB2312" w:hAnsi="宋体" w:eastAsia="仿宋_GB2312" w:cs="仿宋_GB2312"/>
                <w:b/>
                <w:bCs/>
                <w:i w:val="0"/>
                <w:iCs w:val="0"/>
                <w:color w:val="000000"/>
                <w:kern w:val="0"/>
                <w:sz w:val="15"/>
                <w:szCs w:val="15"/>
                <w:u w:val="none"/>
                <w:lang w:val="en-US" w:eastAsia="zh-CN" w:bidi="ar"/>
              </w:rPr>
              <w:t>绿色低碳</w:t>
            </w:r>
          </w:p>
        </w:tc>
        <w:tc>
          <w:tcPr>
            <w:tcW w:w="700" w:type="dxa"/>
            <w:shd w:val="clear" w:color="auto" w:fill="auto"/>
            <w:vAlign w:val="center"/>
          </w:tcPr>
          <w:p w14:paraId="6AE2C9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4758" w:type="dxa"/>
            <w:shd w:val="clear" w:color="auto" w:fill="auto"/>
            <w:vAlign w:val="center"/>
          </w:tcPr>
          <w:p w14:paraId="5F102C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墙面、屋顶等采用立体绿化方式提升环境质量或使用太阳能光伏板实现服务点供电等。</w:t>
            </w:r>
          </w:p>
        </w:tc>
        <w:tc>
          <w:tcPr>
            <w:tcW w:w="750" w:type="dxa"/>
            <w:vMerge w:val="continue"/>
            <w:shd w:val="clear" w:color="auto" w:fill="auto"/>
            <w:vAlign w:val="center"/>
          </w:tcPr>
          <w:p w14:paraId="0182FDEE">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73A48E1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73A0DA63">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78EBEF6F">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E9AD77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6CE51B74">
            <w:pPr>
              <w:rPr>
                <w:rFonts w:hint="eastAsia" w:ascii="宋体" w:hAnsi="宋体" w:eastAsia="宋体" w:cs="宋体"/>
                <w:i w:val="0"/>
                <w:iCs w:val="0"/>
                <w:color w:val="000000"/>
                <w:sz w:val="15"/>
                <w:szCs w:val="15"/>
                <w:u w:val="none"/>
              </w:rPr>
            </w:pPr>
          </w:p>
        </w:tc>
      </w:tr>
      <w:tr w14:paraId="2C8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13" w:type="dxa"/>
            <w:vMerge w:val="continue"/>
            <w:shd w:val="clear" w:color="auto" w:fill="auto"/>
            <w:vAlign w:val="center"/>
          </w:tcPr>
          <w:p w14:paraId="5BF1E1E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61CDA606">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13.</w:t>
            </w:r>
            <w:r>
              <w:rPr>
                <w:rFonts w:hint="default" w:ascii="仿宋_GB2312" w:hAnsi="宋体" w:eastAsia="仿宋_GB2312" w:cs="仿宋_GB2312"/>
                <w:b/>
                <w:bCs/>
                <w:i w:val="0"/>
                <w:iCs w:val="0"/>
                <w:color w:val="000000"/>
                <w:kern w:val="0"/>
                <w:sz w:val="15"/>
                <w:szCs w:val="15"/>
                <w:u w:val="none"/>
                <w:lang w:val="en-US" w:eastAsia="zh-CN" w:bidi="ar"/>
              </w:rPr>
              <w:t>循环再生</w:t>
            </w:r>
          </w:p>
        </w:tc>
        <w:tc>
          <w:tcPr>
            <w:tcW w:w="700" w:type="dxa"/>
            <w:shd w:val="clear" w:color="auto" w:fill="auto"/>
            <w:vAlign w:val="center"/>
          </w:tcPr>
          <w:p w14:paraId="3086E54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w:t>
            </w:r>
          </w:p>
        </w:tc>
        <w:tc>
          <w:tcPr>
            <w:tcW w:w="4758" w:type="dxa"/>
            <w:shd w:val="clear" w:color="auto" w:fill="auto"/>
            <w:vAlign w:val="center"/>
          </w:tcPr>
          <w:p w14:paraId="559F7B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采用再生建材、再生制品等材料建设、装修服务点。</w:t>
            </w:r>
          </w:p>
        </w:tc>
        <w:tc>
          <w:tcPr>
            <w:tcW w:w="750" w:type="dxa"/>
            <w:vMerge w:val="continue"/>
            <w:shd w:val="clear" w:color="auto" w:fill="auto"/>
            <w:vAlign w:val="center"/>
          </w:tcPr>
          <w:p w14:paraId="33AB950C">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2AC4AE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3D8A35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1441B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2BAD3B6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3411D37C">
            <w:pPr>
              <w:rPr>
                <w:rFonts w:hint="eastAsia" w:ascii="宋体" w:hAnsi="宋体" w:eastAsia="宋体" w:cs="宋体"/>
                <w:i w:val="0"/>
                <w:iCs w:val="0"/>
                <w:color w:val="000000"/>
                <w:sz w:val="15"/>
                <w:szCs w:val="15"/>
                <w:u w:val="none"/>
              </w:rPr>
            </w:pPr>
          </w:p>
        </w:tc>
      </w:tr>
    </w:tbl>
    <w:p w14:paraId="7D2A2BEA">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p>
    <w:p w14:paraId="2876A6C6">
      <w:pPr>
        <w:spacing w:line="360" w:lineRule="auto"/>
        <w:rPr>
          <w:rFonts w:hint="eastAsia" w:cs="宋体"/>
          <w:color w:val="000000"/>
          <w:kern w:val="2"/>
          <w:sz w:val="21"/>
          <w:szCs w:val="21"/>
          <w:highlight w:val="none"/>
          <w:lang w:val="en-US" w:eastAsia="zh-CN" w:bidi="ar-SA"/>
        </w:rPr>
      </w:pPr>
      <w:r>
        <w:rPr>
          <w:rFonts w:ascii="宋体" w:hAnsi="宋体" w:cs="宋体"/>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10-2</w:t>
      </w:r>
    </w:p>
    <w:tbl>
      <w:tblPr>
        <w:tblStyle w:val="44"/>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451"/>
        <w:gridCol w:w="903"/>
        <w:gridCol w:w="1812"/>
        <w:gridCol w:w="4825"/>
        <w:gridCol w:w="700"/>
        <w:gridCol w:w="850"/>
        <w:gridCol w:w="1138"/>
        <w:gridCol w:w="837"/>
        <w:gridCol w:w="1213"/>
      </w:tblGrid>
      <w:tr w14:paraId="4E5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13854" w:type="dxa"/>
            <w:gridSpan w:val="10"/>
            <w:shd w:val="clear" w:color="auto" w:fill="auto"/>
            <w:vAlign w:val="center"/>
          </w:tcPr>
          <w:p w14:paraId="5B152064">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精品提升建设考核自评表</w:t>
            </w:r>
          </w:p>
        </w:tc>
      </w:tr>
      <w:tr w14:paraId="7FB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shd w:val="clear" w:color="auto" w:fill="auto"/>
            <w:vAlign w:val="center"/>
          </w:tcPr>
          <w:p w14:paraId="1A095ACA">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729" w:type="dxa"/>
            <w:gridSpan w:val="9"/>
            <w:shd w:val="clear" w:color="auto" w:fill="auto"/>
            <w:vAlign w:val="center"/>
          </w:tcPr>
          <w:p w14:paraId="56AF83B4">
            <w:pPr>
              <w:jc w:val="center"/>
              <w:rPr>
                <w:rFonts w:hint="default" w:ascii="仿宋_GB2312" w:hAnsi="宋体" w:eastAsia="仿宋_GB2312" w:cs="仿宋_GB2312"/>
                <w:b/>
                <w:bCs/>
                <w:i w:val="0"/>
                <w:iCs w:val="0"/>
                <w:color w:val="000000"/>
                <w:sz w:val="15"/>
                <w:szCs w:val="15"/>
                <w:u w:val="none"/>
              </w:rPr>
            </w:pPr>
          </w:p>
        </w:tc>
      </w:tr>
      <w:tr w14:paraId="4E31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5385746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354" w:type="dxa"/>
            <w:gridSpan w:val="2"/>
            <w:shd w:val="clear" w:color="auto" w:fill="auto"/>
            <w:vAlign w:val="center"/>
          </w:tcPr>
          <w:p w14:paraId="63FDC740">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9196AC3">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63" w:type="dxa"/>
            <w:gridSpan w:val="6"/>
            <w:shd w:val="clear" w:color="auto" w:fill="FFFF00"/>
            <w:noWrap/>
            <w:vAlign w:val="center"/>
          </w:tcPr>
          <w:p w14:paraId="2947D8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008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44D6CCA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354" w:type="dxa"/>
            <w:gridSpan w:val="2"/>
            <w:shd w:val="clear" w:color="auto" w:fill="auto"/>
            <w:vAlign w:val="center"/>
          </w:tcPr>
          <w:p w14:paraId="43D8A0BD">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ED7F27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825" w:type="dxa"/>
            <w:shd w:val="clear" w:color="auto" w:fill="auto"/>
            <w:noWrap/>
            <w:vAlign w:val="center"/>
          </w:tcPr>
          <w:p w14:paraId="56707D6E">
            <w:pPr>
              <w:jc w:val="center"/>
              <w:rPr>
                <w:rFonts w:hint="eastAsia" w:ascii="宋体" w:hAnsi="宋体" w:eastAsia="宋体" w:cs="宋体"/>
                <w:b/>
                <w:bCs/>
                <w:i w:val="0"/>
                <w:iCs w:val="0"/>
                <w:color w:val="000000"/>
                <w:sz w:val="15"/>
                <w:szCs w:val="15"/>
                <w:u w:val="none"/>
              </w:rPr>
            </w:pPr>
          </w:p>
        </w:tc>
        <w:tc>
          <w:tcPr>
            <w:tcW w:w="1550" w:type="dxa"/>
            <w:gridSpan w:val="2"/>
            <w:shd w:val="clear" w:color="auto" w:fill="auto"/>
            <w:noWrap/>
            <w:vAlign w:val="center"/>
          </w:tcPr>
          <w:p w14:paraId="08113D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38" w:type="dxa"/>
            <w:shd w:val="clear" w:color="auto" w:fill="auto"/>
            <w:noWrap/>
            <w:vAlign w:val="center"/>
          </w:tcPr>
          <w:p w14:paraId="72E9277D">
            <w:pPr>
              <w:jc w:val="center"/>
              <w:rPr>
                <w:rFonts w:hint="eastAsia" w:ascii="宋体" w:hAnsi="宋体" w:eastAsia="宋体" w:cs="宋体"/>
                <w:b/>
                <w:bCs/>
                <w:i w:val="0"/>
                <w:iCs w:val="0"/>
                <w:color w:val="000000"/>
                <w:sz w:val="15"/>
                <w:szCs w:val="15"/>
                <w:u w:val="none"/>
              </w:rPr>
            </w:pPr>
          </w:p>
        </w:tc>
        <w:tc>
          <w:tcPr>
            <w:tcW w:w="2050" w:type="dxa"/>
            <w:gridSpan w:val="2"/>
            <w:shd w:val="clear" w:color="auto" w:fill="auto"/>
            <w:noWrap/>
            <w:vAlign w:val="center"/>
          </w:tcPr>
          <w:p w14:paraId="6DEE161A">
            <w:pPr>
              <w:jc w:val="center"/>
              <w:rPr>
                <w:rFonts w:hint="eastAsia" w:ascii="宋体" w:hAnsi="宋体" w:eastAsia="宋体" w:cs="宋体"/>
                <w:b/>
                <w:bCs/>
                <w:i w:val="0"/>
                <w:iCs w:val="0"/>
                <w:color w:val="000000"/>
                <w:sz w:val="15"/>
                <w:szCs w:val="15"/>
                <w:u w:val="none"/>
              </w:rPr>
            </w:pPr>
          </w:p>
        </w:tc>
      </w:tr>
      <w:tr w14:paraId="6CDF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79" w:type="dxa"/>
            <w:gridSpan w:val="3"/>
            <w:shd w:val="clear" w:color="auto" w:fill="auto"/>
            <w:vAlign w:val="center"/>
          </w:tcPr>
          <w:p w14:paraId="213FE03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812" w:type="dxa"/>
            <w:shd w:val="clear" w:color="auto" w:fill="auto"/>
            <w:vAlign w:val="center"/>
          </w:tcPr>
          <w:p w14:paraId="5B18383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825" w:type="dxa"/>
            <w:shd w:val="clear" w:color="auto" w:fill="auto"/>
            <w:noWrap/>
            <w:vAlign w:val="center"/>
          </w:tcPr>
          <w:p w14:paraId="2B444EC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700" w:type="dxa"/>
            <w:shd w:val="clear" w:color="auto" w:fill="auto"/>
            <w:noWrap/>
            <w:vAlign w:val="center"/>
          </w:tcPr>
          <w:p w14:paraId="639C729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50" w:type="dxa"/>
            <w:shd w:val="clear" w:color="auto" w:fill="auto"/>
            <w:noWrap/>
            <w:vAlign w:val="center"/>
          </w:tcPr>
          <w:p w14:paraId="066660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38" w:type="dxa"/>
            <w:shd w:val="clear" w:color="auto" w:fill="auto"/>
            <w:vAlign w:val="center"/>
          </w:tcPr>
          <w:p w14:paraId="3411FA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37" w:type="dxa"/>
            <w:shd w:val="clear" w:color="auto" w:fill="auto"/>
            <w:vAlign w:val="center"/>
          </w:tcPr>
          <w:p w14:paraId="68026E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13" w:type="dxa"/>
            <w:shd w:val="clear" w:color="auto" w:fill="auto"/>
            <w:vAlign w:val="center"/>
          </w:tcPr>
          <w:p w14:paraId="19C777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0F36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25" w:type="dxa"/>
            <w:vMerge w:val="restart"/>
            <w:shd w:val="clear" w:color="auto" w:fill="auto"/>
            <w:vAlign w:val="center"/>
          </w:tcPr>
          <w:p w14:paraId="698BF5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451" w:type="dxa"/>
            <w:vMerge w:val="restart"/>
            <w:shd w:val="clear" w:color="auto" w:fill="auto"/>
            <w:vAlign w:val="center"/>
          </w:tcPr>
          <w:p w14:paraId="5F7808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903" w:type="dxa"/>
            <w:vMerge w:val="restart"/>
            <w:shd w:val="clear" w:color="auto" w:fill="auto"/>
            <w:vAlign w:val="center"/>
          </w:tcPr>
          <w:p w14:paraId="2394A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812" w:type="dxa"/>
            <w:shd w:val="clear" w:color="auto" w:fill="auto"/>
            <w:vAlign w:val="center"/>
          </w:tcPr>
          <w:p w14:paraId="2B183B5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825" w:type="dxa"/>
            <w:shd w:val="clear" w:color="auto" w:fill="auto"/>
            <w:vAlign w:val="center"/>
          </w:tcPr>
          <w:p w14:paraId="2323F04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700" w:type="dxa"/>
            <w:shd w:val="clear" w:color="auto" w:fill="auto"/>
            <w:noWrap/>
            <w:vAlign w:val="center"/>
          </w:tcPr>
          <w:p w14:paraId="06464B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CBCD0B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A7DFFF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50802E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3CA3461">
            <w:pPr>
              <w:rPr>
                <w:rFonts w:hint="eastAsia" w:ascii="宋体" w:hAnsi="宋体" w:eastAsia="宋体" w:cs="宋体"/>
                <w:i w:val="0"/>
                <w:iCs w:val="0"/>
                <w:color w:val="000000"/>
                <w:sz w:val="15"/>
                <w:szCs w:val="15"/>
                <w:u w:val="none"/>
              </w:rPr>
            </w:pPr>
          </w:p>
        </w:tc>
      </w:tr>
      <w:tr w14:paraId="61A8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25" w:type="dxa"/>
            <w:vMerge w:val="continue"/>
            <w:shd w:val="clear" w:color="auto" w:fill="auto"/>
            <w:vAlign w:val="center"/>
          </w:tcPr>
          <w:p w14:paraId="41BBF23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A8CC42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11AF50F">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7DAE5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825" w:type="dxa"/>
            <w:shd w:val="clear" w:color="auto" w:fill="auto"/>
            <w:vAlign w:val="center"/>
          </w:tcPr>
          <w:p w14:paraId="2D192E7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700" w:type="dxa"/>
            <w:shd w:val="clear" w:color="auto" w:fill="auto"/>
            <w:noWrap/>
            <w:vAlign w:val="center"/>
          </w:tcPr>
          <w:p w14:paraId="4DE92D1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811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9997C0C">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E108DE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FA72A85">
            <w:pPr>
              <w:rPr>
                <w:rFonts w:hint="eastAsia" w:ascii="宋体" w:hAnsi="宋体" w:eastAsia="宋体" w:cs="宋体"/>
                <w:i w:val="0"/>
                <w:iCs w:val="0"/>
                <w:color w:val="000000"/>
                <w:sz w:val="15"/>
                <w:szCs w:val="15"/>
                <w:u w:val="none"/>
              </w:rPr>
            </w:pPr>
          </w:p>
        </w:tc>
      </w:tr>
      <w:tr w14:paraId="6C2E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25" w:type="dxa"/>
            <w:vMerge w:val="continue"/>
            <w:shd w:val="clear" w:color="auto" w:fill="auto"/>
            <w:vAlign w:val="center"/>
          </w:tcPr>
          <w:p w14:paraId="536AAE1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6396D88">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D59A6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59EDC06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825" w:type="dxa"/>
            <w:shd w:val="clear" w:color="auto" w:fill="auto"/>
            <w:vAlign w:val="center"/>
          </w:tcPr>
          <w:p w14:paraId="69F3529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700" w:type="dxa"/>
            <w:shd w:val="clear" w:color="auto" w:fill="auto"/>
            <w:noWrap/>
            <w:vAlign w:val="center"/>
          </w:tcPr>
          <w:p w14:paraId="700B07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71F7F03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09BC9F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BF433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26CF58C">
            <w:pPr>
              <w:rPr>
                <w:rFonts w:hint="eastAsia" w:ascii="宋体" w:hAnsi="宋体" w:eastAsia="宋体" w:cs="宋体"/>
                <w:i w:val="0"/>
                <w:iCs w:val="0"/>
                <w:color w:val="000000"/>
                <w:sz w:val="15"/>
                <w:szCs w:val="15"/>
                <w:u w:val="none"/>
              </w:rPr>
            </w:pPr>
          </w:p>
        </w:tc>
      </w:tr>
      <w:tr w14:paraId="2238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vMerge w:val="continue"/>
            <w:shd w:val="clear" w:color="auto" w:fill="auto"/>
            <w:vAlign w:val="center"/>
          </w:tcPr>
          <w:p w14:paraId="66E00ED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84C5E4B">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48B200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812" w:type="dxa"/>
            <w:shd w:val="clear" w:color="auto" w:fill="auto"/>
            <w:vAlign w:val="center"/>
          </w:tcPr>
          <w:p w14:paraId="653859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825" w:type="dxa"/>
            <w:shd w:val="clear" w:color="auto" w:fill="auto"/>
            <w:vAlign w:val="center"/>
          </w:tcPr>
          <w:p w14:paraId="6CD1975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700" w:type="dxa"/>
            <w:shd w:val="clear" w:color="auto" w:fill="auto"/>
            <w:noWrap/>
            <w:vAlign w:val="center"/>
          </w:tcPr>
          <w:p w14:paraId="4B23AB0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CD4DF9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31B44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83630E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A85C4F8">
            <w:pPr>
              <w:rPr>
                <w:rFonts w:hint="eastAsia" w:ascii="宋体" w:hAnsi="宋体" w:eastAsia="宋体" w:cs="宋体"/>
                <w:i w:val="0"/>
                <w:iCs w:val="0"/>
                <w:color w:val="000000"/>
                <w:sz w:val="15"/>
                <w:szCs w:val="15"/>
                <w:u w:val="none"/>
              </w:rPr>
            </w:pPr>
          </w:p>
        </w:tc>
      </w:tr>
      <w:tr w14:paraId="6F44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25" w:type="dxa"/>
            <w:vMerge w:val="continue"/>
            <w:shd w:val="clear" w:color="auto" w:fill="auto"/>
            <w:vAlign w:val="center"/>
          </w:tcPr>
          <w:p w14:paraId="52A1D13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1F8E9AD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2A751C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CCEF81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825" w:type="dxa"/>
            <w:shd w:val="clear" w:color="auto" w:fill="auto"/>
            <w:vAlign w:val="center"/>
          </w:tcPr>
          <w:p w14:paraId="309F4B3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700" w:type="dxa"/>
            <w:shd w:val="clear" w:color="auto" w:fill="auto"/>
            <w:noWrap/>
            <w:vAlign w:val="center"/>
          </w:tcPr>
          <w:p w14:paraId="70440C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5F67E29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549FC1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1D1CE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A8B9BC8">
            <w:pPr>
              <w:rPr>
                <w:rFonts w:hint="eastAsia" w:ascii="宋体" w:hAnsi="宋体" w:eastAsia="宋体" w:cs="宋体"/>
                <w:i w:val="0"/>
                <w:iCs w:val="0"/>
                <w:color w:val="000000"/>
                <w:sz w:val="15"/>
                <w:szCs w:val="15"/>
                <w:u w:val="none"/>
              </w:rPr>
            </w:pPr>
          </w:p>
        </w:tc>
      </w:tr>
      <w:tr w14:paraId="2361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5" w:type="dxa"/>
            <w:vMerge w:val="continue"/>
            <w:shd w:val="clear" w:color="auto" w:fill="auto"/>
            <w:vAlign w:val="center"/>
          </w:tcPr>
          <w:p w14:paraId="4CD1B9A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7D3AFB">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7D42CE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A0CE85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825" w:type="dxa"/>
            <w:shd w:val="clear" w:color="auto" w:fill="auto"/>
            <w:vAlign w:val="center"/>
          </w:tcPr>
          <w:p w14:paraId="3DB137A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700" w:type="dxa"/>
            <w:shd w:val="clear" w:color="auto" w:fill="auto"/>
            <w:noWrap/>
            <w:vAlign w:val="center"/>
          </w:tcPr>
          <w:p w14:paraId="3C62CA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18B7ED4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1A2C0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FAFDA0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B9CBD76">
            <w:pPr>
              <w:rPr>
                <w:rFonts w:hint="eastAsia" w:ascii="宋体" w:hAnsi="宋体" w:eastAsia="宋体" w:cs="宋体"/>
                <w:i w:val="0"/>
                <w:iCs w:val="0"/>
                <w:color w:val="000000"/>
                <w:sz w:val="15"/>
                <w:szCs w:val="15"/>
                <w:u w:val="none"/>
              </w:rPr>
            </w:pPr>
          </w:p>
        </w:tc>
      </w:tr>
      <w:tr w14:paraId="724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5" w:type="dxa"/>
            <w:vMerge w:val="continue"/>
            <w:shd w:val="clear" w:color="auto" w:fill="auto"/>
            <w:vAlign w:val="center"/>
          </w:tcPr>
          <w:p w14:paraId="6AEC65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724F5D6">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36489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7EC08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825" w:type="dxa"/>
            <w:shd w:val="clear" w:color="auto" w:fill="auto"/>
            <w:vAlign w:val="center"/>
          </w:tcPr>
          <w:p w14:paraId="27E7496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shd w:val="clear" w:color="auto" w:fill="auto"/>
            <w:noWrap/>
            <w:vAlign w:val="center"/>
          </w:tcPr>
          <w:p w14:paraId="3034058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F3770E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7C7EB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EDB14CE">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C08137">
            <w:pPr>
              <w:rPr>
                <w:rFonts w:hint="eastAsia" w:ascii="宋体" w:hAnsi="宋体" w:eastAsia="宋体" w:cs="宋体"/>
                <w:i w:val="0"/>
                <w:iCs w:val="0"/>
                <w:color w:val="000000"/>
                <w:sz w:val="15"/>
                <w:szCs w:val="15"/>
                <w:u w:val="none"/>
              </w:rPr>
            </w:pPr>
          </w:p>
        </w:tc>
      </w:tr>
      <w:tr w14:paraId="5EA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5" w:type="dxa"/>
            <w:vMerge w:val="continue"/>
            <w:shd w:val="clear" w:color="auto" w:fill="auto"/>
            <w:vAlign w:val="center"/>
          </w:tcPr>
          <w:p w14:paraId="31C6D719">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5D363E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903" w:type="dxa"/>
            <w:vMerge w:val="restart"/>
            <w:shd w:val="clear" w:color="auto" w:fill="auto"/>
            <w:vAlign w:val="center"/>
          </w:tcPr>
          <w:p w14:paraId="05C3BF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812" w:type="dxa"/>
            <w:shd w:val="clear" w:color="auto" w:fill="auto"/>
            <w:vAlign w:val="center"/>
          </w:tcPr>
          <w:p w14:paraId="34BF1A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825" w:type="dxa"/>
            <w:shd w:val="clear" w:color="auto" w:fill="auto"/>
            <w:vAlign w:val="center"/>
          </w:tcPr>
          <w:p w14:paraId="240EF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700" w:type="dxa"/>
            <w:shd w:val="clear" w:color="auto" w:fill="auto"/>
            <w:noWrap/>
            <w:vAlign w:val="center"/>
          </w:tcPr>
          <w:p w14:paraId="692686C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B31381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6F248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71D14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358FC6">
            <w:pPr>
              <w:rPr>
                <w:rFonts w:hint="eastAsia" w:ascii="宋体" w:hAnsi="宋体" w:eastAsia="宋体" w:cs="宋体"/>
                <w:i w:val="0"/>
                <w:iCs w:val="0"/>
                <w:color w:val="000000"/>
                <w:sz w:val="15"/>
                <w:szCs w:val="15"/>
                <w:u w:val="none"/>
              </w:rPr>
            </w:pPr>
          </w:p>
        </w:tc>
      </w:tr>
      <w:tr w14:paraId="3190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25" w:type="dxa"/>
            <w:vMerge w:val="continue"/>
            <w:shd w:val="clear" w:color="auto" w:fill="auto"/>
            <w:vAlign w:val="center"/>
          </w:tcPr>
          <w:p w14:paraId="6FD2CAF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D824965">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D2E0AE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8A0D59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825" w:type="dxa"/>
            <w:shd w:val="clear" w:color="auto" w:fill="auto"/>
            <w:vAlign w:val="center"/>
          </w:tcPr>
          <w:p w14:paraId="538D600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700" w:type="dxa"/>
            <w:shd w:val="clear" w:color="auto" w:fill="auto"/>
            <w:noWrap/>
            <w:vAlign w:val="center"/>
          </w:tcPr>
          <w:p w14:paraId="30E0FA7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76830E0">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2BD863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8BA272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6283845">
            <w:pPr>
              <w:rPr>
                <w:rFonts w:hint="eastAsia" w:ascii="宋体" w:hAnsi="宋体" w:eastAsia="宋体" w:cs="宋体"/>
                <w:i w:val="0"/>
                <w:iCs w:val="0"/>
                <w:color w:val="000000"/>
                <w:sz w:val="15"/>
                <w:szCs w:val="15"/>
                <w:u w:val="none"/>
              </w:rPr>
            </w:pPr>
          </w:p>
        </w:tc>
      </w:tr>
      <w:tr w14:paraId="34D7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vMerge w:val="continue"/>
            <w:shd w:val="clear" w:color="auto" w:fill="auto"/>
            <w:vAlign w:val="center"/>
          </w:tcPr>
          <w:p w14:paraId="117E1E5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44620B2">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19E8D2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D44CD6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825" w:type="dxa"/>
            <w:shd w:val="clear" w:color="auto" w:fill="auto"/>
            <w:vAlign w:val="center"/>
          </w:tcPr>
          <w:p w14:paraId="0F52E0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700" w:type="dxa"/>
            <w:shd w:val="clear" w:color="auto" w:fill="auto"/>
            <w:noWrap/>
            <w:vAlign w:val="center"/>
          </w:tcPr>
          <w:p w14:paraId="4362CC1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416BB5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68453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4A0023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16EA95F">
            <w:pPr>
              <w:rPr>
                <w:rFonts w:hint="eastAsia" w:ascii="宋体" w:hAnsi="宋体" w:eastAsia="宋体" w:cs="宋体"/>
                <w:i w:val="0"/>
                <w:iCs w:val="0"/>
                <w:color w:val="000000"/>
                <w:sz w:val="15"/>
                <w:szCs w:val="15"/>
                <w:u w:val="none"/>
              </w:rPr>
            </w:pPr>
          </w:p>
        </w:tc>
      </w:tr>
      <w:tr w14:paraId="0733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5" w:type="dxa"/>
            <w:vMerge w:val="continue"/>
            <w:shd w:val="clear" w:color="auto" w:fill="auto"/>
            <w:vAlign w:val="center"/>
          </w:tcPr>
          <w:p w14:paraId="24A1E5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9CAF70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113113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3B71EF6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825" w:type="dxa"/>
            <w:shd w:val="clear" w:color="auto" w:fill="auto"/>
            <w:vAlign w:val="center"/>
          </w:tcPr>
          <w:p w14:paraId="000716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700" w:type="dxa"/>
            <w:shd w:val="clear" w:color="auto" w:fill="auto"/>
            <w:noWrap/>
            <w:vAlign w:val="center"/>
          </w:tcPr>
          <w:p w14:paraId="62C53A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0F6EC1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9F47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DAD29F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B4E14DD">
            <w:pPr>
              <w:rPr>
                <w:rFonts w:hint="eastAsia" w:ascii="宋体" w:hAnsi="宋体" w:eastAsia="宋体" w:cs="宋体"/>
                <w:i w:val="0"/>
                <w:iCs w:val="0"/>
                <w:color w:val="000000"/>
                <w:sz w:val="15"/>
                <w:szCs w:val="15"/>
                <w:u w:val="none"/>
              </w:rPr>
            </w:pPr>
          </w:p>
        </w:tc>
      </w:tr>
      <w:tr w14:paraId="73E2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25" w:type="dxa"/>
            <w:vMerge w:val="continue"/>
            <w:shd w:val="clear" w:color="auto" w:fill="auto"/>
            <w:vAlign w:val="center"/>
          </w:tcPr>
          <w:p w14:paraId="70741AD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A5E2EAA">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89C95D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0234FC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825" w:type="dxa"/>
            <w:shd w:val="clear" w:color="auto" w:fill="auto"/>
            <w:vAlign w:val="center"/>
          </w:tcPr>
          <w:p w14:paraId="23063A2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700" w:type="dxa"/>
            <w:shd w:val="clear" w:color="auto" w:fill="auto"/>
            <w:noWrap/>
            <w:vAlign w:val="center"/>
          </w:tcPr>
          <w:p w14:paraId="143462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6C462C1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8C8D8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7AE14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8D385F6">
            <w:pPr>
              <w:rPr>
                <w:rFonts w:hint="eastAsia" w:ascii="宋体" w:hAnsi="宋体" w:eastAsia="宋体" w:cs="宋体"/>
                <w:i w:val="0"/>
                <w:iCs w:val="0"/>
                <w:color w:val="000000"/>
                <w:sz w:val="15"/>
                <w:szCs w:val="15"/>
                <w:u w:val="none"/>
              </w:rPr>
            </w:pPr>
          </w:p>
        </w:tc>
      </w:tr>
      <w:tr w14:paraId="50E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5" w:type="dxa"/>
            <w:vMerge w:val="continue"/>
            <w:shd w:val="clear" w:color="auto" w:fill="auto"/>
            <w:vAlign w:val="center"/>
          </w:tcPr>
          <w:p w14:paraId="182466F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F14277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19F75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4FCF394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825" w:type="dxa"/>
            <w:shd w:val="clear" w:color="auto" w:fill="auto"/>
            <w:vAlign w:val="center"/>
          </w:tcPr>
          <w:p w14:paraId="58C6CF3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700" w:type="dxa"/>
            <w:shd w:val="clear" w:color="auto" w:fill="auto"/>
            <w:noWrap/>
            <w:vAlign w:val="center"/>
          </w:tcPr>
          <w:p w14:paraId="285CCF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BB0BA0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C5E6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69BBB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99DB917">
            <w:pPr>
              <w:rPr>
                <w:rFonts w:hint="eastAsia" w:ascii="宋体" w:hAnsi="宋体" w:eastAsia="宋体" w:cs="宋体"/>
                <w:i w:val="0"/>
                <w:iCs w:val="0"/>
                <w:color w:val="000000"/>
                <w:sz w:val="15"/>
                <w:szCs w:val="15"/>
                <w:u w:val="none"/>
              </w:rPr>
            </w:pPr>
          </w:p>
        </w:tc>
      </w:tr>
      <w:tr w14:paraId="5D1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5" w:type="dxa"/>
            <w:vMerge w:val="continue"/>
            <w:shd w:val="clear" w:color="auto" w:fill="auto"/>
            <w:vAlign w:val="center"/>
          </w:tcPr>
          <w:p w14:paraId="6006DAB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43C5D1C">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C02EB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812" w:type="dxa"/>
            <w:shd w:val="clear" w:color="auto" w:fill="auto"/>
            <w:vAlign w:val="center"/>
          </w:tcPr>
          <w:p w14:paraId="4A0488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825" w:type="dxa"/>
            <w:shd w:val="clear" w:color="auto" w:fill="auto"/>
            <w:vAlign w:val="center"/>
          </w:tcPr>
          <w:p w14:paraId="635A05C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700" w:type="dxa"/>
            <w:shd w:val="clear" w:color="auto" w:fill="auto"/>
            <w:noWrap/>
            <w:vAlign w:val="center"/>
          </w:tcPr>
          <w:p w14:paraId="5A6698E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505921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B7EA31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51448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DD6CA11">
            <w:pPr>
              <w:rPr>
                <w:rFonts w:hint="eastAsia" w:ascii="宋体" w:hAnsi="宋体" w:eastAsia="宋体" w:cs="宋体"/>
                <w:i w:val="0"/>
                <w:iCs w:val="0"/>
                <w:color w:val="000000"/>
                <w:sz w:val="15"/>
                <w:szCs w:val="15"/>
                <w:u w:val="none"/>
              </w:rPr>
            </w:pPr>
          </w:p>
        </w:tc>
      </w:tr>
      <w:tr w14:paraId="39C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5" w:type="dxa"/>
            <w:vMerge w:val="continue"/>
            <w:shd w:val="clear" w:color="auto" w:fill="auto"/>
            <w:vAlign w:val="center"/>
          </w:tcPr>
          <w:p w14:paraId="58A8FC6C">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restart"/>
            <w:shd w:val="clear" w:color="auto" w:fill="auto"/>
            <w:vAlign w:val="center"/>
          </w:tcPr>
          <w:p w14:paraId="4BAD4E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812" w:type="dxa"/>
            <w:shd w:val="clear" w:color="auto" w:fill="auto"/>
            <w:vAlign w:val="center"/>
          </w:tcPr>
          <w:p w14:paraId="065EA4D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825" w:type="dxa"/>
            <w:shd w:val="clear" w:color="auto" w:fill="auto"/>
            <w:vAlign w:val="center"/>
          </w:tcPr>
          <w:p w14:paraId="678E01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700" w:type="dxa"/>
            <w:shd w:val="clear" w:color="auto" w:fill="auto"/>
            <w:noWrap/>
            <w:vAlign w:val="center"/>
          </w:tcPr>
          <w:p w14:paraId="1F1A93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97B7B4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6652B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89E401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ADB33D6">
            <w:pPr>
              <w:rPr>
                <w:rFonts w:hint="eastAsia" w:ascii="宋体" w:hAnsi="宋体" w:eastAsia="宋体" w:cs="宋体"/>
                <w:i w:val="0"/>
                <w:iCs w:val="0"/>
                <w:color w:val="000000"/>
                <w:sz w:val="15"/>
                <w:szCs w:val="15"/>
                <w:u w:val="none"/>
              </w:rPr>
            </w:pPr>
          </w:p>
        </w:tc>
      </w:tr>
      <w:tr w14:paraId="4704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25" w:type="dxa"/>
            <w:vMerge w:val="continue"/>
            <w:shd w:val="clear" w:color="auto" w:fill="auto"/>
            <w:vAlign w:val="center"/>
          </w:tcPr>
          <w:p w14:paraId="6BF97EE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auto"/>
            <w:vAlign w:val="center"/>
          </w:tcPr>
          <w:p w14:paraId="26B084E2">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678B0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825" w:type="dxa"/>
            <w:shd w:val="clear" w:color="auto" w:fill="auto"/>
            <w:vAlign w:val="center"/>
          </w:tcPr>
          <w:p w14:paraId="4A9F32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700" w:type="dxa"/>
            <w:shd w:val="clear" w:color="auto" w:fill="auto"/>
            <w:noWrap/>
            <w:vAlign w:val="center"/>
          </w:tcPr>
          <w:p w14:paraId="0928372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62637B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A20F76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9B4CF0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575625D">
            <w:pPr>
              <w:rPr>
                <w:rFonts w:hint="eastAsia" w:ascii="宋体" w:hAnsi="宋体" w:eastAsia="宋体" w:cs="宋体"/>
                <w:i w:val="0"/>
                <w:iCs w:val="0"/>
                <w:color w:val="000000"/>
                <w:sz w:val="15"/>
                <w:szCs w:val="15"/>
                <w:u w:val="none"/>
              </w:rPr>
            </w:pPr>
          </w:p>
        </w:tc>
      </w:tr>
      <w:tr w14:paraId="037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restart"/>
            <w:shd w:val="clear" w:color="auto" w:fill="auto"/>
            <w:vAlign w:val="center"/>
          </w:tcPr>
          <w:p w14:paraId="318A19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451" w:type="dxa"/>
            <w:vMerge w:val="restart"/>
            <w:shd w:val="clear" w:color="auto" w:fill="auto"/>
            <w:vAlign w:val="center"/>
          </w:tcPr>
          <w:p w14:paraId="3B64D3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903" w:type="dxa"/>
            <w:vMerge w:val="restart"/>
            <w:shd w:val="clear" w:color="auto" w:fill="auto"/>
            <w:vAlign w:val="center"/>
          </w:tcPr>
          <w:p w14:paraId="2938B0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812" w:type="dxa"/>
            <w:shd w:val="clear" w:color="auto" w:fill="auto"/>
            <w:vAlign w:val="center"/>
          </w:tcPr>
          <w:p w14:paraId="7590793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4825" w:type="dxa"/>
            <w:shd w:val="clear" w:color="auto" w:fill="auto"/>
            <w:vAlign w:val="center"/>
          </w:tcPr>
          <w:p w14:paraId="45FD992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700" w:type="dxa"/>
            <w:shd w:val="clear" w:color="auto" w:fill="auto"/>
            <w:noWrap/>
            <w:vAlign w:val="center"/>
          </w:tcPr>
          <w:p w14:paraId="000E44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775C38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E7C1BD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DFB876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CABE5B">
            <w:pPr>
              <w:rPr>
                <w:rFonts w:hint="eastAsia" w:ascii="宋体" w:hAnsi="宋体" w:eastAsia="宋体" w:cs="宋体"/>
                <w:i w:val="0"/>
                <w:iCs w:val="0"/>
                <w:color w:val="000000"/>
                <w:sz w:val="15"/>
                <w:szCs w:val="15"/>
                <w:u w:val="none"/>
              </w:rPr>
            </w:pPr>
          </w:p>
        </w:tc>
      </w:tr>
      <w:tr w14:paraId="09BF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759079B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F1E6D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31ADFC0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6FAB3E4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4825" w:type="dxa"/>
            <w:shd w:val="clear" w:color="auto" w:fill="auto"/>
            <w:vAlign w:val="center"/>
          </w:tcPr>
          <w:p w14:paraId="3F75924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700" w:type="dxa"/>
            <w:shd w:val="clear" w:color="auto" w:fill="auto"/>
            <w:noWrap/>
            <w:vAlign w:val="center"/>
          </w:tcPr>
          <w:p w14:paraId="7EB750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26C6EC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EFE0E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0A222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35A22AF">
            <w:pPr>
              <w:rPr>
                <w:rFonts w:hint="eastAsia" w:ascii="宋体" w:hAnsi="宋体" w:eastAsia="宋体" w:cs="宋体"/>
                <w:i w:val="0"/>
                <w:iCs w:val="0"/>
                <w:color w:val="000000"/>
                <w:sz w:val="15"/>
                <w:szCs w:val="15"/>
                <w:u w:val="none"/>
              </w:rPr>
            </w:pPr>
          </w:p>
        </w:tc>
      </w:tr>
      <w:tr w14:paraId="5A9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680495F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0CBCE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2BC9E6F1">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434FC5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4825" w:type="dxa"/>
            <w:shd w:val="clear" w:color="auto" w:fill="auto"/>
            <w:vAlign w:val="center"/>
          </w:tcPr>
          <w:p w14:paraId="1AD2E4B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700" w:type="dxa"/>
            <w:shd w:val="clear" w:color="auto" w:fill="auto"/>
            <w:noWrap/>
            <w:vAlign w:val="center"/>
          </w:tcPr>
          <w:p w14:paraId="30DE789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4912E25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A834D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427D8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A004938">
            <w:pPr>
              <w:rPr>
                <w:rFonts w:hint="eastAsia" w:ascii="宋体" w:hAnsi="宋体" w:eastAsia="宋体" w:cs="宋体"/>
                <w:i w:val="0"/>
                <w:iCs w:val="0"/>
                <w:color w:val="000000"/>
                <w:sz w:val="15"/>
                <w:szCs w:val="15"/>
                <w:u w:val="none"/>
              </w:rPr>
            </w:pPr>
          </w:p>
        </w:tc>
      </w:tr>
      <w:tr w14:paraId="3A48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5" w:type="dxa"/>
            <w:vMerge w:val="continue"/>
            <w:shd w:val="clear" w:color="auto" w:fill="auto"/>
            <w:vAlign w:val="center"/>
          </w:tcPr>
          <w:p w14:paraId="0489B07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06DA289">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107B51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3D5B84A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4825" w:type="dxa"/>
            <w:shd w:val="clear" w:color="auto" w:fill="auto"/>
            <w:vAlign w:val="center"/>
          </w:tcPr>
          <w:p w14:paraId="7740361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700" w:type="dxa"/>
            <w:shd w:val="clear" w:color="auto" w:fill="auto"/>
            <w:noWrap/>
            <w:vAlign w:val="center"/>
          </w:tcPr>
          <w:p w14:paraId="5A9ED21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265D2B98">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20009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83FED2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CB6B8C1">
            <w:pPr>
              <w:rPr>
                <w:rFonts w:hint="eastAsia" w:ascii="宋体" w:hAnsi="宋体" w:eastAsia="宋体" w:cs="宋体"/>
                <w:i w:val="0"/>
                <w:iCs w:val="0"/>
                <w:color w:val="000000"/>
                <w:sz w:val="15"/>
                <w:szCs w:val="15"/>
                <w:u w:val="none"/>
              </w:rPr>
            </w:pPr>
          </w:p>
        </w:tc>
      </w:tr>
      <w:tr w14:paraId="3E8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0A380F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A8456A9">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566915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812" w:type="dxa"/>
            <w:vMerge w:val="restart"/>
            <w:shd w:val="clear" w:color="auto" w:fill="auto"/>
            <w:vAlign w:val="center"/>
          </w:tcPr>
          <w:p w14:paraId="0003367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4825" w:type="dxa"/>
            <w:shd w:val="clear" w:color="auto" w:fill="auto"/>
            <w:vAlign w:val="center"/>
          </w:tcPr>
          <w:p w14:paraId="63C9716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700" w:type="dxa"/>
            <w:vMerge w:val="restart"/>
            <w:shd w:val="clear" w:color="auto" w:fill="auto"/>
            <w:noWrap/>
            <w:vAlign w:val="center"/>
          </w:tcPr>
          <w:p w14:paraId="4F5A45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15F9B05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190FB1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47FDA2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D8DB1E9">
            <w:pPr>
              <w:rPr>
                <w:rFonts w:hint="eastAsia" w:ascii="宋体" w:hAnsi="宋体" w:eastAsia="宋体" w:cs="宋体"/>
                <w:i w:val="0"/>
                <w:iCs w:val="0"/>
                <w:color w:val="000000"/>
                <w:sz w:val="15"/>
                <w:szCs w:val="15"/>
                <w:u w:val="none"/>
              </w:rPr>
            </w:pPr>
          </w:p>
        </w:tc>
      </w:tr>
      <w:tr w14:paraId="4151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shd w:val="clear" w:color="auto" w:fill="auto"/>
            <w:vAlign w:val="center"/>
          </w:tcPr>
          <w:p w14:paraId="7063BE3A">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9C9FD6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CCC693B">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40BCB51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393C453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vMerge w:val="continue"/>
            <w:shd w:val="clear" w:color="auto" w:fill="auto"/>
            <w:noWrap/>
            <w:vAlign w:val="center"/>
          </w:tcPr>
          <w:p w14:paraId="60F6E970">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55450BE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715FCB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AC62C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5AF8D40">
            <w:pPr>
              <w:rPr>
                <w:rFonts w:hint="eastAsia" w:ascii="宋体" w:hAnsi="宋体" w:eastAsia="宋体" w:cs="宋体"/>
                <w:i w:val="0"/>
                <w:iCs w:val="0"/>
                <w:color w:val="000000"/>
                <w:sz w:val="15"/>
                <w:szCs w:val="15"/>
                <w:u w:val="none"/>
              </w:rPr>
            </w:pPr>
          </w:p>
        </w:tc>
      </w:tr>
      <w:tr w14:paraId="21FC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25" w:type="dxa"/>
            <w:vMerge w:val="continue"/>
            <w:shd w:val="clear" w:color="auto" w:fill="auto"/>
            <w:vAlign w:val="center"/>
          </w:tcPr>
          <w:p w14:paraId="71A5412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690D04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48715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56C1A31D">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51CE3A4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700" w:type="dxa"/>
            <w:vMerge w:val="continue"/>
            <w:shd w:val="clear" w:color="auto" w:fill="auto"/>
            <w:noWrap/>
            <w:vAlign w:val="center"/>
          </w:tcPr>
          <w:p w14:paraId="71645C6F">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1509CA9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D865F9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B2FF37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839F93C">
            <w:pPr>
              <w:rPr>
                <w:rFonts w:hint="eastAsia" w:ascii="宋体" w:hAnsi="宋体" w:eastAsia="宋体" w:cs="宋体"/>
                <w:i w:val="0"/>
                <w:iCs w:val="0"/>
                <w:color w:val="000000"/>
                <w:sz w:val="15"/>
                <w:szCs w:val="15"/>
                <w:u w:val="none"/>
              </w:rPr>
            </w:pPr>
          </w:p>
        </w:tc>
      </w:tr>
      <w:tr w14:paraId="33F7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25" w:type="dxa"/>
            <w:vMerge w:val="continue"/>
            <w:shd w:val="clear" w:color="auto" w:fill="auto"/>
            <w:vAlign w:val="center"/>
          </w:tcPr>
          <w:p w14:paraId="70C8018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BA6D96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8CA0F9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2D622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4825" w:type="dxa"/>
            <w:shd w:val="clear" w:color="auto" w:fill="auto"/>
            <w:vAlign w:val="center"/>
          </w:tcPr>
          <w:p w14:paraId="201694A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700" w:type="dxa"/>
            <w:shd w:val="clear" w:color="auto" w:fill="auto"/>
            <w:noWrap/>
            <w:vAlign w:val="center"/>
          </w:tcPr>
          <w:p w14:paraId="10CCE52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2E242B9">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AE419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05EF02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AE72275">
            <w:pPr>
              <w:rPr>
                <w:rFonts w:hint="eastAsia" w:ascii="宋体" w:hAnsi="宋体" w:eastAsia="宋体" w:cs="宋体"/>
                <w:i w:val="0"/>
                <w:iCs w:val="0"/>
                <w:color w:val="000000"/>
                <w:sz w:val="15"/>
                <w:szCs w:val="15"/>
                <w:u w:val="none"/>
              </w:rPr>
            </w:pPr>
          </w:p>
        </w:tc>
      </w:tr>
      <w:tr w14:paraId="11AE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2CD1751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63F93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7E5B1B8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FF6630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4825" w:type="dxa"/>
            <w:shd w:val="clear" w:color="auto" w:fill="auto"/>
            <w:vAlign w:val="center"/>
          </w:tcPr>
          <w:p w14:paraId="2C9BD3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700" w:type="dxa"/>
            <w:shd w:val="clear" w:color="auto" w:fill="auto"/>
            <w:noWrap/>
            <w:vAlign w:val="center"/>
          </w:tcPr>
          <w:p w14:paraId="1D7D127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685CDD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CDD9E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BBE169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4418039">
            <w:pPr>
              <w:rPr>
                <w:rFonts w:hint="eastAsia" w:ascii="宋体" w:hAnsi="宋体" w:eastAsia="宋体" w:cs="宋体"/>
                <w:i w:val="0"/>
                <w:iCs w:val="0"/>
                <w:color w:val="000000"/>
                <w:sz w:val="15"/>
                <w:szCs w:val="15"/>
                <w:u w:val="none"/>
              </w:rPr>
            </w:pPr>
          </w:p>
        </w:tc>
      </w:tr>
      <w:tr w14:paraId="7B12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790AD00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926A8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812" w:type="dxa"/>
            <w:shd w:val="clear" w:color="auto" w:fill="auto"/>
            <w:vAlign w:val="center"/>
          </w:tcPr>
          <w:p w14:paraId="4EDBAE9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4825" w:type="dxa"/>
            <w:shd w:val="clear" w:color="auto" w:fill="auto"/>
            <w:vAlign w:val="center"/>
          </w:tcPr>
          <w:p w14:paraId="7736A84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700" w:type="dxa"/>
            <w:shd w:val="clear" w:color="auto" w:fill="auto"/>
            <w:noWrap/>
            <w:vAlign w:val="center"/>
          </w:tcPr>
          <w:p w14:paraId="0B2991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4185B75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AF096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DE97AA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5931940">
            <w:pPr>
              <w:rPr>
                <w:rFonts w:hint="eastAsia" w:ascii="宋体" w:hAnsi="宋体" w:eastAsia="宋体" w:cs="宋体"/>
                <w:i w:val="0"/>
                <w:iCs w:val="0"/>
                <w:color w:val="000000"/>
                <w:sz w:val="15"/>
                <w:szCs w:val="15"/>
                <w:u w:val="none"/>
              </w:rPr>
            </w:pPr>
          </w:p>
        </w:tc>
      </w:tr>
      <w:tr w14:paraId="5E3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25" w:type="dxa"/>
            <w:vMerge w:val="restart"/>
            <w:shd w:val="clear" w:color="auto" w:fill="F2F2F2"/>
            <w:vAlign w:val="center"/>
          </w:tcPr>
          <w:p w14:paraId="75A60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354" w:type="dxa"/>
            <w:gridSpan w:val="2"/>
            <w:vMerge w:val="restart"/>
            <w:shd w:val="clear" w:color="auto" w:fill="F2F2F2"/>
            <w:vAlign w:val="center"/>
          </w:tcPr>
          <w:p w14:paraId="172348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812" w:type="dxa"/>
            <w:vMerge w:val="restart"/>
            <w:shd w:val="clear" w:color="auto" w:fill="F2F2F2"/>
            <w:vAlign w:val="center"/>
          </w:tcPr>
          <w:p w14:paraId="39AE651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4825" w:type="dxa"/>
            <w:shd w:val="clear" w:color="auto" w:fill="F2F2F2"/>
            <w:vAlign w:val="center"/>
          </w:tcPr>
          <w:p w14:paraId="532C61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700" w:type="dxa"/>
            <w:vMerge w:val="restart"/>
            <w:shd w:val="clear" w:color="auto" w:fill="F2F2F2"/>
            <w:noWrap/>
            <w:vAlign w:val="center"/>
          </w:tcPr>
          <w:p w14:paraId="03EFF0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F2F2F2"/>
            <w:noWrap/>
            <w:vAlign w:val="center"/>
          </w:tcPr>
          <w:p w14:paraId="21C7ED6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3E9D74D">
            <w:pP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2B1AC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518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25" w:type="dxa"/>
            <w:vMerge w:val="continue"/>
            <w:shd w:val="clear" w:color="auto" w:fill="F2F2F2"/>
            <w:vAlign w:val="center"/>
          </w:tcPr>
          <w:p w14:paraId="74E81CF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4002BD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C641BE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5232339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700" w:type="dxa"/>
            <w:vMerge w:val="continue"/>
            <w:shd w:val="clear" w:color="auto" w:fill="F2F2F2"/>
            <w:noWrap/>
            <w:vAlign w:val="center"/>
          </w:tcPr>
          <w:p w14:paraId="64A2F950">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5598EDE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1D96323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2AB94004">
            <w:pPr>
              <w:jc w:val="center"/>
              <w:rPr>
                <w:rFonts w:hint="eastAsia" w:ascii="宋体" w:hAnsi="宋体" w:eastAsia="宋体" w:cs="宋体"/>
                <w:i w:val="0"/>
                <w:iCs w:val="0"/>
                <w:color w:val="000000"/>
                <w:sz w:val="15"/>
                <w:szCs w:val="15"/>
                <w:u w:val="none"/>
              </w:rPr>
            </w:pPr>
          </w:p>
        </w:tc>
      </w:tr>
      <w:tr w14:paraId="07E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25" w:type="dxa"/>
            <w:vMerge w:val="continue"/>
            <w:shd w:val="clear" w:color="auto" w:fill="F2F2F2"/>
            <w:vAlign w:val="center"/>
          </w:tcPr>
          <w:p w14:paraId="22313FE5">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987DE71">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83F9331">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FD3FB7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700" w:type="dxa"/>
            <w:vMerge w:val="continue"/>
            <w:shd w:val="clear" w:color="auto" w:fill="F2F2F2"/>
            <w:noWrap/>
            <w:vAlign w:val="center"/>
          </w:tcPr>
          <w:p w14:paraId="5E8188B8">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7449F2E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6833DAC">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437AADC">
            <w:pPr>
              <w:jc w:val="center"/>
              <w:rPr>
                <w:rFonts w:hint="eastAsia" w:ascii="宋体" w:hAnsi="宋体" w:eastAsia="宋体" w:cs="宋体"/>
                <w:i w:val="0"/>
                <w:iCs w:val="0"/>
                <w:color w:val="000000"/>
                <w:sz w:val="15"/>
                <w:szCs w:val="15"/>
                <w:u w:val="none"/>
              </w:rPr>
            </w:pPr>
          </w:p>
        </w:tc>
      </w:tr>
      <w:tr w14:paraId="32CA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5" w:type="dxa"/>
            <w:vMerge w:val="continue"/>
            <w:shd w:val="clear" w:color="auto" w:fill="F2F2F2"/>
            <w:vAlign w:val="center"/>
          </w:tcPr>
          <w:p w14:paraId="51605CB4">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6F5B76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812" w:type="dxa"/>
            <w:shd w:val="clear" w:color="auto" w:fill="F2F2F2"/>
            <w:vAlign w:val="center"/>
          </w:tcPr>
          <w:p w14:paraId="3830CE7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4825" w:type="dxa"/>
            <w:shd w:val="clear" w:color="auto" w:fill="F2F2F2"/>
            <w:vAlign w:val="center"/>
          </w:tcPr>
          <w:p w14:paraId="0CE40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700" w:type="dxa"/>
            <w:shd w:val="clear" w:color="auto" w:fill="F2F2F2"/>
            <w:noWrap/>
            <w:vAlign w:val="center"/>
          </w:tcPr>
          <w:p w14:paraId="01AC1EA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9226BED">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E91F9A8">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B8853BC">
            <w:pPr>
              <w:jc w:val="center"/>
              <w:rPr>
                <w:rFonts w:hint="eastAsia" w:ascii="宋体" w:hAnsi="宋体" w:eastAsia="宋体" w:cs="宋体"/>
                <w:i w:val="0"/>
                <w:iCs w:val="0"/>
                <w:color w:val="000000"/>
                <w:sz w:val="15"/>
                <w:szCs w:val="15"/>
                <w:u w:val="none"/>
              </w:rPr>
            </w:pPr>
          </w:p>
        </w:tc>
      </w:tr>
      <w:tr w14:paraId="62E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vMerge w:val="continue"/>
            <w:shd w:val="clear" w:color="auto" w:fill="F2F2F2"/>
            <w:vAlign w:val="center"/>
          </w:tcPr>
          <w:p w14:paraId="487479C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10CDD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812" w:type="dxa"/>
            <w:shd w:val="clear" w:color="auto" w:fill="F2F2F2"/>
            <w:vAlign w:val="center"/>
          </w:tcPr>
          <w:p w14:paraId="4CFAF36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4825" w:type="dxa"/>
            <w:shd w:val="clear" w:color="auto" w:fill="F2F2F2"/>
            <w:vAlign w:val="center"/>
          </w:tcPr>
          <w:p w14:paraId="3045701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700" w:type="dxa"/>
            <w:shd w:val="clear" w:color="auto" w:fill="F2F2F2"/>
            <w:noWrap/>
            <w:vAlign w:val="center"/>
          </w:tcPr>
          <w:p w14:paraId="69F32C5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10ECB63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5BE7D1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F60165">
            <w:pPr>
              <w:jc w:val="center"/>
              <w:rPr>
                <w:rFonts w:hint="eastAsia" w:ascii="宋体" w:hAnsi="宋体" w:eastAsia="宋体" w:cs="宋体"/>
                <w:i w:val="0"/>
                <w:iCs w:val="0"/>
                <w:color w:val="000000"/>
                <w:sz w:val="15"/>
                <w:szCs w:val="15"/>
                <w:u w:val="none"/>
              </w:rPr>
            </w:pPr>
          </w:p>
        </w:tc>
      </w:tr>
      <w:tr w14:paraId="2D0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25" w:type="dxa"/>
            <w:vMerge w:val="continue"/>
            <w:shd w:val="clear" w:color="auto" w:fill="F2F2F2"/>
            <w:vAlign w:val="center"/>
          </w:tcPr>
          <w:p w14:paraId="0DD657F8">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8D42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812" w:type="dxa"/>
            <w:shd w:val="clear" w:color="auto" w:fill="F2F2F2"/>
            <w:vAlign w:val="center"/>
          </w:tcPr>
          <w:p w14:paraId="5657EC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4825" w:type="dxa"/>
            <w:shd w:val="clear" w:color="auto" w:fill="F2F2F2"/>
            <w:vAlign w:val="center"/>
          </w:tcPr>
          <w:p w14:paraId="2ECA26F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700" w:type="dxa"/>
            <w:shd w:val="clear" w:color="auto" w:fill="F2F2F2"/>
            <w:noWrap/>
            <w:vAlign w:val="center"/>
          </w:tcPr>
          <w:p w14:paraId="06DA874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741CEBAC">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3EEFEF8A">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565DBD2">
            <w:pPr>
              <w:jc w:val="center"/>
              <w:rPr>
                <w:rFonts w:hint="eastAsia" w:ascii="宋体" w:hAnsi="宋体" w:eastAsia="宋体" w:cs="宋体"/>
                <w:i w:val="0"/>
                <w:iCs w:val="0"/>
                <w:color w:val="000000"/>
                <w:sz w:val="15"/>
                <w:szCs w:val="15"/>
                <w:u w:val="none"/>
              </w:rPr>
            </w:pPr>
          </w:p>
        </w:tc>
      </w:tr>
      <w:tr w14:paraId="14B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5" w:type="dxa"/>
            <w:vMerge w:val="continue"/>
            <w:shd w:val="clear" w:color="auto" w:fill="F2F2F2"/>
            <w:vAlign w:val="center"/>
          </w:tcPr>
          <w:p w14:paraId="37C206D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DDCA8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812" w:type="dxa"/>
            <w:shd w:val="clear" w:color="auto" w:fill="F2F2F2"/>
            <w:vAlign w:val="center"/>
          </w:tcPr>
          <w:p w14:paraId="057CE3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4825" w:type="dxa"/>
            <w:shd w:val="clear" w:color="auto" w:fill="F2F2F2"/>
            <w:vAlign w:val="center"/>
          </w:tcPr>
          <w:p w14:paraId="6B5E4DC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700" w:type="dxa"/>
            <w:shd w:val="clear" w:color="auto" w:fill="F2F2F2"/>
            <w:noWrap/>
            <w:vAlign w:val="center"/>
          </w:tcPr>
          <w:p w14:paraId="34EC65D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556B9F4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CD46E09">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BCDB982">
            <w:pPr>
              <w:jc w:val="center"/>
              <w:rPr>
                <w:rFonts w:hint="eastAsia" w:ascii="宋体" w:hAnsi="宋体" w:eastAsia="宋体" w:cs="宋体"/>
                <w:i w:val="0"/>
                <w:iCs w:val="0"/>
                <w:color w:val="000000"/>
                <w:sz w:val="15"/>
                <w:szCs w:val="15"/>
                <w:u w:val="none"/>
              </w:rPr>
            </w:pPr>
          </w:p>
        </w:tc>
      </w:tr>
      <w:tr w14:paraId="029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25" w:type="dxa"/>
            <w:vMerge w:val="restart"/>
            <w:shd w:val="clear" w:color="auto" w:fill="auto"/>
            <w:vAlign w:val="center"/>
          </w:tcPr>
          <w:p w14:paraId="56804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4.回收服务精制化（20分）</w:t>
            </w:r>
          </w:p>
        </w:tc>
        <w:tc>
          <w:tcPr>
            <w:tcW w:w="451" w:type="dxa"/>
            <w:vMerge w:val="restart"/>
            <w:shd w:val="clear" w:color="auto" w:fill="auto"/>
            <w:vAlign w:val="center"/>
          </w:tcPr>
          <w:p w14:paraId="6B336A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4-G通用要求（6分）</w:t>
            </w:r>
          </w:p>
        </w:tc>
        <w:tc>
          <w:tcPr>
            <w:tcW w:w="903" w:type="dxa"/>
            <w:shd w:val="clear" w:color="auto" w:fill="auto"/>
            <w:vAlign w:val="center"/>
          </w:tcPr>
          <w:p w14:paraId="03144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4-G.1</w:t>
            </w:r>
            <w:r>
              <w:rPr>
                <w:rFonts w:hint="default" w:ascii="仿宋_GB2312" w:hAnsi="Times New Roman" w:eastAsia="仿宋_GB2312" w:cs="仿宋_GB2312"/>
                <w:b/>
                <w:bCs/>
                <w:i w:val="0"/>
                <w:iCs w:val="0"/>
                <w:color w:val="000000"/>
                <w:kern w:val="0"/>
                <w:sz w:val="15"/>
                <w:szCs w:val="15"/>
                <w:u w:val="none"/>
                <w:lang w:val="en-US" w:eastAsia="zh-CN" w:bidi="ar"/>
              </w:rPr>
              <w:t>形象鲜明</w:t>
            </w:r>
          </w:p>
        </w:tc>
        <w:tc>
          <w:tcPr>
            <w:tcW w:w="1812" w:type="dxa"/>
            <w:shd w:val="clear" w:color="auto" w:fill="auto"/>
            <w:noWrap/>
            <w:vAlign w:val="center"/>
          </w:tcPr>
          <w:p w14:paraId="674EB54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4-G.1</w:t>
            </w:r>
          </w:p>
        </w:tc>
        <w:tc>
          <w:tcPr>
            <w:tcW w:w="4825" w:type="dxa"/>
            <w:shd w:val="clear" w:color="auto" w:fill="auto"/>
            <w:vAlign w:val="center"/>
          </w:tcPr>
          <w:p w14:paraId="682AAA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在醒目位置配置</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标识招牌或侧招；配置公示牌，公示牌明确服务点编号、回收单位、回收价格、回收种类、服务时间、监督电话等信息；可回收物精细化分类标志图形应符合《生活垃圾分类标志管理规范》规定。</w:t>
            </w:r>
          </w:p>
        </w:tc>
        <w:tc>
          <w:tcPr>
            <w:tcW w:w="700" w:type="dxa"/>
            <w:shd w:val="clear" w:color="auto" w:fill="auto"/>
            <w:noWrap/>
            <w:vAlign w:val="center"/>
          </w:tcPr>
          <w:p w14:paraId="3CBD90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76FE88A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F8B3D7E">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7E1BAF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703C26">
            <w:pPr>
              <w:rPr>
                <w:rFonts w:hint="eastAsia" w:ascii="宋体" w:hAnsi="宋体" w:eastAsia="宋体" w:cs="宋体"/>
                <w:i w:val="0"/>
                <w:iCs w:val="0"/>
                <w:color w:val="000000"/>
                <w:sz w:val="15"/>
                <w:szCs w:val="15"/>
                <w:u w:val="none"/>
              </w:rPr>
            </w:pPr>
          </w:p>
        </w:tc>
      </w:tr>
      <w:tr w14:paraId="435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3FDD4EA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CD8C10E">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043B4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4-G.2</w:t>
            </w:r>
            <w:r>
              <w:rPr>
                <w:rFonts w:hint="default" w:ascii="仿宋_GB2312" w:hAnsi="Times New Roman" w:eastAsia="仿宋_GB2312" w:cs="仿宋_GB2312"/>
                <w:b/>
                <w:bCs/>
                <w:i w:val="0"/>
                <w:iCs w:val="0"/>
                <w:color w:val="000000"/>
                <w:kern w:val="0"/>
                <w:sz w:val="15"/>
                <w:szCs w:val="15"/>
                <w:u w:val="none"/>
                <w:lang w:val="en-US" w:eastAsia="zh-CN" w:bidi="ar"/>
              </w:rPr>
              <w:t>服务便利</w:t>
            </w:r>
          </w:p>
        </w:tc>
        <w:tc>
          <w:tcPr>
            <w:tcW w:w="1812" w:type="dxa"/>
            <w:shd w:val="clear" w:color="auto" w:fill="auto"/>
            <w:noWrap/>
            <w:vAlign w:val="center"/>
          </w:tcPr>
          <w:p w14:paraId="234101B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4-G.2</w:t>
            </w:r>
          </w:p>
        </w:tc>
        <w:tc>
          <w:tcPr>
            <w:tcW w:w="4825" w:type="dxa"/>
            <w:shd w:val="clear" w:color="auto" w:fill="auto"/>
            <w:vAlign w:val="center"/>
          </w:tcPr>
          <w:p w14:paraId="7146979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提供有偿回收服务，且为现场交易结算（部分低价值可回收物可公益回收），回收价格达到市场正常水平。</w:t>
            </w:r>
          </w:p>
        </w:tc>
        <w:tc>
          <w:tcPr>
            <w:tcW w:w="700" w:type="dxa"/>
            <w:shd w:val="clear" w:color="auto" w:fill="auto"/>
            <w:noWrap/>
            <w:vAlign w:val="center"/>
          </w:tcPr>
          <w:p w14:paraId="479C844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7C2A6E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7B2486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F33EC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757EC71">
            <w:pPr>
              <w:rPr>
                <w:rFonts w:hint="eastAsia" w:ascii="宋体" w:hAnsi="宋体" w:eastAsia="宋体" w:cs="宋体"/>
                <w:i w:val="0"/>
                <w:iCs w:val="0"/>
                <w:color w:val="000000"/>
                <w:sz w:val="15"/>
                <w:szCs w:val="15"/>
                <w:u w:val="none"/>
              </w:rPr>
            </w:pPr>
          </w:p>
        </w:tc>
      </w:tr>
      <w:tr w14:paraId="4C75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25" w:type="dxa"/>
            <w:vMerge w:val="continue"/>
            <w:shd w:val="clear" w:color="auto" w:fill="auto"/>
            <w:vAlign w:val="center"/>
          </w:tcPr>
          <w:p w14:paraId="48AE073F">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6A73C0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4-A服务点（14分）</w:t>
            </w:r>
          </w:p>
        </w:tc>
        <w:tc>
          <w:tcPr>
            <w:tcW w:w="903" w:type="dxa"/>
            <w:shd w:val="clear" w:color="auto" w:fill="auto"/>
            <w:vAlign w:val="center"/>
          </w:tcPr>
          <w:p w14:paraId="4B9BAD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4-A.1</w:t>
            </w:r>
            <w:r>
              <w:rPr>
                <w:rFonts w:hint="default" w:ascii="仿宋_GB2312" w:hAnsi="Times New Roman" w:eastAsia="仿宋_GB2312" w:cs="仿宋_GB2312"/>
                <w:b/>
                <w:bCs/>
                <w:i w:val="0"/>
                <w:iCs w:val="0"/>
                <w:color w:val="000000"/>
                <w:kern w:val="0"/>
                <w:sz w:val="15"/>
                <w:szCs w:val="15"/>
                <w:u w:val="none"/>
                <w:lang w:val="en-US" w:eastAsia="zh-CN" w:bidi="ar"/>
              </w:rPr>
              <w:t>建设规范</w:t>
            </w:r>
          </w:p>
        </w:tc>
        <w:tc>
          <w:tcPr>
            <w:tcW w:w="1812" w:type="dxa"/>
            <w:shd w:val="clear" w:color="auto" w:fill="auto"/>
            <w:noWrap/>
            <w:vAlign w:val="center"/>
          </w:tcPr>
          <w:p w14:paraId="14C9EAE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4-A.1</w:t>
            </w:r>
          </w:p>
        </w:tc>
        <w:tc>
          <w:tcPr>
            <w:tcW w:w="4825" w:type="dxa"/>
            <w:shd w:val="clear" w:color="auto" w:fill="auto"/>
            <w:vAlign w:val="center"/>
          </w:tcPr>
          <w:p w14:paraId="3D22DC4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面积不小于</w:t>
            </w:r>
            <w:r>
              <w:rPr>
                <w:rFonts w:hint="default" w:ascii="Times New Roman" w:hAnsi="Times New Roman" w:eastAsia="仿宋_GB2312" w:cs="Times New Roman"/>
                <w:i w:val="0"/>
                <w:iCs w:val="0"/>
                <w:color w:val="000000"/>
                <w:kern w:val="0"/>
                <w:sz w:val="15"/>
                <w:szCs w:val="15"/>
                <w:u w:val="none"/>
                <w:lang w:val="en-US" w:eastAsia="zh-CN" w:bidi="ar"/>
              </w:rPr>
              <w:t>8</w:t>
            </w:r>
            <w:r>
              <w:rPr>
                <w:rFonts w:hint="default" w:ascii="仿宋_GB2312" w:hAnsi="宋体" w:eastAsia="仿宋_GB2312" w:cs="仿宋_GB2312"/>
                <w:i w:val="0"/>
                <w:iCs w:val="0"/>
                <w:color w:val="000000"/>
                <w:kern w:val="0"/>
                <w:sz w:val="15"/>
                <w:szCs w:val="15"/>
                <w:u w:val="none"/>
                <w:lang w:val="en-US" w:eastAsia="zh-CN" w:bidi="ar"/>
              </w:rPr>
              <w:t>平方米的封闭式建筑；如服务点与垃圾房或社区活动中心等合并的，应有硬隔离措施（如用围栏、固定板、墙体等进行隔离）；</w:t>
            </w:r>
          </w:p>
        </w:tc>
        <w:tc>
          <w:tcPr>
            <w:tcW w:w="700" w:type="dxa"/>
            <w:shd w:val="clear" w:color="auto" w:fill="auto"/>
            <w:noWrap/>
            <w:vAlign w:val="center"/>
          </w:tcPr>
          <w:p w14:paraId="5E4A537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36F576F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E6C84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76D5A5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BA8AFD">
            <w:pPr>
              <w:rPr>
                <w:rFonts w:hint="eastAsia" w:ascii="宋体" w:hAnsi="宋体" w:eastAsia="宋体" w:cs="宋体"/>
                <w:i w:val="0"/>
                <w:iCs w:val="0"/>
                <w:color w:val="000000"/>
                <w:sz w:val="15"/>
                <w:szCs w:val="15"/>
                <w:u w:val="none"/>
              </w:rPr>
            </w:pPr>
          </w:p>
        </w:tc>
      </w:tr>
      <w:tr w14:paraId="03B7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25" w:type="dxa"/>
            <w:vMerge w:val="continue"/>
            <w:shd w:val="clear" w:color="auto" w:fill="auto"/>
            <w:vAlign w:val="center"/>
          </w:tcPr>
          <w:p w14:paraId="1C87CF58">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693AED4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550D5B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4-A.2</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34897D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4-A.2</w:t>
            </w:r>
          </w:p>
        </w:tc>
        <w:tc>
          <w:tcPr>
            <w:tcW w:w="4825" w:type="dxa"/>
            <w:shd w:val="clear" w:color="auto" w:fill="auto"/>
            <w:vAlign w:val="center"/>
          </w:tcPr>
          <w:p w14:paraId="1093358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精细化回收容器或者设置相应分类回收区域（需做好硬隔离措施，贴好分类标识）；根据可回收物精细化类别分别设置占用区域，其中纸张（纸板）、塑料、织物类等三类可回收物存放区域占用面积均不小于</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平方米；配备消防装置。</w:t>
            </w:r>
          </w:p>
        </w:tc>
        <w:tc>
          <w:tcPr>
            <w:tcW w:w="700" w:type="dxa"/>
            <w:shd w:val="clear" w:color="auto" w:fill="auto"/>
            <w:noWrap/>
            <w:vAlign w:val="center"/>
          </w:tcPr>
          <w:p w14:paraId="4124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2F5CBF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EF479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554E4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079A9B6">
            <w:pPr>
              <w:rPr>
                <w:rFonts w:hint="eastAsia" w:ascii="宋体" w:hAnsi="宋体" w:eastAsia="宋体" w:cs="宋体"/>
                <w:i w:val="0"/>
                <w:iCs w:val="0"/>
                <w:color w:val="000000"/>
                <w:sz w:val="15"/>
                <w:szCs w:val="15"/>
                <w:u w:val="none"/>
              </w:rPr>
            </w:pPr>
          </w:p>
        </w:tc>
      </w:tr>
      <w:tr w14:paraId="5E0F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3BA351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775974B">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4B126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auto"/>
            <w:noWrap/>
            <w:vAlign w:val="center"/>
          </w:tcPr>
          <w:p w14:paraId="2F5037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4-A.3</w:t>
            </w:r>
          </w:p>
        </w:tc>
        <w:tc>
          <w:tcPr>
            <w:tcW w:w="4825" w:type="dxa"/>
            <w:shd w:val="clear" w:color="auto" w:fill="auto"/>
            <w:vAlign w:val="center"/>
          </w:tcPr>
          <w:p w14:paraId="6586C16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各精细化分类区域需干净整洁，可回收物堆放整齐有序。</w:t>
            </w:r>
          </w:p>
        </w:tc>
        <w:tc>
          <w:tcPr>
            <w:tcW w:w="700" w:type="dxa"/>
            <w:shd w:val="clear" w:color="auto" w:fill="auto"/>
            <w:noWrap/>
            <w:vAlign w:val="center"/>
          </w:tcPr>
          <w:p w14:paraId="281FEA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ACB612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1957AFF">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138F26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58B9CD6">
            <w:pPr>
              <w:rPr>
                <w:rFonts w:hint="eastAsia" w:ascii="宋体" w:hAnsi="宋体" w:eastAsia="宋体" w:cs="宋体"/>
                <w:i w:val="0"/>
                <w:iCs w:val="0"/>
                <w:color w:val="000000"/>
                <w:sz w:val="15"/>
                <w:szCs w:val="15"/>
                <w:u w:val="none"/>
              </w:rPr>
            </w:pPr>
          </w:p>
        </w:tc>
      </w:tr>
      <w:tr w14:paraId="7FCB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auto"/>
            <w:vAlign w:val="center"/>
          </w:tcPr>
          <w:p w14:paraId="5F441BC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14B3A97">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2F64CC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4-A.4</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371E01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4-A.4</w:t>
            </w:r>
          </w:p>
        </w:tc>
        <w:tc>
          <w:tcPr>
            <w:tcW w:w="4825" w:type="dxa"/>
            <w:shd w:val="clear" w:color="auto" w:fill="auto"/>
            <w:vAlign w:val="center"/>
          </w:tcPr>
          <w:p w14:paraId="45A74CE0">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设置宣传展示垃圾分类、资源循环利用和绿色低碳环保理念文化墙或展示墙等。</w:t>
            </w:r>
          </w:p>
        </w:tc>
        <w:tc>
          <w:tcPr>
            <w:tcW w:w="700" w:type="dxa"/>
            <w:shd w:val="clear" w:color="auto" w:fill="auto"/>
            <w:noWrap/>
            <w:vAlign w:val="center"/>
          </w:tcPr>
          <w:p w14:paraId="57547B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6EC5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1A7F91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39029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90D084">
            <w:pPr>
              <w:rPr>
                <w:rFonts w:hint="eastAsia" w:ascii="宋体" w:hAnsi="宋体" w:eastAsia="宋体" w:cs="宋体"/>
                <w:i w:val="0"/>
                <w:iCs w:val="0"/>
                <w:color w:val="000000"/>
                <w:sz w:val="15"/>
                <w:szCs w:val="15"/>
                <w:u w:val="none"/>
              </w:rPr>
            </w:pPr>
          </w:p>
        </w:tc>
      </w:tr>
      <w:tr w14:paraId="396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25" w:type="dxa"/>
            <w:vMerge w:val="continue"/>
            <w:shd w:val="clear" w:color="auto" w:fill="auto"/>
            <w:vAlign w:val="center"/>
          </w:tcPr>
          <w:p w14:paraId="7F3BCE5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BE7E6ED">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EAE02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4-A.5</w:t>
            </w:r>
            <w:r>
              <w:rPr>
                <w:rFonts w:hint="default" w:ascii="仿宋_GB2312" w:hAnsi="Times New Roman" w:eastAsia="仿宋_GB2312" w:cs="仿宋_GB2312"/>
                <w:b/>
                <w:bCs/>
                <w:i w:val="0"/>
                <w:iCs w:val="0"/>
                <w:color w:val="000000"/>
                <w:kern w:val="0"/>
                <w:sz w:val="15"/>
                <w:szCs w:val="15"/>
                <w:u w:val="none"/>
                <w:lang w:val="en-US" w:eastAsia="zh-CN" w:bidi="ar"/>
              </w:rPr>
              <w:t>频率达标</w:t>
            </w:r>
          </w:p>
        </w:tc>
        <w:tc>
          <w:tcPr>
            <w:tcW w:w="1812" w:type="dxa"/>
            <w:shd w:val="clear" w:color="auto" w:fill="auto"/>
            <w:noWrap/>
            <w:vAlign w:val="center"/>
          </w:tcPr>
          <w:p w14:paraId="1B48F2C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4-A.5</w:t>
            </w:r>
          </w:p>
        </w:tc>
        <w:tc>
          <w:tcPr>
            <w:tcW w:w="4825" w:type="dxa"/>
            <w:shd w:val="clear" w:color="auto" w:fill="auto"/>
            <w:vAlign w:val="center"/>
          </w:tcPr>
          <w:p w14:paraId="7F24A3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回收频率至少一周两天（每周开放总时长不低于10小时）。</w:t>
            </w:r>
          </w:p>
        </w:tc>
        <w:tc>
          <w:tcPr>
            <w:tcW w:w="700" w:type="dxa"/>
            <w:shd w:val="clear" w:color="auto" w:fill="auto"/>
            <w:noWrap/>
            <w:vAlign w:val="center"/>
          </w:tcPr>
          <w:p w14:paraId="1D7E35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1F1C9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01D3A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CA8C2E4">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6BEE15C">
            <w:pPr>
              <w:rPr>
                <w:rFonts w:hint="eastAsia" w:ascii="宋体" w:hAnsi="宋体" w:eastAsia="宋体" w:cs="宋体"/>
                <w:i w:val="0"/>
                <w:iCs w:val="0"/>
                <w:color w:val="000000"/>
                <w:sz w:val="15"/>
                <w:szCs w:val="15"/>
                <w:u w:val="none"/>
              </w:rPr>
            </w:pPr>
          </w:p>
        </w:tc>
      </w:tr>
      <w:tr w14:paraId="52C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25" w:type="dxa"/>
            <w:vMerge w:val="continue"/>
            <w:shd w:val="clear" w:color="auto" w:fill="auto"/>
            <w:vAlign w:val="center"/>
          </w:tcPr>
          <w:p w14:paraId="0606104B">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0233DC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4-B服务点（14分）</w:t>
            </w:r>
          </w:p>
        </w:tc>
        <w:tc>
          <w:tcPr>
            <w:tcW w:w="903" w:type="dxa"/>
            <w:shd w:val="clear" w:color="auto" w:fill="auto"/>
            <w:vAlign w:val="center"/>
          </w:tcPr>
          <w:p w14:paraId="15D4AE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4-B.1</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06DD647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4-B.1</w:t>
            </w:r>
          </w:p>
        </w:tc>
        <w:tc>
          <w:tcPr>
            <w:tcW w:w="4825" w:type="dxa"/>
            <w:shd w:val="clear" w:color="auto" w:fill="auto"/>
            <w:vAlign w:val="center"/>
          </w:tcPr>
          <w:p w14:paraId="282812A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采用智能回收箱，具备玻璃、金属、塑料、纸张（纸板）、织物等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类及以上可回收物精细化分类智能回收功能（其中玻璃可采用公益回收箱）。</w:t>
            </w:r>
          </w:p>
        </w:tc>
        <w:tc>
          <w:tcPr>
            <w:tcW w:w="700" w:type="dxa"/>
            <w:shd w:val="clear" w:color="auto" w:fill="auto"/>
            <w:noWrap/>
            <w:vAlign w:val="center"/>
          </w:tcPr>
          <w:p w14:paraId="5656CD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8</w:t>
            </w:r>
          </w:p>
        </w:tc>
        <w:tc>
          <w:tcPr>
            <w:tcW w:w="850" w:type="dxa"/>
            <w:shd w:val="clear" w:color="auto" w:fill="auto"/>
            <w:noWrap/>
            <w:vAlign w:val="center"/>
          </w:tcPr>
          <w:p w14:paraId="67FA524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4E5728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690D758">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14BF0C2">
            <w:pPr>
              <w:rPr>
                <w:rFonts w:hint="eastAsia" w:ascii="宋体" w:hAnsi="宋体" w:eastAsia="宋体" w:cs="宋体"/>
                <w:i w:val="0"/>
                <w:iCs w:val="0"/>
                <w:color w:val="000000"/>
                <w:sz w:val="15"/>
                <w:szCs w:val="15"/>
                <w:u w:val="none"/>
              </w:rPr>
            </w:pPr>
          </w:p>
        </w:tc>
      </w:tr>
      <w:tr w14:paraId="184E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5" w:type="dxa"/>
            <w:vMerge w:val="continue"/>
            <w:shd w:val="clear" w:color="auto" w:fill="auto"/>
            <w:vAlign w:val="center"/>
          </w:tcPr>
          <w:p w14:paraId="13AEFE9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2A39455">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3C416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4-B.2服务高效</w:t>
            </w:r>
          </w:p>
        </w:tc>
        <w:tc>
          <w:tcPr>
            <w:tcW w:w="1812" w:type="dxa"/>
            <w:shd w:val="clear" w:color="auto" w:fill="auto"/>
            <w:noWrap/>
            <w:vAlign w:val="center"/>
          </w:tcPr>
          <w:p w14:paraId="0C1047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4-B.2.1</w:t>
            </w:r>
          </w:p>
        </w:tc>
        <w:tc>
          <w:tcPr>
            <w:tcW w:w="4825" w:type="dxa"/>
            <w:shd w:val="clear" w:color="auto" w:fill="auto"/>
            <w:vAlign w:val="center"/>
          </w:tcPr>
          <w:p w14:paraId="78178C99">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发生满仓、故障后自动报警，及时处理，</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小时内完成清仓，</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小时内完成故障检修。</w:t>
            </w:r>
          </w:p>
        </w:tc>
        <w:tc>
          <w:tcPr>
            <w:tcW w:w="700" w:type="dxa"/>
            <w:shd w:val="clear" w:color="auto" w:fill="auto"/>
            <w:noWrap/>
            <w:vAlign w:val="center"/>
          </w:tcPr>
          <w:p w14:paraId="6369252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5C87FC5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4D9AD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D15CBB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117C624">
            <w:pPr>
              <w:rPr>
                <w:rFonts w:hint="eastAsia" w:ascii="宋体" w:hAnsi="宋体" w:eastAsia="宋体" w:cs="宋体"/>
                <w:i w:val="0"/>
                <w:iCs w:val="0"/>
                <w:color w:val="000000"/>
                <w:sz w:val="15"/>
                <w:szCs w:val="15"/>
                <w:u w:val="none"/>
              </w:rPr>
            </w:pPr>
          </w:p>
        </w:tc>
      </w:tr>
      <w:tr w14:paraId="0243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5" w:type="dxa"/>
            <w:vMerge w:val="continue"/>
            <w:shd w:val="clear" w:color="auto" w:fill="auto"/>
            <w:vAlign w:val="center"/>
          </w:tcPr>
          <w:p w14:paraId="50678BD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00FDEC1">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014C8B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noWrap/>
            <w:vAlign w:val="center"/>
          </w:tcPr>
          <w:p w14:paraId="7B176F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4-B.2.2</w:t>
            </w:r>
          </w:p>
        </w:tc>
        <w:tc>
          <w:tcPr>
            <w:tcW w:w="4825" w:type="dxa"/>
            <w:shd w:val="clear" w:color="auto" w:fill="auto"/>
            <w:vAlign w:val="center"/>
          </w:tcPr>
          <w:p w14:paraId="5CDECC44">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采用手机软件或小程序为居民提供人性化服务，如满仓或故障点位实时提醒、可交投点位实时查询、积分自助兑换、用户咨询投诉在线客服等。</w:t>
            </w:r>
          </w:p>
        </w:tc>
        <w:tc>
          <w:tcPr>
            <w:tcW w:w="700" w:type="dxa"/>
            <w:shd w:val="clear" w:color="auto" w:fill="auto"/>
            <w:noWrap/>
            <w:vAlign w:val="center"/>
          </w:tcPr>
          <w:p w14:paraId="67B58D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F88A7B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DB65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B339C9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FBEA719">
            <w:pPr>
              <w:rPr>
                <w:rFonts w:hint="eastAsia" w:ascii="宋体" w:hAnsi="宋体" w:eastAsia="宋体" w:cs="宋体"/>
                <w:i w:val="0"/>
                <w:iCs w:val="0"/>
                <w:color w:val="000000"/>
                <w:sz w:val="15"/>
                <w:szCs w:val="15"/>
                <w:u w:val="none"/>
              </w:rPr>
            </w:pPr>
          </w:p>
        </w:tc>
      </w:tr>
      <w:tr w14:paraId="557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5" w:type="dxa"/>
            <w:vMerge w:val="continue"/>
            <w:shd w:val="clear" w:color="auto" w:fill="auto"/>
            <w:vAlign w:val="center"/>
          </w:tcPr>
          <w:p w14:paraId="30B77B4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00F1312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0B870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4-B.3</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5593750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4-B.3</w:t>
            </w:r>
          </w:p>
        </w:tc>
        <w:tc>
          <w:tcPr>
            <w:tcW w:w="4825" w:type="dxa"/>
            <w:shd w:val="clear" w:color="auto" w:fill="auto"/>
            <w:vAlign w:val="center"/>
          </w:tcPr>
          <w:p w14:paraId="3568C825">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与智能回收箱链接的手机软件或小程序上展示</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元素，或宣传垃圾分类、资源循环利用和绿色低碳环保理念等。</w:t>
            </w:r>
          </w:p>
        </w:tc>
        <w:tc>
          <w:tcPr>
            <w:tcW w:w="700" w:type="dxa"/>
            <w:shd w:val="clear" w:color="auto" w:fill="auto"/>
            <w:noWrap/>
            <w:vAlign w:val="center"/>
          </w:tcPr>
          <w:p w14:paraId="77FAA25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39C140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04DE0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117254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EB0EB5D">
            <w:pPr>
              <w:rPr>
                <w:rFonts w:hint="eastAsia" w:ascii="宋体" w:hAnsi="宋体" w:eastAsia="宋体" w:cs="宋体"/>
                <w:i w:val="0"/>
                <w:iCs w:val="0"/>
                <w:color w:val="000000"/>
                <w:sz w:val="15"/>
                <w:szCs w:val="15"/>
                <w:u w:val="none"/>
              </w:rPr>
            </w:pPr>
          </w:p>
        </w:tc>
      </w:tr>
      <w:tr w14:paraId="306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5" w:type="dxa"/>
            <w:vMerge w:val="restart"/>
            <w:shd w:val="clear" w:color="auto" w:fill="F2F2F2"/>
            <w:vAlign w:val="center"/>
          </w:tcPr>
          <w:p w14:paraId="669733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5.分类管理精细化（15分）</w:t>
            </w:r>
          </w:p>
        </w:tc>
        <w:tc>
          <w:tcPr>
            <w:tcW w:w="1354" w:type="dxa"/>
            <w:gridSpan w:val="2"/>
            <w:vMerge w:val="restart"/>
            <w:shd w:val="clear" w:color="auto" w:fill="F2F2F2"/>
            <w:vAlign w:val="center"/>
          </w:tcPr>
          <w:p w14:paraId="77D84D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5.1</w:t>
            </w:r>
            <w:r>
              <w:rPr>
                <w:rFonts w:hint="default" w:ascii="仿宋_GB2312" w:hAnsi="Times New Roman" w:eastAsia="仿宋_GB2312" w:cs="仿宋_GB2312"/>
                <w:b/>
                <w:bCs/>
                <w:i w:val="0"/>
                <w:iCs w:val="0"/>
                <w:color w:val="000000"/>
                <w:kern w:val="0"/>
                <w:sz w:val="15"/>
                <w:szCs w:val="15"/>
                <w:u w:val="none"/>
                <w:lang w:val="en-US" w:eastAsia="zh-CN" w:bidi="ar"/>
              </w:rPr>
              <w:t>实效巩固</w:t>
            </w:r>
          </w:p>
        </w:tc>
        <w:tc>
          <w:tcPr>
            <w:tcW w:w="1812" w:type="dxa"/>
            <w:vMerge w:val="restart"/>
            <w:shd w:val="clear" w:color="auto" w:fill="F2F2F2"/>
            <w:noWrap/>
            <w:vAlign w:val="center"/>
          </w:tcPr>
          <w:p w14:paraId="06E6764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5.1</w:t>
            </w:r>
          </w:p>
        </w:tc>
        <w:tc>
          <w:tcPr>
            <w:tcW w:w="4825" w:type="dxa"/>
            <w:shd w:val="clear" w:color="auto" w:fill="F2F2F2"/>
            <w:vAlign w:val="center"/>
          </w:tcPr>
          <w:p w14:paraId="1AEAC09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湿垃圾：现场观察投放点湿垃圾容器分类情况，分类实效良好的得</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restart"/>
            <w:shd w:val="clear" w:color="auto" w:fill="F2F2F2"/>
            <w:noWrap/>
            <w:vAlign w:val="center"/>
          </w:tcPr>
          <w:p w14:paraId="72BAFC3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vMerge w:val="restart"/>
            <w:shd w:val="clear" w:color="auto" w:fill="F2F2F2"/>
            <w:noWrap/>
            <w:vAlign w:val="center"/>
          </w:tcPr>
          <w:p w14:paraId="2E97BFC2">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DF50BF5">
            <w:pPr>
              <w:jc w:val="cente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3FE74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DD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5" w:type="dxa"/>
            <w:vMerge w:val="continue"/>
            <w:shd w:val="clear" w:color="auto" w:fill="F2F2F2"/>
            <w:vAlign w:val="center"/>
          </w:tcPr>
          <w:p w14:paraId="5D22F1A1">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66DDE09F">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2000D79">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39DE3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干垃圾：现场观察投放点干垃圾容器分类实效，分类实效良好的得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7D3D2AB0">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BD926BF">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0F808A6D">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A476B8F">
            <w:pPr>
              <w:jc w:val="center"/>
              <w:rPr>
                <w:rFonts w:hint="eastAsia" w:ascii="宋体" w:hAnsi="宋体" w:eastAsia="宋体" w:cs="宋体"/>
                <w:i w:val="0"/>
                <w:iCs w:val="0"/>
                <w:color w:val="000000"/>
                <w:sz w:val="15"/>
                <w:szCs w:val="15"/>
                <w:u w:val="none"/>
              </w:rPr>
            </w:pPr>
          </w:p>
        </w:tc>
      </w:tr>
      <w:tr w14:paraId="7041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25" w:type="dxa"/>
            <w:vMerge w:val="continue"/>
            <w:shd w:val="clear" w:color="auto" w:fill="F2F2F2"/>
            <w:vAlign w:val="center"/>
          </w:tcPr>
          <w:p w14:paraId="7E4E56F9">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C526FCE">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8BFBE8B">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ADB1BB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可回收物与有害垃圾：现场观察投放点可回收物、有害垃圾容器分类实效，分类实效良好的得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63E6DA95">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5377C35">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3CAC6E7">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DD30FD">
            <w:pPr>
              <w:jc w:val="center"/>
              <w:rPr>
                <w:rFonts w:hint="eastAsia" w:ascii="宋体" w:hAnsi="宋体" w:eastAsia="宋体" w:cs="宋体"/>
                <w:i w:val="0"/>
                <w:iCs w:val="0"/>
                <w:color w:val="000000"/>
                <w:sz w:val="15"/>
                <w:szCs w:val="15"/>
                <w:u w:val="none"/>
              </w:rPr>
            </w:pPr>
          </w:p>
        </w:tc>
      </w:tr>
      <w:tr w14:paraId="435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5" w:type="dxa"/>
            <w:vMerge w:val="continue"/>
            <w:shd w:val="clear" w:color="auto" w:fill="F2F2F2"/>
            <w:vAlign w:val="center"/>
          </w:tcPr>
          <w:p w14:paraId="65F89582">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565B1F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5.2</w:t>
            </w:r>
            <w:r>
              <w:rPr>
                <w:rFonts w:hint="default" w:ascii="仿宋_GB2312" w:hAnsi="Times New Roman" w:eastAsia="仿宋_GB2312" w:cs="仿宋_GB2312"/>
                <w:b/>
                <w:bCs/>
                <w:i w:val="0"/>
                <w:iCs w:val="0"/>
                <w:color w:val="000000"/>
                <w:kern w:val="0"/>
                <w:sz w:val="15"/>
                <w:szCs w:val="15"/>
                <w:u w:val="none"/>
                <w:lang w:val="en-US" w:eastAsia="zh-CN" w:bidi="ar"/>
              </w:rPr>
              <w:t>居民参与</w:t>
            </w:r>
          </w:p>
        </w:tc>
        <w:tc>
          <w:tcPr>
            <w:tcW w:w="1812" w:type="dxa"/>
            <w:shd w:val="clear" w:color="auto" w:fill="F2F2F2"/>
            <w:noWrap/>
            <w:vAlign w:val="center"/>
          </w:tcPr>
          <w:p w14:paraId="53F47AA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5.2</w:t>
            </w:r>
          </w:p>
        </w:tc>
        <w:tc>
          <w:tcPr>
            <w:tcW w:w="4825" w:type="dxa"/>
            <w:shd w:val="clear" w:color="auto" w:fill="F2F2F2"/>
            <w:vAlign w:val="center"/>
          </w:tcPr>
          <w:p w14:paraId="4A9B6A8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现场观察</w:t>
            </w:r>
            <w:r>
              <w:rPr>
                <w:rFonts w:hint="default" w:ascii="Times New Roman" w:hAnsi="Times New Roman" w:eastAsia="仿宋_GB2312" w:cs="Times New Roman"/>
                <w:i w:val="0"/>
                <w:iCs w:val="0"/>
                <w:color w:val="000000"/>
                <w:kern w:val="0"/>
                <w:sz w:val="15"/>
                <w:szCs w:val="15"/>
                <w:u w:val="none"/>
                <w:lang w:val="en-US" w:eastAsia="zh-CN" w:bidi="ar"/>
              </w:rPr>
              <w:t>4</w:t>
            </w:r>
            <w:r>
              <w:rPr>
                <w:rFonts w:hint="default" w:ascii="仿宋_GB2312" w:hAnsi="宋体" w:eastAsia="仿宋_GB2312" w:cs="仿宋_GB2312"/>
                <w:i w:val="0"/>
                <w:iCs w:val="0"/>
                <w:color w:val="000000"/>
                <w:kern w:val="0"/>
                <w:sz w:val="15"/>
                <w:szCs w:val="15"/>
                <w:u w:val="none"/>
                <w:lang w:val="en-US" w:eastAsia="zh-CN" w:bidi="ar"/>
              </w:rPr>
              <w:t>位居民投放行为，每名居民主动参与并准确分类投放得</w:t>
            </w:r>
            <w:r>
              <w:rPr>
                <w:rFonts w:hint="default" w:ascii="Times New Roman" w:hAnsi="Times New Roman" w:eastAsia="仿宋_GB2312" w:cs="Times New Roman"/>
                <w:i w:val="0"/>
                <w:iCs w:val="0"/>
                <w:color w:val="000000"/>
                <w:kern w:val="0"/>
                <w:sz w:val="15"/>
                <w:szCs w:val="15"/>
                <w:u w:val="none"/>
                <w:lang w:val="en-US" w:eastAsia="zh-CN" w:bidi="ar"/>
              </w:rPr>
              <w:t>0.5</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shd w:val="clear" w:color="auto" w:fill="F2F2F2"/>
            <w:noWrap/>
            <w:vAlign w:val="center"/>
          </w:tcPr>
          <w:p w14:paraId="4AE541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FDA429A">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3982BD2">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30709C7">
            <w:pPr>
              <w:jc w:val="center"/>
              <w:rPr>
                <w:rFonts w:hint="eastAsia" w:ascii="宋体" w:hAnsi="宋体" w:eastAsia="宋体" w:cs="宋体"/>
                <w:i w:val="0"/>
                <w:iCs w:val="0"/>
                <w:color w:val="000000"/>
                <w:sz w:val="15"/>
                <w:szCs w:val="15"/>
                <w:u w:val="none"/>
              </w:rPr>
            </w:pPr>
          </w:p>
        </w:tc>
      </w:tr>
      <w:tr w14:paraId="0EC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25" w:type="dxa"/>
            <w:vMerge w:val="continue"/>
            <w:shd w:val="clear" w:color="auto" w:fill="F2F2F2"/>
            <w:vAlign w:val="center"/>
          </w:tcPr>
          <w:p w14:paraId="303449F1">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D98DF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F2F2F2"/>
            <w:noWrap/>
            <w:vAlign w:val="center"/>
          </w:tcPr>
          <w:p w14:paraId="6FB5369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5.3</w:t>
            </w:r>
          </w:p>
        </w:tc>
        <w:tc>
          <w:tcPr>
            <w:tcW w:w="4825" w:type="dxa"/>
            <w:shd w:val="clear" w:color="auto" w:fill="F2F2F2"/>
            <w:vAlign w:val="center"/>
          </w:tcPr>
          <w:p w14:paraId="054FBEB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小区（村）公共区域、投放点或垃圾房周边无小包垃圾落地。</w:t>
            </w:r>
          </w:p>
        </w:tc>
        <w:tc>
          <w:tcPr>
            <w:tcW w:w="700" w:type="dxa"/>
            <w:shd w:val="clear" w:color="auto" w:fill="F2F2F2"/>
            <w:noWrap/>
            <w:vAlign w:val="center"/>
          </w:tcPr>
          <w:p w14:paraId="17CC767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3E10FF8">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6137E1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9B4AD7B">
            <w:pPr>
              <w:jc w:val="center"/>
              <w:rPr>
                <w:rFonts w:hint="eastAsia" w:ascii="宋体" w:hAnsi="宋体" w:eastAsia="宋体" w:cs="宋体"/>
                <w:i w:val="0"/>
                <w:iCs w:val="0"/>
                <w:color w:val="000000"/>
                <w:sz w:val="15"/>
                <w:szCs w:val="15"/>
                <w:u w:val="none"/>
              </w:rPr>
            </w:pPr>
          </w:p>
        </w:tc>
      </w:tr>
      <w:tr w14:paraId="37C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F2F2F2"/>
            <w:vAlign w:val="center"/>
          </w:tcPr>
          <w:p w14:paraId="317119F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4DC3E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5.4</w:t>
            </w:r>
            <w:r>
              <w:rPr>
                <w:rFonts w:hint="default" w:ascii="仿宋_GB2312" w:hAnsi="Times New Roman" w:eastAsia="仿宋_GB2312" w:cs="仿宋_GB2312"/>
                <w:b/>
                <w:bCs/>
                <w:i w:val="0"/>
                <w:iCs w:val="0"/>
                <w:color w:val="000000"/>
                <w:kern w:val="0"/>
                <w:sz w:val="15"/>
                <w:szCs w:val="15"/>
                <w:u w:val="none"/>
                <w:lang w:val="en-US" w:eastAsia="zh-CN" w:bidi="ar"/>
              </w:rPr>
              <w:t>配比合理</w:t>
            </w:r>
          </w:p>
        </w:tc>
        <w:tc>
          <w:tcPr>
            <w:tcW w:w="1812" w:type="dxa"/>
            <w:shd w:val="clear" w:color="auto" w:fill="F2F2F2"/>
            <w:noWrap/>
            <w:vAlign w:val="center"/>
          </w:tcPr>
          <w:p w14:paraId="15E1F7F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5.4</w:t>
            </w:r>
          </w:p>
        </w:tc>
        <w:tc>
          <w:tcPr>
            <w:tcW w:w="4825" w:type="dxa"/>
            <w:shd w:val="clear" w:color="auto" w:fill="F2F2F2"/>
            <w:vAlign w:val="center"/>
          </w:tcPr>
          <w:p w14:paraId="604BC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按照投放需求合理配比垃圾投放收集容器，现场检查无垃圾桶满溢现象。</w:t>
            </w:r>
          </w:p>
        </w:tc>
        <w:tc>
          <w:tcPr>
            <w:tcW w:w="700" w:type="dxa"/>
            <w:shd w:val="clear" w:color="auto" w:fill="F2F2F2"/>
            <w:noWrap/>
            <w:vAlign w:val="center"/>
          </w:tcPr>
          <w:p w14:paraId="218778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2F32269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00DBA9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8B6F592">
            <w:pPr>
              <w:jc w:val="center"/>
              <w:rPr>
                <w:rFonts w:hint="eastAsia" w:ascii="宋体" w:hAnsi="宋体" w:eastAsia="宋体" w:cs="宋体"/>
                <w:i w:val="0"/>
                <w:iCs w:val="0"/>
                <w:color w:val="000000"/>
                <w:sz w:val="15"/>
                <w:szCs w:val="15"/>
                <w:u w:val="none"/>
              </w:rPr>
            </w:pPr>
          </w:p>
        </w:tc>
      </w:tr>
      <w:tr w14:paraId="2B0E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5" w:type="dxa"/>
            <w:vMerge w:val="continue"/>
            <w:shd w:val="clear" w:color="auto" w:fill="F2F2F2"/>
            <w:vAlign w:val="center"/>
          </w:tcPr>
          <w:p w14:paraId="0BBA0D5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CF7E3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5.5</w:t>
            </w:r>
            <w:r>
              <w:rPr>
                <w:rFonts w:hint="default" w:ascii="仿宋_GB2312" w:hAnsi="Times New Roman" w:eastAsia="仿宋_GB2312" w:cs="仿宋_GB2312"/>
                <w:b/>
                <w:bCs/>
                <w:i w:val="0"/>
                <w:iCs w:val="0"/>
                <w:color w:val="000000"/>
                <w:kern w:val="0"/>
                <w:sz w:val="15"/>
                <w:szCs w:val="15"/>
                <w:u w:val="none"/>
                <w:lang w:val="en-US" w:eastAsia="zh-CN" w:bidi="ar"/>
              </w:rPr>
              <w:t>精细分类</w:t>
            </w:r>
          </w:p>
        </w:tc>
        <w:tc>
          <w:tcPr>
            <w:tcW w:w="1812" w:type="dxa"/>
            <w:shd w:val="clear" w:color="auto" w:fill="F2F2F2"/>
            <w:noWrap/>
            <w:vAlign w:val="center"/>
          </w:tcPr>
          <w:p w14:paraId="227306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5.5</w:t>
            </w:r>
          </w:p>
        </w:tc>
        <w:tc>
          <w:tcPr>
            <w:tcW w:w="4825" w:type="dxa"/>
            <w:shd w:val="clear" w:color="auto" w:fill="F2F2F2"/>
            <w:vAlign w:val="center"/>
          </w:tcPr>
          <w:p w14:paraId="2E6A4E1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定点投放或上门收集环节增设有害垃圾精细化分类收集功能，且有实用性。有害垃圾精细化分类标志图形应符合《生活垃圾分类标志管理规范》规定。</w:t>
            </w:r>
          </w:p>
        </w:tc>
        <w:tc>
          <w:tcPr>
            <w:tcW w:w="700" w:type="dxa"/>
            <w:shd w:val="clear" w:color="auto" w:fill="F2F2F2"/>
            <w:noWrap/>
            <w:vAlign w:val="center"/>
          </w:tcPr>
          <w:p w14:paraId="26F7DC2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6E9F55B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96D68B5">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A3D1DB8">
            <w:pPr>
              <w:jc w:val="center"/>
              <w:rPr>
                <w:rFonts w:hint="eastAsia" w:ascii="宋体" w:hAnsi="宋体" w:eastAsia="宋体" w:cs="宋体"/>
                <w:i w:val="0"/>
                <w:iCs w:val="0"/>
                <w:color w:val="000000"/>
                <w:sz w:val="15"/>
                <w:szCs w:val="15"/>
                <w:u w:val="none"/>
              </w:rPr>
            </w:pPr>
          </w:p>
        </w:tc>
      </w:tr>
      <w:tr w14:paraId="46EA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5" w:type="dxa"/>
            <w:vMerge w:val="continue"/>
            <w:shd w:val="clear" w:color="auto" w:fill="F2F2F2"/>
            <w:vAlign w:val="center"/>
          </w:tcPr>
          <w:p w14:paraId="64A13E3C">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574E8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5.6</w:t>
            </w:r>
            <w:r>
              <w:rPr>
                <w:rFonts w:hint="default" w:ascii="仿宋_GB2312" w:hAnsi="Times New Roman" w:eastAsia="仿宋_GB2312" w:cs="仿宋_GB2312"/>
                <w:b/>
                <w:bCs/>
                <w:i w:val="0"/>
                <w:iCs w:val="0"/>
                <w:color w:val="000000"/>
                <w:kern w:val="0"/>
                <w:sz w:val="15"/>
                <w:szCs w:val="15"/>
                <w:u w:val="none"/>
                <w:lang w:val="en-US" w:eastAsia="zh-CN" w:bidi="ar"/>
              </w:rPr>
              <w:t>氛围浓厚</w:t>
            </w:r>
          </w:p>
        </w:tc>
        <w:tc>
          <w:tcPr>
            <w:tcW w:w="1812" w:type="dxa"/>
            <w:shd w:val="clear" w:color="auto" w:fill="F2F2F2"/>
            <w:noWrap/>
            <w:vAlign w:val="center"/>
          </w:tcPr>
          <w:p w14:paraId="50852B3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5.6</w:t>
            </w:r>
          </w:p>
        </w:tc>
        <w:tc>
          <w:tcPr>
            <w:tcW w:w="4825" w:type="dxa"/>
            <w:shd w:val="clear" w:color="auto" w:fill="F2F2F2"/>
            <w:vAlign w:val="center"/>
          </w:tcPr>
          <w:p w14:paraId="3D3CF72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分类宣传氛围浓厚，配有海报、宣传栏、黑板报、标语标牌、电子显示屏、电视等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种及以上宣传载体。</w:t>
            </w:r>
          </w:p>
        </w:tc>
        <w:tc>
          <w:tcPr>
            <w:tcW w:w="700" w:type="dxa"/>
            <w:shd w:val="clear" w:color="auto" w:fill="F2F2F2"/>
            <w:noWrap/>
            <w:vAlign w:val="center"/>
          </w:tcPr>
          <w:p w14:paraId="1BB22E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AD2D9F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7DA16FE">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078E7F4">
            <w:pPr>
              <w:jc w:val="center"/>
              <w:rPr>
                <w:rFonts w:hint="eastAsia" w:ascii="宋体" w:hAnsi="宋体" w:eastAsia="宋体" w:cs="宋体"/>
                <w:i w:val="0"/>
                <w:iCs w:val="0"/>
                <w:color w:val="000000"/>
                <w:sz w:val="15"/>
                <w:szCs w:val="15"/>
                <w:u w:val="none"/>
              </w:rPr>
            </w:pPr>
          </w:p>
        </w:tc>
      </w:tr>
      <w:tr w14:paraId="6ED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25" w:type="dxa"/>
            <w:vMerge w:val="restart"/>
            <w:shd w:val="clear" w:color="auto" w:fill="auto"/>
            <w:vAlign w:val="center"/>
          </w:tcPr>
          <w:p w14:paraId="6585A4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6.特色亮点精品化（5分）</w:t>
            </w:r>
          </w:p>
        </w:tc>
        <w:tc>
          <w:tcPr>
            <w:tcW w:w="1354" w:type="dxa"/>
            <w:gridSpan w:val="2"/>
            <w:shd w:val="clear" w:color="auto" w:fill="auto"/>
            <w:vAlign w:val="center"/>
          </w:tcPr>
          <w:p w14:paraId="3ECD4A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6.1</w:t>
            </w:r>
            <w:r>
              <w:rPr>
                <w:rFonts w:hint="default" w:ascii="仿宋_GB2312" w:hAnsi="Times New Roman" w:eastAsia="仿宋_GB2312" w:cs="仿宋_GB2312"/>
                <w:b/>
                <w:bCs/>
                <w:i w:val="0"/>
                <w:iCs w:val="0"/>
                <w:color w:val="000000"/>
                <w:kern w:val="0"/>
                <w:sz w:val="15"/>
                <w:szCs w:val="15"/>
                <w:u w:val="none"/>
                <w:lang w:val="en-US" w:eastAsia="zh-CN" w:bidi="ar"/>
              </w:rPr>
              <w:t>绿色低碳</w:t>
            </w:r>
          </w:p>
        </w:tc>
        <w:tc>
          <w:tcPr>
            <w:tcW w:w="1812" w:type="dxa"/>
            <w:shd w:val="clear" w:color="auto" w:fill="auto"/>
            <w:noWrap/>
            <w:vAlign w:val="center"/>
          </w:tcPr>
          <w:p w14:paraId="13FD619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6.1</w:t>
            </w:r>
          </w:p>
        </w:tc>
        <w:tc>
          <w:tcPr>
            <w:tcW w:w="4825" w:type="dxa"/>
            <w:shd w:val="clear" w:color="auto" w:fill="auto"/>
            <w:vAlign w:val="center"/>
          </w:tcPr>
          <w:p w14:paraId="683177F6">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设置绿色环保小屋，开展废物利用手工制作、闲置用品二手集市等活动；</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探索与湿垃圾资源化利用相关的</w:t>
            </w:r>
            <w:r>
              <w:rPr>
                <w:rFonts w:hint="default" w:ascii="Times New Roman" w:hAnsi="Times New Roman" w:eastAsia="Cambria Math" w:cs="Times New Roman"/>
                <w:i w:val="0"/>
                <w:iCs w:val="0"/>
                <w:color w:val="000000"/>
                <w:kern w:val="0"/>
                <w:sz w:val="15"/>
                <w:szCs w:val="15"/>
                <w:u w:val="none"/>
                <w:lang w:val="en-US" w:eastAsia="zh-CN" w:bidi="ar"/>
              </w:rPr>
              <w:t>1</w:t>
            </w:r>
            <w:r>
              <w:rPr>
                <w:rFonts w:hint="default" w:ascii="仿宋_GB2312" w:hAnsi="Cambria Math" w:eastAsia="仿宋_GB2312" w:cs="仿宋_GB2312"/>
                <w:i w:val="0"/>
                <w:iCs w:val="0"/>
                <w:color w:val="000000"/>
                <w:kern w:val="0"/>
                <w:sz w:val="15"/>
                <w:szCs w:val="15"/>
                <w:u w:val="none"/>
                <w:lang w:val="en-US" w:eastAsia="zh-CN" w:bidi="ar"/>
              </w:rPr>
              <w:t>米绿植园地或就近就地资源化利用；</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墙面、屋顶等采用立体绿化方式提升环境质量；</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Cambria Math" w:eastAsia="仿宋_GB2312" w:cs="仿宋_GB2312"/>
                <w:i w:val="0"/>
                <w:iCs w:val="0"/>
                <w:color w:val="000000"/>
                <w:kern w:val="0"/>
                <w:sz w:val="15"/>
                <w:szCs w:val="15"/>
                <w:u w:val="none"/>
                <w:lang w:val="en-US" w:eastAsia="zh-CN" w:bidi="ar"/>
              </w:rPr>
              <w:t>使用太阳能光伏板实现投放点供电等，开展绿色低碳垃圾分类实践。以上功能有一项即得分。</w:t>
            </w:r>
          </w:p>
        </w:tc>
        <w:tc>
          <w:tcPr>
            <w:tcW w:w="700" w:type="dxa"/>
            <w:shd w:val="clear" w:color="auto" w:fill="auto"/>
            <w:noWrap/>
            <w:vAlign w:val="center"/>
          </w:tcPr>
          <w:p w14:paraId="4EC5EA1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714CAFA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55F7D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62417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7698C7F">
            <w:pPr>
              <w:rPr>
                <w:rFonts w:hint="eastAsia" w:ascii="宋体" w:hAnsi="宋体" w:eastAsia="宋体" w:cs="宋体"/>
                <w:i w:val="0"/>
                <w:iCs w:val="0"/>
                <w:color w:val="000000"/>
                <w:sz w:val="15"/>
                <w:szCs w:val="15"/>
                <w:u w:val="none"/>
              </w:rPr>
            </w:pPr>
          </w:p>
        </w:tc>
      </w:tr>
      <w:tr w14:paraId="167E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5" w:type="dxa"/>
            <w:vMerge w:val="continue"/>
            <w:shd w:val="clear" w:color="auto" w:fill="auto"/>
            <w:vAlign w:val="center"/>
          </w:tcPr>
          <w:p w14:paraId="3760EB47">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16122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6.2</w:t>
            </w:r>
            <w:r>
              <w:rPr>
                <w:rFonts w:hint="default" w:ascii="仿宋_GB2312" w:hAnsi="Times New Roman" w:eastAsia="仿宋_GB2312" w:cs="仿宋_GB2312"/>
                <w:b/>
                <w:bCs/>
                <w:i w:val="0"/>
                <w:iCs w:val="0"/>
                <w:color w:val="000000"/>
                <w:kern w:val="0"/>
                <w:sz w:val="15"/>
                <w:szCs w:val="15"/>
                <w:u w:val="none"/>
                <w:lang w:val="en-US" w:eastAsia="zh-CN" w:bidi="ar"/>
              </w:rPr>
              <w:t>社区自治</w:t>
            </w:r>
          </w:p>
        </w:tc>
        <w:tc>
          <w:tcPr>
            <w:tcW w:w="1812" w:type="dxa"/>
            <w:shd w:val="clear" w:color="auto" w:fill="auto"/>
            <w:noWrap/>
            <w:vAlign w:val="center"/>
          </w:tcPr>
          <w:p w14:paraId="323DBB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6.2</w:t>
            </w:r>
          </w:p>
        </w:tc>
        <w:tc>
          <w:tcPr>
            <w:tcW w:w="4825" w:type="dxa"/>
            <w:shd w:val="clear" w:color="auto" w:fill="auto"/>
            <w:vAlign w:val="center"/>
          </w:tcPr>
          <w:p w14:paraId="236361FB">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建立垃圾分类评比制度，设立红黑榜等；</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开展周期性科普宣传活动，引导社区党员参与垃圾分类志愿服务；</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举办垃圾分类亲子教育科普；④与周边学校或商户开展垃圾分类共建联建活动等，形成行之有效的社区自治特色。以上措施有一项即得分。</w:t>
            </w:r>
          </w:p>
        </w:tc>
        <w:tc>
          <w:tcPr>
            <w:tcW w:w="700" w:type="dxa"/>
            <w:vMerge w:val="restart"/>
            <w:shd w:val="clear" w:color="auto" w:fill="auto"/>
            <w:vAlign w:val="center"/>
          </w:tcPr>
          <w:p w14:paraId="30EC23A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7F623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9D23DE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2BFB94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98DD56D">
            <w:pPr>
              <w:rPr>
                <w:rFonts w:hint="eastAsia" w:ascii="宋体" w:hAnsi="宋体" w:eastAsia="宋体" w:cs="宋体"/>
                <w:i w:val="0"/>
                <w:iCs w:val="0"/>
                <w:color w:val="000000"/>
                <w:sz w:val="15"/>
                <w:szCs w:val="15"/>
                <w:u w:val="none"/>
              </w:rPr>
            </w:pPr>
          </w:p>
        </w:tc>
      </w:tr>
      <w:tr w14:paraId="7B5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25" w:type="dxa"/>
            <w:vMerge w:val="continue"/>
            <w:shd w:val="clear" w:color="auto" w:fill="auto"/>
            <w:vAlign w:val="center"/>
          </w:tcPr>
          <w:p w14:paraId="3ED5CD0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76867A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6.3便民服务</w:t>
            </w:r>
          </w:p>
        </w:tc>
        <w:tc>
          <w:tcPr>
            <w:tcW w:w="1812" w:type="dxa"/>
            <w:shd w:val="clear" w:color="auto" w:fill="auto"/>
            <w:noWrap/>
            <w:vAlign w:val="center"/>
          </w:tcPr>
          <w:p w14:paraId="508904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6.3</w:t>
            </w:r>
          </w:p>
        </w:tc>
        <w:tc>
          <w:tcPr>
            <w:tcW w:w="4825" w:type="dxa"/>
            <w:shd w:val="clear" w:color="auto" w:fill="auto"/>
            <w:vAlign w:val="center"/>
          </w:tcPr>
          <w:p w14:paraId="4F018640">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针对行动不便住户提供上门代收生活垃圾服务；</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在公共空间有限的花园洋房、老旧里弄等住宅区域，采用地埋式分类投放设施或流动式分类垃圾收集车等新型投放收集方式，提供便民惠民的人性化服务。以上措施有一项即得分。</w:t>
            </w:r>
          </w:p>
        </w:tc>
        <w:tc>
          <w:tcPr>
            <w:tcW w:w="700" w:type="dxa"/>
            <w:vMerge w:val="continue"/>
            <w:shd w:val="clear" w:color="auto" w:fill="auto"/>
            <w:vAlign w:val="center"/>
          </w:tcPr>
          <w:p w14:paraId="2499F2C1">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0D9CA1B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56E9AB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76153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2049C8C">
            <w:pPr>
              <w:rPr>
                <w:rFonts w:hint="eastAsia" w:ascii="宋体" w:hAnsi="宋体" w:eastAsia="宋体" w:cs="宋体"/>
                <w:i w:val="0"/>
                <w:iCs w:val="0"/>
                <w:color w:val="000000"/>
                <w:sz w:val="15"/>
                <w:szCs w:val="15"/>
                <w:u w:val="none"/>
              </w:rPr>
            </w:pPr>
          </w:p>
        </w:tc>
      </w:tr>
    </w:tbl>
    <w:p w14:paraId="38F78D55">
      <w:pPr>
        <w:spacing w:line="360" w:lineRule="auto"/>
        <w:rPr>
          <w:rFonts w:hint="eastAsia" w:cs="宋体"/>
          <w:color w:val="000000"/>
          <w:kern w:val="2"/>
          <w:sz w:val="21"/>
          <w:szCs w:val="21"/>
          <w:highlight w:val="none"/>
          <w:lang w:val="en-US" w:eastAsia="zh-CN" w:bidi="ar-SA"/>
        </w:rPr>
      </w:pPr>
      <w:r>
        <w:rPr>
          <w:rFonts w:hint="default" w:cs="宋体"/>
          <w:color w:val="000000"/>
          <w:kern w:val="2"/>
          <w:sz w:val="21"/>
          <w:szCs w:val="21"/>
          <w:highlight w:val="none"/>
          <w:lang w:val="en-US" w:eastAsia="zh-CN" w:bidi="ar-SA"/>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10-3</w:t>
      </w:r>
    </w:p>
    <w:tbl>
      <w:tblPr>
        <w:tblStyle w:val="44"/>
        <w:tblW w:w="13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881"/>
        <w:gridCol w:w="812"/>
        <w:gridCol w:w="1338"/>
        <w:gridCol w:w="4171"/>
        <w:gridCol w:w="1225"/>
        <w:gridCol w:w="900"/>
        <w:gridCol w:w="1175"/>
        <w:gridCol w:w="813"/>
        <w:gridCol w:w="1230"/>
      </w:tblGrid>
      <w:tr w14:paraId="57E8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3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45987">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6FEF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BA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5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81457">
            <w:pPr>
              <w:jc w:val="center"/>
              <w:rPr>
                <w:rFonts w:hint="default" w:ascii="仿宋_GB2312" w:hAnsi="宋体" w:eastAsia="仿宋_GB2312" w:cs="仿宋_GB2312"/>
                <w:b/>
                <w:bCs/>
                <w:i w:val="0"/>
                <w:iCs w:val="0"/>
                <w:color w:val="000000"/>
                <w:sz w:val="15"/>
                <w:szCs w:val="15"/>
                <w:u w:val="none"/>
              </w:rPr>
            </w:pPr>
          </w:p>
        </w:tc>
      </w:tr>
      <w:tr w14:paraId="71FB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4E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33B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B7A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14"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1F08D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亭式投放点/投口式垃圾房/（二选一）</w:t>
            </w:r>
          </w:p>
        </w:tc>
      </w:tr>
      <w:tr w14:paraId="175C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A8F">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B0DE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9B6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635">
            <w:pPr>
              <w:jc w:val="center"/>
              <w:rPr>
                <w:rFonts w:hint="eastAsia" w:ascii="宋体" w:hAnsi="宋体" w:eastAsia="宋体" w:cs="宋体"/>
                <w:b/>
                <w:bCs/>
                <w:i w:val="0"/>
                <w:iCs w:val="0"/>
                <w:color w:val="000000"/>
                <w:sz w:val="15"/>
                <w:szCs w:val="15"/>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839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8CC">
            <w:pPr>
              <w:jc w:val="center"/>
              <w:rPr>
                <w:rFonts w:hint="eastAsia" w:ascii="宋体" w:hAnsi="宋体" w:eastAsia="宋体" w:cs="宋体"/>
                <w:b/>
                <w:bCs/>
                <w:i w:val="0"/>
                <w:iCs w:val="0"/>
                <w:color w:val="000000"/>
                <w:sz w:val="15"/>
                <w:szCs w:val="15"/>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9B51">
            <w:pPr>
              <w:jc w:val="center"/>
              <w:rPr>
                <w:rFonts w:hint="eastAsia" w:ascii="宋体" w:hAnsi="宋体" w:eastAsia="宋体" w:cs="宋体"/>
                <w:b/>
                <w:bCs/>
                <w:i w:val="0"/>
                <w:iCs w:val="0"/>
                <w:color w:val="000000"/>
                <w:sz w:val="15"/>
                <w:szCs w:val="15"/>
                <w:u w:val="none"/>
              </w:rPr>
            </w:pPr>
          </w:p>
        </w:tc>
      </w:tr>
      <w:tr w14:paraId="4BA5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BD3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B7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FE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63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53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A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3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9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227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F3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3C1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549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E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56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98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C04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13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F85">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44F">
            <w:pPr>
              <w:rPr>
                <w:rFonts w:hint="eastAsia" w:ascii="宋体" w:hAnsi="宋体" w:eastAsia="宋体" w:cs="宋体"/>
                <w:i w:val="0"/>
                <w:iCs w:val="0"/>
                <w:color w:val="000000"/>
                <w:sz w:val="15"/>
                <w:szCs w:val="15"/>
                <w:u w:val="none"/>
              </w:rPr>
            </w:pPr>
          </w:p>
        </w:tc>
      </w:tr>
      <w:tr w14:paraId="02D1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9D2F">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C24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5C1F">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1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5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0C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A8A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D04">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4C4">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AFC">
            <w:pPr>
              <w:rPr>
                <w:rFonts w:hint="eastAsia" w:ascii="宋体" w:hAnsi="宋体" w:eastAsia="宋体" w:cs="宋体"/>
                <w:i w:val="0"/>
                <w:iCs w:val="0"/>
                <w:color w:val="000000"/>
                <w:sz w:val="15"/>
                <w:szCs w:val="15"/>
                <w:u w:val="none"/>
              </w:rPr>
            </w:pPr>
          </w:p>
        </w:tc>
      </w:tr>
      <w:tr w14:paraId="68D1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BF95">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46EB">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B6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7D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D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62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D2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E3E">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AC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757">
            <w:pPr>
              <w:rPr>
                <w:rFonts w:hint="eastAsia" w:ascii="宋体" w:hAnsi="宋体" w:eastAsia="宋体" w:cs="宋体"/>
                <w:i w:val="0"/>
                <w:iCs w:val="0"/>
                <w:color w:val="000000"/>
                <w:sz w:val="15"/>
                <w:szCs w:val="15"/>
                <w:u w:val="none"/>
              </w:rPr>
            </w:pPr>
          </w:p>
        </w:tc>
      </w:tr>
      <w:tr w14:paraId="55D2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161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263E">
            <w:pPr>
              <w:jc w:val="center"/>
              <w:rPr>
                <w:rFonts w:hint="default" w:ascii="Times New Roman" w:hAnsi="Times New Roman" w:eastAsia="宋体" w:cs="Times New Roman"/>
                <w:b/>
                <w:bCs/>
                <w:i w:val="0"/>
                <w:iCs w:val="0"/>
                <w:color w:val="000000"/>
                <w:sz w:val="15"/>
                <w:szCs w:val="15"/>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36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2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D7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99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FE6">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2E6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E0B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8709">
            <w:pPr>
              <w:rPr>
                <w:rFonts w:hint="eastAsia" w:ascii="宋体" w:hAnsi="宋体" w:eastAsia="宋体" w:cs="宋体"/>
                <w:i w:val="0"/>
                <w:iCs w:val="0"/>
                <w:color w:val="000000"/>
                <w:sz w:val="15"/>
                <w:szCs w:val="15"/>
                <w:u w:val="none"/>
              </w:rPr>
            </w:pPr>
          </w:p>
        </w:tc>
      </w:tr>
      <w:tr w14:paraId="5DD3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BFB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799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A7C8">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F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65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FB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E69">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16BB">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1E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CEB3">
            <w:pPr>
              <w:rPr>
                <w:rFonts w:hint="eastAsia" w:ascii="宋体" w:hAnsi="宋体" w:eastAsia="宋体" w:cs="宋体"/>
                <w:i w:val="0"/>
                <w:iCs w:val="0"/>
                <w:color w:val="000000"/>
                <w:sz w:val="15"/>
                <w:szCs w:val="15"/>
                <w:u w:val="none"/>
              </w:rPr>
            </w:pPr>
          </w:p>
        </w:tc>
      </w:tr>
      <w:tr w14:paraId="1487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2EF2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1521">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376">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C7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D2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01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B78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2028">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407B">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6B0">
            <w:pPr>
              <w:rPr>
                <w:rFonts w:hint="eastAsia" w:ascii="宋体" w:hAnsi="宋体" w:eastAsia="宋体" w:cs="宋体"/>
                <w:i w:val="0"/>
                <w:iCs w:val="0"/>
                <w:color w:val="000000"/>
                <w:sz w:val="15"/>
                <w:szCs w:val="15"/>
                <w:u w:val="none"/>
              </w:rPr>
            </w:pPr>
          </w:p>
        </w:tc>
      </w:tr>
      <w:tr w14:paraId="190F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F76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EF36">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15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A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BB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7E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125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B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226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217">
            <w:pPr>
              <w:rPr>
                <w:rFonts w:hint="eastAsia" w:ascii="宋体" w:hAnsi="宋体" w:eastAsia="宋体" w:cs="宋体"/>
                <w:i w:val="0"/>
                <w:iCs w:val="0"/>
                <w:color w:val="000000"/>
                <w:sz w:val="15"/>
                <w:szCs w:val="15"/>
                <w:u w:val="none"/>
              </w:rPr>
            </w:pPr>
          </w:p>
        </w:tc>
      </w:tr>
      <w:tr w14:paraId="1E89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70A8">
            <w:pPr>
              <w:jc w:val="center"/>
              <w:rPr>
                <w:rFonts w:hint="default" w:ascii="Times New Roman" w:hAnsi="Times New Roman" w:eastAsia="宋体" w:cs="Times New Roman"/>
                <w:b/>
                <w:bCs/>
                <w:i w:val="0"/>
                <w:iCs w:val="0"/>
                <w:color w:val="000000"/>
                <w:sz w:val="15"/>
                <w:szCs w:val="15"/>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D6E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9C6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05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EA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1F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7537">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00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5EA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12F">
            <w:pPr>
              <w:rPr>
                <w:rFonts w:hint="eastAsia" w:ascii="宋体" w:hAnsi="宋体" w:eastAsia="宋体" w:cs="宋体"/>
                <w:i w:val="0"/>
                <w:iCs w:val="0"/>
                <w:color w:val="000000"/>
                <w:sz w:val="15"/>
                <w:szCs w:val="15"/>
                <w:u w:val="none"/>
              </w:rPr>
            </w:pPr>
          </w:p>
        </w:tc>
      </w:tr>
      <w:tr w14:paraId="3F74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9BEB">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058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B30">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8C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B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2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E6E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35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E5F0">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CEBE">
            <w:pPr>
              <w:rPr>
                <w:rFonts w:hint="eastAsia" w:ascii="宋体" w:hAnsi="宋体" w:eastAsia="宋体" w:cs="宋体"/>
                <w:i w:val="0"/>
                <w:iCs w:val="0"/>
                <w:color w:val="000000"/>
                <w:sz w:val="15"/>
                <w:szCs w:val="15"/>
                <w:u w:val="none"/>
              </w:rPr>
            </w:pPr>
          </w:p>
        </w:tc>
      </w:tr>
      <w:tr w14:paraId="64B2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A8E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A1B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32F7">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E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E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D0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E5A2">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43A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2286">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E5AC">
            <w:pPr>
              <w:rPr>
                <w:rFonts w:hint="eastAsia" w:ascii="宋体" w:hAnsi="宋体" w:eastAsia="宋体" w:cs="宋体"/>
                <w:i w:val="0"/>
                <w:iCs w:val="0"/>
                <w:color w:val="000000"/>
                <w:sz w:val="15"/>
                <w:szCs w:val="15"/>
                <w:u w:val="none"/>
              </w:rPr>
            </w:pPr>
          </w:p>
        </w:tc>
      </w:tr>
      <w:tr w14:paraId="1A8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C8B8">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798E">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33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7E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4EA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3F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DF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99A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0BA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D92D">
            <w:pPr>
              <w:rPr>
                <w:rFonts w:hint="eastAsia" w:ascii="宋体" w:hAnsi="宋体" w:eastAsia="宋体" w:cs="宋体"/>
                <w:i w:val="0"/>
                <w:iCs w:val="0"/>
                <w:color w:val="000000"/>
                <w:sz w:val="15"/>
                <w:szCs w:val="15"/>
                <w:u w:val="none"/>
              </w:rPr>
            </w:pPr>
          </w:p>
        </w:tc>
      </w:tr>
      <w:tr w14:paraId="3DC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215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2ABB8">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6CB">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407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37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42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136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C6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7E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02AD">
            <w:pPr>
              <w:rPr>
                <w:rFonts w:hint="eastAsia" w:ascii="宋体" w:hAnsi="宋体" w:eastAsia="宋体" w:cs="宋体"/>
                <w:i w:val="0"/>
                <w:iCs w:val="0"/>
                <w:color w:val="000000"/>
                <w:sz w:val="15"/>
                <w:szCs w:val="15"/>
                <w:u w:val="none"/>
              </w:rPr>
            </w:pPr>
          </w:p>
        </w:tc>
      </w:tr>
      <w:tr w14:paraId="7021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19F7">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43D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4E12">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2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8C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15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4D5">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238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CBDF">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BAD2">
            <w:pPr>
              <w:rPr>
                <w:rFonts w:hint="eastAsia" w:ascii="宋体" w:hAnsi="宋体" w:eastAsia="宋体" w:cs="宋体"/>
                <w:i w:val="0"/>
                <w:iCs w:val="0"/>
                <w:color w:val="000000"/>
                <w:sz w:val="15"/>
                <w:szCs w:val="15"/>
                <w:u w:val="none"/>
              </w:rPr>
            </w:pPr>
          </w:p>
        </w:tc>
      </w:tr>
      <w:tr w14:paraId="7906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7B12">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5F08">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B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C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BD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C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4923">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2FD">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8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5D4">
            <w:pPr>
              <w:rPr>
                <w:rFonts w:hint="eastAsia" w:ascii="宋体" w:hAnsi="宋体" w:eastAsia="宋体" w:cs="宋体"/>
                <w:i w:val="0"/>
                <w:iCs w:val="0"/>
                <w:color w:val="000000"/>
                <w:sz w:val="15"/>
                <w:szCs w:val="15"/>
                <w:u w:val="none"/>
              </w:rPr>
            </w:pPr>
          </w:p>
        </w:tc>
      </w:tr>
      <w:tr w14:paraId="13FB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4B81">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CF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48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131">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B2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C6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06E6">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98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082">
            <w:pPr>
              <w:rPr>
                <w:rFonts w:hint="eastAsia" w:ascii="宋体" w:hAnsi="宋体" w:eastAsia="宋体" w:cs="宋体"/>
                <w:i w:val="0"/>
                <w:iCs w:val="0"/>
                <w:color w:val="000000"/>
                <w:sz w:val="15"/>
                <w:szCs w:val="15"/>
                <w:u w:val="none"/>
              </w:rPr>
            </w:pPr>
          </w:p>
        </w:tc>
      </w:tr>
      <w:tr w14:paraId="7248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62C5">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09A5">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4BC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96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A69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7E5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395">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EAE1">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781">
            <w:pPr>
              <w:rPr>
                <w:rFonts w:hint="eastAsia" w:ascii="宋体" w:hAnsi="宋体" w:eastAsia="宋体" w:cs="宋体"/>
                <w:i w:val="0"/>
                <w:iCs w:val="0"/>
                <w:color w:val="000000"/>
                <w:sz w:val="15"/>
                <w:szCs w:val="15"/>
                <w:u w:val="none"/>
              </w:rPr>
            </w:pPr>
          </w:p>
        </w:tc>
      </w:tr>
    </w:tbl>
    <w:p w14:paraId="03FC7EDB">
      <w:pPr>
        <w:spacing w:line="360" w:lineRule="auto"/>
        <w:rPr>
          <w:rFonts w:hint="default" w:cs="宋体"/>
          <w:color w:val="000000"/>
          <w:kern w:val="2"/>
          <w:sz w:val="21"/>
          <w:szCs w:val="21"/>
          <w:highlight w:val="none"/>
          <w:lang w:val="en-US" w:eastAsia="zh-CN" w:bidi="ar-SA"/>
        </w:rPr>
      </w:pPr>
    </w:p>
    <w:p w14:paraId="53CFE25D">
      <w:pPr>
        <w:spacing w:line="360" w:lineRule="auto"/>
        <w:rPr>
          <w:rFonts w:hint="default" w:cs="宋体"/>
          <w:color w:val="000000"/>
          <w:kern w:val="2"/>
          <w:sz w:val="21"/>
          <w:szCs w:val="21"/>
          <w:highlight w:val="none"/>
          <w:lang w:val="en-US" w:eastAsia="zh-CN" w:bidi="ar-SA"/>
        </w:rPr>
      </w:pPr>
    </w:p>
    <w:p w14:paraId="125A5F8E">
      <w:pPr>
        <w:spacing w:line="360" w:lineRule="auto"/>
        <w:rPr>
          <w:rFonts w:hint="default" w:cs="宋体"/>
          <w:color w:val="000000"/>
          <w:kern w:val="2"/>
          <w:sz w:val="21"/>
          <w:szCs w:val="21"/>
          <w:highlight w:val="none"/>
          <w:lang w:val="en-US" w:eastAsia="zh-CN" w:bidi="ar-SA"/>
        </w:rPr>
      </w:pPr>
    </w:p>
    <w:p w14:paraId="5D895CF0">
      <w:pPr>
        <w:spacing w:line="360" w:lineRule="auto"/>
        <w:rPr>
          <w:rFonts w:hint="default" w:cs="宋体"/>
          <w:color w:val="000000"/>
          <w:kern w:val="2"/>
          <w:sz w:val="21"/>
          <w:szCs w:val="21"/>
          <w:highlight w:val="none"/>
          <w:lang w:val="en-US" w:eastAsia="zh-CN" w:bidi="ar-SA"/>
        </w:rPr>
      </w:pPr>
    </w:p>
    <w:p w14:paraId="600A65F7">
      <w:pPr>
        <w:spacing w:line="360" w:lineRule="auto"/>
        <w:rPr>
          <w:rFonts w:hint="default" w:cs="宋体"/>
          <w:color w:val="000000"/>
          <w:kern w:val="2"/>
          <w:sz w:val="21"/>
          <w:szCs w:val="21"/>
          <w:highlight w:val="none"/>
          <w:lang w:val="en-US" w:eastAsia="zh-CN" w:bidi="ar-SA"/>
        </w:rPr>
      </w:pPr>
    </w:p>
    <w:p w14:paraId="15984FDD">
      <w:pPr>
        <w:spacing w:line="360" w:lineRule="auto"/>
        <w:rPr>
          <w:rFonts w:hint="default" w:cs="宋体"/>
          <w:color w:val="000000"/>
          <w:kern w:val="2"/>
          <w:sz w:val="21"/>
          <w:szCs w:val="21"/>
          <w:highlight w:val="none"/>
          <w:lang w:val="en-US" w:eastAsia="zh-CN" w:bidi="ar-SA"/>
        </w:rPr>
      </w:pPr>
    </w:p>
    <w:p w14:paraId="358506DE">
      <w:pPr>
        <w:spacing w:line="360" w:lineRule="auto"/>
        <w:rPr>
          <w:rFonts w:hint="default" w:cs="宋体"/>
          <w:color w:val="000000"/>
          <w:kern w:val="2"/>
          <w:sz w:val="21"/>
          <w:szCs w:val="21"/>
          <w:highlight w:val="none"/>
          <w:lang w:val="en-US" w:eastAsia="zh-CN" w:bidi="ar-SA"/>
        </w:rPr>
      </w:pPr>
    </w:p>
    <w:p w14:paraId="6A6C3242">
      <w:pPr>
        <w:spacing w:line="360" w:lineRule="auto"/>
        <w:rPr>
          <w:rFonts w:hint="default" w:cs="宋体"/>
          <w:color w:val="000000"/>
          <w:kern w:val="2"/>
          <w:sz w:val="21"/>
          <w:szCs w:val="21"/>
          <w:highlight w:val="none"/>
          <w:lang w:val="en-US" w:eastAsia="zh-CN" w:bidi="ar-SA"/>
        </w:rPr>
      </w:pPr>
    </w:p>
    <w:p w14:paraId="6E78445B">
      <w:pPr>
        <w:spacing w:line="360" w:lineRule="auto"/>
        <w:rPr>
          <w:rFonts w:hint="default" w:cs="宋体"/>
          <w:color w:val="000000"/>
          <w:kern w:val="2"/>
          <w:sz w:val="21"/>
          <w:szCs w:val="21"/>
          <w:highlight w:val="none"/>
          <w:lang w:val="en-US" w:eastAsia="zh-CN" w:bidi="ar-SA"/>
        </w:rPr>
      </w:pPr>
    </w:p>
    <w:p w14:paraId="0708B279">
      <w:pPr>
        <w:spacing w:line="360" w:lineRule="auto"/>
        <w:rPr>
          <w:rFonts w:hint="default" w:cs="宋体"/>
          <w:color w:val="000000"/>
          <w:kern w:val="2"/>
          <w:sz w:val="21"/>
          <w:szCs w:val="21"/>
          <w:highlight w:val="none"/>
          <w:lang w:val="en-US" w:eastAsia="zh-CN" w:bidi="ar-SA"/>
        </w:rPr>
      </w:pPr>
    </w:p>
    <w:p w14:paraId="12AD0440">
      <w:pPr>
        <w:spacing w:line="360" w:lineRule="auto"/>
        <w:rPr>
          <w:rFonts w:hint="default" w:cs="宋体"/>
          <w:color w:val="000000"/>
          <w:kern w:val="2"/>
          <w:sz w:val="21"/>
          <w:szCs w:val="21"/>
          <w:highlight w:val="none"/>
          <w:lang w:val="en-US" w:eastAsia="zh-CN" w:bidi="ar-SA"/>
        </w:rPr>
      </w:pPr>
    </w:p>
    <w:p w14:paraId="3C4DFD29">
      <w:pPr>
        <w:spacing w:line="360" w:lineRule="auto"/>
        <w:rPr>
          <w:rFonts w:hint="default" w:cs="宋体"/>
          <w:color w:val="000000"/>
          <w:kern w:val="2"/>
          <w:sz w:val="21"/>
          <w:szCs w:val="21"/>
          <w:highlight w:val="none"/>
          <w:lang w:val="en-US" w:eastAsia="zh-CN" w:bidi="ar-SA"/>
        </w:rPr>
      </w:pPr>
    </w:p>
    <w:p w14:paraId="79D15CBC">
      <w:pPr>
        <w:spacing w:line="360" w:lineRule="auto"/>
        <w:rPr>
          <w:rFonts w:hint="default" w:cs="宋体"/>
          <w:color w:val="000000"/>
          <w:kern w:val="2"/>
          <w:sz w:val="21"/>
          <w:szCs w:val="21"/>
          <w:highlight w:val="none"/>
          <w:lang w:val="en-US" w:eastAsia="zh-CN" w:bidi="ar-SA"/>
        </w:rPr>
      </w:pPr>
    </w:p>
    <w:p w14:paraId="26052A2F">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10-4</w:t>
      </w:r>
    </w:p>
    <w:p w14:paraId="61A51477">
      <w:pPr>
        <w:spacing w:line="360" w:lineRule="auto"/>
        <w:rPr>
          <w:rFonts w:hint="eastAsia" w:cs="宋体"/>
          <w:color w:val="000000"/>
          <w:kern w:val="2"/>
          <w:sz w:val="21"/>
          <w:szCs w:val="21"/>
          <w:highlight w:val="none"/>
          <w:lang w:val="en-US" w:eastAsia="zh-CN" w:bidi="ar-SA"/>
        </w:rPr>
      </w:pPr>
    </w:p>
    <w:tbl>
      <w:tblPr>
        <w:tblStyle w:val="44"/>
        <w:tblpPr w:leftFromText="180" w:rightFromText="180" w:vertAnchor="text" w:horzAnchor="page" w:tblpX="1491" w:tblpY="-251"/>
        <w:tblOverlap w:val="never"/>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45"/>
        <w:gridCol w:w="912"/>
        <w:gridCol w:w="750"/>
        <w:gridCol w:w="1438"/>
        <w:gridCol w:w="3621"/>
        <w:gridCol w:w="804"/>
        <w:gridCol w:w="1087"/>
        <w:gridCol w:w="1238"/>
        <w:gridCol w:w="1050"/>
        <w:gridCol w:w="1310"/>
      </w:tblGrid>
      <w:tr w14:paraId="29D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4055" w:type="dxa"/>
            <w:gridSpan w:val="10"/>
            <w:shd w:val="clear" w:color="auto" w:fill="auto"/>
            <w:vAlign w:val="center"/>
          </w:tcPr>
          <w:p w14:paraId="14B8FEF0">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5CFC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45" w:type="dxa"/>
            <w:shd w:val="clear" w:color="auto" w:fill="auto"/>
            <w:vAlign w:val="center"/>
          </w:tcPr>
          <w:p w14:paraId="0B81104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210" w:type="dxa"/>
            <w:gridSpan w:val="9"/>
            <w:shd w:val="clear" w:color="auto" w:fill="auto"/>
            <w:vAlign w:val="center"/>
          </w:tcPr>
          <w:p w14:paraId="144AB7D3">
            <w:pPr>
              <w:jc w:val="center"/>
              <w:rPr>
                <w:rFonts w:hint="default" w:ascii="仿宋_GB2312" w:hAnsi="宋体" w:eastAsia="仿宋_GB2312" w:cs="仿宋_GB2312"/>
                <w:b/>
                <w:bCs/>
                <w:i w:val="0"/>
                <w:iCs w:val="0"/>
                <w:color w:val="000000"/>
                <w:sz w:val="15"/>
                <w:szCs w:val="15"/>
                <w:u w:val="none"/>
              </w:rPr>
            </w:pPr>
          </w:p>
        </w:tc>
      </w:tr>
      <w:tr w14:paraId="35CC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7314529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62" w:type="dxa"/>
            <w:gridSpan w:val="2"/>
            <w:shd w:val="clear" w:color="auto" w:fill="auto"/>
            <w:vAlign w:val="center"/>
          </w:tcPr>
          <w:p w14:paraId="4F996B61">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475282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110" w:type="dxa"/>
            <w:gridSpan w:val="6"/>
            <w:shd w:val="clear" w:color="auto" w:fill="FFFF00"/>
            <w:noWrap/>
            <w:vAlign w:val="center"/>
          </w:tcPr>
          <w:p w14:paraId="7741F76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4C8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17A6CB1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62" w:type="dxa"/>
            <w:gridSpan w:val="2"/>
            <w:shd w:val="clear" w:color="auto" w:fill="auto"/>
            <w:vAlign w:val="center"/>
          </w:tcPr>
          <w:p w14:paraId="4146E69B">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5DC764B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3621" w:type="dxa"/>
            <w:shd w:val="clear" w:color="auto" w:fill="auto"/>
            <w:noWrap/>
            <w:vAlign w:val="center"/>
          </w:tcPr>
          <w:p w14:paraId="3DD611CB">
            <w:pPr>
              <w:jc w:val="center"/>
              <w:rPr>
                <w:rFonts w:hint="eastAsia" w:ascii="宋体" w:hAnsi="宋体" w:eastAsia="宋体" w:cs="宋体"/>
                <w:b/>
                <w:bCs/>
                <w:i w:val="0"/>
                <w:iCs w:val="0"/>
                <w:color w:val="000000"/>
                <w:sz w:val="15"/>
                <w:szCs w:val="15"/>
                <w:u w:val="none"/>
              </w:rPr>
            </w:pPr>
          </w:p>
        </w:tc>
        <w:tc>
          <w:tcPr>
            <w:tcW w:w="1891" w:type="dxa"/>
            <w:gridSpan w:val="2"/>
            <w:shd w:val="clear" w:color="auto" w:fill="auto"/>
            <w:noWrap/>
            <w:vAlign w:val="center"/>
          </w:tcPr>
          <w:p w14:paraId="3F59C7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238" w:type="dxa"/>
            <w:shd w:val="clear" w:color="auto" w:fill="auto"/>
            <w:noWrap/>
            <w:vAlign w:val="center"/>
          </w:tcPr>
          <w:p w14:paraId="3E43BCC1">
            <w:pPr>
              <w:jc w:val="center"/>
              <w:rPr>
                <w:rFonts w:hint="eastAsia" w:ascii="宋体" w:hAnsi="宋体" w:eastAsia="宋体" w:cs="宋体"/>
                <w:b/>
                <w:bCs/>
                <w:i w:val="0"/>
                <w:iCs w:val="0"/>
                <w:color w:val="000000"/>
                <w:sz w:val="15"/>
                <w:szCs w:val="15"/>
                <w:u w:val="none"/>
              </w:rPr>
            </w:pPr>
          </w:p>
        </w:tc>
        <w:tc>
          <w:tcPr>
            <w:tcW w:w="2360" w:type="dxa"/>
            <w:gridSpan w:val="2"/>
            <w:shd w:val="clear" w:color="auto" w:fill="auto"/>
            <w:noWrap/>
            <w:vAlign w:val="center"/>
          </w:tcPr>
          <w:p w14:paraId="6E9F9E7B">
            <w:pPr>
              <w:jc w:val="center"/>
              <w:rPr>
                <w:rFonts w:hint="eastAsia" w:ascii="宋体" w:hAnsi="宋体" w:eastAsia="宋体" w:cs="宋体"/>
                <w:b/>
                <w:bCs/>
                <w:i w:val="0"/>
                <w:iCs w:val="0"/>
                <w:color w:val="000000"/>
                <w:sz w:val="15"/>
                <w:szCs w:val="15"/>
                <w:u w:val="none"/>
              </w:rPr>
            </w:pPr>
          </w:p>
        </w:tc>
      </w:tr>
      <w:tr w14:paraId="0336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7" w:type="dxa"/>
            <w:gridSpan w:val="3"/>
            <w:shd w:val="clear" w:color="auto" w:fill="auto"/>
            <w:vAlign w:val="center"/>
          </w:tcPr>
          <w:p w14:paraId="140D8762">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438" w:type="dxa"/>
            <w:shd w:val="clear" w:color="auto" w:fill="auto"/>
            <w:vAlign w:val="center"/>
          </w:tcPr>
          <w:p w14:paraId="672C56C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3621" w:type="dxa"/>
            <w:shd w:val="clear" w:color="auto" w:fill="auto"/>
            <w:noWrap/>
            <w:vAlign w:val="center"/>
          </w:tcPr>
          <w:p w14:paraId="3FF66A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804" w:type="dxa"/>
            <w:shd w:val="clear" w:color="auto" w:fill="auto"/>
            <w:noWrap/>
            <w:vAlign w:val="center"/>
          </w:tcPr>
          <w:p w14:paraId="3723955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1087" w:type="dxa"/>
            <w:shd w:val="clear" w:color="auto" w:fill="auto"/>
            <w:noWrap/>
            <w:vAlign w:val="center"/>
          </w:tcPr>
          <w:p w14:paraId="0AC63D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238" w:type="dxa"/>
            <w:shd w:val="clear" w:color="auto" w:fill="auto"/>
            <w:vAlign w:val="center"/>
          </w:tcPr>
          <w:p w14:paraId="616B8E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050" w:type="dxa"/>
            <w:shd w:val="clear" w:color="auto" w:fill="auto"/>
            <w:vAlign w:val="center"/>
          </w:tcPr>
          <w:p w14:paraId="6C225E6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310" w:type="dxa"/>
            <w:shd w:val="clear" w:color="auto" w:fill="auto"/>
            <w:vAlign w:val="center"/>
          </w:tcPr>
          <w:p w14:paraId="4A4623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C9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45" w:type="dxa"/>
            <w:vMerge w:val="restart"/>
            <w:shd w:val="clear" w:color="auto" w:fill="auto"/>
            <w:vAlign w:val="center"/>
          </w:tcPr>
          <w:p w14:paraId="0EBFD2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912" w:type="dxa"/>
            <w:vMerge w:val="restart"/>
            <w:shd w:val="clear" w:color="auto" w:fill="auto"/>
            <w:vAlign w:val="center"/>
          </w:tcPr>
          <w:p w14:paraId="349DC9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750" w:type="dxa"/>
            <w:vMerge w:val="restart"/>
            <w:shd w:val="clear" w:color="auto" w:fill="auto"/>
            <w:vAlign w:val="center"/>
          </w:tcPr>
          <w:p w14:paraId="7926EF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438" w:type="dxa"/>
            <w:shd w:val="clear" w:color="auto" w:fill="auto"/>
            <w:vAlign w:val="center"/>
          </w:tcPr>
          <w:p w14:paraId="362F7D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3621" w:type="dxa"/>
            <w:shd w:val="clear" w:color="auto" w:fill="auto"/>
            <w:vAlign w:val="center"/>
          </w:tcPr>
          <w:p w14:paraId="1A80EAF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804" w:type="dxa"/>
            <w:shd w:val="clear" w:color="auto" w:fill="auto"/>
            <w:noWrap/>
            <w:vAlign w:val="center"/>
          </w:tcPr>
          <w:p w14:paraId="496B62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781E2C4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D22CEF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A31DE2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485183E">
            <w:pPr>
              <w:rPr>
                <w:rFonts w:hint="eastAsia" w:ascii="宋体" w:hAnsi="宋体" w:eastAsia="宋体" w:cs="宋体"/>
                <w:i w:val="0"/>
                <w:iCs w:val="0"/>
                <w:color w:val="000000"/>
                <w:sz w:val="15"/>
                <w:szCs w:val="15"/>
                <w:u w:val="none"/>
              </w:rPr>
            </w:pPr>
          </w:p>
        </w:tc>
      </w:tr>
      <w:tr w14:paraId="489B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45" w:type="dxa"/>
            <w:vMerge w:val="continue"/>
            <w:shd w:val="clear" w:color="auto" w:fill="auto"/>
            <w:vAlign w:val="center"/>
          </w:tcPr>
          <w:p w14:paraId="3B344667">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4F5B057">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4697FC4">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26FA751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3621" w:type="dxa"/>
            <w:shd w:val="clear" w:color="auto" w:fill="auto"/>
            <w:vAlign w:val="center"/>
          </w:tcPr>
          <w:p w14:paraId="1818F60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804" w:type="dxa"/>
            <w:shd w:val="clear" w:color="auto" w:fill="auto"/>
            <w:noWrap/>
            <w:vAlign w:val="center"/>
          </w:tcPr>
          <w:p w14:paraId="644915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727022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A44E77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439BAC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3BFC83D">
            <w:pPr>
              <w:rPr>
                <w:rFonts w:hint="eastAsia" w:ascii="宋体" w:hAnsi="宋体" w:eastAsia="宋体" w:cs="宋体"/>
                <w:i w:val="0"/>
                <w:iCs w:val="0"/>
                <w:color w:val="000000"/>
                <w:sz w:val="15"/>
                <w:szCs w:val="15"/>
                <w:u w:val="none"/>
              </w:rPr>
            </w:pPr>
          </w:p>
        </w:tc>
      </w:tr>
      <w:tr w14:paraId="413F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00C67C5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4C5EDEC">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3274CD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150472B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3621" w:type="dxa"/>
            <w:shd w:val="clear" w:color="auto" w:fill="auto"/>
            <w:vAlign w:val="center"/>
          </w:tcPr>
          <w:p w14:paraId="60F4DD8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804" w:type="dxa"/>
            <w:shd w:val="clear" w:color="auto" w:fill="auto"/>
            <w:noWrap/>
            <w:vAlign w:val="center"/>
          </w:tcPr>
          <w:p w14:paraId="5E8D829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2E6B26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5A72A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C53D1E">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50A4CD9">
            <w:pPr>
              <w:rPr>
                <w:rFonts w:hint="eastAsia" w:ascii="宋体" w:hAnsi="宋体" w:eastAsia="宋体" w:cs="宋体"/>
                <w:i w:val="0"/>
                <w:iCs w:val="0"/>
                <w:color w:val="000000"/>
                <w:sz w:val="15"/>
                <w:szCs w:val="15"/>
                <w:u w:val="none"/>
              </w:rPr>
            </w:pPr>
          </w:p>
        </w:tc>
      </w:tr>
      <w:tr w14:paraId="1798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845" w:type="dxa"/>
            <w:vMerge w:val="continue"/>
            <w:shd w:val="clear" w:color="auto" w:fill="auto"/>
            <w:vAlign w:val="center"/>
          </w:tcPr>
          <w:p w14:paraId="05341B4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F72BE4">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DF8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438" w:type="dxa"/>
            <w:shd w:val="clear" w:color="auto" w:fill="auto"/>
            <w:vAlign w:val="center"/>
          </w:tcPr>
          <w:p w14:paraId="7ECBFA4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3621" w:type="dxa"/>
            <w:shd w:val="clear" w:color="auto" w:fill="auto"/>
            <w:vAlign w:val="center"/>
          </w:tcPr>
          <w:p w14:paraId="7CB3C98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804" w:type="dxa"/>
            <w:shd w:val="clear" w:color="auto" w:fill="auto"/>
            <w:noWrap/>
            <w:vAlign w:val="center"/>
          </w:tcPr>
          <w:p w14:paraId="5D9837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B1F907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1B0482A">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98DCCAB">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068A0655">
            <w:pPr>
              <w:rPr>
                <w:rFonts w:hint="eastAsia" w:ascii="宋体" w:hAnsi="宋体" w:eastAsia="宋体" w:cs="宋体"/>
                <w:i w:val="0"/>
                <w:iCs w:val="0"/>
                <w:color w:val="000000"/>
                <w:sz w:val="15"/>
                <w:szCs w:val="15"/>
                <w:u w:val="none"/>
              </w:rPr>
            </w:pPr>
          </w:p>
        </w:tc>
      </w:tr>
      <w:tr w14:paraId="053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845" w:type="dxa"/>
            <w:vMerge w:val="continue"/>
            <w:shd w:val="clear" w:color="auto" w:fill="auto"/>
            <w:vAlign w:val="center"/>
          </w:tcPr>
          <w:p w14:paraId="6E757E3D">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8B2A2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53BFEAD">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10467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3621" w:type="dxa"/>
            <w:shd w:val="clear" w:color="auto" w:fill="auto"/>
            <w:vAlign w:val="center"/>
          </w:tcPr>
          <w:p w14:paraId="5603D9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804" w:type="dxa"/>
            <w:shd w:val="clear" w:color="auto" w:fill="auto"/>
            <w:noWrap/>
            <w:vAlign w:val="center"/>
          </w:tcPr>
          <w:p w14:paraId="5A9177B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626893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837FC46">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20F9AA">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CA45CB3">
            <w:pPr>
              <w:rPr>
                <w:rFonts w:hint="eastAsia" w:ascii="宋体" w:hAnsi="宋体" w:eastAsia="宋体" w:cs="宋体"/>
                <w:i w:val="0"/>
                <w:iCs w:val="0"/>
                <w:color w:val="000000"/>
                <w:sz w:val="15"/>
                <w:szCs w:val="15"/>
                <w:u w:val="none"/>
              </w:rPr>
            </w:pPr>
          </w:p>
        </w:tc>
      </w:tr>
      <w:tr w14:paraId="5D5A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845" w:type="dxa"/>
            <w:vMerge w:val="continue"/>
            <w:shd w:val="clear" w:color="auto" w:fill="auto"/>
            <w:vAlign w:val="center"/>
          </w:tcPr>
          <w:p w14:paraId="2466871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B9723A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CB4F28C">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5610D0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3621" w:type="dxa"/>
            <w:shd w:val="clear" w:color="auto" w:fill="auto"/>
            <w:vAlign w:val="center"/>
          </w:tcPr>
          <w:p w14:paraId="2996F92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804" w:type="dxa"/>
            <w:shd w:val="clear" w:color="auto" w:fill="auto"/>
            <w:noWrap/>
            <w:vAlign w:val="center"/>
          </w:tcPr>
          <w:p w14:paraId="649293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1E2E9A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40659F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40B281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5A60B26">
            <w:pPr>
              <w:rPr>
                <w:rFonts w:hint="eastAsia" w:ascii="宋体" w:hAnsi="宋体" w:eastAsia="宋体" w:cs="宋体"/>
                <w:i w:val="0"/>
                <w:iCs w:val="0"/>
                <w:color w:val="000000"/>
                <w:sz w:val="15"/>
                <w:szCs w:val="15"/>
                <w:u w:val="none"/>
              </w:rPr>
            </w:pPr>
          </w:p>
        </w:tc>
      </w:tr>
      <w:tr w14:paraId="2140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2C9693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35D453C">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34C0081">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2F251D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3621" w:type="dxa"/>
            <w:shd w:val="clear" w:color="auto" w:fill="auto"/>
            <w:vAlign w:val="center"/>
          </w:tcPr>
          <w:p w14:paraId="16EDA2D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shd w:val="clear" w:color="auto" w:fill="auto"/>
            <w:noWrap/>
            <w:vAlign w:val="center"/>
          </w:tcPr>
          <w:p w14:paraId="3C44EF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29768F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ADBA73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BB8444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1EA4736">
            <w:pPr>
              <w:rPr>
                <w:rFonts w:hint="eastAsia" w:ascii="宋体" w:hAnsi="宋体" w:eastAsia="宋体" w:cs="宋体"/>
                <w:i w:val="0"/>
                <w:iCs w:val="0"/>
                <w:color w:val="000000"/>
                <w:sz w:val="15"/>
                <w:szCs w:val="15"/>
                <w:u w:val="none"/>
              </w:rPr>
            </w:pPr>
          </w:p>
        </w:tc>
      </w:tr>
      <w:tr w14:paraId="4951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33E199DD">
            <w:pPr>
              <w:jc w:val="center"/>
              <w:rPr>
                <w:rFonts w:hint="default" w:ascii="Times New Roman" w:hAnsi="Times New Roman" w:eastAsia="宋体" w:cs="Times New Roman"/>
                <w:b/>
                <w:bCs/>
                <w:i w:val="0"/>
                <w:iCs w:val="0"/>
                <w:color w:val="000000"/>
                <w:sz w:val="15"/>
                <w:szCs w:val="15"/>
                <w:u w:val="none"/>
              </w:rPr>
            </w:pPr>
          </w:p>
        </w:tc>
        <w:tc>
          <w:tcPr>
            <w:tcW w:w="912" w:type="dxa"/>
            <w:vMerge w:val="restart"/>
            <w:shd w:val="clear" w:color="auto" w:fill="auto"/>
            <w:vAlign w:val="center"/>
          </w:tcPr>
          <w:p w14:paraId="4AB914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750" w:type="dxa"/>
            <w:vMerge w:val="restart"/>
            <w:shd w:val="clear" w:color="auto" w:fill="auto"/>
            <w:vAlign w:val="center"/>
          </w:tcPr>
          <w:p w14:paraId="6FE5F5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438" w:type="dxa"/>
            <w:shd w:val="clear" w:color="auto" w:fill="auto"/>
            <w:vAlign w:val="center"/>
          </w:tcPr>
          <w:p w14:paraId="6852DF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3621" w:type="dxa"/>
            <w:shd w:val="clear" w:color="auto" w:fill="auto"/>
            <w:vAlign w:val="center"/>
          </w:tcPr>
          <w:p w14:paraId="4859DBD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804" w:type="dxa"/>
            <w:shd w:val="clear" w:color="auto" w:fill="auto"/>
            <w:noWrap/>
            <w:vAlign w:val="center"/>
          </w:tcPr>
          <w:p w14:paraId="244EE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5D846E3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3F043E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9DE92D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58F19D9">
            <w:pPr>
              <w:rPr>
                <w:rFonts w:hint="eastAsia" w:ascii="宋体" w:hAnsi="宋体" w:eastAsia="宋体" w:cs="宋体"/>
                <w:i w:val="0"/>
                <w:iCs w:val="0"/>
                <w:color w:val="000000"/>
                <w:sz w:val="15"/>
                <w:szCs w:val="15"/>
                <w:u w:val="none"/>
              </w:rPr>
            </w:pPr>
          </w:p>
        </w:tc>
      </w:tr>
      <w:tr w14:paraId="307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7B2770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0D4B9A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477CEB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FA8ED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3621" w:type="dxa"/>
            <w:shd w:val="clear" w:color="auto" w:fill="auto"/>
            <w:vAlign w:val="center"/>
          </w:tcPr>
          <w:p w14:paraId="240AA7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804" w:type="dxa"/>
            <w:shd w:val="clear" w:color="auto" w:fill="auto"/>
            <w:noWrap/>
            <w:vAlign w:val="center"/>
          </w:tcPr>
          <w:p w14:paraId="69E08C5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232BD2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F34387C">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B418199">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90DCFD3">
            <w:pPr>
              <w:rPr>
                <w:rFonts w:hint="eastAsia" w:ascii="宋体" w:hAnsi="宋体" w:eastAsia="宋体" w:cs="宋体"/>
                <w:i w:val="0"/>
                <w:iCs w:val="0"/>
                <w:color w:val="000000"/>
                <w:sz w:val="15"/>
                <w:szCs w:val="15"/>
                <w:u w:val="none"/>
              </w:rPr>
            </w:pPr>
          </w:p>
        </w:tc>
      </w:tr>
      <w:tr w14:paraId="030D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6CE90F91">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AFB4CAD">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ED0009E">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128C5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3621" w:type="dxa"/>
            <w:shd w:val="clear" w:color="auto" w:fill="auto"/>
            <w:vAlign w:val="center"/>
          </w:tcPr>
          <w:p w14:paraId="4891799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804" w:type="dxa"/>
            <w:shd w:val="clear" w:color="auto" w:fill="auto"/>
            <w:noWrap/>
            <w:vAlign w:val="center"/>
          </w:tcPr>
          <w:p w14:paraId="33E5D4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2C7C9E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222EEAA3">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9144DA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30073F0">
            <w:pPr>
              <w:rPr>
                <w:rFonts w:hint="eastAsia" w:ascii="宋体" w:hAnsi="宋体" w:eastAsia="宋体" w:cs="宋体"/>
                <w:i w:val="0"/>
                <w:iCs w:val="0"/>
                <w:color w:val="000000"/>
                <w:sz w:val="15"/>
                <w:szCs w:val="15"/>
                <w:u w:val="none"/>
              </w:rPr>
            </w:pPr>
          </w:p>
        </w:tc>
      </w:tr>
      <w:tr w14:paraId="637B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489F67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B6F2B3F">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6E1B0B7F">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311312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3621" w:type="dxa"/>
            <w:shd w:val="clear" w:color="auto" w:fill="auto"/>
            <w:vAlign w:val="center"/>
          </w:tcPr>
          <w:p w14:paraId="3A0D7AF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804" w:type="dxa"/>
            <w:shd w:val="clear" w:color="auto" w:fill="auto"/>
            <w:noWrap/>
            <w:vAlign w:val="center"/>
          </w:tcPr>
          <w:p w14:paraId="45F1145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0B860BD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E1C69A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009E9F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B63E32F">
            <w:pPr>
              <w:rPr>
                <w:rFonts w:hint="eastAsia" w:ascii="宋体" w:hAnsi="宋体" w:eastAsia="宋体" w:cs="宋体"/>
                <w:i w:val="0"/>
                <w:iCs w:val="0"/>
                <w:color w:val="000000"/>
                <w:sz w:val="15"/>
                <w:szCs w:val="15"/>
                <w:u w:val="none"/>
              </w:rPr>
            </w:pPr>
          </w:p>
        </w:tc>
      </w:tr>
      <w:tr w14:paraId="0E7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45" w:type="dxa"/>
            <w:vMerge w:val="continue"/>
            <w:shd w:val="clear" w:color="auto" w:fill="auto"/>
            <w:vAlign w:val="center"/>
          </w:tcPr>
          <w:p w14:paraId="5436AA4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8AC71E6">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841F6C8">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2B018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3621" w:type="dxa"/>
            <w:shd w:val="clear" w:color="auto" w:fill="auto"/>
            <w:vAlign w:val="center"/>
          </w:tcPr>
          <w:p w14:paraId="15A6376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804" w:type="dxa"/>
            <w:shd w:val="clear" w:color="auto" w:fill="auto"/>
            <w:noWrap/>
            <w:vAlign w:val="center"/>
          </w:tcPr>
          <w:p w14:paraId="33436F8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90DC71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1BF2944">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11B700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0B543D">
            <w:pPr>
              <w:rPr>
                <w:rFonts w:hint="eastAsia" w:ascii="宋体" w:hAnsi="宋体" w:eastAsia="宋体" w:cs="宋体"/>
                <w:i w:val="0"/>
                <w:iCs w:val="0"/>
                <w:color w:val="000000"/>
                <w:sz w:val="15"/>
                <w:szCs w:val="15"/>
                <w:u w:val="none"/>
              </w:rPr>
            </w:pPr>
          </w:p>
        </w:tc>
      </w:tr>
      <w:tr w14:paraId="12C2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45" w:type="dxa"/>
            <w:vMerge w:val="continue"/>
            <w:shd w:val="clear" w:color="auto" w:fill="auto"/>
            <w:vAlign w:val="center"/>
          </w:tcPr>
          <w:p w14:paraId="32521B73">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E144D3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69F9A70">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64889AF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3621" w:type="dxa"/>
            <w:shd w:val="clear" w:color="auto" w:fill="auto"/>
            <w:vAlign w:val="center"/>
          </w:tcPr>
          <w:p w14:paraId="1989AD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804" w:type="dxa"/>
            <w:shd w:val="clear" w:color="auto" w:fill="auto"/>
            <w:noWrap/>
            <w:vAlign w:val="center"/>
          </w:tcPr>
          <w:p w14:paraId="6E2319F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C6A835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900BD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1D1B15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A403D5C">
            <w:pPr>
              <w:rPr>
                <w:rFonts w:hint="eastAsia" w:ascii="宋体" w:hAnsi="宋体" w:eastAsia="宋体" w:cs="宋体"/>
                <w:i w:val="0"/>
                <w:iCs w:val="0"/>
                <w:color w:val="000000"/>
                <w:sz w:val="15"/>
                <w:szCs w:val="15"/>
                <w:u w:val="none"/>
              </w:rPr>
            </w:pPr>
          </w:p>
        </w:tc>
      </w:tr>
      <w:tr w14:paraId="5D80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45" w:type="dxa"/>
            <w:vMerge w:val="continue"/>
            <w:shd w:val="clear" w:color="auto" w:fill="auto"/>
            <w:vAlign w:val="center"/>
          </w:tcPr>
          <w:p w14:paraId="174DC50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665885A6">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232C83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438" w:type="dxa"/>
            <w:shd w:val="clear" w:color="auto" w:fill="auto"/>
            <w:vAlign w:val="center"/>
          </w:tcPr>
          <w:p w14:paraId="08451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3621" w:type="dxa"/>
            <w:shd w:val="clear" w:color="auto" w:fill="auto"/>
            <w:vAlign w:val="center"/>
          </w:tcPr>
          <w:p w14:paraId="14D0097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804" w:type="dxa"/>
            <w:shd w:val="clear" w:color="auto" w:fill="auto"/>
            <w:noWrap/>
            <w:vAlign w:val="center"/>
          </w:tcPr>
          <w:p w14:paraId="048315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4DA67F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C265BA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80D306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B4BDBA">
            <w:pPr>
              <w:rPr>
                <w:rFonts w:hint="eastAsia" w:ascii="宋体" w:hAnsi="宋体" w:eastAsia="宋体" w:cs="宋体"/>
                <w:i w:val="0"/>
                <w:iCs w:val="0"/>
                <w:color w:val="000000"/>
                <w:sz w:val="15"/>
                <w:szCs w:val="15"/>
                <w:u w:val="none"/>
              </w:rPr>
            </w:pPr>
          </w:p>
        </w:tc>
      </w:tr>
      <w:tr w14:paraId="1F02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4A9D765F">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restart"/>
            <w:shd w:val="clear" w:color="auto" w:fill="auto"/>
            <w:vAlign w:val="center"/>
          </w:tcPr>
          <w:p w14:paraId="5901DB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438" w:type="dxa"/>
            <w:shd w:val="clear" w:color="auto" w:fill="auto"/>
            <w:vAlign w:val="center"/>
          </w:tcPr>
          <w:p w14:paraId="1B29D9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3621" w:type="dxa"/>
            <w:shd w:val="clear" w:color="auto" w:fill="auto"/>
            <w:vAlign w:val="center"/>
          </w:tcPr>
          <w:p w14:paraId="21FA86B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804" w:type="dxa"/>
            <w:shd w:val="clear" w:color="auto" w:fill="auto"/>
            <w:noWrap/>
            <w:vAlign w:val="center"/>
          </w:tcPr>
          <w:p w14:paraId="700063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8BF85E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4F5C14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EF7EE7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F5E21BA">
            <w:pPr>
              <w:rPr>
                <w:rFonts w:hint="eastAsia" w:ascii="宋体" w:hAnsi="宋体" w:eastAsia="宋体" w:cs="宋体"/>
                <w:i w:val="0"/>
                <w:iCs w:val="0"/>
                <w:color w:val="000000"/>
                <w:sz w:val="15"/>
                <w:szCs w:val="15"/>
                <w:u w:val="none"/>
              </w:rPr>
            </w:pPr>
          </w:p>
        </w:tc>
      </w:tr>
      <w:tr w14:paraId="0C2F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096C364B">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auto"/>
            <w:vAlign w:val="center"/>
          </w:tcPr>
          <w:p w14:paraId="4ECAFF07">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689FD5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3621" w:type="dxa"/>
            <w:shd w:val="clear" w:color="auto" w:fill="auto"/>
            <w:vAlign w:val="center"/>
          </w:tcPr>
          <w:p w14:paraId="5F86AF8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804" w:type="dxa"/>
            <w:shd w:val="clear" w:color="auto" w:fill="auto"/>
            <w:noWrap/>
            <w:vAlign w:val="center"/>
          </w:tcPr>
          <w:p w14:paraId="75676D4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59B315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0300F90">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A8EE99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21E5E39">
            <w:pPr>
              <w:rPr>
                <w:rFonts w:hint="eastAsia" w:ascii="宋体" w:hAnsi="宋体" w:eastAsia="宋体" w:cs="宋体"/>
                <w:i w:val="0"/>
                <w:iCs w:val="0"/>
                <w:color w:val="000000"/>
                <w:sz w:val="15"/>
                <w:szCs w:val="15"/>
                <w:u w:val="none"/>
              </w:rPr>
            </w:pPr>
          </w:p>
        </w:tc>
      </w:tr>
      <w:tr w14:paraId="5CCE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restart"/>
            <w:shd w:val="clear" w:color="auto" w:fill="auto"/>
            <w:vAlign w:val="center"/>
          </w:tcPr>
          <w:p w14:paraId="06BD37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912" w:type="dxa"/>
            <w:vMerge w:val="restart"/>
            <w:shd w:val="clear" w:color="auto" w:fill="auto"/>
            <w:vAlign w:val="center"/>
          </w:tcPr>
          <w:p w14:paraId="140574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750" w:type="dxa"/>
            <w:vMerge w:val="restart"/>
            <w:shd w:val="clear" w:color="auto" w:fill="auto"/>
            <w:vAlign w:val="center"/>
          </w:tcPr>
          <w:p w14:paraId="5D4E4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438" w:type="dxa"/>
            <w:shd w:val="clear" w:color="auto" w:fill="auto"/>
            <w:vAlign w:val="center"/>
          </w:tcPr>
          <w:p w14:paraId="7425CA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3621" w:type="dxa"/>
            <w:shd w:val="clear" w:color="auto" w:fill="auto"/>
            <w:vAlign w:val="center"/>
          </w:tcPr>
          <w:p w14:paraId="5238406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804" w:type="dxa"/>
            <w:shd w:val="clear" w:color="auto" w:fill="auto"/>
            <w:noWrap/>
            <w:vAlign w:val="center"/>
          </w:tcPr>
          <w:p w14:paraId="259ED2B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FE1349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D26B1B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467CEA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F96140A">
            <w:pPr>
              <w:rPr>
                <w:rFonts w:hint="eastAsia" w:ascii="宋体" w:hAnsi="宋体" w:eastAsia="宋体" w:cs="宋体"/>
                <w:i w:val="0"/>
                <w:iCs w:val="0"/>
                <w:color w:val="000000"/>
                <w:sz w:val="15"/>
                <w:szCs w:val="15"/>
                <w:u w:val="none"/>
              </w:rPr>
            </w:pPr>
          </w:p>
        </w:tc>
      </w:tr>
      <w:tr w14:paraId="25C0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17A43158">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5AEA68B">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7A3ECC1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9743A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3621" w:type="dxa"/>
            <w:shd w:val="clear" w:color="auto" w:fill="auto"/>
            <w:vAlign w:val="center"/>
          </w:tcPr>
          <w:p w14:paraId="4C8CD6B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804" w:type="dxa"/>
            <w:shd w:val="clear" w:color="auto" w:fill="auto"/>
            <w:noWrap/>
            <w:vAlign w:val="center"/>
          </w:tcPr>
          <w:p w14:paraId="61C7E4B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CA3413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73367E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AC68F2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135FFB6">
            <w:pPr>
              <w:rPr>
                <w:rFonts w:hint="eastAsia" w:ascii="宋体" w:hAnsi="宋体" w:eastAsia="宋体" w:cs="宋体"/>
                <w:i w:val="0"/>
                <w:iCs w:val="0"/>
                <w:color w:val="000000"/>
                <w:sz w:val="15"/>
                <w:szCs w:val="15"/>
                <w:u w:val="none"/>
              </w:rPr>
            </w:pPr>
          </w:p>
        </w:tc>
      </w:tr>
      <w:tr w14:paraId="6B9E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CC3245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249EDB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0C86C86">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C74D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3621" w:type="dxa"/>
            <w:shd w:val="clear" w:color="auto" w:fill="auto"/>
            <w:vAlign w:val="center"/>
          </w:tcPr>
          <w:p w14:paraId="7E75E2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804" w:type="dxa"/>
            <w:shd w:val="clear" w:color="auto" w:fill="auto"/>
            <w:noWrap/>
            <w:vAlign w:val="center"/>
          </w:tcPr>
          <w:p w14:paraId="07CF25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29F9302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8D46D79">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F5C2950">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1CEF83A">
            <w:pPr>
              <w:rPr>
                <w:rFonts w:hint="eastAsia" w:ascii="宋体" w:hAnsi="宋体" w:eastAsia="宋体" w:cs="宋体"/>
                <w:i w:val="0"/>
                <w:iCs w:val="0"/>
                <w:color w:val="000000"/>
                <w:sz w:val="15"/>
                <w:szCs w:val="15"/>
                <w:u w:val="none"/>
              </w:rPr>
            </w:pPr>
          </w:p>
        </w:tc>
      </w:tr>
      <w:tr w14:paraId="6EC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0ED353A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E90DAC0">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756877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24D7360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3621" w:type="dxa"/>
            <w:shd w:val="clear" w:color="auto" w:fill="auto"/>
            <w:vAlign w:val="center"/>
          </w:tcPr>
          <w:p w14:paraId="4D3E97C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804" w:type="dxa"/>
            <w:shd w:val="clear" w:color="auto" w:fill="auto"/>
            <w:noWrap/>
            <w:vAlign w:val="center"/>
          </w:tcPr>
          <w:p w14:paraId="58B9A86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A0C3DC0">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A2C4DE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7AFC98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17756F1">
            <w:pPr>
              <w:rPr>
                <w:rFonts w:hint="eastAsia" w:ascii="宋体" w:hAnsi="宋体" w:eastAsia="宋体" w:cs="宋体"/>
                <w:i w:val="0"/>
                <w:iCs w:val="0"/>
                <w:color w:val="000000"/>
                <w:sz w:val="15"/>
                <w:szCs w:val="15"/>
                <w:u w:val="none"/>
              </w:rPr>
            </w:pPr>
          </w:p>
        </w:tc>
      </w:tr>
      <w:tr w14:paraId="04F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1CA9AFC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98F550D">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67D9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438" w:type="dxa"/>
            <w:vMerge w:val="restart"/>
            <w:shd w:val="clear" w:color="auto" w:fill="auto"/>
            <w:vAlign w:val="center"/>
          </w:tcPr>
          <w:p w14:paraId="27ACD0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3621" w:type="dxa"/>
            <w:shd w:val="clear" w:color="auto" w:fill="auto"/>
            <w:vAlign w:val="center"/>
          </w:tcPr>
          <w:p w14:paraId="3D0A2AA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804" w:type="dxa"/>
            <w:vMerge w:val="restart"/>
            <w:shd w:val="clear" w:color="auto" w:fill="auto"/>
            <w:noWrap/>
            <w:vAlign w:val="center"/>
          </w:tcPr>
          <w:p w14:paraId="3DE6BC7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auto"/>
            <w:noWrap/>
            <w:vAlign w:val="center"/>
          </w:tcPr>
          <w:p w14:paraId="4C12907E">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92BAF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4541A6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5B21AE5">
            <w:pPr>
              <w:rPr>
                <w:rFonts w:hint="eastAsia" w:ascii="宋体" w:hAnsi="宋体" w:eastAsia="宋体" w:cs="宋体"/>
                <w:i w:val="0"/>
                <w:iCs w:val="0"/>
                <w:color w:val="000000"/>
                <w:sz w:val="15"/>
                <w:szCs w:val="15"/>
                <w:u w:val="none"/>
              </w:rPr>
            </w:pPr>
          </w:p>
        </w:tc>
      </w:tr>
      <w:tr w14:paraId="2463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45" w:type="dxa"/>
            <w:vMerge w:val="continue"/>
            <w:shd w:val="clear" w:color="auto" w:fill="auto"/>
            <w:vAlign w:val="center"/>
          </w:tcPr>
          <w:p w14:paraId="1552D12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9E1901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32E8BF4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0C810DEB">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776543DD">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vMerge w:val="continue"/>
            <w:shd w:val="clear" w:color="auto" w:fill="auto"/>
            <w:noWrap/>
            <w:vAlign w:val="center"/>
          </w:tcPr>
          <w:p w14:paraId="6DEF3CF0">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6A81958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C3FA2D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BA1DF5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7E9243D">
            <w:pPr>
              <w:rPr>
                <w:rFonts w:hint="eastAsia" w:ascii="宋体" w:hAnsi="宋体" w:eastAsia="宋体" w:cs="宋体"/>
                <w:i w:val="0"/>
                <w:iCs w:val="0"/>
                <w:color w:val="000000"/>
                <w:sz w:val="15"/>
                <w:szCs w:val="15"/>
                <w:u w:val="none"/>
              </w:rPr>
            </w:pPr>
          </w:p>
        </w:tc>
      </w:tr>
      <w:tr w14:paraId="254E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45" w:type="dxa"/>
            <w:vMerge w:val="continue"/>
            <w:shd w:val="clear" w:color="auto" w:fill="auto"/>
            <w:vAlign w:val="center"/>
          </w:tcPr>
          <w:p w14:paraId="2F8C1710">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35DAC4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BEAC02E">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61A73EE8">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27B2F421">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804" w:type="dxa"/>
            <w:vMerge w:val="continue"/>
            <w:shd w:val="clear" w:color="auto" w:fill="auto"/>
            <w:noWrap/>
            <w:vAlign w:val="center"/>
          </w:tcPr>
          <w:p w14:paraId="2492928C">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23041C1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401CFF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2EE716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F3A8DC6">
            <w:pPr>
              <w:rPr>
                <w:rFonts w:hint="eastAsia" w:ascii="宋体" w:hAnsi="宋体" w:eastAsia="宋体" w:cs="宋体"/>
                <w:i w:val="0"/>
                <w:iCs w:val="0"/>
                <w:color w:val="000000"/>
                <w:sz w:val="15"/>
                <w:szCs w:val="15"/>
                <w:u w:val="none"/>
              </w:rPr>
            </w:pPr>
          </w:p>
        </w:tc>
      </w:tr>
      <w:tr w14:paraId="61D3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6770E2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A1FCB6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96DC682">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743A42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3621" w:type="dxa"/>
            <w:shd w:val="clear" w:color="auto" w:fill="auto"/>
            <w:vAlign w:val="center"/>
          </w:tcPr>
          <w:p w14:paraId="056C14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804" w:type="dxa"/>
            <w:shd w:val="clear" w:color="auto" w:fill="auto"/>
            <w:noWrap/>
            <w:vAlign w:val="center"/>
          </w:tcPr>
          <w:p w14:paraId="6943CB7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74DEFF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E14D6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77FBB23">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3804755">
            <w:pPr>
              <w:rPr>
                <w:rFonts w:hint="eastAsia" w:ascii="宋体" w:hAnsi="宋体" w:eastAsia="宋体" w:cs="宋体"/>
                <w:i w:val="0"/>
                <w:iCs w:val="0"/>
                <w:color w:val="000000"/>
                <w:sz w:val="15"/>
                <w:szCs w:val="15"/>
                <w:u w:val="none"/>
              </w:rPr>
            </w:pPr>
          </w:p>
        </w:tc>
      </w:tr>
      <w:tr w14:paraId="2ED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9F0462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3E28F9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A5B7C29">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D7469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3621" w:type="dxa"/>
            <w:shd w:val="clear" w:color="auto" w:fill="auto"/>
            <w:vAlign w:val="center"/>
          </w:tcPr>
          <w:p w14:paraId="2A59382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804" w:type="dxa"/>
            <w:shd w:val="clear" w:color="auto" w:fill="auto"/>
            <w:noWrap/>
            <w:vAlign w:val="center"/>
          </w:tcPr>
          <w:p w14:paraId="3B1BFEA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4CB64657">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5A69CF7">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C35C13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3B11526">
            <w:pPr>
              <w:rPr>
                <w:rFonts w:hint="eastAsia" w:ascii="宋体" w:hAnsi="宋体" w:eastAsia="宋体" w:cs="宋体"/>
                <w:i w:val="0"/>
                <w:iCs w:val="0"/>
                <w:color w:val="000000"/>
                <w:sz w:val="15"/>
                <w:szCs w:val="15"/>
                <w:u w:val="none"/>
              </w:rPr>
            </w:pPr>
          </w:p>
        </w:tc>
      </w:tr>
      <w:tr w14:paraId="0EA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675A9BD6">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auto"/>
            <w:vAlign w:val="center"/>
          </w:tcPr>
          <w:p w14:paraId="31C9CA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438" w:type="dxa"/>
            <w:shd w:val="clear" w:color="auto" w:fill="auto"/>
            <w:vAlign w:val="center"/>
          </w:tcPr>
          <w:p w14:paraId="64C4F8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3621" w:type="dxa"/>
            <w:shd w:val="clear" w:color="auto" w:fill="auto"/>
            <w:vAlign w:val="center"/>
          </w:tcPr>
          <w:p w14:paraId="7EAE840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804" w:type="dxa"/>
            <w:shd w:val="clear" w:color="auto" w:fill="auto"/>
            <w:noWrap/>
            <w:vAlign w:val="center"/>
          </w:tcPr>
          <w:p w14:paraId="3D23595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auto"/>
            <w:noWrap/>
            <w:vAlign w:val="center"/>
          </w:tcPr>
          <w:p w14:paraId="6B520FA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501AF3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50B5E9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8439995">
            <w:pPr>
              <w:rPr>
                <w:rFonts w:hint="eastAsia" w:ascii="宋体" w:hAnsi="宋体" w:eastAsia="宋体" w:cs="宋体"/>
                <w:i w:val="0"/>
                <w:iCs w:val="0"/>
                <w:color w:val="000000"/>
                <w:sz w:val="15"/>
                <w:szCs w:val="15"/>
                <w:u w:val="none"/>
              </w:rPr>
            </w:pPr>
          </w:p>
        </w:tc>
      </w:tr>
      <w:tr w14:paraId="317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restart"/>
            <w:shd w:val="clear" w:color="auto" w:fill="F2F2F2"/>
            <w:vAlign w:val="center"/>
          </w:tcPr>
          <w:p w14:paraId="50AC15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662" w:type="dxa"/>
            <w:gridSpan w:val="2"/>
            <w:vMerge w:val="restart"/>
            <w:shd w:val="clear" w:color="auto" w:fill="F2F2F2"/>
            <w:vAlign w:val="center"/>
          </w:tcPr>
          <w:p w14:paraId="0610AA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438" w:type="dxa"/>
            <w:vMerge w:val="restart"/>
            <w:shd w:val="clear" w:color="auto" w:fill="F2F2F2"/>
            <w:vAlign w:val="center"/>
          </w:tcPr>
          <w:p w14:paraId="398316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3621" w:type="dxa"/>
            <w:shd w:val="clear" w:color="auto" w:fill="F2F2F2"/>
            <w:vAlign w:val="center"/>
          </w:tcPr>
          <w:p w14:paraId="4EE19DC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804" w:type="dxa"/>
            <w:vMerge w:val="restart"/>
            <w:shd w:val="clear" w:color="auto" w:fill="F2F2F2"/>
            <w:noWrap/>
            <w:vAlign w:val="center"/>
          </w:tcPr>
          <w:p w14:paraId="191A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F2F2F2"/>
            <w:noWrap/>
            <w:vAlign w:val="center"/>
          </w:tcPr>
          <w:p w14:paraId="65243027">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9FEA9BA">
            <w:pPr>
              <w:rPr>
                <w:rFonts w:hint="eastAsia" w:ascii="宋体" w:hAnsi="宋体" w:eastAsia="宋体" w:cs="宋体"/>
                <w:i w:val="0"/>
                <w:iCs w:val="0"/>
                <w:color w:val="000000"/>
                <w:sz w:val="15"/>
                <w:szCs w:val="15"/>
                <w:u w:val="none"/>
              </w:rPr>
            </w:pPr>
          </w:p>
        </w:tc>
        <w:tc>
          <w:tcPr>
            <w:tcW w:w="2360" w:type="dxa"/>
            <w:gridSpan w:val="2"/>
            <w:vMerge w:val="restart"/>
            <w:shd w:val="clear" w:color="auto" w:fill="F2F2F2"/>
            <w:noWrap/>
            <w:vAlign w:val="center"/>
          </w:tcPr>
          <w:p w14:paraId="09360F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208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845" w:type="dxa"/>
            <w:vMerge w:val="continue"/>
            <w:shd w:val="clear" w:color="auto" w:fill="F2F2F2"/>
            <w:vAlign w:val="center"/>
          </w:tcPr>
          <w:p w14:paraId="63261A04">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521D1D1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11722CF1">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64A64A5A">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804" w:type="dxa"/>
            <w:vMerge w:val="continue"/>
            <w:shd w:val="clear" w:color="auto" w:fill="F2F2F2"/>
            <w:noWrap/>
            <w:vAlign w:val="center"/>
          </w:tcPr>
          <w:p w14:paraId="08A40609">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47A60030">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5A2F8B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2EEF0DFA">
            <w:pPr>
              <w:jc w:val="center"/>
              <w:rPr>
                <w:rFonts w:hint="eastAsia" w:ascii="宋体" w:hAnsi="宋体" w:eastAsia="宋体" w:cs="宋体"/>
                <w:i w:val="0"/>
                <w:iCs w:val="0"/>
                <w:color w:val="000000"/>
                <w:sz w:val="15"/>
                <w:szCs w:val="15"/>
                <w:u w:val="none"/>
              </w:rPr>
            </w:pPr>
          </w:p>
        </w:tc>
      </w:tr>
      <w:tr w14:paraId="2051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45" w:type="dxa"/>
            <w:vMerge w:val="continue"/>
            <w:shd w:val="clear" w:color="auto" w:fill="F2F2F2"/>
            <w:vAlign w:val="center"/>
          </w:tcPr>
          <w:p w14:paraId="67196042">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3BD509B3">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66E2071D">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50DD8CE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804" w:type="dxa"/>
            <w:vMerge w:val="continue"/>
            <w:shd w:val="clear" w:color="auto" w:fill="F2F2F2"/>
            <w:noWrap/>
            <w:vAlign w:val="center"/>
          </w:tcPr>
          <w:p w14:paraId="0340D923">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6E5AC83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A99CB31">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079FB3F4">
            <w:pPr>
              <w:jc w:val="center"/>
              <w:rPr>
                <w:rFonts w:hint="eastAsia" w:ascii="宋体" w:hAnsi="宋体" w:eastAsia="宋体" w:cs="宋体"/>
                <w:i w:val="0"/>
                <w:iCs w:val="0"/>
                <w:color w:val="000000"/>
                <w:sz w:val="15"/>
                <w:szCs w:val="15"/>
                <w:u w:val="none"/>
              </w:rPr>
            </w:pPr>
          </w:p>
        </w:tc>
      </w:tr>
      <w:tr w14:paraId="7105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5" w:type="dxa"/>
            <w:vMerge w:val="continue"/>
            <w:shd w:val="clear" w:color="auto" w:fill="F2F2F2"/>
            <w:vAlign w:val="center"/>
          </w:tcPr>
          <w:p w14:paraId="6FF450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031CC3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438" w:type="dxa"/>
            <w:shd w:val="clear" w:color="auto" w:fill="F2F2F2"/>
            <w:vAlign w:val="center"/>
          </w:tcPr>
          <w:p w14:paraId="1EEA9D0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3621" w:type="dxa"/>
            <w:shd w:val="clear" w:color="auto" w:fill="F2F2F2"/>
            <w:vAlign w:val="center"/>
          </w:tcPr>
          <w:p w14:paraId="583841D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804" w:type="dxa"/>
            <w:shd w:val="clear" w:color="auto" w:fill="F2F2F2"/>
            <w:noWrap/>
            <w:vAlign w:val="center"/>
          </w:tcPr>
          <w:p w14:paraId="530608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52371591">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4F5BFE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32E0CC5">
            <w:pPr>
              <w:jc w:val="center"/>
              <w:rPr>
                <w:rFonts w:hint="eastAsia" w:ascii="宋体" w:hAnsi="宋体" w:eastAsia="宋体" w:cs="宋体"/>
                <w:i w:val="0"/>
                <w:iCs w:val="0"/>
                <w:color w:val="000000"/>
                <w:sz w:val="15"/>
                <w:szCs w:val="15"/>
                <w:u w:val="none"/>
              </w:rPr>
            </w:pPr>
          </w:p>
        </w:tc>
      </w:tr>
      <w:tr w14:paraId="74C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45" w:type="dxa"/>
            <w:vMerge w:val="continue"/>
            <w:shd w:val="clear" w:color="auto" w:fill="F2F2F2"/>
            <w:vAlign w:val="center"/>
          </w:tcPr>
          <w:p w14:paraId="298E63A2">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71CE3F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438" w:type="dxa"/>
            <w:shd w:val="clear" w:color="auto" w:fill="F2F2F2"/>
            <w:vAlign w:val="center"/>
          </w:tcPr>
          <w:p w14:paraId="7D02BE0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3621" w:type="dxa"/>
            <w:shd w:val="clear" w:color="auto" w:fill="F2F2F2"/>
            <w:vAlign w:val="center"/>
          </w:tcPr>
          <w:p w14:paraId="2CD4DD3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804" w:type="dxa"/>
            <w:shd w:val="clear" w:color="auto" w:fill="F2F2F2"/>
            <w:noWrap/>
            <w:vAlign w:val="center"/>
          </w:tcPr>
          <w:p w14:paraId="5E45B7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56EE1E0E">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0C27EC7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13B8DEEC">
            <w:pPr>
              <w:jc w:val="center"/>
              <w:rPr>
                <w:rFonts w:hint="eastAsia" w:ascii="宋体" w:hAnsi="宋体" w:eastAsia="宋体" w:cs="宋体"/>
                <w:i w:val="0"/>
                <w:iCs w:val="0"/>
                <w:color w:val="000000"/>
                <w:sz w:val="15"/>
                <w:szCs w:val="15"/>
                <w:u w:val="none"/>
              </w:rPr>
            </w:pPr>
          </w:p>
        </w:tc>
      </w:tr>
      <w:tr w14:paraId="0D00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F2F2F2"/>
            <w:vAlign w:val="center"/>
          </w:tcPr>
          <w:p w14:paraId="076B52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286946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438" w:type="dxa"/>
            <w:shd w:val="clear" w:color="auto" w:fill="F2F2F2"/>
            <w:vAlign w:val="center"/>
          </w:tcPr>
          <w:p w14:paraId="3C4411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3621" w:type="dxa"/>
            <w:shd w:val="clear" w:color="auto" w:fill="F2F2F2"/>
            <w:vAlign w:val="center"/>
          </w:tcPr>
          <w:p w14:paraId="3B0144C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804" w:type="dxa"/>
            <w:shd w:val="clear" w:color="auto" w:fill="F2F2F2"/>
            <w:noWrap/>
            <w:vAlign w:val="center"/>
          </w:tcPr>
          <w:p w14:paraId="3F9674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0F639D4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03DF47F">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7491828B">
            <w:pPr>
              <w:jc w:val="center"/>
              <w:rPr>
                <w:rFonts w:hint="eastAsia" w:ascii="宋体" w:hAnsi="宋体" w:eastAsia="宋体" w:cs="宋体"/>
                <w:i w:val="0"/>
                <w:iCs w:val="0"/>
                <w:color w:val="000000"/>
                <w:sz w:val="15"/>
                <w:szCs w:val="15"/>
                <w:u w:val="none"/>
              </w:rPr>
            </w:pPr>
          </w:p>
        </w:tc>
      </w:tr>
      <w:tr w14:paraId="666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845" w:type="dxa"/>
            <w:vMerge w:val="continue"/>
            <w:shd w:val="clear" w:color="auto" w:fill="F2F2F2"/>
            <w:vAlign w:val="center"/>
          </w:tcPr>
          <w:p w14:paraId="35ABD2DE">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140396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438" w:type="dxa"/>
            <w:shd w:val="clear" w:color="auto" w:fill="F2F2F2"/>
            <w:vAlign w:val="center"/>
          </w:tcPr>
          <w:p w14:paraId="5DEFBF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3621" w:type="dxa"/>
            <w:shd w:val="clear" w:color="auto" w:fill="F2F2F2"/>
            <w:vAlign w:val="center"/>
          </w:tcPr>
          <w:p w14:paraId="6422155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804" w:type="dxa"/>
            <w:shd w:val="clear" w:color="auto" w:fill="F2F2F2"/>
            <w:noWrap/>
            <w:vAlign w:val="center"/>
          </w:tcPr>
          <w:p w14:paraId="3EFDB2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06D2A3BC">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E1D702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47C6960">
            <w:pPr>
              <w:jc w:val="center"/>
              <w:rPr>
                <w:rFonts w:hint="eastAsia" w:ascii="宋体" w:hAnsi="宋体" w:eastAsia="宋体" w:cs="宋体"/>
                <w:i w:val="0"/>
                <w:iCs w:val="0"/>
                <w:color w:val="000000"/>
                <w:sz w:val="15"/>
                <w:szCs w:val="15"/>
                <w:u w:val="none"/>
              </w:rPr>
            </w:pPr>
          </w:p>
        </w:tc>
      </w:tr>
    </w:tbl>
    <w:p w14:paraId="69C5299F">
      <w:pPr>
        <w:spacing w:line="360" w:lineRule="auto"/>
        <w:rPr>
          <w:rFonts w:hint="default" w:cs="宋体"/>
          <w:color w:val="000000"/>
          <w:kern w:val="2"/>
          <w:sz w:val="21"/>
          <w:szCs w:val="21"/>
          <w:highlight w:val="none"/>
          <w:lang w:val="en-US" w:eastAsia="zh-CN" w:bidi="ar-SA"/>
        </w:rPr>
      </w:pPr>
    </w:p>
    <w:sectPr>
      <w:pgSz w:w="16838" w:h="11906" w:orient="landscape"/>
      <w:pgMar w:top="1554" w:right="1418" w:bottom="1531" w:left="1418"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60E24"/>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546D2"/>
    <w:rsid w:val="03B77229"/>
    <w:rsid w:val="03C22413"/>
    <w:rsid w:val="03DB5B3B"/>
    <w:rsid w:val="043A06FC"/>
    <w:rsid w:val="045452B9"/>
    <w:rsid w:val="04886AC0"/>
    <w:rsid w:val="0491110B"/>
    <w:rsid w:val="049D3080"/>
    <w:rsid w:val="04CC01C8"/>
    <w:rsid w:val="04E92C46"/>
    <w:rsid w:val="05693EA1"/>
    <w:rsid w:val="056A6185"/>
    <w:rsid w:val="063B17F3"/>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755759"/>
    <w:rsid w:val="0AEC727C"/>
    <w:rsid w:val="0B4E601C"/>
    <w:rsid w:val="0B885181"/>
    <w:rsid w:val="0BF010F8"/>
    <w:rsid w:val="0C8962BA"/>
    <w:rsid w:val="0CC06DF7"/>
    <w:rsid w:val="0CD56D9C"/>
    <w:rsid w:val="0D001B3D"/>
    <w:rsid w:val="0DE66BD9"/>
    <w:rsid w:val="0DF93BBD"/>
    <w:rsid w:val="0E2D05D9"/>
    <w:rsid w:val="0E4C6193"/>
    <w:rsid w:val="0E785855"/>
    <w:rsid w:val="0E7C61D3"/>
    <w:rsid w:val="103778E9"/>
    <w:rsid w:val="105F0C1F"/>
    <w:rsid w:val="10F2465E"/>
    <w:rsid w:val="10FE773C"/>
    <w:rsid w:val="11755B31"/>
    <w:rsid w:val="1195400C"/>
    <w:rsid w:val="11B5219D"/>
    <w:rsid w:val="11B76268"/>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70E28DF"/>
    <w:rsid w:val="1785186E"/>
    <w:rsid w:val="17B00EF6"/>
    <w:rsid w:val="18060E62"/>
    <w:rsid w:val="18477128"/>
    <w:rsid w:val="18477163"/>
    <w:rsid w:val="18510FCC"/>
    <w:rsid w:val="185D1312"/>
    <w:rsid w:val="18EF01A0"/>
    <w:rsid w:val="19BA322A"/>
    <w:rsid w:val="19C41B53"/>
    <w:rsid w:val="1AA8344A"/>
    <w:rsid w:val="1B0B7961"/>
    <w:rsid w:val="1BC77AA8"/>
    <w:rsid w:val="1BFF09F4"/>
    <w:rsid w:val="1C8D5047"/>
    <w:rsid w:val="1C8E7568"/>
    <w:rsid w:val="1CA5548E"/>
    <w:rsid w:val="1D036643"/>
    <w:rsid w:val="1D5A11C0"/>
    <w:rsid w:val="1DE359C0"/>
    <w:rsid w:val="1E237E7E"/>
    <w:rsid w:val="1E291232"/>
    <w:rsid w:val="1E5E1067"/>
    <w:rsid w:val="1E780C0D"/>
    <w:rsid w:val="1E7C3FC4"/>
    <w:rsid w:val="1EB65E9F"/>
    <w:rsid w:val="1ED0129B"/>
    <w:rsid w:val="1EE559BD"/>
    <w:rsid w:val="1F053CF4"/>
    <w:rsid w:val="1F7D6E36"/>
    <w:rsid w:val="1F8644B8"/>
    <w:rsid w:val="1FD840FD"/>
    <w:rsid w:val="200D1865"/>
    <w:rsid w:val="20310CA7"/>
    <w:rsid w:val="20FD12A8"/>
    <w:rsid w:val="214A02C6"/>
    <w:rsid w:val="214F03B6"/>
    <w:rsid w:val="21862A8E"/>
    <w:rsid w:val="219846CF"/>
    <w:rsid w:val="219D0C9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185183"/>
    <w:rsid w:val="254C7941"/>
    <w:rsid w:val="256D7FDA"/>
    <w:rsid w:val="25A34ACC"/>
    <w:rsid w:val="25C953A9"/>
    <w:rsid w:val="26160709"/>
    <w:rsid w:val="261A5A10"/>
    <w:rsid w:val="261B3491"/>
    <w:rsid w:val="26261822"/>
    <w:rsid w:val="267D795D"/>
    <w:rsid w:val="26814BED"/>
    <w:rsid w:val="26E94DE4"/>
    <w:rsid w:val="26FE3B9A"/>
    <w:rsid w:val="26FF6A0B"/>
    <w:rsid w:val="274A1985"/>
    <w:rsid w:val="27A12394"/>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7932D7"/>
    <w:rsid w:val="2E793DFF"/>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23B6E74"/>
    <w:rsid w:val="325B51AB"/>
    <w:rsid w:val="32A0560C"/>
    <w:rsid w:val="32B25BB9"/>
    <w:rsid w:val="32C87D5D"/>
    <w:rsid w:val="331F61ED"/>
    <w:rsid w:val="33814F8D"/>
    <w:rsid w:val="33AA66AB"/>
    <w:rsid w:val="340472FB"/>
    <w:rsid w:val="34610414"/>
    <w:rsid w:val="347A51A5"/>
    <w:rsid w:val="34836460"/>
    <w:rsid w:val="34930253"/>
    <w:rsid w:val="34A53A6B"/>
    <w:rsid w:val="34C5327F"/>
    <w:rsid w:val="35134CB4"/>
    <w:rsid w:val="352765C3"/>
    <w:rsid w:val="355E5798"/>
    <w:rsid w:val="35740C40"/>
    <w:rsid w:val="35CF5088"/>
    <w:rsid w:val="365D5129"/>
    <w:rsid w:val="36AF5145"/>
    <w:rsid w:val="36DA16DE"/>
    <w:rsid w:val="37083929"/>
    <w:rsid w:val="37930C3B"/>
    <w:rsid w:val="37A75193"/>
    <w:rsid w:val="37C036A0"/>
    <w:rsid w:val="37CA3313"/>
    <w:rsid w:val="387D5D44"/>
    <w:rsid w:val="39286C9E"/>
    <w:rsid w:val="392E6699"/>
    <w:rsid w:val="392F0EB2"/>
    <w:rsid w:val="396433C0"/>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836D2B"/>
    <w:rsid w:val="419E6238"/>
    <w:rsid w:val="41AA4248"/>
    <w:rsid w:val="41C62F7B"/>
    <w:rsid w:val="425659E6"/>
    <w:rsid w:val="42707BEA"/>
    <w:rsid w:val="43104E14"/>
    <w:rsid w:val="43223B49"/>
    <w:rsid w:val="433E3844"/>
    <w:rsid w:val="436314FD"/>
    <w:rsid w:val="437945CF"/>
    <w:rsid w:val="43804D7D"/>
    <w:rsid w:val="43873B5A"/>
    <w:rsid w:val="438C7C44"/>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A236EB1"/>
    <w:rsid w:val="4A397D7D"/>
    <w:rsid w:val="4A7B5341"/>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B05393"/>
    <w:rsid w:val="51FC389E"/>
    <w:rsid w:val="5253261E"/>
    <w:rsid w:val="525B18DF"/>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095D77"/>
    <w:rsid w:val="580C45A2"/>
    <w:rsid w:val="582C5C37"/>
    <w:rsid w:val="586E1F24"/>
    <w:rsid w:val="58944126"/>
    <w:rsid w:val="589748E6"/>
    <w:rsid w:val="58CF0CC3"/>
    <w:rsid w:val="58F011F8"/>
    <w:rsid w:val="58FB500B"/>
    <w:rsid w:val="596D2784"/>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027239"/>
    <w:rsid w:val="5D187049"/>
    <w:rsid w:val="5D2353DA"/>
    <w:rsid w:val="5D7A166C"/>
    <w:rsid w:val="5D7E7207"/>
    <w:rsid w:val="5DF45F09"/>
    <w:rsid w:val="5E122AE4"/>
    <w:rsid w:val="5E3F4CF1"/>
    <w:rsid w:val="5E4853B5"/>
    <w:rsid w:val="5E590BCD"/>
    <w:rsid w:val="5EC942A7"/>
    <w:rsid w:val="5EF977BF"/>
    <w:rsid w:val="60012165"/>
    <w:rsid w:val="601675BF"/>
    <w:rsid w:val="60A532D8"/>
    <w:rsid w:val="616000B0"/>
    <w:rsid w:val="619B6FA6"/>
    <w:rsid w:val="61A968D4"/>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8074C5"/>
    <w:rsid w:val="668C1857"/>
    <w:rsid w:val="66CF38B7"/>
    <w:rsid w:val="66D40BB2"/>
    <w:rsid w:val="66EF1BEE"/>
    <w:rsid w:val="67706CC4"/>
    <w:rsid w:val="67722599"/>
    <w:rsid w:val="67AB7C92"/>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F653BE"/>
    <w:rsid w:val="709829C9"/>
    <w:rsid w:val="70C50F0F"/>
    <w:rsid w:val="710651FB"/>
    <w:rsid w:val="71B2150C"/>
    <w:rsid w:val="71C15891"/>
    <w:rsid w:val="71FE401B"/>
    <w:rsid w:val="72AD6831"/>
    <w:rsid w:val="72D475D0"/>
    <w:rsid w:val="731B7E2F"/>
    <w:rsid w:val="73211924"/>
    <w:rsid w:val="73245576"/>
    <w:rsid w:val="74806F69"/>
    <w:rsid w:val="748B5DC2"/>
    <w:rsid w:val="74A024E4"/>
    <w:rsid w:val="74EA4A53"/>
    <w:rsid w:val="74EE7665"/>
    <w:rsid w:val="75187B4C"/>
    <w:rsid w:val="752175BA"/>
    <w:rsid w:val="7528245B"/>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AAD2A82"/>
    <w:rsid w:val="7B334F2B"/>
    <w:rsid w:val="7B49603F"/>
    <w:rsid w:val="7BB32DB4"/>
    <w:rsid w:val="7BC0404E"/>
    <w:rsid w:val="7BF62A6B"/>
    <w:rsid w:val="7C01687E"/>
    <w:rsid w:val="7C0B2A10"/>
    <w:rsid w:val="7C3A6597"/>
    <w:rsid w:val="7C67749B"/>
    <w:rsid w:val="7CB07ED4"/>
    <w:rsid w:val="7CB9602C"/>
    <w:rsid w:val="7D875780"/>
    <w:rsid w:val="7DC600E3"/>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0940-B84C-4CF4-96F6-1273FF541D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12388</Words>
  <Characters>13295</Characters>
  <Lines>24</Lines>
  <Paragraphs>35</Paragraphs>
  <TotalTime>1</TotalTime>
  <ScaleCrop>false</ScaleCrop>
  <LinksUpToDate>false</LinksUpToDate>
  <CharactersWithSpaces>13526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2025-10-13T03:14:01Z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