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1ACC199">
      <w:pPr>
        <w:spacing w:line="360" w:lineRule="auto"/>
        <w:rPr>
          <w:rFonts w:ascii="宋体"/>
        </w:rPr>
      </w:pPr>
    </w:p>
    <w:p w14:paraId="24C13DDA">
      <w:pPr>
        <w:spacing w:line="360" w:lineRule="auto"/>
        <w:rPr>
          <w:rFonts w:ascii="宋体"/>
        </w:rPr>
      </w:pPr>
    </w:p>
    <w:p w14:paraId="47862BED">
      <w:pPr>
        <w:spacing w:line="360" w:lineRule="auto"/>
        <w:rPr>
          <w:rFonts w:ascii="宋体"/>
        </w:rPr>
      </w:pPr>
    </w:p>
    <w:p w14:paraId="424B9D1B">
      <w:pPr>
        <w:spacing w:line="360" w:lineRule="auto"/>
        <w:jc w:val="center"/>
        <w:rPr>
          <w:rFonts w:hint="eastAsia" w:ascii="宋体" w:hAnsi="宋体"/>
          <w:b/>
          <w:bCs/>
          <w:iCs/>
          <w:w w:val="90"/>
          <w:sz w:val="36"/>
          <w:szCs w:val="36"/>
          <w:lang w:eastAsia="zh-CN"/>
        </w:rPr>
      </w:pPr>
      <w:r>
        <w:rPr>
          <w:rFonts w:hint="eastAsia" w:ascii="宋体" w:hAnsi="宋体"/>
          <w:b/>
          <w:bCs/>
          <w:iCs/>
          <w:w w:val="90"/>
          <w:sz w:val="36"/>
          <w:szCs w:val="36"/>
          <w:lang w:eastAsia="zh-CN"/>
        </w:rPr>
        <w:t>黄浦区外滩街道2025年一街一路项目</w:t>
      </w:r>
    </w:p>
    <w:p w14:paraId="7C9E83B0">
      <w:pPr>
        <w:spacing w:line="360" w:lineRule="auto"/>
        <w:jc w:val="center"/>
        <w:rPr>
          <w:rFonts w:hint="eastAsia" w:ascii="宋体" w:eastAsia="宋体"/>
          <w:w w:val="90"/>
          <w:sz w:val="48"/>
          <w:szCs w:val="48"/>
          <w:lang w:eastAsia="zh-CN"/>
        </w:rPr>
      </w:pPr>
      <w:r>
        <w:rPr>
          <w:rFonts w:hint="eastAsia" w:ascii="宋体" w:hAnsi="宋体"/>
          <w:b/>
          <w:bCs/>
          <w:iCs/>
          <w:w w:val="90"/>
          <w:sz w:val="36"/>
          <w:szCs w:val="36"/>
          <w:lang w:eastAsia="zh-CN"/>
        </w:rPr>
        <w:t>九江路-山东中路整体景观改造</w:t>
      </w:r>
    </w:p>
    <w:p w14:paraId="027B43C8">
      <w:pPr>
        <w:spacing w:line="360" w:lineRule="auto"/>
        <w:rPr>
          <w:rFonts w:ascii="宋体"/>
        </w:rPr>
      </w:pPr>
    </w:p>
    <w:p w14:paraId="399CCC09">
      <w:pPr>
        <w:spacing w:line="360" w:lineRule="auto"/>
        <w:rPr>
          <w:rFonts w:ascii="宋体"/>
        </w:rPr>
      </w:pPr>
    </w:p>
    <w:p w14:paraId="7530022A">
      <w:pPr>
        <w:spacing w:line="360" w:lineRule="auto"/>
        <w:rPr>
          <w:rFonts w:ascii="宋体"/>
        </w:rPr>
      </w:pPr>
    </w:p>
    <w:p w14:paraId="2293965D">
      <w:pPr>
        <w:spacing w:line="360" w:lineRule="auto"/>
        <w:rPr>
          <w:rFonts w:ascii="宋体"/>
        </w:rPr>
      </w:pPr>
    </w:p>
    <w:p w14:paraId="55D73D08">
      <w:pPr>
        <w:spacing w:line="360" w:lineRule="auto"/>
        <w:rPr>
          <w:rFonts w:ascii="宋体"/>
        </w:rPr>
      </w:pPr>
    </w:p>
    <w:p w14:paraId="280179CD">
      <w:pPr>
        <w:spacing w:line="360" w:lineRule="auto"/>
        <w:rPr>
          <w:rFonts w:ascii="宋体"/>
        </w:rPr>
      </w:pPr>
    </w:p>
    <w:p w14:paraId="443126EA">
      <w:pPr>
        <w:spacing w:line="360" w:lineRule="auto"/>
        <w:rPr>
          <w:rFonts w:ascii="宋体"/>
        </w:rPr>
      </w:pPr>
    </w:p>
    <w:p w14:paraId="41E3EEE1">
      <w:pPr>
        <w:spacing w:line="360" w:lineRule="auto"/>
        <w:rPr>
          <w:rFonts w:ascii="宋体"/>
        </w:rPr>
      </w:pPr>
    </w:p>
    <w:p w14:paraId="17E4AB8E">
      <w:pPr>
        <w:spacing w:line="360" w:lineRule="auto"/>
        <w:jc w:val="center"/>
        <w:rPr>
          <w:rFonts w:ascii="宋体" w:cs="黑体"/>
          <w:b/>
          <w:bCs/>
          <w:sz w:val="72"/>
          <w:szCs w:val="72"/>
        </w:rPr>
      </w:pPr>
      <w:r>
        <w:rPr>
          <w:rFonts w:hint="eastAsia" w:ascii="宋体" w:hAnsi="宋体" w:cs="黑体"/>
          <w:b/>
          <w:bCs/>
          <w:sz w:val="52"/>
          <w:szCs w:val="52"/>
        </w:rPr>
        <w:t>竞争性磋商文件</w:t>
      </w:r>
    </w:p>
    <w:p w14:paraId="5E17B978">
      <w:pPr>
        <w:spacing w:line="360" w:lineRule="auto"/>
        <w:jc w:val="center"/>
        <w:rPr>
          <w:rFonts w:ascii="宋体" w:cs="黑体"/>
          <w:b/>
          <w:bCs/>
          <w:sz w:val="32"/>
          <w:szCs w:val="32"/>
        </w:rPr>
      </w:pPr>
    </w:p>
    <w:p w14:paraId="760F24C0">
      <w:pPr>
        <w:spacing w:line="360" w:lineRule="auto"/>
        <w:rPr>
          <w:rFonts w:ascii="宋体" w:cs="黑体"/>
          <w:b/>
          <w:bCs/>
          <w:sz w:val="32"/>
          <w:szCs w:val="32"/>
        </w:rPr>
      </w:pPr>
    </w:p>
    <w:p w14:paraId="2F11A4E2">
      <w:pPr>
        <w:spacing w:line="360" w:lineRule="auto"/>
        <w:rPr>
          <w:rFonts w:ascii="宋体" w:cs="黑体"/>
          <w:b/>
          <w:bCs/>
          <w:sz w:val="32"/>
          <w:szCs w:val="32"/>
        </w:rPr>
      </w:pPr>
    </w:p>
    <w:p w14:paraId="180BDD7C">
      <w:pPr>
        <w:spacing w:line="360" w:lineRule="auto"/>
        <w:rPr>
          <w:rFonts w:ascii="宋体" w:cs="黑体"/>
          <w:b/>
          <w:bCs/>
          <w:sz w:val="32"/>
          <w:szCs w:val="32"/>
        </w:rPr>
      </w:pPr>
    </w:p>
    <w:p w14:paraId="7F12561E">
      <w:pPr>
        <w:spacing w:line="360" w:lineRule="auto"/>
        <w:jc w:val="both"/>
        <w:rPr>
          <w:rFonts w:ascii="宋体" w:cs="黑体"/>
          <w:b/>
          <w:bCs/>
          <w:sz w:val="24"/>
          <w:szCs w:val="24"/>
        </w:rPr>
      </w:pPr>
    </w:p>
    <w:p w14:paraId="7D46048D">
      <w:pPr>
        <w:spacing w:line="360" w:lineRule="auto"/>
        <w:ind w:left="718" w:leftChars="342"/>
        <w:rPr>
          <w:rFonts w:ascii="宋体" w:hAnsi="宋体" w:cs="黑体"/>
          <w:b/>
          <w:bCs/>
          <w:sz w:val="24"/>
          <w:szCs w:val="24"/>
        </w:rPr>
      </w:pPr>
    </w:p>
    <w:p w14:paraId="4FC33F8C">
      <w:pPr>
        <w:spacing w:line="360" w:lineRule="auto"/>
        <w:ind w:left="718" w:leftChars="342"/>
        <w:rPr>
          <w:rFonts w:hint="eastAsia" w:ascii="宋体" w:eastAsia="宋体" w:cs="黑体"/>
          <w:b/>
          <w:bCs/>
          <w:sz w:val="28"/>
          <w:szCs w:val="28"/>
          <w:lang w:eastAsia="zh-CN"/>
        </w:rPr>
      </w:pPr>
      <w:r>
        <w:rPr>
          <w:rFonts w:hint="eastAsia" w:ascii="宋体" w:hAnsi="宋体" w:cs="黑体"/>
          <w:b/>
          <w:bCs/>
          <w:sz w:val="28"/>
          <w:szCs w:val="28"/>
        </w:rPr>
        <w:t>采购单位：</w:t>
      </w:r>
      <w:r>
        <w:rPr>
          <w:rFonts w:hint="eastAsia" w:ascii="宋体" w:hAnsi="宋体" w:cs="黑体"/>
          <w:b/>
          <w:bCs/>
          <w:sz w:val="28"/>
          <w:szCs w:val="28"/>
          <w:lang w:eastAsia="zh-CN"/>
        </w:rPr>
        <w:t>上海市黄浦区人民政府外滩街道办事处</w:t>
      </w:r>
    </w:p>
    <w:p w14:paraId="4308E174">
      <w:pPr>
        <w:spacing w:line="360" w:lineRule="auto"/>
        <w:ind w:left="718" w:leftChars="342"/>
        <w:rPr>
          <w:rFonts w:hint="eastAsia" w:ascii="宋体" w:eastAsia="宋体" w:cs="黑体"/>
          <w:b/>
          <w:bCs/>
          <w:sz w:val="28"/>
          <w:szCs w:val="28"/>
          <w:lang w:eastAsia="zh-CN"/>
        </w:rPr>
      </w:pPr>
      <w:r>
        <w:rPr>
          <w:rFonts w:hint="eastAsia" w:ascii="宋体" w:hAnsi="宋体" w:cs="黑体"/>
          <w:b/>
          <w:bCs/>
          <w:sz w:val="28"/>
          <w:szCs w:val="28"/>
        </w:rPr>
        <w:t>代理单位：</w:t>
      </w:r>
      <w:r>
        <w:rPr>
          <w:rFonts w:hint="eastAsia" w:ascii="宋体" w:hAnsi="宋体" w:cs="黑体"/>
          <w:b/>
          <w:bCs/>
          <w:sz w:val="28"/>
          <w:szCs w:val="28"/>
          <w:lang w:eastAsia="zh-CN"/>
        </w:rPr>
        <w:t>上海煌浦建设咨询有限公司</w:t>
      </w:r>
    </w:p>
    <w:p w14:paraId="714AF687">
      <w:pPr>
        <w:spacing w:line="360" w:lineRule="auto"/>
        <w:ind w:left="718" w:leftChars="342"/>
        <w:rPr>
          <w:rFonts w:ascii="宋体" w:cs="黑体"/>
          <w:b/>
          <w:bCs/>
          <w:sz w:val="24"/>
          <w:szCs w:val="24"/>
        </w:rPr>
      </w:pPr>
      <w:r>
        <w:rPr>
          <w:rFonts w:hint="eastAsia" w:ascii="宋体" w:hAnsi="宋体" w:cs="黑体"/>
          <w:b/>
          <w:bCs/>
          <w:sz w:val="28"/>
          <w:szCs w:val="28"/>
        </w:rPr>
        <w:t>日期：</w:t>
      </w:r>
      <w:r>
        <w:rPr>
          <w:rFonts w:hint="eastAsia" w:ascii="宋体" w:hAnsi="宋体" w:cs="黑体"/>
          <w:b/>
          <w:bCs/>
          <w:sz w:val="28"/>
          <w:szCs w:val="28"/>
          <w:highlight w:val="none"/>
        </w:rPr>
        <w:t>202</w:t>
      </w:r>
      <w:r>
        <w:rPr>
          <w:rFonts w:hint="eastAsia" w:ascii="宋体" w:hAnsi="宋体" w:cs="黑体"/>
          <w:b/>
          <w:bCs/>
          <w:sz w:val="28"/>
          <w:szCs w:val="28"/>
          <w:highlight w:val="none"/>
          <w:lang w:val="en-US" w:eastAsia="zh-CN"/>
        </w:rPr>
        <w:t>5</w:t>
      </w:r>
      <w:r>
        <w:rPr>
          <w:rFonts w:hint="eastAsia" w:ascii="宋体" w:hAnsi="宋体" w:cs="黑体"/>
          <w:b/>
          <w:bCs/>
          <w:sz w:val="28"/>
          <w:szCs w:val="28"/>
          <w:highlight w:val="none"/>
        </w:rPr>
        <w:t>年</w:t>
      </w:r>
      <w:r>
        <w:rPr>
          <w:rFonts w:hint="eastAsia" w:ascii="宋体" w:hAnsi="宋体" w:cs="黑体"/>
          <w:b/>
          <w:bCs/>
          <w:sz w:val="28"/>
          <w:szCs w:val="28"/>
          <w:highlight w:val="none"/>
          <w:lang w:val="en-US" w:eastAsia="zh-CN"/>
        </w:rPr>
        <w:t>9</w:t>
      </w:r>
      <w:r>
        <w:rPr>
          <w:rFonts w:hint="eastAsia" w:ascii="宋体" w:hAnsi="宋体" w:cs="黑体"/>
          <w:b/>
          <w:bCs/>
          <w:sz w:val="28"/>
          <w:szCs w:val="28"/>
          <w:highlight w:val="none"/>
        </w:rPr>
        <w:t>月</w:t>
      </w:r>
    </w:p>
    <w:p w14:paraId="799E6A80">
      <w:pPr>
        <w:spacing w:line="360" w:lineRule="auto"/>
        <w:rPr>
          <w:rFonts w:ascii="宋体"/>
        </w:rPr>
      </w:pPr>
    </w:p>
    <w:p w14:paraId="31940252">
      <w:pPr>
        <w:spacing w:line="360" w:lineRule="auto"/>
        <w:rPr>
          <w:rFonts w:ascii="宋体"/>
        </w:rPr>
      </w:pPr>
    </w:p>
    <w:p w14:paraId="4215A98D">
      <w:pPr>
        <w:spacing w:line="360" w:lineRule="auto"/>
        <w:rPr>
          <w:rFonts w:ascii="宋体"/>
        </w:rPr>
      </w:pPr>
    </w:p>
    <w:p w14:paraId="03236114">
      <w:pPr>
        <w:spacing w:line="360" w:lineRule="auto"/>
        <w:rPr>
          <w:rFonts w:ascii="宋体" w:cs="宋体"/>
          <w:b/>
          <w:sz w:val="28"/>
          <w:szCs w:val="28"/>
        </w:rPr>
      </w:pPr>
    </w:p>
    <w:p w14:paraId="31007890">
      <w:pPr>
        <w:spacing w:line="360" w:lineRule="auto"/>
        <w:jc w:val="center"/>
        <w:rPr>
          <w:rFonts w:ascii="宋体" w:cs="宋体"/>
          <w:b/>
          <w:sz w:val="32"/>
          <w:szCs w:val="32"/>
        </w:rPr>
      </w:pPr>
      <w:r>
        <w:rPr>
          <w:rFonts w:hint="eastAsia" w:ascii="宋体" w:hAnsi="宋体" w:cs="宋体"/>
          <w:b/>
          <w:sz w:val="32"/>
          <w:szCs w:val="32"/>
        </w:rPr>
        <w:br w:type="page"/>
      </w:r>
      <w:r>
        <w:rPr>
          <w:rFonts w:hint="eastAsia" w:ascii="宋体" w:hAnsi="宋体" w:cs="宋体"/>
          <w:b/>
          <w:sz w:val="32"/>
          <w:szCs w:val="32"/>
        </w:rPr>
        <w:t>目录</w:t>
      </w:r>
    </w:p>
    <w:p w14:paraId="759ADEF9">
      <w:pPr>
        <w:spacing w:line="360" w:lineRule="auto"/>
        <w:ind w:firstLine="480" w:firstLineChars="200"/>
        <w:rPr>
          <w:rFonts w:ascii="宋体" w:cs="宋体"/>
          <w:sz w:val="24"/>
          <w:szCs w:val="24"/>
        </w:rPr>
      </w:pPr>
    </w:p>
    <w:p w14:paraId="2036692B">
      <w:pPr>
        <w:pStyle w:val="32"/>
        <w:tabs>
          <w:tab w:val="right" w:leader="dot" w:pos="8821"/>
          <w:tab w:val="clear" w:pos="8810"/>
        </w:tabs>
      </w:pPr>
      <w:r>
        <w:rPr>
          <w:rFonts w:ascii="宋体" w:hAnsi="宋体" w:cs="宋体"/>
          <w:sz w:val="24"/>
          <w:szCs w:val="24"/>
        </w:rPr>
        <w:fldChar w:fldCharType="begin"/>
      </w:r>
      <w:r>
        <w:rPr>
          <w:rFonts w:ascii="宋体" w:hAnsi="宋体" w:cs="宋体"/>
          <w:sz w:val="24"/>
          <w:szCs w:val="24"/>
        </w:rPr>
        <w:instrText xml:space="preserve"> TOC \o "1-1" \h \z \u </w:instrText>
      </w:r>
      <w:r>
        <w:rPr>
          <w:rFonts w:ascii="宋体" w:hAnsi="宋体" w:cs="宋体"/>
          <w:sz w:val="24"/>
          <w:szCs w:val="24"/>
        </w:rPr>
        <w:fldChar w:fldCharType="separate"/>
      </w:r>
      <w:r>
        <w:fldChar w:fldCharType="begin"/>
      </w:r>
      <w:r>
        <w:instrText xml:space="preserve"> HYPERLINK \l "_Toc21184" </w:instrText>
      </w:r>
      <w:r>
        <w:fldChar w:fldCharType="separate"/>
      </w:r>
      <w:r>
        <w:rPr>
          <w:rFonts w:hint="eastAsia" w:ascii="宋体" w:hAnsi="宋体"/>
          <w:szCs w:val="32"/>
        </w:rPr>
        <w:t>第一章磋商公告</w:t>
      </w:r>
      <w:r>
        <w:tab/>
      </w:r>
      <w:r>
        <w:fldChar w:fldCharType="begin"/>
      </w:r>
      <w:r>
        <w:instrText xml:space="preserve"> PAGEREF _Toc21184 </w:instrText>
      </w:r>
      <w:r>
        <w:fldChar w:fldCharType="separate"/>
      </w:r>
      <w:r>
        <w:t>- 1 -</w:t>
      </w:r>
      <w:r>
        <w:fldChar w:fldCharType="end"/>
      </w:r>
      <w:r>
        <w:fldChar w:fldCharType="end"/>
      </w:r>
    </w:p>
    <w:p w14:paraId="0F50755A">
      <w:pPr>
        <w:pStyle w:val="32"/>
        <w:tabs>
          <w:tab w:val="right" w:leader="dot" w:pos="8821"/>
          <w:tab w:val="clear" w:pos="8810"/>
        </w:tabs>
      </w:pPr>
      <w:r>
        <w:fldChar w:fldCharType="begin"/>
      </w:r>
      <w:r>
        <w:instrText xml:space="preserve"> HYPERLINK \l "_Toc22886" </w:instrText>
      </w:r>
      <w:r>
        <w:fldChar w:fldCharType="separate"/>
      </w:r>
      <w:r>
        <w:rPr>
          <w:rFonts w:hint="eastAsia" w:ascii="宋体" w:hAnsi="宋体"/>
          <w:szCs w:val="32"/>
        </w:rPr>
        <w:t>第二章</w:t>
      </w:r>
      <w:r>
        <w:rPr>
          <w:rFonts w:hint="eastAsia" w:ascii="宋体" w:hAnsi="宋体"/>
          <w:szCs w:val="32"/>
          <w:lang w:eastAsia="zh-CN"/>
        </w:rPr>
        <w:t>响应单位</w:t>
      </w:r>
      <w:r>
        <w:rPr>
          <w:rFonts w:hint="eastAsia" w:ascii="宋体" w:hAnsi="宋体"/>
          <w:szCs w:val="32"/>
        </w:rPr>
        <w:t>须知及附表</w:t>
      </w:r>
      <w:r>
        <w:tab/>
      </w:r>
      <w:r>
        <w:fldChar w:fldCharType="begin"/>
      </w:r>
      <w:r>
        <w:instrText xml:space="preserve"> PAGEREF _Toc22886 </w:instrText>
      </w:r>
      <w:r>
        <w:fldChar w:fldCharType="separate"/>
      </w:r>
      <w:r>
        <w:t>- 4 -</w:t>
      </w:r>
      <w:r>
        <w:fldChar w:fldCharType="end"/>
      </w:r>
      <w:r>
        <w:fldChar w:fldCharType="end"/>
      </w:r>
    </w:p>
    <w:p w14:paraId="3F56910B">
      <w:pPr>
        <w:pStyle w:val="32"/>
        <w:tabs>
          <w:tab w:val="right" w:leader="dot" w:pos="8821"/>
          <w:tab w:val="clear" w:pos="8810"/>
        </w:tabs>
      </w:pPr>
      <w:r>
        <w:fldChar w:fldCharType="begin"/>
      </w:r>
      <w:r>
        <w:instrText xml:space="preserve"> HYPERLINK \l "_Toc32421" </w:instrText>
      </w:r>
      <w:r>
        <w:fldChar w:fldCharType="separate"/>
      </w:r>
      <w:r>
        <w:rPr>
          <w:rFonts w:hint="eastAsia" w:ascii="宋体" w:hAnsi="宋体"/>
          <w:szCs w:val="32"/>
        </w:rPr>
        <w:t>第三章</w:t>
      </w:r>
      <w:r>
        <w:rPr>
          <w:rFonts w:hint="eastAsia" w:ascii="宋体" w:hAnsi="宋体"/>
          <w:szCs w:val="32"/>
          <w:lang w:eastAsia="zh-CN"/>
        </w:rPr>
        <w:t>响应单位</w:t>
      </w:r>
      <w:r>
        <w:rPr>
          <w:rFonts w:hint="eastAsia" w:ascii="宋体" w:hAnsi="宋体"/>
          <w:szCs w:val="32"/>
        </w:rPr>
        <w:t>须知</w:t>
      </w:r>
      <w:r>
        <w:tab/>
      </w:r>
      <w:r>
        <w:fldChar w:fldCharType="begin"/>
      </w:r>
      <w:r>
        <w:instrText xml:space="preserve"> PAGEREF _Toc32421 </w:instrText>
      </w:r>
      <w:r>
        <w:fldChar w:fldCharType="separate"/>
      </w:r>
      <w:r>
        <w:t>- 5 -</w:t>
      </w:r>
      <w:r>
        <w:fldChar w:fldCharType="end"/>
      </w:r>
      <w:r>
        <w:fldChar w:fldCharType="end"/>
      </w:r>
    </w:p>
    <w:p w14:paraId="0C341DF2">
      <w:pPr>
        <w:pStyle w:val="32"/>
        <w:tabs>
          <w:tab w:val="right" w:leader="dot" w:pos="8821"/>
          <w:tab w:val="clear" w:pos="8810"/>
        </w:tabs>
      </w:pPr>
      <w:r>
        <w:fldChar w:fldCharType="begin"/>
      </w:r>
      <w:r>
        <w:instrText xml:space="preserve"> HYPERLINK \l "_Toc19079" </w:instrText>
      </w:r>
      <w:r>
        <w:fldChar w:fldCharType="separate"/>
      </w:r>
      <w:r>
        <w:rPr>
          <w:rFonts w:hint="eastAsia" w:ascii="宋体" w:hAnsi="宋体"/>
          <w:szCs w:val="32"/>
        </w:rPr>
        <w:t>第一部分磋商程序</w:t>
      </w:r>
      <w:r>
        <w:tab/>
      </w:r>
      <w:r>
        <w:fldChar w:fldCharType="begin"/>
      </w:r>
      <w:r>
        <w:instrText xml:space="preserve"> PAGEREF _Toc19079 </w:instrText>
      </w:r>
      <w:r>
        <w:fldChar w:fldCharType="separate"/>
      </w:r>
      <w:r>
        <w:t>- 5 -</w:t>
      </w:r>
      <w:r>
        <w:fldChar w:fldCharType="end"/>
      </w:r>
      <w:r>
        <w:fldChar w:fldCharType="end"/>
      </w:r>
    </w:p>
    <w:p w14:paraId="45509014">
      <w:pPr>
        <w:pStyle w:val="32"/>
        <w:tabs>
          <w:tab w:val="right" w:leader="dot" w:pos="8821"/>
          <w:tab w:val="clear" w:pos="8810"/>
        </w:tabs>
      </w:pPr>
      <w:r>
        <w:fldChar w:fldCharType="begin"/>
      </w:r>
      <w:r>
        <w:instrText xml:space="preserve"> HYPERLINK \l "_Toc15985" </w:instrText>
      </w:r>
      <w:r>
        <w:fldChar w:fldCharType="separate"/>
      </w:r>
      <w:r>
        <w:rPr>
          <w:rFonts w:hint="eastAsia" w:ascii="宋体" w:hAnsi="宋体"/>
          <w:szCs w:val="32"/>
        </w:rPr>
        <w:t>第二部分磋商文件</w:t>
      </w:r>
      <w:r>
        <w:tab/>
      </w:r>
      <w:r>
        <w:fldChar w:fldCharType="begin"/>
      </w:r>
      <w:r>
        <w:instrText xml:space="preserve"> PAGEREF _Toc15985 </w:instrText>
      </w:r>
      <w:r>
        <w:fldChar w:fldCharType="separate"/>
      </w:r>
      <w:r>
        <w:t>- 6 -</w:t>
      </w:r>
      <w:r>
        <w:fldChar w:fldCharType="end"/>
      </w:r>
      <w:r>
        <w:fldChar w:fldCharType="end"/>
      </w:r>
    </w:p>
    <w:p w14:paraId="538E00CD">
      <w:pPr>
        <w:pStyle w:val="32"/>
        <w:tabs>
          <w:tab w:val="right" w:leader="dot" w:pos="8821"/>
          <w:tab w:val="clear" w:pos="8810"/>
        </w:tabs>
      </w:pPr>
      <w:r>
        <w:fldChar w:fldCharType="begin"/>
      </w:r>
      <w:r>
        <w:instrText xml:space="preserve"> HYPERLINK \l "_Toc31920" </w:instrText>
      </w:r>
      <w:r>
        <w:fldChar w:fldCharType="separate"/>
      </w:r>
      <w:r>
        <w:rPr>
          <w:rFonts w:hint="eastAsia" w:ascii="宋体" w:hAnsi="宋体"/>
          <w:szCs w:val="32"/>
        </w:rPr>
        <w:t>第三部分磋商响应文件的编制</w:t>
      </w:r>
      <w:r>
        <w:tab/>
      </w:r>
      <w:r>
        <w:fldChar w:fldCharType="begin"/>
      </w:r>
      <w:r>
        <w:instrText xml:space="preserve"> PAGEREF _Toc31920 </w:instrText>
      </w:r>
      <w:r>
        <w:fldChar w:fldCharType="separate"/>
      </w:r>
      <w:r>
        <w:t>- 6 -</w:t>
      </w:r>
      <w:r>
        <w:fldChar w:fldCharType="end"/>
      </w:r>
      <w:r>
        <w:fldChar w:fldCharType="end"/>
      </w:r>
    </w:p>
    <w:p w14:paraId="6F953F74">
      <w:pPr>
        <w:pStyle w:val="32"/>
        <w:tabs>
          <w:tab w:val="right" w:leader="dot" w:pos="8821"/>
          <w:tab w:val="clear" w:pos="8810"/>
        </w:tabs>
      </w:pPr>
      <w:r>
        <w:fldChar w:fldCharType="begin"/>
      </w:r>
      <w:r>
        <w:instrText xml:space="preserve"> HYPERLINK \l "_Toc20967" </w:instrText>
      </w:r>
      <w:r>
        <w:fldChar w:fldCharType="separate"/>
      </w:r>
      <w:r>
        <w:rPr>
          <w:rFonts w:hint="eastAsia" w:ascii="宋体" w:hAnsi="宋体"/>
          <w:szCs w:val="32"/>
        </w:rPr>
        <w:t>第四部分磋商响应文件的递交</w:t>
      </w:r>
      <w:r>
        <w:tab/>
      </w:r>
      <w:r>
        <w:fldChar w:fldCharType="begin"/>
      </w:r>
      <w:r>
        <w:instrText xml:space="preserve"> PAGEREF _Toc20967 </w:instrText>
      </w:r>
      <w:r>
        <w:fldChar w:fldCharType="separate"/>
      </w:r>
      <w:r>
        <w:t>- 9 -</w:t>
      </w:r>
      <w:r>
        <w:fldChar w:fldCharType="end"/>
      </w:r>
      <w:r>
        <w:fldChar w:fldCharType="end"/>
      </w:r>
    </w:p>
    <w:p w14:paraId="51E60BCB">
      <w:pPr>
        <w:pStyle w:val="32"/>
        <w:tabs>
          <w:tab w:val="right" w:leader="dot" w:pos="8821"/>
          <w:tab w:val="clear" w:pos="8810"/>
        </w:tabs>
      </w:pPr>
      <w:r>
        <w:fldChar w:fldCharType="begin"/>
      </w:r>
      <w:r>
        <w:instrText xml:space="preserve"> HYPERLINK \l "_Toc18583" </w:instrText>
      </w:r>
      <w:r>
        <w:fldChar w:fldCharType="separate"/>
      </w:r>
      <w:r>
        <w:rPr>
          <w:rFonts w:hint="eastAsia" w:ascii="宋体" w:hAnsi="宋体"/>
          <w:szCs w:val="32"/>
        </w:rPr>
        <w:t>第五部分磋商响应文件的评审</w:t>
      </w:r>
      <w:r>
        <w:tab/>
      </w:r>
      <w:r>
        <w:fldChar w:fldCharType="begin"/>
      </w:r>
      <w:r>
        <w:instrText xml:space="preserve"> PAGEREF _Toc18583 </w:instrText>
      </w:r>
      <w:r>
        <w:fldChar w:fldCharType="separate"/>
      </w:r>
      <w:r>
        <w:t>- 10 -</w:t>
      </w:r>
      <w:r>
        <w:fldChar w:fldCharType="end"/>
      </w:r>
      <w:r>
        <w:fldChar w:fldCharType="end"/>
      </w:r>
    </w:p>
    <w:p w14:paraId="603E4C23">
      <w:pPr>
        <w:pStyle w:val="32"/>
        <w:tabs>
          <w:tab w:val="right" w:leader="dot" w:pos="8821"/>
          <w:tab w:val="clear" w:pos="8810"/>
        </w:tabs>
      </w:pPr>
      <w:r>
        <w:fldChar w:fldCharType="begin"/>
      </w:r>
      <w:r>
        <w:instrText xml:space="preserve"> HYPERLINK \l "_Toc20218" </w:instrText>
      </w:r>
      <w:r>
        <w:fldChar w:fldCharType="separate"/>
      </w:r>
      <w:r>
        <w:rPr>
          <w:rFonts w:hint="eastAsia" w:ascii="宋体" w:hAnsi="宋体"/>
          <w:szCs w:val="32"/>
        </w:rPr>
        <w:t>第四章竞争性磋商评审细则</w:t>
      </w:r>
      <w:r>
        <w:tab/>
      </w:r>
      <w:r>
        <w:fldChar w:fldCharType="begin"/>
      </w:r>
      <w:r>
        <w:instrText xml:space="preserve"> PAGEREF _Toc20218 </w:instrText>
      </w:r>
      <w:r>
        <w:fldChar w:fldCharType="separate"/>
      </w:r>
      <w:r>
        <w:t>- 11 -</w:t>
      </w:r>
      <w:r>
        <w:fldChar w:fldCharType="end"/>
      </w:r>
      <w:r>
        <w:fldChar w:fldCharType="end"/>
      </w:r>
    </w:p>
    <w:p w14:paraId="7375CC21">
      <w:pPr>
        <w:pStyle w:val="32"/>
        <w:tabs>
          <w:tab w:val="right" w:leader="dot" w:pos="8821"/>
          <w:tab w:val="clear" w:pos="8810"/>
        </w:tabs>
      </w:pPr>
      <w:r>
        <w:fldChar w:fldCharType="begin"/>
      </w:r>
      <w:r>
        <w:instrText xml:space="preserve"> HYPERLINK \l "_Toc21547" </w:instrText>
      </w:r>
      <w:r>
        <w:fldChar w:fldCharType="separate"/>
      </w:r>
      <w:r>
        <w:rPr>
          <w:rFonts w:hint="eastAsia" w:ascii="宋体" w:hAnsi="宋体"/>
          <w:szCs w:val="32"/>
        </w:rPr>
        <w:t>第五章合同条款及格式</w:t>
      </w:r>
      <w:r>
        <w:tab/>
      </w:r>
      <w:r>
        <w:fldChar w:fldCharType="begin"/>
      </w:r>
      <w:r>
        <w:instrText xml:space="preserve"> PAGEREF _Toc21547 </w:instrText>
      </w:r>
      <w:r>
        <w:fldChar w:fldCharType="separate"/>
      </w:r>
      <w:r>
        <w:t>- 14 -</w:t>
      </w:r>
      <w:r>
        <w:fldChar w:fldCharType="end"/>
      </w:r>
      <w:r>
        <w:fldChar w:fldCharType="end"/>
      </w:r>
    </w:p>
    <w:p w14:paraId="1FA5DE1C">
      <w:pPr>
        <w:pStyle w:val="32"/>
        <w:tabs>
          <w:tab w:val="right" w:leader="dot" w:pos="8821"/>
          <w:tab w:val="clear" w:pos="8810"/>
        </w:tabs>
      </w:pPr>
      <w:r>
        <w:fldChar w:fldCharType="begin"/>
      </w:r>
      <w:r>
        <w:instrText xml:space="preserve"> HYPERLINK \l "_Toc13436" </w:instrText>
      </w:r>
      <w:r>
        <w:fldChar w:fldCharType="separate"/>
      </w:r>
      <w:r>
        <w:rPr>
          <w:rFonts w:hint="eastAsia" w:ascii="宋体" w:hAnsi="宋体"/>
          <w:szCs w:val="32"/>
        </w:rPr>
        <w:t>第六章　工程量清单</w:t>
      </w:r>
      <w:r>
        <w:tab/>
      </w:r>
      <w:r>
        <w:fldChar w:fldCharType="begin"/>
      </w:r>
      <w:r>
        <w:instrText xml:space="preserve"> PAGEREF _Toc13436 </w:instrText>
      </w:r>
      <w:r>
        <w:fldChar w:fldCharType="separate"/>
      </w:r>
      <w:r>
        <w:t>- 16 -</w:t>
      </w:r>
      <w:r>
        <w:fldChar w:fldCharType="end"/>
      </w:r>
      <w:r>
        <w:fldChar w:fldCharType="end"/>
      </w:r>
    </w:p>
    <w:p w14:paraId="38BFE2F2">
      <w:pPr>
        <w:pStyle w:val="32"/>
        <w:tabs>
          <w:tab w:val="right" w:leader="dot" w:pos="8821"/>
          <w:tab w:val="clear" w:pos="8810"/>
        </w:tabs>
      </w:pPr>
      <w:r>
        <w:fldChar w:fldCharType="begin"/>
      </w:r>
      <w:r>
        <w:instrText xml:space="preserve"> HYPERLINK \l "_Toc22797" </w:instrText>
      </w:r>
      <w:r>
        <w:fldChar w:fldCharType="separate"/>
      </w:r>
      <w:r>
        <w:rPr>
          <w:rFonts w:hint="eastAsia" w:ascii="宋体" w:hAnsi="宋体"/>
          <w:szCs w:val="32"/>
        </w:rPr>
        <w:t>第七章磋商响应文件格式</w:t>
      </w:r>
      <w:r>
        <w:tab/>
      </w:r>
      <w:r>
        <w:fldChar w:fldCharType="begin"/>
      </w:r>
      <w:r>
        <w:instrText xml:space="preserve"> PAGEREF _Toc22797 </w:instrText>
      </w:r>
      <w:r>
        <w:fldChar w:fldCharType="separate"/>
      </w:r>
      <w:r>
        <w:t>- 17 -</w:t>
      </w:r>
      <w:r>
        <w:fldChar w:fldCharType="end"/>
      </w:r>
      <w:r>
        <w:fldChar w:fldCharType="end"/>
      </w:r>
    </w:p>
    <w:p w14:paraId="27FEF5F4">
      <w:pPr>
        <w:tabs>
          <w:tab w:val="right" w:leader="dot" w:pos="8364"/>
        </w:tabs>
        <w:spacing w:line="360" w:lineRule="auto"/>
        <w:ind w:left="567" w:leftChars="270" w:firstLine="420" w:firstLineChars="200"/>
        <w:rPr>
          <w:rFonts w:ascii="宋体" w:cs="宋体"/>
          <w:sz w:val="24"/>
          <w:szCs w:val="24"/>
        </w:rPr>
        <w:sectPr>
          <w:footerReference r:id="rId4" w:type="first"/>
          <w:footerReference r:id="rId3" w:type="default"/>
          <w:pgSz w:w="11906" w:h="16838"/>
          <w:pgMar w:top="1418" w:right="1554" w:bottom="1418" w:left="1531" w:header="851" w:footer="680" w:gutter="0"/>
          <w:pgNumType w:start="0"/>
          <w:cols w:space="720" w:num="1"/>
          <w:titlePg/>
          <w:docGrid w:linePitch="312" w:charSpace="0"/>
        </w:sectPr>
      </w:pPr>
      <w:r>
        <w:rPr>
          <w:rFonts w:ascii="宋体" w:hAnsi="宋体" w:cs="宋体"/>
          <w:szCs w:val="24"/>
        </w:rPr>
        <w:fldChar w:fldCharType="end"/>
      </w:r>
    </w:p>
    <w:p w14:paraId="1FB9035D">
      <w:pPr>
        <w:pStyle w:val="2"/>
        <w:spacing w:line="360" w:lineRule="auto"/>
        <w:jc w:val="center"/>
        <w:rPr>
          <w:rFonts w:ascii="宋体"/>
          <w:sz w:val="32"/>
          <w:szCs w:val="32"/>
        </w:rPr>
      </w:pPr>
      <w:bookmarkStart w:id="0" w:name="_Toc21184"/>
      <w:r>
        <w:rPr>
          <w:rFonts w:hint="eastAsia" w:ascii="宋体" w:hAnsi="宋体"/>
          <w:sz w:val="32"/>
          <w:szCs w:val="32"/>
        </w:rPr>
        <w:t>第一章</w:t>
      </w:r>
      <w:r>
        <w:rPr>
          <w:rFonts w:hint="eastAsia" w:ascii="宋体" w:hAnsi="宋体"/>
          <w:sz w:val="32"/>
          <w:szCs w:val="32"/>
          <w:lang w:val="en-US" w:eastAsia="zh-CN"/>
        </w:rPr>
        <w:t xml:space="preserve">  </w:t>
      </w:r>
      <w:r>
        <w:rPr>
          <w:rFonts w:hint="eastAsia" w:ascii="宋体" w:hAnsi="宋体"/>
          <w:sz w:val="32"/>
          <w:szCs w:val="32"/>
        </w:rPr>
        <w:t>竞争性磋商公告</w:t>
      </w:r>
      <w:bookmarkEnd w:id="0"/>
    </w:p>
    <w:p w14:paraId="28B4A635">
      <w:pPr>
        <w:widowControl/>
        <w:spacing w:line="360" w:lineRule="auto"/>
        <w:ind w:firstLine="420" w:firstLineChars="200"/>
        <w:jc w:val="left"/>
        <w:textAlignment w:val="baseline"/>
        <w:rPr>
          <w:rFonts w:ascii="宋体" w:cs="宋体"/>
          <w:kern w:val="0"/>
          <w:szCs w:val="21"/>
        </w:rPr>
      </w:pPr>
      <w:r>
        <w:rPr>
          <w:rFonts w:hint="eastAsia" w:ascii="宋体" w:hAnsi="宋体" w:cs="宋体"/>
          <w:kern w:val="0"/>
          <w:szCs w:val="21"/>
        </w:rPr>
        <w:t>根据《中华人民共和国政府采购法》及相关法律、法规之规定，</w:t>
      </w:r>
      <w:r>
        <w:rPr>
          <w:rFonts w:hint="eastAsia" w:ascii="宋体" w:hAnsi="宋体" w:cs="宋体"/>
          <w:kern w:val="0"/>
          <w:szCs w:val="21"/>
          <w:lang w:eastAsia="zh-CN"/>
        </w:rPr>
        <w:t>上海煌浦建设咨询有限公司</w:t>
      </w:r>
      <w:r>
        <w:rPr>
          <w:rFonts w:hint="eastAsia" w:ascii="宋体" w:hAnsi="宋体" w:cs="宋体"/>
          <w:kern w:val="0"/>
          <w:szCs w:val="21"/>
        </w:rPr>
        <w:t>受委托，对</w:t>
      </w:r>
      <w:r>
        <w:rPr>
          <w:rFonts w:hint="eastAsia" w:ascii="宋体" w:hAnsi="宋体" w:cs="宋体"/>
          <w:iCs/>
          <w:kern w:val="0"/>
          <w:szCs w:val="21"/>
          <w:lang w:eastAsia="zh-CN"/>
        </w:rPr>
        <w:t>黄浦区外滩街道2025年一街一路项目—九江路-山东中路整体景观改造</w:t>
      </w:r>
      <w:r>
        <w:rPr>
          <w:rFonts w:hint="eastAsia" w:ascii="宋体" w:hAnsi="宋体" w:cs="宋体"/>
          <w:kern w:val="0"/>
          <w:szCs w:val="21"/>
        </w:rPr>
        <w:t>采购项目进行国内</w:t>
      </w:r>
      <w:r>
        <w:rPr>
          <w:rFonts w:hint="eastAsia" w:ascii="宋体" w:hAnsi="宋体" w:cs="宋体"/>
          <w:kern w:val="0"/>
          <w:szCs w:val="21"/>
          <w:lang w:eastAsia="zh-CN"/>
        </w:rPr>
        <w:t>竞争性磋商</w:t>
      </w:r>
      <w:r>
        <w:rPr>
          <w:rFonts w:hint="eastAsia" w:ascii="宋体" w:hAnsi="宋体" w:cs="宋体"/>
          <w:kern w:val="0"/>
          <w:szCs w:val="21"/>
        </w:rPr>
        <w:t>采购，特邀请合格的</w:t>
      </w:r>
      <w:r>
        <w:rPr>
          <w:rFonts w:hint="eastAsia" w:ascii="宋体" w:hAnsi="宋体" w:cs="宋体"/>
          <w:kern w:val="0"/>
          <w:szCs w:val="21"/>
          <w:lang w:eastAsia="zh-CN"/>
        </w:rPr>
        <w:t>响应单位</w:t>
      </w:r>
      <w:r>
        <w:rPr>
          <w:rFonts w:hint="eastAsia" w:ascii="宋体" w:hAnsi="宋体" w:cs="宋体"/>
          <w:kern w:val="0"/>
          <w:szCs w:val="21"/>
        </w:rPr>
        <w:t>前来</w:t>
      </w:r>
      <w:r>
        <w:rPr>
          <w:rFonts w:hint="eastAsia" w:ascii="宋体" w:hAnsi="宋体" w:cs="宋体"/>
          <w:kern w:val="0"/>
          <w:szCs w:val="21"/>
          <w:lang w:eastAsia="zh-CN"/>
        </w:rPr>
        <w:t>响应</w:t>
      </w:r>
      <w:r>
        <w:rPr>
          <w:rFonts w:hint="eastAsia" w:ascii="宋体" w:hAnsi="宋体" w:cs="宋体"/>
          <w:kern w:val="0"/>
          <w:szCs w:val="21"/>
        </w:rPr>
        <w:t>。</w:t>
      </w:r>
    </w:p>
    <w:p w14:paraId="58537AAD">
      <w:pPr>
        <w:widowControl/>
        <w:spacing w:line="360" w:lineRule="auto"/>
        <w:jc w:val="left"/>
        <w:textAlignment w:val="baseline"/>
        <w:rPr>
          <w:rFonts w:ascii="宋体" w:cs="宋体"/>
          <w:kern w:val="0"/>
          <w:szCs w:val="21"/>
        </w:rPr>
      </w:pPr>
      <w:r>
        <w:rPr>
          <w:rFonts w:hint="eastAsia" w:ascii="宋体" w:hAnsi="宋体" w:cs="宋体"/>
          <w:kern w:val="0"/>
          <w:szCs w:val="21"/>
        </w:rPr>
        <w:t>一、合格的</w:t>
      </w:r>
      <w:r>
        <w:rPr>
          <w:rFonts w:hint="eastAsia" w:ascii="宋体" w:hAnsi="宋体" w:cs="宋体"/>
          <w:kern w:val="0"/>
          <w:szCs w:val="21"/>
          <w:lang w:eastAsia="zh-CN"/>
        </w:rPr>
        <w:t>响应单位</w:t>
      </w:r>
      <w:r>
        <w:rPr>
          <w:rFonts w:hint="eastAsia" w:ascii="宋体" w:hAnsi="宋体" w:cs="宋体"/>
          <w:kern w:val="0"/>
          <w:szCs w:val="21"/>
        </w:rPr>
        <w:t>必须具备以下条件：</w:t>
      </w:r>
    </w:p>
    <w:p w14:paraId="632F48A9">
      <w:pPr>
        <w:widowControl/>
        <w:spacing w:line="360" w:lineRule="auto"/>
        <w:jc w:val="left"/>
        <w:textAlignment w:val="baseline"/>
        <w:rPr>
          <w:rFonts w:ascii="宋体" w:cs="宋体"/>
          <w:kern w:val="0"/>
          <w:szCs w:val="21"/>
        </w:rPr>
      </w:pPr>
      <w:r>
        <w:rPr>
          <w:rFonts w:ascii="宋体" w:hAnsi="宋体" w:cs="宋体"/>
          <w:kern w:val="0"/>
          <w:szCs w:val="21"/>
        </w:rPr>
        <w:t>1</w:t>
      </w:r>
      <w:r>
        <w:rPr>
          <w:rFonts w:hint="eastAsia" w:ascii="宋体" w:hAnsi="宋体" w:cs="宋体"/>
          <w:kern w:val="0"/>
          <w:szCs w:val="21"/>
        </w:rPr>
        <w:t>、符合《中华人民共和国政府采购法》第二十二条规定的</w:t>
      </w:r>
      <w:r>
        <w:rPr>
          <w:rFonts w:hint="eastAsia" w:ascii="宋体" w:hAnsi="宋体" w:cs="宋体"/>
          <w:kern w:val="0"/>
          <w:szCs w:val="21"/>
          <w:lang w:eastAsia="zh-CN"/>
        </w:rPr>
        <w:t>响应单位</w:t>
      </w:r>
      <w:r>
        <w:rPr>
          <w:rFonts w:hint="eastAsia" w:ascii="宋体" w:hAnsi="宋体" w:cs="宋体"/>
          <w:kern w:val="0"/>
          <w:szCs w:val="21"/>
        </w:rPr>
        <w:t>。</w:t>
      </w:r>
    </w:p>
    <w:p w14:paraId="2A6FD02C">
      <w:pPr>
        <w:widowControl/>
        <w:spacing w:line="360" w:lineRule="auto"/>
        <w:jc w:val="left"/>
        <w:textAlignment w:val="baseline"/>
        <w:rPr>
          <w:rFonts w:ascii="宋体" w:cs="宋体"/>
          <w:kern w:val="0"/>
          <w:szCs w:val="21"/>
        </w:rPr>
      </w:pPr>
      <w:r>
        <w:rPr>
          <w:rFonts w:ascii="宋体" w:hAnsi="宋体" w:cs="宋体"/>
          <w:kern w:val="0"/>
          <w:szCs w:val="21"/>
        </w:rPr>
        <w:t>2</w:t>
      </w:r>
      <w:r>
        <w:rPr>
          <w:rFonts w:hint="eastAsia" w:ascii="宋体" w:hAnsi="宋体" w:cs="宋体"/>
          <w:kern w:val="0"/>
          <w:szCs w:val="21"/>
        </w:rPr>
        <w:t>、根据《上海市政府采购</w:t>
      </w:r>
      <w:r>
        <w:rPr>
          <w:rFonts w:hint="eastAsia" w:ascii="宋体" w:hAnsi="宋体" w:cs="宋体"/>
          <w:kern w:val="0"/>
          <w:szCs w:val="21"/>
          <w:lang w:eastAsia="zh-CN"/>
        </w:rPr>
        <w:t>响应单位</w:t>
      </w:r>
      <w:r>
        <w:rPr>
          <w:rFonts w:hint="eastAsia" w:ascii="宋体" w:hAnsi="宋体" w:cs="宋体"/>
          <w:kern w:val="0"/>
          <w:szCs w:val="21"/>
        </w:rPr>
        <w:t>登记及诚信管理办法》已登记入库的</w:t>
      </w:r>
      <w:r>
        <w:rPr>
          <w:rFonts w:hint="eastAsia" w:ascii="宋体" w:hAnsi="宋体" w:cs="宋体"/>
          <w:kern w:val="0"/>
          <w:szCs w:val="21"/>
          <w:lang w:eastAsia="zh-CN"/>
        </w:rPr>
        <w:t>响应单位</w:t>
      </w:r>
      <w:r>
        <w:rPr>
          <w:rFonts w:hint="eastAsia" w:ascii="宋体" w:hAnsi="宋体" w:cs="宋体"/>
          <w:kern w:val="0"/>
          <w:szCs w:val="21"/>
        </w:rPr>
        <w:t>。</w:t>
      </w:r>
    </w:p>
    <w:p w14:paraId="08834975">
      <w:pPr>
        <w:widowControl/>
        <w:spacing w:line="360" w:lineRule="auto"/>
        <w:jc w:val="left"/>
        <w:textAlignment w:val="baseline"/>
        <w:rPr>
          <w:rFonts w:ascii="宋体" w:cs="宋体"/>
          <w:kern w:val="0"/>
          <w:szCs w:val="21"/>
        </w:rPr>
      </w:pPr>
      <w:r>
        <w:rPr>
          <w:rFonts w:ascii="宋体" w:hAnsi="宋体" w:cs="宋体"/>
          <w:kern w:val="0"/>
          <w:szCs w:val="21"/>
        </w:rPr>
        <w:t>3</w:t>
      </w:r>
      <w:r>
        <w:rPr>
          <w:rFonts w:hint="eastAsia" w:ascii="宋体" w:hAnsi="宋体" w:cs="宋体"/>
          <w:kern w:val="0"/>
          <w:szCs w:val="21"/>
        </w:rPr>
        <w:t>、其他资格要求：</w:t>
      </w:r>
    </w:p>
    <w:p w14:paraId="506FA54D">
      <w:pPr>
        <w:widowControl/>
        <w:spacing w:line="360" w:lineRule="auto"/>
        <w:jc w:val="left"/>
        <w:textAlignment w:val="baseline"/>
        <w:rPr>
          <w:rFonts w:hint="eastAsia" w:ascii="宋体" w:hAnsi="宋体" w:cs="宋体"/>
          <w:kern w:val="0"/>
          <w:szCs w:val="21"/>
        </w:rPr>
      </w:pPr>
      <w:r>
        <w:rPr>
          <w:rFonts w:ascii="宋体" w:hAnsi="宋体" w:cs="宋体"/>
          <w:kern w:val="0"/>
          <w:szCs w:val="21"/>
        </w:rPr>
        <w:t>1)</w:t>
      </w:r>
      <w:r>
        <w:rPr>
          <w:rFonts w:hint="eastAsia" w:ascii="宋体" w:hAnsi="宋体" w:cs="宋体"/>
          <w:kern w:val="0"/>
          <w:szCs w:val="21"/>
        </w:rPr>
        <w:t>具有独立承担民事责任的法人；</w:t>
      </w:r>
    </w:p>
    <w:p w14:paraId="4FD05569">
      <w:pPr>
        <w:widowControl/>
        <w:spacing w:line="360" w:lineRule="auto"/>
        <w:jc w:val="left"/>
        <w:textAlignment w:val="baseline"/>
        <w:rPr>
          <w:rFonts w:ascii="宋体" w:cs="宋体"/>
          <w:kern w:val="0"/>
          <w:szCs w:val="21"/>
        </w:rPr>
      </w:pPr>
      <w:r>
        <w:rPr>
          <w:rFonts w:ascii="宋体" w:hAnsi="宋体" w:cs="宋体"/>
          <w:kern w:val="0"/>
          <w:szCs w:val="21"/>
        </w:rPr>
        <w:t>2)</w:t>
      </w:r>
      <w:r>
        <w:rPr>
          <w:rFonts w:hint="eastAsia" w:ascii="宋体" w:hAnsi="宋体" w:cs="宋体"/>
          <w:kern w:val="0"/>
          <w:szCs w:val="21"/>
        </w:rPr>
        <w:t>本次</w:t>
      </w:r>
      <w:r>
        <w:rPr>
          <w:rFonts w:hint="eastAsia" w:ascii="宋体" w:hAnsi="宋体" w:cs="宋体"/>
          <w:kern w:val="0"/>
          <w:szCs w:val="21"/>
          <w:lang w:eastAsia="zh-CN"/>
        </w:rPr>
        <w:t>竞争性磋商</w:t>
      </w:r>
      <w:r>
        <w:rPr>
          <w:rFonts w:hint="eastAsia" w:ascii="宋体" w:hAnsi="宋体" w:cs="宋体"/>
          <w:kern w:val="0"/>
          <w:szCs w:val="21"/>
        </w:rPr>
        <w:t>需要网上</w:t>
      </w:r>
      <w:r>
        <w:rPr>
          <w:rFonts w:hint="eastAsia" w:ascii="宋体" w:hAnsi="宋体" w:cs="宋体"/>
          <w:kern w:val="0"/>
          <w:szCs w:val="21"/>
          <w:lang w:eastAsia="zh-CN"/>
        </w:rPr>
        <w:t>响应</w:t>
      </w:r>
      <w:r>
        <w:rPr>
          <w:rFonts w:hint="eastAsia" w:ascii="宋体" w:hAnsi="宋体" w:cs="宋体"/>
          <w:kern w:val="0"/>
          <w:szCs w:val="21"/>
        </w:rPr>
        <w:t>，</w:t>
      </w:r>
      <w:r>
        <w:rPr>
          <w:rFonts w:hint="eastAsia" w:ascii="宋体" w:hAnsi="宋体" w:cs="宋体"/>
          <w:kern w:val="0"/>
          <w:szCs w:val="21"/>
          <w:lang w:eastAsia="zh-CN"/>
        </w:rPr>
        <w:t>响应单位</w:t>
      </w:r>
      <w:r>
        <w:rPr>
          <w:rFonts w:hint="eastAsia" w:ascii="宋体" w:hAnsi="宋体" w:cs="宋体"/>
          <w:kern w:val="0"/>
          <w:szCs w:val="21"/>
        </w:rPr>
        <w:t>必须获得上海市电子签名认证证书（</w:t>
      </w:r>
      <w:r>
        <w:rPr>
          <w:rFonts w:ascii="宋体" w:hAnsi="宋体" w:cs="宋体"/>
          <w:kern w:val="0"/>
          <w:szCs w:val="21"/>
        </w:rPr>
        <w:t>CA</w:t>
      </w:r>
      <w:r>
        <w:rPr>
          <w:rFonts w:hint="eastAsia" w:ascii="宋体" w:hAnsi="宋体" w:cs="宋体"/>
          <w:kern w:val="0"/>
          <w:szCs w:val="21"/>
        </w:rPr>
        <w:t>认证证书）；</w:t>
      </w:r>
    </w:p>
    <w:p w14:paraId="3FA466D0">
      <w:pPr>
        <w:widowControl/>
        <w:spacing w:line="360" w:lineRule="auto"/>
        <w:jc w:val="left"/>
        <w:textAlignment w:val="baseline"/>
        <w:rPr>
          <w:rFonts w:ascii="宋体" w:cs="宋体"/>
          <w:kern w:val="0"/>
          <w:szCs w:val="21"/>
        </w:rPr>
      </w:pPr>
      <w:r>
        <w:rPr>
          <w:rFonts w:ascii="宋体" w:hAnsi="宋体" w:cs="宋体"/>
          <w:kern w:val="0"/>
          <w:szCs w:val="21"/>
        </w:rPr>
        <w:t>3)</w:t>
      </w:r>
      <w:r>
        <w:rPr>
          <w:rFonts w:hint="eastAsia" w:ascii="宋体" w:hAnsi="宋体" w:cs="宋体"/>
          <w:kern w:val="0"/>
          <w:szCs w:val="21"/>
        </w:rPr>
        <w:t>具有良好的商业信誉和健全的财务会计制度、有依法缴纳税收和社会保障资金的良好记录、参加政府采购活动前三年内，在经营活动中没有重大违法记录；</w:t>
      </w:r>
    </w:p>
    <w:p w14:paraId="03022FE2">
      <w:pPr>
        <w:widowControl/>
        <w:spacing w:line="360" w:lineRule="auto"/>
        <w:jc w:val="left"/>
        <w:textAlignment w:val="baseline"/>
        <w:rPr>
          <w:rFonts w:ascii="宋体" w:hAnsi="宋体" w:cs="宋体"/>
          <w:kern w:val="0"/>
          <w:szCs w:val="21"/>
        </w:rPr>
      </w:pPr>
      <w:r>
        <w:rPr>
          <w:rFonts w:ascii="宋体" w:hAnsi="宋体" w:cs="宋体"/>
          <w:kern w:val="0"/>
          <w:szCs w:val="21"/>
        </w:rPr>
        <w:t>4</w:t>
      </w:r>
      <w:r>
        <w:rPr>
          <w:rFonts w:hint="eastAsia" w:ascii="宋体" w:hAnsi="宋体" w:cs="宋体"/>
          <w:kern w:val="0"/>
          <w:szCs w:val="21"/>
        </w:rPr>
        <w:t>）</w:t>
      </w:r>
      <w:r>
        <w:rPr>
          <w:rFonts w:hint="eastAsia" w:ascii="宋体" w:hAnsi="宋体" w:cs="楷体_GB2312"/>
          <w:szCs w:val="21"/>
          <w:lang w:eastAsia="zh-CN"/>
        </w:rPr>
        <w:t>具备建筑工程施工总承包资质三级及以上资质</w:t>
      </w:r>
      <w:r>
        <w:rPr>
          <w:rFonts w:hint="eastAsia" w:ascii="宋体" w:hAnsi="宋体" w:cs="宋体"/>
          <w:kern w:val="0"/>
          <w:szCs w:val="21"/>
        </w:rPr>
        <w:t>；</w:t>
      </w:r>
    </w:p>
    <w:p w14:paraId="007368F6">
      <w:pPr>
        <w:widowControl/>
        <w:spacing w:line="360" w:lineRule="auto"/>
        <w:jc w:val="left"/>
        <w:textAlignment w:val="baseline"/>
        <w:rPr>
          <w:rFonts w:ascii="宋体" w:cs="宋体"/>
          <w:kern w:val="0"/>
          <w:szCs w:val="21"/>
        </w:rPr>
      </w:pPr>
      <w:r>
        <w:rPr>
          <w:rFonts w:ascii="宋体" w:hAnsi="宋体" w:cs="宋体"/>
          <w:kern w:val="0"/>
          <w:szCs w:val="21"/>
        </w:rPr>
        <w:t>5</w:t>
      </w:r>
      <w:r>
        <w:rPr>
          <w:rFonts w:hint="eastAsia" w:ascii="宋体" w:hAnsi="宋体" w:cs="宋体"/>
          <w:kern w:val="0"/>
          <w:szCs w:val="21"/>
        </w:rPr>
        <w:t>）具备有效期内的安全生产许可证；</w:t>
      </w:r>
    </w:p>
    <w:p w14:paraId="03581C51">
      <w:pPr>
        <w:widowControl/>
        <w:spacing w:line="360" w:lineRule="auto"/>
        <w:jc w:val="left"/>
        <w:textAlignment w:val="baseline"/>
        <w:rPr>
          <w:rFonts w:ascii="宋体" w:hAnsi="宋体" w:cs="楷体_GB2312"/>
          <w:szCs w:val="21"/>
        </w:rPr>
      </w:pPr>
      <w:r>
        <w:rPr>
          <w:rFonts w:ascii="宋体" w:hAnsi="宋体" w:cs="宋体"/>
          <w:kern w:val="0"/>
          <w:szCs w:val="21"/>
        </w:rPr>
        <w:t>6</w:t>
      </w:r>
      <w:r>
        <w:rPr>
          <w:rFonts w:hint="eastAsia" w:ascii="宋体" w:hAnsi="宋体" w:cs="宋体"/>
          <w:kern w:val="0"/>
          <w:szCs w:val="21"/>
        </w:rPr>
        <w:t>）</w:t>
      </w:r>
      <w:r>
        <w:rPr>
          <w:rFonts w:hint="eastAsia" w:ascii="宋体" w:hAnsi="宋体" w:cs="楷体_GB2312"/>
          <w:szCs w:val="21"/>
        </w:rPr>
        <w:t>项目拟派项目经理具有</w:t>
      </w:r>
      <w:r>
        <w:rPr>
          <w:rFonts w:hint="eastAsia" w:ascii="宋体" w:hAnsi="宋体" w:cs="楷体_GB2312"/>
          <w:b/>
          <w:bCs/>
          <w:szCs w:val="21"/>
          <w:lang w:eastAsia="zh-CN"/>
        </w:rPr>
        <w:t>建筑工程</w:t>
      </w:r>
      <w:r>
        <w:rPr>
          <w:rFonts w:hint="eastAsia" w:ascii="宋体" w:hAnsi="宋体" w:cs="楷体_GB2312"/>
          <w:szCs w:val="21"/>
        </w:rPr>
        <w:t>专业二级（及以上）注册建造师执业资格；</w:t>
      </w:r>
    </w:p>
    <w:p w14:paraId="6216C5ED">
      <w:pPr>
        <w:widowControl/>
        <w:spacing w:line="360" w:lineRule="auto"/>
        <w:jc w:val="left"/>
        <w:textAlignment w:val="baseline"/>
        <w:rPr>
          <w:rFonts w:ascii="宋体" w:hAnsi="宋体" w:cs="宋体"/>
          <w:kern w:val="0"/>
          <w:szCs w:val="21"/>
        </w:rPr>
      </w:pPr>
      <w:r>
        <w:rPr>
          <w:rFonts w:hint="eastAsia" w:ascii="宋体" w:hAnsi="宋体" w:cs="宋体"/>
          <w:kern w:val="0"/>
          <w:szCs w:val="21"/>
        </w:rPr>
        <w:t>7</w:t>
      </w:r>
      <w:r>
        <w:rPr>
          <w:rFonts w:ascii="宋体" w:hAnsi="宋体" w:cs="宋体"/>
          <w:kern w:val="0"/>
          <w:szCs w:val="21"/>
        </w:rPr>
        <w:t>)</w:t>
      </w:r>
      <w:r>
        <w:rPr>
          <w:rFonts w:hint="eastAsia" w:ascii="宋体" w:hAnsi="宋体" w:cs="宋体"/>
          <w:kern w:val="0"/>
          <w:szCs w:val="21"/>
        </w:rPr>
        <w:t>本项目不接受联合体。</w:t>
      </w:r>
    </w:p>
    <w:p w14:paraId="085BDE14">
      <w:pPr>
        <w:widowControl/>
        <w:spacing w:line="360" w:lineRule="auto"/>
        <w:jc w:val="left"/>
        <w:textAlignment w:val="baseline"/>
        <w:rPr>
          <w:rFonts w:ascii="宋体" w:cs="宋体"/>
          <w:kern w:val="0"/>
          <w:szCs w:val="21"/>
        </w:rPr>
      </w:pPr>
      <w:r>
        <w:rPr>
          <w:rFonts w:hint="eastAsia" w:ascii="宋体" w:hAnsi="宋体" w:cs="宋体"/>
          <w:kern w:val="0"/>
          <w:szCs w:val="21"/>
        </w:rPr>
        <w:t>注：</w:t>
      </w:r>
      <w:r>
        <w:rPr>
          <w:rFonts w:hint="eastAsia" w:ascii="宋体" w:hAnsi="宋体" w:cs="宋体"/>
          <w:kern w:val="0"/>
          <w:szCs w:val="21"/>
          <w:lang w:eastAsia="zh-CN"/>
        </w:rPr>
        <w:t>响应单位</w:t>
      </w:r>
      <w:r>
        <w:rPr>
          <w:rFonts w:hint="eastAsia" w:ascii="宋体" w:hAnsi="宋体" w:cs="宋体"/>
          <w:kern w:val="0"/>
          <w:szCs w:val="21"/>
        </w:rPr>
        <w:t>应提供满足上述资格要求的充分证明。所提供的各类证件、证书、证明、说明，具有有效期的，</w:t>
      </w:r>
      <w:r>
        <w:rPr>
          <w:rFonts w:hint="eastAsia" w:ascii="宋体" w:hAnsi="宋体" w:cs="宋体"/>
          <w:kern w:val="0"/>
          <w:szCs w:val="21"/>
          <w:lang w:eastAsia="zh-CN"/>
        </w:rPr>
        <w:t>磋商</w:t>
      </w:r>
      <w:r>
        <w:rPr>
          <w:rFonts w:hint="eastAsia" w:ascii="宋体" w:hAnsi="宋体" w:cs="宋体"/>
          <w:kern w:val="0"/>
          <w:szCs w:val="21"/>
        </w:rPr>
        <w:t>时均应在有效期内，否则不予认可。</w:t>
      </w:r>
    </w:p>
    <w:p w14:paraId="7666DED4">
      <w:pPr>
        <w:widowControl/>
        <w:spacing w:line="360" w:lineRule="auto"/>
        <w:jc w:val="left"/>
        <w:textAlignment w:val="baseline"/>
        <w:rPr>
          <w:rFonts w:ascii="宋体" w:cs="宋体"/>
          <w:kern w:val="0"/>
          <w:szCs w:val="21"/>
        </w:rPr>
      </w:pPr>
      <w:r>
        <w:rPr>
          <w:rFonts w:hint="eastAsia" w:ascii="宋体" w:hAnsi="宋体" w:cs="宋体"/>
          <w:kern w:val="0"/>
          <w:szCs w:val="21"/>
        </w:rPr>
        <w:t>二、项目概况：</w:t>
      </w:r>
    </w:p>
    <w:p w14:paraId="352C13EA">
      <w:pPr>
        <w:widowControl/>
        <w:spacing w:line="360" w:lineRule="auto"/>
        <w:jc w:val="left"/>
        <w:textAlignment w:val="baseline"/>
        <w:rPr>
          <w:rFonts w:hint="eastAsia" w:ascii="宋体" w:eastAsia="宋体" w:cs="宋体"/>
          <w:kern w:val="0"/>
          <w:szCs w:val="21"/>
          <w:lang w:eastAsia="zh-CN"/>
        </w:rPr>
      </w:pPr>
      <w:r>
        <w:rPr>
          <w:rFonts w:ascii="宋体" w:hAnsi="宋体" w:cs="宋体"/>
          <w:kern w:val="0"/>
          <w:szCs w:val="21"/>
        </w:rPr>
        <w:t>1</w:t>
      </w:r>
      <w:r>
        <w:rPr>
          <w:rFonts w:hint="eastAsia" w:ascii="宋体" w:hAnsi="宋体" w:cs="宋体"/>
          <w:kern w:val="0"/>
          <w:szCs w:val="21"/>
        </w:rPr>
        <w:t>、项目名称：</w:t>
      </w:r>
      <w:r>
        <w:rPr>
          <w:rFonts w:hint="eastAsia" w:ascii="宋体" w:hAnsi="宋体" w:cs="宋体"/>
          <w:b/>
          <w:bCs/>
          <w:iCs/>
          <w:kern w:val="0"/>
          <w:szCs w:val="21"/>
          <w:lang w:eastAsia="zh-CN"/>
        </w:rPr>
        <w:t>黄浦区外滩街道2025年一街一路项目—九江路-山东中路整体景观改造</w:t>
      </w:r>
    </w:p>
    <w:p w14:paraId="37AD59C0">
      <w:pPr>
        <w:widowControl/>
        <w:spacing w:line="360" w:lineRule="auto"/>
        <w:jc w:val="left"/>
        <w:textAlignment w:val="baseline"/>
        <w:rPr>
          <w:rFonts w:ascii="宋体" w:cs="宋体"/>
          <w:kern w:val="0"/>
          <w:szCs w:val="21"/>
        </w:rPr>
      </w:pPr>
      <w:r>
        <w:rPr>
          <w:rFonts w:hint="eastAsia" w:ascii="宋体" w:hAnsi="宋体" w:cs="宋体"/>
          <w:kern w:val="0"/>
          <w:szCs w:val="21"/>
        </w:rPr>
        <w:t>2、项目主要内容、数量及简要规格描述或项目基本概况介绍：</w:t>
      </w:r>
    </w:p>
    <w:p w14:paraId="4384A873">
      <w:pPr>
        <w:widowControl/>
        <w:spacing w:line="360" w:lineRule="auto"/>
        <w:ind w:firstLine="420" w:firstLineChars="200"/>
        <w:jc w:val="left"/>
        <w:textAlignment w:val="baseline"/>
        <w:rPr>
          <w:rFonts w:hint="eastAsia" w:ascii="宋体" w:eastAsia="宋体" w:cs="宋体"/>
          <w:kern w:val="0"/>
          <w:szCs w:val="21"/>
          <w:highlight w:val="none"/>
          <w:lang w:eastAsia="zh-CN"/>
        </w:rPr>
      </w:pPr>
      <w:r>
        <w:rPr>
          <w:rFonts w:hint="eastAsia" w:ascii="宋体" w:hAnsi="宋体" w:cs="宋体"/>
          <w:kern w:val="0"/>
          <w:szCs w:val="21"/>
          <w:highlight w:val="none"/>
        </w:rPr>
        <w:t>该项目位于河南中路汉口路申大厦周边，为山北街区南向延伸区域，与山北街区以南京路步行街为中轴形成两翼对称。该项目拟作为外滩街道政企联合打造项目，探索城市更新新路径，联动区域传媒产业，打造城市新地标。工程范围包括九江路南侧及山东中路东侧，主要内容为山东中路及九江路地面铺装、人行空间优化等</w:t>
      </w:r>
      <w:r>
        <w:rPr>
          <w:rFonts w:hint="eastAsia" w:ascii="宋体" w:hAnsi="宋体" w:cs="宋体"/>
          <w:kern w:val="0"/>
          <w:szCs w:val="21"/>
          <w:highlight w:val="none"/>
          <w:lang w:val="en-US" w:eastAsia="zh-CN"/>
        </w:rPr>
        <w:t>。</w:t>
      </w:r>
      <w:r>
        <w:rPr>
          <w:rFonts w:hint="eastAsia" w:ascii="宋体" w:hAnsi="宋体" w:cs="宋体"/>
          <w:kern w:val="0"/>
          <w:szCs w:val="21"/>
          <w:highlight w:val="none"/>
        </w:rPr>
        <w:t>施工工期（日历天）：</w:t>
      </w:r>
      <w:r>
        <w:rPr>
          <w:rFonts w:hint="eastAsia" w:ascii="宋体" w:hAnsi="宋体" w:cs="宋体"/>
          <w:kern w:val="0"/>
          <w:szCs w:val="21"/>
          <w:highlight w:val="none"/>
          <w:lang w:val="en-US" w:eastAsia="zh-CN"/>
        </w:rPr>
        <w:t>90</w:t>
      </w:r>
      <w:r>
        <w:rPr>
          <w:rFonts w:hint="eastAsia" w:ascii="宋体" w:hAnsi="宋体" w:cs="宋体"/>
          <w:kern w:val="0"/>
          <w:szCs w:val="21"/>
          <w:highlight w:val="none"/>
        </w:rPr>
        <w:t>（日历天），计划开工日期：202</w:t>
      </w:r>
      <w:r>
        <w:rPr>
          <w:rFonts w:hint="eastAsia" w:ascii="宋体" w:hAnsi="宋体" w:cs="宋体"/>
          <w:kern w:val="0"/>
          <w:szCs w:val="21"/>
          <w:highlight w:val="none"/>
          <w:lang w:val="en-US" w:eastAsia="zh-CN"/>
        </w:rPr>
        <w:t>5</w:t>
      </w:r>
      <w:r>
        <w:rPr>
          <w:rFonts w:hint="eastAsia" w:ascii="宋体" w:hAnsi="宋体" w:cs="宋体"/>
          <w:kern w:val="0"/>
          <w:szCs w:val="21"/>
          <w:highlight w:val="none"/>
        </w:rPr>
        <w:t>年</w:t>
      </w:r>
      <w:r>
        <w:rPr>
          <w:rFonts w:hint="eastAsia" w:ascii="宋体" w:hAnsi="宋体" w:cs="宋体"/>
          <w:kern w:val="0"/>
          <w:szCs w:val="21"/>
          <w:highlight w:val="none"/>
          <w:lang w:val="en-US" w:eastAsia="zh-CN"/>
        </w:rPr>
        <w:t>9</w:t>
      </w:r>
      <w:r>
        <w:rPr>
          <w:rFonts w:hint="eastAsia" w:ascii="宋体" w:hAnsi="宋体" w:cs="宋体"/>
          <w:kern w:val="0"/>
          <w:szCs w:val="21"/>
          <w:highlight w:val="none"/>
        </w:rPr>
        <w:t>月</w:t>
      </w:r>
      <w:r>
        <w:rPr>
          <w:rFonts w:hint="eastAsia" w:ascii="宋体" w:hAnsi="宋体" w:cs="宋体"/>
          <w:kern w:val="0"/>
          <w:szCs w:val="21"/>
          <w:highlight w:val="none"/>
          <w:lang w:val="en-US" w:eastAsia="zh-CN"/>
        </w:rPr>
        <w:t>25</w:t>
      </w:r>
      <w:r>
        <w:rPr>
          <w:rFonts w:hint="eastAsia" w:ascii="宋体" w:hAnsi="宋体" w:cs="宋体"/>
          <w:kern w:val="0"/>
          <w:szCs w:val="21"/>
          <w:highlight w:val="none"/>
        </w:rPr>
        <w:t>日</w:t>
      </w:r>
      <w:r>
        <w:rPr>
          <w:rFonts w:ascii="宋体" w:hAnsi="宋体" w:cs="宋体"/>
          <w:kern w:val="0"/>
          <w:szCs w:val="21"/>
          <w:highlight w:val="none"/>
        </w:rPr>
        <w:t>(</w:t>
      </w:r>
      <w:r>
        <w:rPr>
          <w:rFonts w:hint="eastAsia" w:ascii="宋体" w:hAnsi="宋体" w:cs="宋体"/>
          <w:kern w:val="0"/>
          <w:szCs w:val="21"/>
          <w:highlight w:val="none"/>
        </w:rPr>
        <w:t>具体开工日期以业主开工令为准</w:t>
      </w:r>
      <w:r>
        <w:rPr>
          <w:rFonts w:ascii="宋体" w:hAnsi="宋体" w:cs="宋体"/>
          <w:kern w:val="0"/>
          <w:szCs w:val="21"/>
          <w:highlight w:val="none"/>
        </w:rPr>
        <w:t>)</w:t>
      </w:r>
      <w:r>
        <w:rPr>
          <w:rFonts w:hint="eastAsia" w:ascii="宋体" w:hAnsi="宋体" w:cs="宋体"/>
          <w:kern w:val="0"/>
          <w:szCs w:val="21"/>
          <w:highlight w:val="none"/>
          <w:lang w:eastAsia="zh-CN"/>
        </w:rPr>
        <w:t>。</w:t>
      </w:r>
    </w:p>
    <w:p w14:paraId="677DD591">
      <w:pPr>
        <w:widowControl/>
        <w:spacing w:line="360" w:lineRule="auto"/>
        <w:jc w:val="left"/>
        <w:textAlignment w:val="baseline"/>
        <w:rPr>
          <w:rFonts w:hint="eastAsia" w:ascii="宋体" w:hAnsi="宋体" w:cs="宋体"/>
          <w:kern w:val="0"/>
          <w:szCs w:val="21"/>
          <w:highlight w:val="none"/>
        </w:rPr>
      </w:pPr>
      <w:r>
        <w:rPr>
          <w:rFonts w:hint="eastAsia" w:ascii="宋体" w:hAnsi="宋体" w:cs="宋体"/>
          <w:kern w:val="0"/>
          <w:szCs w:val="21"/>
          <w:highlight w:val="none"/>
          <w:lang w:val="en-US" w:eastAsia="zh-CN"/>
        </w:rPr>
        <w:t>3</w:t>
      </w:r>
      <w:r>
        <w:rPr>
          <w:rFonts w:hint="eastAsia" w:ascii="宋体" w:hAnsi="宋体" w:cs="宋体"/>
          <w:kern w:val="0"/>
          <w:szCs w:val="21"/>
          <w:highlight w:val="none"/>
        </w:rPr>
        <w:t>、交付地址：</w:t>
      </w:r>
      <w:r>
        <w:rPr>
          <w:rFonts w:hint="eastAsia" w:ascii="宋体" w:hAnsi="宋体" w:cs="宋体"/>
          <w:kern w:val="0"/>
          <w:szCs w:val="21"/>
          <w:highlight w:val="none"/>
          <w:lang w:eastAsia="zh-CN"/>
        </w:rPr>
        <w:t>九江路-山东中路</w:t>
      </w:r>
    </w:p>
    <w:p w14:paraId="74261CC0">
      <w:pPr>
        <w:widowControl/>
        <w:spacing w:line="360" w:lineRule="auto"/>
        <w:jc w:val="left"/>
        <w:textAlignment w:val="baseline"/>
        <w:rPr>
          <w:rFonts w:ascii="宋体" w:cs="宋体"/>
          <w:kern w:val="0"/>
          <w:szCs w:val="21"/>
          <w:highlight w:val="yellow"/>
        </w:rPr>
      </w:pPr>
      <w:r>
        <w:rPr>
          <w:rFonts w:hint="eastAsia" w:ascii="宋体" w:hAnsi="宋体" w:cs="宋体"/>
          <w:kern w:val="0"/>
          <w:szCs w:val="21"/>
          <w:highlight w:val="none"/>
          <w:lang w:val="en-US" w:eastAsia="zh-CN"/>
        </w:rPr>
        <w:t>4</w:t>
      </w:r>
      <w:r>
        <w:rPr>
          <w:rFonts w:hint="eastAsia" w:ascii="宋体" w:hAnsi="宋体" w:cs="宋体"/>
          <w:kern w:val="0"/>
          <w:szCs w:val="21"/>
          <w:highlight w:val="none"/>
        </w:rPr>
        <w:t>、交付日期：</w:t>
      </w:r>
      <w:r>
        <w:rPr>
          <w:rFonts w:hint="eastAsia" w:ascii="宋体" w:hAnsi="宋体" w:cs="宋体"/>
          <w:kern w:val="0"/>
          <w:szCs w:val="21"/>
          <w:highlight w:val="none"/>
          <w:lang w:val="en-US" w:eastAsia="zh-CN"/>
        </w:rPr>
        <w:t>90</w:t>
      </w:r>
      <w:r>
        <w:rPr>
          <w:rFonts w:hint="eastAsia" w:ascii="宋体" w:hAnsi="宋体" w:cs="宋体"/>
          <w:kern w:val="0"/>
          <w:szCs w:val="21"/>
          <w:highlight w:val="none"/>
        </w:rPr>
        <w:t>（日历天）</w:t>
      </w:r>
    </w:p>
    <w:p w14:paraId="354BB9EB">
      <w:pPr>
        <w:keepNext w:val="0"/>
        <w:keepLines w:val="0"/>
        <w:widowControl/>
        <w:suppressLineNumbers w:val="0"/>
        <w:spacing w:line="360" w:lineRule="auto"/>
        <w:jc w:val="left"/>
        <w:rPr>
          <w:rFonts w:ascii="宋体" w:cs="宋体"/>
          <w:kern w:val="0"/>
          <w:szCs w:val="21"/>
        </w:rPr>
      </w:pPr>
      <w:r>
        <w:rPr>
          <w:rFonts w:hint="eastAsia" w:ascii="宋体" w:hAnsi="宋体" w:cs="宋体"/>
          <w:kern w:val="0"/>
          <w:szCs w:val="21"/>
          <w:lang w:val="en-US" w:eastAsia="zh-CN"/>
        </w:rPr>
        <w:t>5</w:t>
      </w:r>
      <w:r>
        <w:rPr>
          <w:rFonts w:hint="eastAsia" w:ascii="宋体" w:hAnsi="宋体" w:cs="宋体"/>
          <w:kern w:val="0"/>
          <w:szCs w:val="21"/>
        </w:rPr>
        <w:t>、</w:t>
      </w:r>
      <w:r>
        <w:rPr>
          <w:rFonts w:hint="eastAsia" w:ascii="宋体" w:hAnsi="宋体" w:cs="宋体"/>
          <w:b/>
          <w:bCs/>
          <w:kern w:val="0"/>
          <w:szCs w:val="21"/>
        </w:rPr>
        <w:t>采购预算金额：</w:t>
      </w:r>
      <w:r>
        <w:rPr>
          <w:rFonts w:hint="eastAsia" w:ascii="宋体" w:hAnsi="宋体" w:cs="宋体"/>
          <w:b/>
          <w:bCs/>
          <w:kern w:val="0"/>
          <w:szCs w:val="21"/>
          <w:lang w:val="en-US" w:eastAsia="zh-CN"/>
        </w:rPr>
        <w:t>1004220</w:t>
      </w:r>
      <w:r>
        <w:rPr>
          <w:rFonts w:hint="eastAsia" w:ascii="宋体" w:hAnsi="宋体" w:cs="宋体"/>
          <w:b/>
          <w:bCs/>
          <w:kern w:val="0"/>
          <w:szCs w:val="21"/>
        </w:rPr>
        <w:t>元（国库资金：</w:t>
      </w:r>
      <w:r>
        <w:rPr>
          <w:rFonts w:hint="eastAsia" w:ascii="宋体" w:hAnsi="宋体" w:cs="宋体"/>
          <w:b/>
          <w:bCs/>
          <w:kern w:val="0"/>
          <w:szCs w:val="21"/>
          <w:lang w:val="en-US" w:eastAsia="zh-CN"/>
        </w:rPr>
        <w:t>1004220</w:t>
      </w:r>
      <w:r>
        <w:rPr>
          <w:rFonts w:hint="eastAsia" w:ascii="宋体" w:hAnsi="宋体" w:cs="宋体"/>
          <w:b/>
          <w:bCs/>
          <w:kern w:val="0"/>
          <w:szCs w:val="21"/>
        </w:rPr>
        <w:t>元；自筹资金：</w:t>
      </w:r>
      <w:r>
        <w:rPr>
          <w:rFonts w:ascii="宋体" w:cs="宋体"/>
          <w:b/>
          <w:bCs/>
          <w:kern w:val="0"/>
          <w:szCs w:val="21"/>
        </w:rPr>
        <w:t>0</w:t>
      </w:r>
      <w:r>
        <w:rPr>
          <w:rFonts w:hint="eastAsia" w:ascii="宋体" w:hAnsi="宋体" w:cs="宋体"/>
          <w:b/>
          <w:bCs/>
          <w:kern w:val="0"/>
          <w:szCs w:val="21"/>
        </w:rPr>
        <w:t>元）,</w:t>
      </w:r>
      <w:r>
        <w:rPr>
          <w:rFonts w:hint="eastAsia" w:ascii="宋体" w:hAnsi="宋体" w:cs="宋体"/>
          <w:b/>
          <w:bCs/>
          <w:kern w:val="0"/>
          <w:szCs w:val="21"/>
          <w:highlight w:val="none"/>
        </w:rPr>
        <w:t>本项目</w:t>
      </w:r>
      <w:r>
        <w:rPr>
          <w:rFonts w:hint="eastAsia" w:ascii="宋体" w:hAnsi="宋体" w:cs="宋体"/>
          <w:b/>
          <w:bCs/>
          <w:kern w:val="0"/>
          <w:szCs w:val="21"/>
          <w:lang w:val="en-US" w:eastAsia="zh-CN"/>
        </w:rPr>
        <w:t>最高投标限价为 796437.6元</w:t>
      </w:r>
      <w:r>
        <w:rPr>
          <w:rFonts w:hint="eastAsia" w:ascii="宋体" w:hAnsi="宋体" w:cs="宋体"/>
          <w:b/>
          <w:bCs/>
          <w:kern w:val="0"/>
          <w:szCs w:val="21"/>
          <w:highlight w:val="none"/>
          <w:lang w:val="en-US" w:eastAsia="zh-CN"/>
        </w:rPr>
        <w:t>，</w:t>
      </w:r>
      <w:r>
        <w:rPr>
          <w:rFonts w:hint="eastAsia" w:ascii="宋体" w:hAnsi="宋体" w:cs="宋体"/>
          <w:kern w:val="0"/>
          <w:szCs w:val="21"/>
          <w:lang w:eastAsia="zh-CN"/>
        </w:rPr>
        <w:t>磋商</w:t>
      </w:r>
      <w:r>
        <w:rPr>
          <w:rFonts w:hint="eastAsia" w:ascii="宋体" w:hAnsi="宋体" w:cs="宋体"/>
          <w:kern w:val="0"/>
          <w:szCs w:val="21"/>
        </w:rPr>
        <w:t>报价超过此限价作为无效标处理。</w:t>
      </w:r>
    </w:p>
    <w:p w14:paraId="194AC1C8">
      <w:pPr>
        <w:widowControl/>
        <w:spacing w:line="360" w:lineRule="auto"/>
        <w:jc w:val="left"/>
        <w:textAlignment w:val="baseline"/>
        <w:rPr>
          <w:rFonts w:hint="eastAsia" w:ascii="宋体" w:hAnsi="宋体" w:cs="宋体"/>
          <w:kern w:val="0"/>
          <w:szCs w:val="21"/>
        </w:rPr>
      </w:pPr>
      <w:r>
        <w:rPr>
          <w:rFonts w:hint="eastAsia" w:ascii="宋体" w:hAnsi="宋体" w:cs="宋体"/>
          <w:kern w:val="0"/>
          <w:szCs w:val="21"/>
          <w:lang w:val="en-US" w:eastAsia="zh-CN"/>
        </w:rPr>
        <w:t>6</w:t>
      </w:r>
      <w:r>
        <w:rPr>
          <w:rFonts w:hint="eastAsia" w:ascii="宋体" w:hAnsi="宋体" w:cs="宋体"/>
          <w:kern w:val="0"/>
          <w:szCs w:val="21"/>
        </w:rPr>
        <w:t>、采购项目需要落实的政府采购政策情况：本采购项目执行中小企业、福利企业等的政府采购政策。根据财库46号文</w:t>
      </w:r>
      <w:r>
        <w:rPr>
          <w:rFonts w:hint="eastAsia" w:ascii="宋体" w:hAnsi="宋体" w:cs="宋体"/>
          <w:kern w:val="0"/>
          <w:szCs w:val="21"/>
          <w:lang w:val="en-US" w:eastAsia="zh-CN"/>
        </w:rPr>
        <w:t>，</w:t>
      </w:r>
      <w:r>
        <w:rPr>
          <w:rFonts w:hint="eastAsia" w:ascii="宋体" w:hAnsi="宋体" w:cs="宋体"/>
          <w:kern w:val="0"/>
          <w:szCs w:val="21"/>
        </w:rPr>
        <w:t>本项目专门面向中小企业。</w:t>
      </w:r>
    </w:p>
    <w:p w14:paraId="533D3C4F">
      <w:pPr>
        <w:widowControl/>
        <w:spacing w:line="360" w:lineRule="auto"/>
        <w:jc w:val="left"/>
        <w:textAlignment w:val="baseline"/>
        <w:rPr>
          <w:rFonts w:ascii="宋体" w:cs="宋体"/>
          <w:kern w:val="0"/>
          <w:szCs w:val="21"/>
        </w:rPr>
      </w:pPr>
      <w:r>
        <w:rPr>
          <w:rFonts w:hint="eastAsia" w:ascii="宋体" w:hAnsi="宋体" w:cs="宋体"/>
          <w:kern w:val="0"/>
          <w:szCs w:val="21"/>
        </w:rPr>
        <w:t>三、竞争性磋商文件的获取</w:t>
      </w:r>
    </w:p>
    <w:p w14:paraId="7FA60D08">
      <w:pPr>
        <w:widowControl/>
        <w:spacing w:line="360" w:lineRule="auto"/>
        <w:jc w:val="left"/>
        <w:textAlignment w:val="baseline"/>
        <w:rPr>
          <w:rFonts w:ascii="宋体" w:cs="宋体"/>
          <w:kern w:val="0"/>
          <w:szCs w:val="21"/>
        </w:rPr>
      </w:pPr>
      <w:r>
        <w:rPr>
          <w:rFonts w:ascii="宋体" w:hAnsi="宋体" w:cs="宋体"/>
          <w:kern w:val="0"/>
          <w:szCs w:val="21"/>
        </w:rPr>
        <w:t>1</w:t>
      </w:r>
      <w:r>
        <w:rPr>
          <w:rFonts w:hint="eastAsia" w:ascii="宋体" w:hAnsi="宋体" w:cs="宋体"/>
          <w:kern w:val="0"/>
          <w:szCs w:val="21"/>
        </w:rPr>
        <w:t>、合格的</w:t>
      </w:r>
      <w:r>
        <w:rPr>
          <w:rFonts w:hint="eastAsia" w:ascii="宋体" w:hAnsi="宋体" w:cs="宋体"/>
          <w:kern w:val="0"/>
          <w:szCs w:val="21"/>
          <w:lang w:eastAsia="zh-CN"/>
        </w:rPr>
        <w:t>响应单位</w:t>
      </w:r>
      <w:r>
        <w:rPr>
          <w:rFonts w:hint="eastAsia" w:ascii="宋体" w:hAnsi="宋体" w:cs="宋体"/>
          <w:kern w:val="0"/>
          <w:szCs w:val="21"/>
        </w:rPr>
        <w:t>可于</w:t>
      </w:r>
      <w:r>
        <w:rPr>
          <w:rFonts w:hint="eastAsia" w:ascii="宋体" w:hAnsi="宋体" w:cs="宋体"/>
          <w:b/>
          <w:bCs/>
          <w:kern w:val="0"/>
          <w:szCs w:val="21"/>
          <w:highlight w:val="none"/>
        </w:rPr>
        <w:t>202</w:t>
      </w:r>
      <w:r>
        <w:rPr>
          <w:rFonts w:hint="eastAsia" w:ascii="宋体" w:hAnsi="宋体" w:cs="宋体"/>
          <w:b/>
          <w:bCs/>
          <w:kern w:val="0"/>
          <w:szCs w:val="21"/>
          <w:highlight w:val="none"/>
          <w:lang w:val="en-US" w:eastAsia="zh-CN"/>
        </w:rPr>
        <w:t>5</w:t>
      </w:r>
      <w:r>
        <w:rPr>
          <w:rFonts w:hint="eastAsia" w:ascii="宋体" w:hAnsi="宋体" w:cs="宋体"/>
          <w:b/>
          <w:bCs/>
          <w:kern w:val="0"/>
          <w:szCs w:val="21"/>
          <w:highlight w:val="none"/>
        </w:rPr>
        <w:t>年</w:t>
      </w:r>
      <w:r>
        <w:rPr>
          <w:rFonts w:hint="eastAsia" w:ascii="宋体" w:hAnsi="宋体" w:cs="宋体"/>
          <w:b/>
          <w:bCs/>
          <w:kern w:val="0"/>
          <w:szCs w:val="21"/>
          <w:highlight w:val="none"/>
          <w:lang w:val="en-US" w:eastAsia="zh-CN"/>
        </w:rPr>
        <w:t>9</w:t>
      </w:r>
      <w:r>
        <w:rPr>
          <w:rFonts w:hint="eastAsia" w:ascii="宋体" w:hAnsi="宋体" w:cs="宋体"/>
          <w:b/>
          <w:bCs/>
          <w:kern w:val="0"/>
          <w:szCs w:val="21"/>
          <w:highlight w:val="none"/>
        </w:rPr>
        <w:t>月</w:t>
      </w:r>
      <w:r>
        <w:rPr>
          <w:rFonts w:hint="eastAsia" w:ascii="宋体" w:hAnsi="宋体" w:cs="宋体"/>
          <w:b/>
          <w:bCs/>
          <w:kern w:val="0"/>
          <w:szCs w:val="21"/>
          <w:highlight w:val="none"/>
          <w:lang w:val="en-US" w:eastAsia="zh-CN"/>
        </w:rPr>
        <w:t>9</w:t>
      </w:r>
      <w:r>
        <w:rPr>
          <w:rFonts w:hint="eastAsia" w:ascii="宋体" w:hAnsi="宋体" w:cs="宋体"/>
          <w:b/>
          <w:bCs/>
          <w:kern w:val="0"/>
          <w:szCs w:val="21"/>
          <w:highlight w:val="none"/>
        </w:rPr>
        <w:t>日</w:t>
      </w:r>
      <w:r>
        <w:rPr>
          <w:rFonts w:hint="eastAsia" w:ascii="宋体" w:hAnsi="宋体" w:cs="宋体"/>
          <w:b/>
          <w:bCs/>
          <w:kern w:val="0"/>
          <w:szCs w:val="21"/>
          <w:highlight w:val="none"/>
        </w:rPr>
        <w:t>上午09:00起至202</w:t>
      </w:r>
      <w:r>
        <w:rPr>
          <w:rFonts w:hint="eastAsia" w:ascii="宋体" w:hAnsi="宋体" w:cs="宋体"/>
          <w:b/>
          <w:bCs/>
          <w:kern w:val="0"/>
          <w:szCs w:val="21"/>
          <w:highlight w:val="none"/>
          <w:lang w:val="en-US" w:eastAsia="zh-CN"/>
        </w:rPr>
        <w:t>5</w:t>
      </w:r>
      <w:r>
        <w:rPr>
          <w:rFonts w:hint="eastAsia" w:ascii="宋体" w:hAnsi="宋体" w:cs="宋体"/>
          <w:b/>
          <w:bCs/>
          <w:kern w:val="0"/>
          <w:szCs w:val="21"/>
          <w:highlight w:val="none"/>
        </w:rPr>
        <w:t>年</w:t>
      </w:r>
      <w:r>
        <w:rPr>
          <w:rFonts w:hint="eastAsia" w:ascii="宋体" w:hAnsi="宋体" w:cs="宋体"/>
          <w:b/>
          <w:bCs/>
          <w:kern w:val="0"/>
          <w:szCs w:val="21"/>
          <w:highlight w:val="none"/>
          <w:lang w:val="en-US" w:eastAsia="zh-CN"/>
        </w:rPr>
        <w:t>9</w:t>
      </w:r>
      <w:r>
        <w:rPr>
          <w:rFonts w:hint="eastAsia" w:ascii="宋体" w:hAnsi="宋体" w:cs="宋体"/>
          <w:b/>
          <w:bCs/>
          <w:kern w:val="0"/>
          <w:szCs w:val="21"/>
          <w:highlight w:val="none"/>
        </w:rPr>
        <w:t>月</w:t>
      </w:r>
      <w:r>
        <w:rPr>
          <w:rFonts w:hint="eastAsia" w:ascii="宋体" w:hAnsi="宋体" w:cs="宋体"/>
          <w:b/>
          <w:bCs/>
          <w:kern w:val="0"/>
          <w:szCs w:val="21"/>
          <w:highlight w:val="none"/>
          <w:lang w:val="en-US" w:eastAsia="zh-CN"/>
        </w:rPr>
        <w:t>16</w:t>
      </w:r>
      <w:r>
        <w:rPr>
          <w:rFonts w:hint="eastAsia" w:ascii="宋体" w:hAnsi="宋体" w:cs="宋体"/>
          <w:b/>
          <w:bCs/>
          <w:kern w:val="0"/>
          <w:szCs w:val="21"/>
          <w:highlight w:val="none"/>
        </w:rPr>
        <w:t>日</w:t>
      </w:r>
      <w:r>
        <w:rPr>
          <w:rFonts w:hint="eastAsia" w:ascii="宋体" w:hAnsi="宋体" w:cs="宋体"/>
          <w:b/>
          <w:bCs/>
          <w:kern w:val="0"/>
          <w:szCs w:val="21"/>
        </w:rPr>
        <w:t>下午16:00</w:t>
      </w:r>
      <w:r>
        <w:rPr>
          <w:rFonts w:hint="eastAsia" w:ascii="宋体" w:hAnsi="宋体" w:cs="宋体"/>
          <w:kern w:val="0"/>
          <w:szCs w:val="21"/>
        </w:rPr>
        <w:t>截止，登录“上海政府采购”（</w:t>
      </w:r>
      <w:r>
        <w:fldChar w:fldCharType="begin"/>
      </w:r>
      <w:r>
        <w:instrText xml:space="preserve"> HYPERLINK "http://www.zfcg.sh.gov.cn/" \t "http://www.zfcg.sh.gov.cn/resource/_top" </w:instrText>
      </w:r>
      <w:r>
        <w:fldChar w:fldCharType="separate"/>
      </w:r>
      <w:r>
        <w:rPr>
          <w:rFonts w:ascii="宋体" w:hAnsi="宋体" w:cs="宋体"/>
          <w:kern w:val="0"/>
          <w:szCs w:val="21"/>
        </w:rPr>
        <w:t>http://</w:t>
      </w:r>
      <w:r>
        <w:rPr>
          <w:rFonts w:hint="eastAsia" w:ascii="宋体" w:hAnsi="宋体" w:cs="宋体"/>
          <w:kern w:val="0"/>
          <w:szCs w:val="21"/>
        </w:rPr>
        <w:t>https://home.zfcg.sh.gov.cn/</w:t>
      </w:r>
      <w:r>
        <w:rPr>
          <w:rFonts w:hint="eastAsia" w:ascii="宋体" w:hAnsi="宋体" w:cs="宋体"/>
          <w:kern w:val="0"/>
          <w:szCs w:val="21"/>
        </w:rPr>
        <w:fldChar w:fldCharType="end"/>
      </w:r>
      <w:r>
        <w:rPr>
          <w:rFonts w:hint="eastAsia" w:ascii="宋体" w:hAnsi="宋体" w:cs="宋体"/>
          <w:kern w:val="0"/>
          <w:szCs w:val="21"/>
        </w:rPr>
        <w:t>）在网上招标系统中上传如下材料：</w:t>
      </w:r>
    </w:p>
    <w:p w14:paraId="192E400B">
      <w:pPr>
        <w:widowControl/>
        <w:spacing w:line="360" w:lineRule="auto"/>
        <w:jc w:val="left"/>
        <w:textAlignment w:val="baseline"/>
        <w:rPr>
          <w:rFonts w:ascii="宋体" w:cs="宋体"/>
          <w:kern w:val="0"/>
          <w:szCs w:val="21"/>
        </w:rPr>
      </w:pPr>
      <w:r>
        <w:rPr>
          <w:rFonts w:ascii="宋体" w:hAnsi="宋体" w:cs="宋体"/>
          <w:kern w:val="0"/>
          <w:szCs w:val="21"/>
        </w:rPr>
        <w:t xml:space="preserve">1. </w:t>
      </w:r>
      <w:r>
        <w:rPr>
          <w:rFonts w:hint="eastAsia" w:ascii="宋体" w:hAnsi="宋体" w:cs="宋体"/>
          <w:kern w:val="0"/>
          <w:szCs w:val="21"/>
        </w:rPr>
        <w:t>营业执照原件彩色扫描件；</w:t>
      </w:r>
      <w:r>
        <w:rPr>
          <w:rFonts w:ascii="宋体" w:hAnsi="宋体" w:cs="宋体"/>
          <w:kern w:val="0"/>
          <w:szCs w:val="21"/>
        </w:rPr>
        <w:t>2</w:t>
      </w:r>
      <w:r>
        <w:rPr>
          <w:rFonts w:hint="eastAsia" w:ascii="宋体" w:hAnsi="宋体" w:cs="宋体"/>
          <w:kern w:val="0"/>
          <w:szCs w:val="21"/>
        </w:rPr>
        <w:t>．资质证书原件彩色扫描件；</w:t>
      </w:r>
      <w:r>
        <w:rPr>
          <w:rFonts w:ascii="宋体" w:hAnsi="宋体" w:cs="宋体"/>
          <w:kern w:val="0"/>
          <w:szCs w:val="21"/>
        </w:rPr>
        <w:t>3.</w:t>
      </w:r>
      <w:r>
        <w:rPr>
          <w:rFonts w:hint="eastAsia" w:ascii="宋体" w:hAnsi="宋体" w:cs="宋体"/>
          <w:kern w:val="0"/>
          <w:szCs w:val="21"/>
        </w:rPr>
        <w:t>有效期内的安全生产许可证彩色扫描件；</w:t>
      </w:r>
      <w:r>
        <w:rPr>
          <w:rFonts w:ascii="宋体" w:hAnsi="宋体" w:cs="宋体"/>
          <w:kern w:val="0"/>
          <w:szCs w:val="21"/>
        </w:rPr>
        <w:t>4</w:t>
      </w:r>
      <w:r>
        <w:rPr>
          <w:rFonts w:hint="eastAsia" w:ascii="宋体" w:hAnsi="宋体" w:cs="宋体"/>
          <w:kern w:val="0"/>
          <w:szCs w:val="21"/>
        </w:rPr>
        <w:t>、法定代表人的授权书原件扫描件；</w:t>
      </w:r>
      <w:r>
        <w:rPr>
          <w:rFonts w:ascii="宋体" w:hAnsi="宋体" w:cs="宋体"/>
          <w:kern w:val="0"/>
          <w:szCs w:val="21"/>
        </w:rPr>
        <w:t>5</w:t>
      </w:r>
      <w:r>
        <w:rPr>
          <w:rFonts w:hint="eastAsia" w:ascii="宋体" w:hAnsi="宋体" w:cs="宋体"/>
          <w:kern w:val="0"/>
          <w:szCs w:val="21"/>
        </w:rPr>
        <w:t>．被授权代表人的身份证原件扫描件；6.项目经理资格证书及其安全生产考核合格证等原件及最新信用记录查询结果截屏图资料。</w:t>
      </w:r>
    </w:p>
    <w:p w14:paraId="724530E3">
      <w:pPr>
        <w:widowControl/>
        <w:spacing w:line="360" w:lineRule="auto"/>
        <w:jc w:val="left"/>
        <w:textAlignment w:val="baseline"/>
        <w:rPr>
          <w:rFonts w:ascii="宋体" w:cs="宋体"/>
          <w:kern w:val="0"/>
          <w:szCs w:val="21"/>
        </w:rPr>
      </w:pPr>
      <w:r>
        <w:rPr>
          <w:rFonts w:ascii="宋体" w:hAnsi="宋体" w:cs="宋体"/>
          <w:kern w:val="0"/>
          <w:szCs w:val="21"/>
        </w:rPr>
        <w:t>2</w:t>
      </w:r>
      <w:r>
        <w:rPr>
          <w:rFonts w:hint="eastAsia" w:ascii="宋体" w:hAnsi="宋体" w:cs="宋体"/>
          <w:kern w:val="0"/>
          <w:szCs w:val="21"/>
        </w:rPr>
        <w:t>、凡愿参加</w:t>
      </w:r>
      <w:r>
        <w:rPr>
          <w:rFonts w:hint="eastAsia" w:ascii="宋体" w:hAnsi="宋体" w:cs="宋体"/>
          <w:kern w:val="0"/>
          <w:szCs w:val="21"/>
          <w:lang w:eastAsia="zh-CN"/>
        </w:rPr>
        <w:t>磋商</w:t>
      </w:r>
      <w:r>
        <w:rPr>
          <w:rFonts w:hint="eastAsia" w:ascii="宋体" w:hAnsi="宋体" w:cs="宋体"/>
          <w:kern w:val="0"/>
          <w:szCs w:val="21"/>
        </w:rPr>
        <w:t>的合格</w:t>
      </w:r>
      <w:r>
        <w:rPr>
          <w:rFonts w:hint="eastAsia" w:ascii="宋体" w:hAnsi="宋体" w:cs="宋体"/>
          <w:kern w:val="0"/>
          <w:szCs w:val="21"/>
          <w:lang w:eastAsia="zh-CN"/>
        </w:rPr>
        <w:t>响应单位</w:t>
      </w:r>
      <w:r>
        <w:rPr>
          <w:rFonts w:hint="eastAsia" w:ascii="宋体" w:hAnsi="宋体" w:cs="宋体"/>
          <w:kern w:val="0"/>
          <w:szCs w:val="21"/>
        </w:rPr>
        <w:t>可在网上报名截止前下载（获取）竞争性磋商文件并按照竞争性磋商文件要求参加</w:t>
      </w:r>
      <w:r>
        <w:rPr>
          <w:rFonts w:hint="eastAsia" w:ascii="宋体" w:hAnsi="宋体" w:cs="宋体"/>
          <w:kern w:val="0"/>
          <w:szCs w:val="21"/>
          <w:lang w:eastAsia="zh-CN"/>
        </w:rPr>
        <w:t>磋商</w:t>
      </w:r>
      <w:r>
        <w:rPr>
          <w:rFonts w:hint="eastAsia" w:ascii="宋体" w:hAnsi="宋体" w:cs="宋体"/>
          <w:kern w:val="0"/>
          <w:szCs w:val="21"/>
        </w:rPr>
        <w:t>。</w:t>
      </w:r>
    </w:p>
    <w:p w14:paraId="2F12A5F7">
      <w:pPr>
        <w:widowControl/>
        <w:spacing w:line="360" w:lineRule="auto"/>
        <w:jc w:val="left"/>
        <w:textAlignment w:val="baseline"/>
        <w:rPr>
          <w:rFonts w:ascii="宋体" w:cs="宋体"/>
          <w:kern w:val="0"/>
          <w:szCs w:val="21"/>
        </w:rPr>
      </w:pPr>
      <w:r>
        <w:rPr>
          <w:rFonts w:ascii="宋体" w:hAnsi="宋体" w:cs="宋体"/>
          <w:kern w:val="0"/>
          <w:szCs w:val="21"/>
        </w:rPr>
        <w:t>3</w:t>
      </w:r>
      <w:r>
        <w:rPr>
          <w:rFonts w:hint="eastAsia" w:ascii="宋体" w:hAnsi="宋体" w:cs="宋体"/>
          <w:kern w:val="0"/>
          <w:szCs w:val="21"/>
        </w:rPr>
        <w:t>、获取竞争性磋商文件其他说明：</w:t>
      </w:r>
    </w:p>
    <w:p w14:paraId="7F756A24">
      <w:pPr>
        <w:widowControl/>
        <w:spacing w:line="360" w:lineRule="auto"/>
        <w:ind w:firstLine="422" w:firstLineChars="200"/>
        <w:jc w:val="left"/>
        <w:textAlignment w:val="baseline"/>
        <w:rPr>
          <w:rFonts w:ascii="宋体" w:hAnsi="宋体" w:cs="楷体_GB2312"/>
          <w:szCs w:val="21"/>
        </w:rPr>
      </w:pPr>
      <w:r>
        <w:rPr>
          <w:rFonts w:hint="eastAsia" w:ascii="宋体" w:hAnsi="宋体" w:cs="楷体_GB2312"/>
          <w:b/>
          <w:bCs/>
          <w:szCs w:val="21"/>
        </w:rPr>
        <w:t>本项目采用电子化采购方式，采购人、采购代理机构免费提供电子采购文件。</w:t>
      </w:r>
    </w:p>
    <w:p w14:paraId="27FECFDE">
      <w:pPr>
        <w:widowControl/>
        <w:spacing w:line="360" w:lineRule="auto"/>
        <w:jc w:val="left"/>
        <w:textAlignment w:val="baseline"/>
        <w:rPr>
          <w:rFonts w:ascii="宋体" w:hAnsi="宋体" w:cs="楷体_GB2312"/>
          <w:szCs w:val="21"/>
        </w:rPr>
      </w:pPr>
      <w:r>
        <w:rPr>
          <w:rFonts w:hint="eastAsia" w:ascii="宋体" w:hAnsi="宋体" w:cs="楷体_GB2312"/>
          <w:szCs w:val="21"/>
        </w:rPr>
        <w:t>合格</w:t>
      </w:r>
      <w:r>
        <w:rPr>
          <w:rFonts w:hint="eastAsia" w:ascii="宋体" w:hAnsi="宋体" w:cs="楷体_GB2312"/>
          <w:szCs w:val="21"/>
          <w:lang w:eastAsia="zh-CN"/>
        </w:rPr>
        <w:t>响应单位</w:t>
      </w:r>
      <w:r>
        <w:rPr>
          <w:rFonts w:hint="eastAsia" w:ascii="宋体" w:hAnsi="宋体" w:cs="楷体_GB2312"/>
          <w:szCs w:val="21"/>
        </w:rPr>
        <w:t>可在上述规定的时间内下载磋商文件并按照磋商文件要求参加</w:t>
      </w:r>
      <w:r>
        <w:rPr>
          <w:rFonts w:hint="eastAsia" w:ascii="宋体" w:hAnsi="宋体" w:cs="楷体_GB2312"/>
          <w:szCs w:val="21"/>
          <w:lang w:eastAsia="zh-CN"/>
        </w:rPr>
        <w:t>磋商</w:t>
      </w:r>
      <w:r>
        <w:rPr>
          <w:rFonts w:hint="eastAsia" w:ascii="宋体" w:hAnsi="宋体" w:cs="楷体_GB2312"/>
          <w:szCs w:val="21"/>
        </w:rPr>
        <w:t>。</w:t>
      </w:r>
    </w:p>
    <w:p w14:paraId="736D95E5">
      <w:pPr>
        <w:widowControl/>
        <w:spacing w:line="360" w:lineRule="auto"/>
        <w:jc w:val="left"/>
        <w:textAlignment w:val="baseline"/>
        <w:rPr>
          <w:rFonts w:ascii="宋体" w:cs="宋体"/>
          <w:kern w:val="0"/>
          <w:szCs w:val="21"/>
        </w:rPr>
      </w:pPr>
      <w:r>
        <w:rPr>
          <w:rFonts w:hint="eastAsia" w:ascii="宋体" w:hAnsi="宋体" w:cs="楷体_GB2312"/>
          <w:szCs w:val="21"/>
        </w:rPr>
        <w:t>注：</w:t>
      </w:r>
      <w:r>
        <w:rPr>
          <w:rFonts w:hint="eastAsia" w:ascii="宋体" w:hAnsi="宋体" w:cs="楷体_GB2312"/>
          <w:szCs w:val="21"/>
          <w:lang w:eastAsia="zh-CN"/>
        </w:rPr>
        <w:t>响应单位</w:t>
      </w:r>
      <w:r>
        <w:rPr>
          <w:rFonts w:hint="eastAsia" w:ascii="宋体" w:hAnsi="宋体" w:cs="楷体_GB2312"/>
          <w:szCs w:val="21"/>
        </w:rPr>
        <w:t>须保证报名及获得竞争性磋商文件需提交的资料和所填写内容真</w:t>
      </w:r>
      <w:r>
        <w:rPr>
          <w:rFonts w:hint="eastAsia" w:ascii="宋体" w:hAnsi="宋体" w:cs="宋体"/>
          <w:kern w:val="0"/>
          <w:szCs w:val="21"/>
        </w:rPr>
        <w:t>实、完整、有效、一致，如因</w:t>
      </w:r>
      <w:r>
        <w:rPr>
          <w:rFonts w:hint="eastAsia" w:ascii="宋体" w:hAnsi="宋体" w:cs="宋体"/>
          <w:kern w:val="0"/>
          <w:szCs w:val="21"/>
          <w:lang w:eastAsia="zh-CN"/>
        </w:rPr>
        <w:t>响应单位</w:t>
      </w:r>
      <w:r>
        <w:rPr>
          <w:rFonts w:hint="eastAsia" w:ascii="宋体" w:hAnsi="宋体" w:cs="宋体"/>
          <w:kern w:val="0"/>
          <w:szCs w:val="21"/>
        </w:rPr>
        <w:t>递交虚假材料或填写信息错误导致的与本项目有关的任何损失由</w:t>
      </w:r>
      <w:r>
        <w:rPr>
          <w:rFonts w:hint="eastAsia" w:ascii="宋体" w:hAnsi="宋体" w:cs="宋体"/>
          <w:kern w:val="0"/>
          <w:szCs w:val="21"/>
          <w:lang w:eastAsia="zh-CN"/>
        </w:rPr>
        <w:t>响应单位</w:t>
      </w:r>
      <w:r>
        <w:rPr>
          <w:rFonts w:hint="eastAsia" w:ascii="宋体" w:hAnsi="宋体" w:cs="宋体"/>
          <w:kern w:val="0"/>
          <w:szCs w:val="21"/>
        </w:rPr>
        <w:t>承担。</w:t>
      </w:r>
    </w:p>
    <w:p w14:paraId="1FAD1CF4">
      <w:pPr>
        <w:widowControl/>
        <w:spacing w:line="360" w:lineRule="auto"/>
        <w:jc w:val="left"/>
        <w:textAlignment w:val="baseline"/>
        <w:rPr>
          <w:rFonts w:ascii="宋体" w:cs="宋体"/>
          <w:kern w:val="0"/>
          <w:szCs w:val="21"/>
        </w:rPr>
      </w:pPr>
      <w:r>
        <w:rPr>
          <w:rFonts w:hint="eastAsia" w:ascii="宋体" w:hAnsi="宋体" w:cs="宋体"/>
          <w:kern w:val="0"/>
          <w:szCs w:val="21"/>
        </w:rPr>
        <w:t>四、磋商响应截止时间及开标时间：</w:t>
      </w:r>
    </w:p>
    <w:p w14:paraId="335B4FD0">
      <w:pPr>
        <w:widowControl/>
        <w:spacing w:line="360" w:lineRule="auto"/>
        <w:jc w:val="left"/>
        <w:textAlignment w:val="baseline"/>
        <w:rPr>
          <w:rFonts w:ascii="宋体" w:cs="宋体"/>
          <w:kern w:val="0"/>
          <w:szCs w:val="21"/>
          <w:highlight w:val="none"/>
        </w:rPr>
      </w:pPr>
      <w:r>
        <w:rPr>
          <w:rFonts w:ascii="宋体" w:hAnsi="宋体" w:cs="宋体"/>
          <w:kern w:val="0"/>
          <w:szCs w:val="21"/>
        </w:rPr>
        <w:t>1</w:t>
      </w:r>
      <w:r>
        <w:rPr>
          <w:rFonts w:hint="eastAsia" w:ascii="宋体" w:hAnsi="宋体" w:cs="宋体"/>
          <w:kern w:val="0"/>
          <w:szCs w:val="21"/>
        </w:rPr>
        <w:t>、</w:t>
      </w:r>
      <w:r>
        <w:rPr>
          <w:rFonts w:hint="eastAsia" w:ascii="宋体" w:hAnsi="宋体" w:cs="宋体"/>
          <w:kern w:val="0"/>
          <w:szCs w:val="21"/>
          <w:lang w:eastAsia="zh-CN"/>
        </w:rPr>
        <w:t>响应</w:t>
      </w:r>
      <w:r>
        <w:rPr>
          <w:rFonts w:hint="eastAsia" w:ascii="宋体" w:hAnsi="宋体" w:cs="宋体"/>
          <w:kern w:val="0"/>
          <w:szCs w:val="21"/>
        </w:rPr>
        <w:t>截止时间：</w:t>
      </w:r>
      <w:r>
        <w:rPr>
          <w:rFonts w:hint="eastAsia" w:ascii="宋体" w:hAnsi="宋体" w:cs="宋体"/>
          <w:b/>
          <w:bCs/>
          <w:kern w:val="0"/>
          <w:szCs w:val="21"/>
          <w:highlight w:val="none"/>
        </w:rPr>
        <w:t>202</w:t>
      </w:r>
      <w:r>
        <w:rPr>
          <w:rFonts w:hint="eastAsia" w:ascii="宋体" w:hAnsi="宋体" w:cs="宋体"/>
          <w:b/>
          <w:bCs/>
          <w:kern w:val="0"/>
          <w:szCs w:val="21"/>
          <w:highlight w:val="none"/>
          <w:lang w:val="en-US" w:eastAsia="zh-CN"/>
        </w:rPr>
        <w:t>5</w:t>
      </w:r>
      <w:r>
        <w:rPr>
          <w:rFonts w:hint="eastAsia" w:ascii="宋体" w:hAnsi="宋体" w:cs="宋体"/>
          <w:b/>
          <w:bCs/>
          <w:kern w:val="0"/>
          <w:szCs w:val="21"/>
          <w:highlight w:val="none"/>
        </w:rPr>
        <w:t>年</w:t>
      </w:r>
      <w:r>
        <w:rPr>
          <w:rFonts w:hint="eastAsia" w:ascii="宋体" w:hAnsi="宋体" w:cs="宋体"/>
          <w:b/>
          <w:bCs/>
          <w:kern w:val="0"/>
          <w:szCs w:val="21"/>
          <w:highlight w:val="none"/>
          <w:lang w:val="en-US" w:eastAsia="zh-CN"/>
        </w:rPr>
        <w:t>9</w:t>
      </w:r>
      <w:r>
        <w:rPr>
          <w:rFonts w:hint="eastAsia" w:ascii="宋体" w:hAnsi="宋体" w:cs="宋体"/>
          <w:b/>
          <w:bCs/>
          <w:kern w:val="0"/>
          <w:szCs w:val="21"/>
          <w:highlight w:val="none"/>
        </w:rPr>
        <w:t>月</w:t>
      </w:r>
      <w:r>
        <w:rPr>
          <w:rFonts w:hint="eastAsia" w:ascii="宋体" w:hAnsi="宋体" w:cs="宋体"/>
          <w:b/>
          <w:bCs/>
          <w:kern w:val="0"/>
          <w:szCs w:val="21"/>
          <w:highlight w:val="none"/>
          <w:lang w:val="en-US" w:eastAsia="zh-CN"/>
        </w:rPr>
        <w:t>22</w:t>
      </w:r>
      <w:r>
        <w:rPr>
          <w:rFonts w:hint="eastAsia" w:ascii="宋体" w:hAnsi="宋体" w:cs="宋体"/>
          <w:b/>
          <w:bCs/>
          <w:kern w:val="0"/>
          <w:szCs w:val="21"/>
          <w:highlight w:val="none"/>
        </w:rPr>
        <w:t>日</w:t>
      </w:r>
      <w:r>
        <w:rPr>
          <w:rFonts w:hint="eastAsia" w:ascii="宋体" w:hAnsi="宋体" w:cs="宋体"/>
          <w:b/>
          <w:bCs/>
          <w:kern w:val="0"/>
          <w:szCs w:val="21"/>
          <w:highlight w:val="none"/>
          <w:lang w:eastAsia="zh-CN"/>
        </w:rPr>
        <w:t>下</w:t>
      </w:r>
      <w:r>
        <w:rPr>
          <w:rFonts w:hint="eastAsia" w:ascii="宋体" w:hAnsi="宋体" w:cs="宋体"/>
          <w:b/>
          <w:bCs/>
          <w:kern w:val="0"/>
          <w:szCs w:val="21"/>
          <w:highlight w:val="none"/>
        </w:rPr>
        <w:t>午</w:t>
      </w:r>
      <w:r>
        <w:rPr>
          <w:rFonts w:hint="eastAsia" w:ascii="宋体" w:hAnsi="宋体" w:cs="宋体"/>
          <w:b/>
          <w:bCs/>
          <w:kern w:val="0"/>
          <w:szCs w:val="21"/>
          <w:highlight w:val="none"/>
          <w:lang w:val="en-US" w:eastAsia="zh-CN"/>
        </w:rPr>
        <w:t>15</w:t>
      </w:r>
      <w:r>
        <w:rPr>
          <w:rFonts w:ascii="宋体" w:hAnsi="宋体" w:cs="宋体"/>
          <w:b/>
          <w:bCs/>
          <w:kern w:val="0"/>
          <w:szCs w:val="21"/>
          <w:highlight w:val="none"/>
        </w:rPr>
        <w:t>:</w:t>
      </w:r>
      <w:r>
        <w:rPr>
          <w:rFonts w:hint="eastAsia" w:ascii="宋体" w:hAnsi="宋体" w:cs="宋体"/>
          <w:b/>
          <w:bCs/>
          <w:kern w:val="0"/>
          <w:szCs w:val="21"/>
          <w:highlight w:val="none"/>
        </w:rPr>
        <w:t>00</w:t>
      </w:r>
      <w:r>
        <w:rPr>
          <w:rFonts w:hint="eastAsia" w:ascii="宋体" w:hAnsi="宋体" w:cs="宋体"/>
          <w:kern w:val="0"/>
          <w:szCs w:val="21"/>
          <w:highlight w:val="none"/>
        </w:rPr>
        <w:t>，迟到或不符合规定的</w:t>
      </w:r>
      <w:r>
        <w:rPr>
          <w:rFonts w:hint="eastAsia" w:ascii="宋体" w:hAnsi="宋体" w:cs="宋体"/>
          <w:kern w:val="0"/>
          <w:szCs w:val="21"/>
          <w:highlight w:val="none"/>
          <w:lang w:eastAsia="zh-CN"/>
        </w:rPr>
        <w:t>响应</w:t>
      </w:r>
      <w:r>
        <w:rPr>
          <w:rFonts w:hint="eastAsia" w:ascii="宋体" w:hAnsi="宋体" w:cs="宋体"/>
          <w:kern w:val="0"/>
          <w:szCs w:val="21"/>
          <w:highlight w:val="none"/>
        </w:rPr>
        <w:t>文件恕不接受。</w:t>
      </w:r>
    </w:p>
    <w:p w14:paraId="284C7E55">
      <w:pPr>
        <w:widowControl/>
        <w:spacing w:line="360" w:lineRule="auto"/>
        <w:jc w:val="left"/>
        <w:textAlignment w:val="baseline"/>
        <w:rPr>
          <w:rFonts w:ascii="宋体" w:cs="宋体"/>
          <w:kern w:val="0"/>
          <w:szCs w:val="21"/>
          <w:highlight w:val="none"/>
        </w:rPr>
      </w:pPr>
      <w:r>
        <w:rPr>
          <w:rFonts w:ascii="宋体" w:hAnsi="宋体" w:cs="宋体"/>
          <w:kern w:val="0"/>
          <w:szCs w:val="21"/>
          <w:highlight w:val="none"/>
        </w:rPr>
        <w:t>2</w:t>
      </w:r>
      <w:r>
        <w:rPr>
          <w:rFonts w:hint="eastAsia" w:ascii="宋体" w:hAnsi="宋体" w:cs="宋体"/>
          <w:kern w:val="0"/>
          <w:szCs w:val="21"/>
          <w:highlight w:val="none"/>
        </w:rPr>
        <w:t>、开标时间：</w:t>
      </w:r>
      <w:r>
        <w:rPr>
          <w:rFonts w:hint="eastAsia" w:ascii="宋体" w:hAnsi="宋体" w:cs="宋体"/>
          <w:b/>
          <w:bCs/>
          <w:kern w:val="0"/>
          <w:szCs w:val="21"/>
          <w:highlight w:val="none"/>
        </w:rPr>
        <w:t>202</w:t>
      </w:r>
      <w:r>
        <w:rPr>
          <w:rFonts w:hint="eastAsia" w:ascii="宋体" w:hAnsi="宋体" w:cs="宋体"/>
          <w:b/>
          <w:bCs/>
          <w:kern w:val="0"/>
          <w:szCs w:val="21"/>
          <w:highlight w:val="none"/>
          <w:lang w:val="en-US" w:eastAsia="zh-CN"/>
        </w:rPr>
        <w:t>5</w:t>
      </w:r>
      <w:r>
        <w:rPr>
          <w:rFonts w:hint="eastAsia" w:ascii="宋体" w:hAnsi="宋体" w:cs="宋体"/>
          <w:b/>
          <w:bCs/>
          <w:kern w:val="0"/>
          <w:szCs w:val="21"/>
          <w:highlight w:val="none"/>
        </w:rPr>
        <w:t>年</w:t>
      </w:r>
      <w:r>
        <w:rPr>
          <w:rFonts w:hint="eastAsia" w:ascii="宋体" w:hAnsi="宋体" w:cs="宋体"/>
          <w:b/>
          <w:bCs/>
          <w:kern w:val="0"/>
          <w:szCs w:val="21"/>
          <w:highlight w:val="none"/>
          <w:lang w:val="en-US" w:eastAsia="zh-CN"/>
        </w:rPr>
        <w:t>9</w:t>
      </w:r>
      <w:r>
        <w:rPr>
          <w:rFonts w:hint="eastAsia" w:ascii="宋体" w:hAnsi="宋体" w:cs="宋体"/>
          <w:b/>
          <w:bCs/>
          <w:kern w:val="0"/>
          <w:szCs w:val="21"/>
          <w:highlight w:val="none"/>
        </w:rPr>
        <w:t>月</w:t>
      </w:r>
      <w:r>
        <w:rPr>
          <w:rFonts w:hint="eastAsia" w:ascii="宋体" w:hAnsi="宋体" w:cs="宋体"/>
          <w:b/>
          <w:bCs/>
          <w:kern w:val="0"/>
          <w:szCs w:val="21"/>
          <w:highlight w:val="none"/>
          <w:lang w:val="en-US" w:eastAsia="zh-CN"/>
        </w:rPr>
        <w:t>22</w:t>
      </w:r>
      <w:r>
        <w:rPr>
          <w:rFonts w:hint="eastAsia" w:ascii="宋体" w:hAnsi="宋体" w:cs="宋体"/>
          <w:b/>
          <w:bCs/>
          <w:kern w:val="0"/>
          <w:szCs w:val="21"/>
          <w:highlight w:val="none"/>
        </w:rPr>
        <w:t>日</w:t>
      </w:r>
      <w:r>
        <w:rPr>
          <w:rFonts w:hint="eastAsia" w:ascii="宋体" w:hAnsi="宋体" w:cs="宋体"/>
          <w:b/>
          <w:bCs/>
          <w:kern w:val="0"/>
          <w:szCs w:val="21"/>
          <w:highlight w:val="none"/>
          <w:lang w:eastAsia="zh-CN"/>
        </w:rPr>
        <w:t>下</w:t>
      </w:r>
      <w:r>
        <w:rPr>
          <w:rFonts w:hint="eastAsia" w:ascii="宋体" w:hAnsi="宋体" w:cs="宋体"/>
          <w:b/>
          <w:bCs/>
          <w:kern w:val="0"/>
          <w:szCs w:val="21"/>
          <w:highlight w:val="none"/>
        </w:rPr>
        <w:t>午</w:t>
      </w:r>
      <w:r>
        <w:rPr>
          <w:rFonts w:hint="eastAsia" w:ascii="宋体" w:hAnsi="宋体" w:cs="宋体"/>
          <w:b/>
          <w:bCs/>
          <w:kern w:val="0"/>
          <w:szCs w:val="21"/>
          <w:highlight w:val="none"/>
          <w:lang w:val="en-US" w:eastAsia="zh-CN"/>
        </w:rPr>
        <w:t>15</w:t>
      </w:r>
      <w:r>
        <w:rPr>
          <w:rFonts w:ascii="宋体" w:hAnsi="宋体" w:cs="宋体"/>
          <w:b/>
          <w:bCs/>
          <w:kern w:val="0"/>
          <w:szCs w:val="21"/>
          <w:highlight w:val="none"/>
        </w:rPr>
        <w:t>:</w:t>
      </w:r>
      <w:r>
        <w:rPr>
          <w:rFonts w:hint="eastAsia" w:ascii="宋体" w:hAnsi="宋体" w:cs="宋体"/>
          <w:b/>
          <w:bCs/>
          <w:kern w:val="0"/>
          <w:szCs w:val="21"/>
          <w:highlight w:val="none"/>
        </w:rPr>
        <w:t>00。</w:t>
      </w:r>
    </w:p>
    <w:p w14:paraId="4E8A35B3">
      <w:pPr>
        <w:widowControl/>
        <w:spacing w:line="360" w:lineRule="auto"/>
        <w:jc w:val="left"/>
        <w:textAlignment w:val="baseline"/>
        <w:rPr>
          <w:rFonts w:ascii="宋体" w:cs="宋体"/>
          <w:kern w:val="0"/>
          <w:szCs w:val="21"/>
        </w:rPr>
      </w:pPr>
      <w:r>
        <w:rPr>
          <w:rFonts w:ascii="宋体" w:hAnsi="宋体" w:cs="宋体"/>
          <w:kern w:val="0"/>
          <w:szCs w:val="21"/>
          <w:highlight w:val="none"/>
        </w:rPr>
        <w:t>3</w:t>
      </w:r>
      <w:r>
        <w:rPr>
          <w:rFonts w:hint="eastAsia" w:ascii="宋体" w:hAnsi="宋体" w:cs="宋体"/>
          <w:kern w:val="0"/>
          <w:szCs w:val="21"/>
          <w:highlight w:val="none"/>
        </w:rPr>
        <w:t>、竞争磋商时间：</w:t>
      </w:r>
      <w:r>
        <w:rPr>
          <w:rFonts w:hint="eastAsia" w:ascii="宋体" w:hAnsi="宋体" w:cs="宋体"/>
          <w:b/>
          <w:bCs/>
          <w:kern w:val="0"/>
          <w:szCs w:val="21"/>
          <w:highlight w:val="none"/>
        </w:rPr>
        <w:t>202</w:t>
      </w:r>
      <w:r>
        <w:rPr>
          <w:rFonts w:hint="eastAsia" w:ascii="宋体" w:hAnsi="宋体" w:cs="宋体"/>
          <w:b/>
          <w:bCs/>
          <w:kern w:val="0"/>
          <w:szCs w:val="21"/>
          <w:highlight w:val="none"/>
          <w:lang w:val="en-US" w:eastAsia="zh-CN"/>
        </w:rPr>
        <w:t>5</w:t>
      </w:r>
      <w:r>
        <w:rPr>
          <w:rFonts w:hint="eastAsia" w:ascii="宋体" w:hAnsi="宋体" w:cs="宋体"/>
          <w:b/>
          <w:bCs/>
          <w:kern w:val="0"/>
          <w:szCs w:val="21"/>
          <w:highlight w:val="none"/>
        </w:rPr>
        <w:t>年</w:t>
      </w:r>
      <w:r>
        <w:rPr>
          <w:rFonts w:hint="eastAsia" w:ascii="宋体" w:hAnsi="宋体" w:cs="宋体"/>
          <w:b/>
          <w:bCs/>
          <w:kern w:val="0"/>
          <w:szCs w:val="21"/>
          <w:highlight w:val="none"/>
          <w:lang w:val="en-US" w:eastAsia="zh-CN"/>
        </w:rPr>
        <w:t>9</w:t>
      </w:r>
      <w:r>
        <w:rPr>
          <w:rFonts w:hint="eastAsia" w:ascii="宋体" w:hAnsi="宋体" w:cs="宋体"/>
          <w:b/>
          <w:bCs/>
          <w:kern w:val="0"/>
          <w:szCs w:val="21"/>
          <w:highlight w:val="none"/>
        </w:rPr>
        <w:t>月</w:t>
      </w:r>
      <w:r>
        <w:rPr>
          <w:rFonts w:hint="eastAsia" w:ascii="宋体" w:hAnsi="宋体" w:cs="宋体"/>
          <w:b/>
          <w:bCs/>
          <w:kern w:val="0"/>
          <w:szCs w:val="21"/>
          <w:highlight w:val="none"/>
          <w:lang w:val="en-US" w:eastAsia="zh-CN"/>
        </w:rPr>
        <w:t>22</w:t>
      </w:r>
      <w:r>
        <w:rPr>
          <w:rFonts w:hint="eastAsia" w:ascii="宋体" w:hAnsi="宋体" w:cs="宋体"/>
          <w:b/>
          <w:bCs/>
          <w:kern w:val="0"/>
          <w:szCs w:val="21"/>
          <w:highlight w:val="none"/>
        </w:rPr>
        <w:t>日</w:t>
      </w:r>
      <w:r>
        <w:rPr>
          <w:rFonts w:hint="eastAsia" w:ascii="宋体" w:hAnsi="宋体" w:cs="宋体"/>
          <w:b/>
          <w:bCs/>
          <w:kern w:val="0"/>
          <w:szCs w:val="21"/>
          <w:highlight w:val="none"/>
          <w:lang w:eastAsia="zh-CN"/>
        </w:rPr>
        <w:t>下</w:t>
      </w:r>
      <w:r>
        <w:rPr>
          <w:rFonts w:hint="eastAsia" w:ascii="宋体" w:hAnsi="宋体" w:cs="宋体"/>
          <w:b/>
          <w:bCs/>
          <w:kern w:val="0"/>
          <w:szCs w:val="21"/>
          <w:highlight w:val="none"/>
        </w:rPr>
        <w:t>午</w:t>
      </w:r>
      <w:r>
        <w:rPr>
          <w:rFonts w:hint="eastAsia" w:ascii="宋体" w:hAnsi="宋体" w:cs="宋体"/>
          <w:b/>
          <w:bCs/>
          <w:kern w:val="0"/>
          <w:szCs w:val="21"/>
          <w:highlight w:val="none"/>
          <w:lang w:val="en-US" w:eastAsia="zh-CN"/>
        </w:rPr>
        <w:t>15</w:t>
      </w:r>
      <w:r>
        <w:rPr>
          <w:rFonts w:ascii="宋体" w:hAnsi="宋体" w:cs="宋体"/>
          <w:b/>
          <w:bCs/>
          <w:kern w:val="0"/>
          <w:szCs w:val="21"/>
          <w:highlight w:val="none"/>
        </w:rPr>
        <w:t>:</w:t>
      </w:r>
      <w:r>
        <w:rPr>
          <w:rFonts w:hint="eastAsia" w:ascii="宋体" w:hAnsi="宋体" w:cs="宋体"/>
          <w:b/>
          <w:bCs/>
          <w:kern w:val="0"/>
          <w:szCs w:val="21"/>
          <w:highlight w:val="none"/>
          <w:lang w:val="en-US" w:eastAsia="zh-CN"/>
        </w:rPr>
        <w:t>3</w:t>
      </w:r>
      <w:r>
        <w:rPr>
          <w:rFonts w:hint="eastAsia" w:ascii="宋体" w:hAnsi="宋体" w:cs="宋体"/>
          <w:b/>
          <w:bCs/>
          <w:kern w:val="0"/>
          <w:szCs w:val="21"/>
          <w:highlight w:val="none"/>
        </w:rPr>
        <w:t>0</w:t>
      </w:r>
      <w:r>
        <w:rPr>
          <w:rFonts w:hint="eastAsia" w:ascii="宋体" w:hAnsi="宋体" w:cs="宋体"/>
          <w:b/>
          <w:bCs/>
          <w:kern w:val="0"/>
          <w:szCs w:val="21"/>
        </w:rPr>
        <w:t>。</w:t>
      </w:r>
    </w:p>
    <w:p w14:paraId="6C53E4A8">
      <w:pPr>
        <w:widowControl/>
        <w:spacing w:line="360" w:lineRule="auto"/>
        <w:jc w:val="left"/>
        <w:textAlignment w:val="baseline"/>
        <w:rPr>
          <w:rFonts w:ascii="宋体" w:cs="宋体"/>
          <w:kern w:val="0"/>
          <w:szCs w:val="21"/>
        </w:rPr>
      </w:pPr>
      <w:r>
        <w:rPr>
          <w:rFonts w:hint="eastAsia" w:ascii="宋体" w:hAnsi="宋体" w:cs="宋体"/>
          <w:kern w:val="0"/>
          <w:szCs w:val="21"/>
        </w:rPr>
        <w:t>五、</w:t>
      </w:r>
      <w:r>
        <w:rPr>
          <w:rFonts w:hint="eastAsia" w:ascii="宋体" w:hAnsi="宋体" w:cs="宋体"/>
          <w:kern w:val="0"/>
          <w:szCs w:val="21"/>
          <w:lang w:eastAsia="zh-CN"/>
        </w:rPr>
        <w:t>磋商</w:t>
      </w:r>
      <w:r>
        <w:rPr>
          <w:rFonts w:hint="eastAsia" w:ascii="宋体" w:hAnsi="宋体" w:cs="宋体"/>
          <w:kern w:val="0"/>
          <w:szCs w:val="21"/>
        </w:rPr>
        <w:t>地点和开标地点</w:t>
      </w:r>
    </w:p>
    <w:p w14:paraId="01DB7F44">
      <w:pPr>
        <w:widowControl/>
        <w:spacing w:line="360" w:lineRule="auto"/>
        <w:jc w:val="left"/>
        <w:textAlignment w:val="baseline"/>
        <w:rPr>
          <w:rFonts w:hint="eastAsia" w:ascii="宋体" w:hAnsi="宋体" w:eastAsia="宋体" w:cs="宋体"/>
          <w:kern w:val="0"/>
          <w:szCs w:val="21"/>
          <w:lang w:eastAsia="zh-CN"/>
        </w:rPr>
      </w:pPr>
      <w:r>
        <w:rPr>
          <w:rFonts w:ascii="宋体" w:hAnsi="宋体" w:cs="宋体"/>
          <w:kern w:val="0"/>
          <w:szCs w:val="21"/>
        </w:rPr>
        <w:t>1</w:t>
      </w:r>
      <w:r>
        <w:rPr>
          <w:rFonts w:hint="eastAsia" w:ascii="宋体" w:hAnsi="宋体" w:cs="宋体"/>
          <w:kern w:val="0"/>
          <w:szCs w:val="21"/>
        </w:rPr>
        <w:t>、</w:t>
      </w:r>
      <w:r>
        <w:rPr>
          <w:rFonts w:hint="eastAsia" w:ascii="宋体" w:hAnsi="宋体" w:cs="宋体"/>
          <w:kern w:val="0"/>
          <w:szCs w:val="21"/>
          <w:lang w:eastAsia="zh-CN"/>
        </w:rPr>
        <w:t>磋商</w:t>
      </w:r>
      <w:r>
        <w:rPr>
          <w:rFonts w:hint="eastAsia" w:ascii="宋体" w:hAnsi="宋体" w:cs="宋体"/>
          <w:kern w:val="0"/>
          <w:szCs w:val="21"/>
        </w:rPr>
        <w:t>地点：</w:t>
      </w:r>
      <w:r>
        <w:rPr>
          <w:rFonts w:hint="eastAsia" w:ascii="宋体" w:hAnsi="宋体" w:cs="宋体"/>
          <w:kern w:val="0"/>
          <w:szCs w:val="21"/>
          <w:lang w:eastAsia="zh-CN"/>
        </w:rPr>
        <w:t>上海市黄浦区西藏南路831弄2号19楼</w:t>
      </w:r>
    </w:p>
    <w:p w14:paraId="0D3869F9">
      <w:pPr>
        <w:widowControl/>
        <w:spacing w:line="360" w:lineRule="auto"/>
        <w:jc w:val="left"/>
        <w:textAlignment w:val="baseline"/>
        <w:rPr>
          <w:rFonts w:ascii="宋体" w:cs="宋体"/>
          <w:kern w:val="0"/>
          <w:szCs w:val="21"/>
        </w:rPr>
      </w:pPr>
      <w:r>
        <w:rPr>
          <w:rFonts w:ascii="宋体" w:hAnsi="宋体" w:cs="宋体"/>
          <w:kern w:val="0"/>
          <w:szCs w:val="21"/>
        </w:rPr>
        <w:t>2</w:t>
      </w:r>
      <w:r>
        <w:rPr>
          <w:rFonts w:hint="eastAsia" w:ascii="宋体" w:hAnsi="宋体" w:cs="宋体"/>
          <w:kern w:val="0"/>
          <w:szCs w:val="21"/>
        </w:rPr>
        <w:t>、开标地点：</w:t>
      </w:r>
      <w:r>
        <w:rPr>
          <w:rFonts w:hint="eastAsia" w:ascii="宋体" w:hAnsi="宋体" w:cs="宋体"/>
          <w:kern w:val="0"/>
          <w:szCs w:val="21"/>
          <w:lang w:eastAsia="zh-CN"/>
        </w:rPr>
        <w:t>上海市黄浦区西藏南路831弄2号19楼</w:t>
      </w:r>
      <w:r>
        <w:rPr>
          <w:rFonts w:hint="eastAsia" w:ascii="宋体" w:hAnsi="宋体" w:cs="宋体"/>
          <w:kern w:val="0"/>
          <w:szCs w:val="21"/>
        </w:rPr>
        <w:t>。届时请</w:t>
      </w:r>
      <w:r>
        <w:rPr>
          <w:rFonts w:hint="eastAsia" w:ascii="宋体" w:hAnsi="宋体" w:cs="宋体"/>
          <w:kern w:val="0"/>
          <w:szCs w:val="21"/>
          <w:lang w:eastAsia="zh-CN"/>
        </w:rPr>
        <w:t>响应单位</w:t>
      </w:r>
      <w:r>
        <w:rPr>
          <w:rFonts w:hint="eastAsia" w:ascii="宋体" w:hAnsi="宋体" w:cs="宋体"/>
          <w:kern w:val="0"/>
          <w:szCs w:val="21"/>
        </w:rPr>
        <w:t>代表持</w:t>
      </w:r>
      <w:r>
        <w:rPr>
          <w:rFonts w:hint="eastAsia" w:ascii="宋体" w:hAnsi="宋体" w:cs="宋体"/>
          <w:kern w:val="0"/>
          <w:szCs w:val="21"/>
          <w:lang w:eastAsia="zh-CN"/>
        </w:rPr>
        <w:t>磋商</w:t>
      </w:r>
      <w:r>
        <w:rPr>
          <w:rFonts w:hint="eastAsia" w:ascii="宋体" w:hAnsi="宋体" w:cs="宋体"/>
          <w:kern w:val="0"/>
          <w:szCs w:val="21"/>
        </w:rPr>
        <w:t>时所使用的数字证书（</w:t>
      </w:r>
      <w:r>
        <w:rPr>
          <w:rFonts w:ascii="宋体" w:hAnsi="宋体" w:cs="宋体"/>
          <w:kern w:val="0"/>
          <w:szCs w:val="21"/>
        </w:rPr>
        <w:t>CA</w:t>
      </w:r>
      <w:r>
        <w:rPr>
          <w:rFonts w:hint="eastAsia" w:ascii="宋体" w:hAnsi="宋体" w:cs="宋体"/>
          <w:kern w:val="0"/>
          <w:szCs w:val="21"/>
        </w:rPr>
        <w:t>证书）参加开标。</w:t>
      </w:r>
    </w:p>
    <w:p w14:paraId="05F22932">
      <w:pPr>
        <w:widowControl/>
        <w:spacing w:line="360" w:lineRule="auto"/>
        <w:jc w:val="left"/>
        <w:textAlignment w:val="baseline"/>
        <w:rPr>
          <w:rFonts w:ascii="宋体" w:cs="宋体"/>
          <w:kern w:val="0"/>
          <w:szCs w:val="21"/>
        </w:rPr>
      </w:pPr>
      <w:r>
        <w:rPr>
          <w:rFonts w:ascii="宋体" w:hAnsi="宋体" w:cs="宋体"/>
          <w:kern w:val="0"/>
          <w:szCs w:val="21"/>
        </w:rPr>
        <w:t>3</w:t>
      </w:r>
      <w:r>
        <w:rPr>
          <w:rFonts w:hint="eastAsia" w:ascii="宋体" w:hAnsi="宋体" w:cs="宋体"/>
          <w:kern w:val="0"/>
          <w:szCs w:val="21"/>
        </w:rPr>
        <w:t>、开标所需携带其他材料：</w:t>
      </w:r>
    </w:p>
    <w:p w14:paraId="5A76A185">
      <w:pPr>
        <w:widowControl/>
        <w:spacing w:line="360" w:lineRule="auto"/>
        <w:jc w:val="left"/>
        <w:textAlignment w:val="baseline"/>
        <w:rPr>
          <w:rFonts w:ascii="宋体" w:cs="宋体"/>
          <w:kern w:val="0"/>
          <w:szCs w:val="21"/>
        </w:rPr>
      </w:pPr>
      <w:r>
        <w:rPr>
          <w:rFonts w:hint="eastAsia" w:ascii="宋体" w:hAnsi="宋体" w:cs="宋体"/>
          <w:kern w:val="0"/>
          <w:szCs w:val="21"/>
        </w:rPr>
        <w:t>可以无线上网的笔记本电脑、无线</w:t>
      </w:r>
      <w:r>
        <w:rPr>
          <w:rFonts w:ascii="宋体" w:hAnsi="宋体" w:cs="宋体"/>
          <w:kern w:val="0"/>
          <w:szCs w:val="21"/>
        </w:rPr>
        <w:t>3G</w:t>
      </w:r>
      <w:r>
        <w:rPr>
          <w:rFonts w:hint="eastAsia" w:ascii="宋体" w:hAnsi="宋体" w:cs="宋体"/>
          <w:kern w:val="0"/>
          <w:szCs w:val="21"/>
        </w:rPr>
        <w:t>或</w:t>
      </w:r>
      <w:r>
        <w:rPr>
          <w:rFonts w:ascii="宋体" w:hAnsi="宋体" w:cs="宋体"/>
          <w:kern w:val="0"/>
          <w:szCs w:val="21"/>
        </w:rPr>
        <w:t>4G</w:t>
      </w:r>
      <w:r>
        <w:rPr>
          <w:rFonts w:hint="eastAsia" w:ascii="宋体" w:hAnsi="宋体" w:cs="宋体"/>
          <w:kern w:val="0"/>
          <w:szCs w:val="21"/>
        </w:rPr>
        <w:t>上网卡、</w:t>
      </w:r>
      <w:r>
        <w:rPr>
          <w:rFonts w:hint="eastAsia" w:ascii="宋体" w:hAnsi="宋体" w:cs="宋体"/>
          <w:kern w:val="0"/>
          <w:szCs w:val="21"/>
          <w:lang w:eastAsia="zh-CN"/>
        </w:rPr>
        <w:t>磋商</w:t>
      </w:r>
      <w:r>
        <w:rPr>
          <w:rFonts w:hint="eastAsia" w:ascii="宋体" w:hAnsi="宋体" w:cs="宋体"/>
          <w:kern w:val="0"/>
          <w:szCs w:val="21"/>
        </w:rPr>
        <w:t>时所使用的上海市电子签名认证证书（</w:t>
      </w:r>
      <w:r>
        <w:rPr>
          <w:rFonts w:ascii="宋体" w:hAnsi="宋体" w:cs="宋体"/>
          <w:kern w:val="0"/>
          <w:szCs w:val="21"/>
        </w:rPr>
        <w:t>CA</w:t>
      </w:r>
      <w:r>
        <w:rPr>
          <w:rFonts w:hint="eastAsia" w:ascii="宋体" w:hAnsi="宋体" w:cs="宋体"/>
          <w:kern w:val="0"/>
          <w:szCs w:val="21"/>
        </w:rPr>
        <w:t>认证证书）。</w:t>
      </w:r>
      <w:r>
        <w:rPr>
          <w:rFonts w:ascii="宋体" w:cs="宋体"/>
          <w:kern w:val="0"/>
          <w:szCs w:val="21"/>
        </w:rPr>
        <w:t> </w:t>
      </w:r>
    </w:p>
    <w:p w14:paraId="0A1FBE73">
      <w:pPr>
        <w:widowControl/>
        <w:spacing w:line="360" w:lineRule="auto"/>
        <w:jc w:val="left"/>
        <w:textAlignment w:val="baseline"/>
        <w:rPr>
          <w:rFonts w:ascii="宋体" w:cs="宋体"/>
          <w:kern w:val="0"/>
          <w:szCs w:val="21"/>
        </w:rPr>
      </w:pPr>
      <w:r>
        <w:rPr>
          <w:rFonts w:ascii="宋体" w:hAnsi="宋体" w:cs="宋体"/>
          <w:kern w:val="0"/>
          <w:szCs w:val="21"/>
        </w:rPr>
        <w:t>4</w:t>
      </w:r>
      <w:r>
        <w:rPr>
          <w:rFonts w:hint="eastAsia" w:ascii="宋体" w:hAnsi="宋体" w:cs="宋体"/>
          <w:kern w:val="0"/>
          <w:szCs w:val="21"/>
        </w:rPr>
        <w:t>、磋商所需携带其他资料：</w:t>
      </w:r>
    </w:p>
    <w:p w14:paraId="4BDF8F27">
      <w:pPr>
        <w:widowControl/>
        <w:spacing w:line="360" w:lineRule="auto"/>
        <w:jc w:val="left"/>
        <w:textAlignment w:val="baseline"/>
        <w:rPr>
          <w:rFonts w:ascii="宋体" w:hAnsi="宋体" w:cs="宋体"/>
          <w:kern w:val="0"/>
          <w:szCs w:val="21"/>
        </w:rPr>
      </w:pPr>
      <w:r>
        <w:rPr>
          <w:rFonts w:hint="eastAsia" w:ascii="宋体" w:hAnsi="宋体" w:cs="宋体"/>
          <w:kern w:val="0"/>
          <w:szCs w:val="21"/>
        </w:rPr>
        <w:t>法定代表人的授权书、被授权代表人的身份证、标书一正二副。</w:t>
      </w:r>
    </w:p>
    <w:p w14:paraId="5D5E19B2">
      <w:pPr>
        <w:widowControl/>
        <w:spacing w:line="360" w:lineRule="auto"/>
        <w:jc w:val="left"/>
        <w:textAlignment w:val="baseline"/>
        <w:rPr>
          <w:rFonts w:ascii="宋体" w:cs="宋体"/>
          <w:kern w:val="0"/>
          <w:szCs w:val="21"/>
        </w:rPr>
      </w:pPr>
      <w:r>
        <w:rPr>
          <w:rFonts w:hint="eastAsia" w:ascii="宋体" w:hAnsi="宋体" w:cs="宋体"/>
          <w:kern w:val="0"/>
          <w:szCs w:val="21"/>
        </w:rPr>
        <w:t>六、发布公告的媒介：</w:t>
      </w:r>
    </w:p>
    <w:p w14:paraId="7F62C587">
      <w:pPr>
        <w:widowControl/>
        <w:spacing w:line="360" w:lineRule="auto"/>
        <w:jc w:val="left"/>
        <w:textAlignment w:val="baseline"/>
        <w:rPr>
          <w:rFonts w:ascii="宋体" w:cs="宋体"/>
          <w:kern w:val="0"/>
          <w:szCs w:val="21"/>
        </w:rPr>
      </w:pPr>
      <w:r>
        <w:rPr>
          <w:rFonts w:hint="eastAsia" w:ascii="宋体" w:hAnsi="宋体" w:cs="宋体"/>
          <w:kern w:val="0"/>
          <w:szCs w:val="21"/>
        </w:rPr>
        <w:t>以上信息若有变更我们会通过“上海政府采购云平台”通知，请</w:t>
      </w:r>
      <w:r>
        <w:rPr>
          <w:rFonts w:hint="eastAsia" w:ascii="宋体" w:hAnsi="宋体" w:cs="宋体"/>
          <w:kern w:val="0"/>
          <w:szCs w:val="21"/>
          <w:lang w:eastAsia="zh-CN"/>
        </w:rPr>
        <w:t>响应单位</w:t>
      </w:r>
      <w:r>
        <w:rPr>
          <w:rFonts w:hint="eastAsia" w:ascii="宋体" w:hAnsi="宋体" w:cs="宋体"/>
          <w:kern w:val="0"/>
          <w:szCs w:val="21"/>
        </w:rPr>
        <w:t>关注。</w:t>
      </w:r>
    </w:p>
    <w:p w14:paraId="277487E4">
      <w:pPr>
        <w:widowControl/>
        <w:spacing w:line="360" w:lineRule="auto"/>
        <w:jc w:val="left"/>
        <w:textAlignment w:val="baseline"/>
        <w:rPr>
          <w:rFonts w:ascii="宋体" w:cs="宋体"/>
          <w:kern w:val="0"/>
          <w:szCs w:val="21"/>
        </w:rPr>
      </w:pPr>
      <w:r>
        <w:rPr>
          <w:rFonts w:hint="eastAsia" w:ascii="宋体" w:hAnsi="宋体" w:cs="宋体"/>
          <w:kern w:val="0"/>
          <w:szCs w:val="21"/>
        </w:rPr>
        <w:t>七、其他事项</w:t>
      </w:r>
    </w:p>
    <w:p w14:paraId="1369744C">
      <w:pPr>
        <w:widowControl/>
        <w:spacing w:line="360" w:lineRule="auto"/>
        <w:jc w:val="left"/>
        <w:textAlignment w:val="baseline"/>
        <w:rPr>
          <w:rFonts w:ascii="宋体" w:cs="宋体"/>
          <w:kern w:val="0"/>
          <w:szCs w:val="21"/>
        </w:rPr>
      </w:pPr>
      <w:r>
        <w:rPr>
          <w:rFonts w:ascii="宋体" w:hAnsi="宋体" w:cs="宋体"/>
          <w:kern w:val="0"/>
          <w:szCs w:val="21"/>
        </w:rPr>
        <w:t>1</w:t>
      </w:r>
      <w:r>
        <w:rPr>
          <w:rFonts w:hint="eastAsia" w:ascii="宋体" w:hAnsi="宋体" w:cs="宋体"/>
          <w:kern w:val="0"/>
          <w:szCs w:val="21"/>
        </w:rPr>
        <w:t>、</w:t>
      </w:r>
      <w:r>
        <w:rPr>
          <w:rFonts w:hint="eastAsia" w:ascii="宋体" w:hAnsi="宋体" w:cs="宋体"/>
          <w:kern w:val="0"/>
          <w:szCs w:val="21"/>
          <w:lang w:eastAsia="zh-CN"/>
        </w:rPr>
        <w:t>响应</w:t>
      </w:r>
      <w:r>
        <w:rPr>
          <w:rFonts w:hint="eastAsia" w:ascii="宋体" w:hAnsi="宋体" w:cs="宋体"/>
          <w:kern w:val="0"/>
          <w:szCs w:val="21"/>
        </w:rPr>
        <w:t>文件递交方式：电子</w:t>
      </w:r>
      <w:r>
        <w:rPr>
          <w:rFonts w:hint="eastAsia" w:ascii="宋体" w:hAnsi="宋体" w:cs="宋体"/>
          <w:kern w:val="0"/>
          <w:szCs w:val="21"/>
          <w:lang w:eastAsia="zh-CN"/>
        </w:rPr>
        <w:t>响应</w:t>
      </w:r>
      <w:r>
        <w:rPr>
          <w:rFonts w:hint="eastAsia" w:ascii="宋体" w:hAnsi="宋体" w:cs="宋体"/>
          <w:kern w:val="0"/>
          <w:szCs w:val="21"/>
        </w:rPr>
        <w:t>文件由</w:t>
      </w:r>
      <w:r>
        <w:rPr>
          <w:rFonts w:hint="eastAsia" w:ascii="宋体" w:hAnsi="宋体" w:cs="宋体"/>
          <w:kern w:val="0"/>
          <w:szCs w:val="21"/>
          <w:lang w:eastAsia="zh-CN"/>
        </w:rPr>
        <w:t>响应单位</w:t>
      </w:r>
      <w:r>
        <w:rPr>
          <w:rFonts w:hint="eastAsia" w:ascii="宋体" w:hAnsi="宋体" w:cs="宋体"/>
          <w:kern w:val="0"/>
          <w:szCs w:val="21"/>
        </w:rPr>
        <w:t>在采购平台电子招投标系统上传提交。</w:t>
      </w:r>
      <w:r>
        <w:rPr>
          <w:rFonts w:hint="eastAsia" w:ascii="宋体" w:hAnsi="宋体" w:cs="宋体"/>
          <w:kern w:val="0"/>
          <w:szCs w:val="21"/>
          <w:lang w:eastAsia="zh-CN"/>
        </w:rPr>
        <w:t>响应</w:t>
      </w:r>
      <w:r>
        <w:rPr>
          <w:rFonts w:hint="eastAsia" w:ascii="宋体" w:hAnsi="宋体" w:cs="宋体"/>
          <w:kern w:val="0"/>
          <w:szCs w:val="21"/>
        </w:rPr>
        <w:t>文件由</w:t>
      </w:r>
      <w:r>
        <w:rPr>
          <w:rFonts w:hint="eastAsia" w:ascii="宋体" w:hAnsi="宋体" w:cs="宋体"/>
          <w:kern w:val="0"/>
          <w:szCs w:val="21"/>
          <w:lang w:eastAsia="zh-CN"/>
        </w:rPr>
        <w:t>响应单位</w:t>
      </w:r>
      <w:r>
        <w:rPr>
          <w:rFonts w:hint="eastAsia" w:ascii="宋体" w:hAnsi="宋体" w:cs="宋体"/>
          <w:kern w:val="0"/>
          <w:szCs w:val="21"/>
        </w:rPr>
        <w:t>授权代表当面递交。</w:t>
      </w:r>
    </w:p>
    <w:p w14:paraId="64696FD3">
      <w:pPr>
        <w:widowControl/>
        <w:spacing w:line="360" w:lineRule="auto"/>
        <w:jc w:val="left"/>
        <w:textAlignment w:val="baseline"/>
        <w:rPr>
          <w:rFonts w:ascii="宋体" w:cs="宋体"/>
          <w:kern w:val="0"/>
          <w:szCs w:val="21"/>
        </w:rPr>
      </w:pPr>
      <w:r>
        <w:rPr>
          <w:rFonts w:ascii="宋体" w:hAnsi="宋体" w:cs="宋体"/>
          <w:kern w:val="0"/>
          <w:szCs w:val="21"/>
        </w:rPr>
        <w:t>2</w:t>
      </w:r>
      <w:r>
        <w:rPr>
          <w:rFonts w:hint="eastAsia" w:ascii="宋体" w:hAnsi="宋体" w:cs="宋体"/>
          <w:kern w:val="0"/>
          <w:szCs w:val="21"/>
        </w:rPr>
        <w:t>、电子</w:t>
      </w:r>
      <w:r>
        <w:rPr>
          <w:rFonts w:hint="eastAsia" w:ascii="宋体" w:hAnsi="宋体" w:cs="宋体"/>
          <w:kern w:val="0"/>
          <w:szCs w:val="21"/>
          <w:lang w:eastAsia="zh-CN"/>
        </w:rPr>
        <w:t>响应</w:t>
      </w:r>
      <w:r>
        <w:rPr>
          <w:rFonts w:hint="eastAsia" w:ascii="宋体" w:hAnsi="宋体" w:cs="宋体"/>
          <w:kern w:val="0"/>
          <w:szCs w:val="21"/>
        </w:rPr>
        <w:t>文件递交网址：</w:t>
      </w:r>
      <w:r>
        <w:fldChar w:fldCharType="begin"/>
      </w:r>
      <w:r>
        <w:instrText xml:space="preserve"> HYPERLINK "http://www.zfcg.sh.gov.cn" </w:instrText>
      </w:r>
      <w:r>
        <w:fldChar w:fldCharType="separate"/>
      </w:r>
      <w:r>
        <w:rPr>
          <w:rStyle w:val="52"/>
          <w:rFonts w:hint="eastAsia" w:ascii="宋体" w:hAnsi="宋体" w:cs="宋体"/>
          <w:color w:val="auto"/>
          <w:kern w:val="0"/>
          <w:szCs w:val="21"/>
        </w:rPr>
        <w:t>https://home.zfcg.sh.gov.cn/</w:t>
      </w:r>
      <w:r>
        <w:rPr>
          <w:rStyle w:val="52"/>
          <w:rFonts w:hint="eastAsia" w:ascii="宋体" w:hAnsi="宋体" w:cs="宋体"/>
          <w:color w:val="auto"/>
          <w:kern w:val="0"/>
          <w:szCs w:val="21"/>
        </w:rPr>
        <w:fldChar w:fldCharType="end"/>
      </w:r>
      <w:r>
        <w:rPr>
          <w:rFonts w:hint="eastAsia" w:ascii="宋体" w:hAnsi="宋体" w:cs="宋体"/>
          <w:kern w:val="0"/>
          <w:szCs w:val="21"/>
        </w:rPr>
        <w:t>。</w:t>
      </w:r>
    </w:p>
    <w:p w14:paraId="090C0F81">
      <w:pPr>
        <w:widowControl/>
        <w:spacing w:line="360" w:lineRule="auto"/>
        <w:jc w:val="left"/>
        <w:textAlignment w:val="baseline"/>
        <w:rPr>
          <w:rFonts w:hint="eastAsia" w:ascii="宋体" w:eastAsia="宋体" w:cs="宋体"/>
          <w:szCs w:val="21"/>
          <w:lang w:eastAsia="zh-CN"/>
        </w:rPr>
      </w:pPr>
      <w:r>
        <w:rPr>
          <w:rFonts w:ascii="宋体" w:hAnsi="宋体" w:cs="宋体"/>
          <w:kern w:val="0"/>
          <w:szCs w:val="21"/>
        </w:rPr>
        <w:t>3</w:t>
      </w:r>
      <w:r>
        <w:rPr>
          <w:rFonts w:hint="eastAsia" w:ascii="宋体" w:hAnsi="宋体" w:cs="宋体"/>
          <w:kern w:val="0"/>
          <w:szCs w:val="21"/>
        </w:rPr>
        <w:t>、</w:t>
      </w:r>
      <w:r>
        <w:rPr>
          <w:rFonts w:hint="eastAsia" w:ascii="宋体" w:hAnsi="宋体" w:cs="宋体"/>
          <w:kern w:val="0"/>
          <w:szCs w:val="21"/>
          <w:lang w:eastAsia="zh-CN"/>
        </w:rPr>
        <w:t>响应</w:t>
      </w:r>
      <w:r>
        <w:rPr>
          <w:rFonts w:hint="eastAsia" w:ascii="宋体" w:hAnsi="宋体" w:cs="宋体"/>
          <w:kern w:val="0"/>
          <w:szCs w:val="21"/>
        </w:rPr>
        <w:t>文件递交地点：</w:t>
      </w:r>
      <w:r>
        <w:rPr>
          <w:rFonts w:hint="eastAsia" w:ascii="宋体" w:hAnsi="宋体" w:cs="宋体"/>
          <w:kern w:val="0"/>
          <w:szCs w:val="21"/>
          <w:lang w:eastAsia="zh-CN"/>
        </w:rPr>
        <w:t>上海市黄浦区西藏南路831弄2号19楼</w:t>
      </w:r>
    </w:p>
    <w:p w14:paraId="51A758E8">
      <w:pPr>
        <w:widowControl/>
        <w:spacing w:line="360" w:lineRule="auto"/>
        <w:jc w:val="left"/>
        <w:textAlignment w:val="baseline"/>
        <w:rPr>
          <w:rFonts w:ascii="宋体" w:cs="宋体"/>
          <w:kern w:val="0"/>
          <w:szCs w:val="21"/>
        </w:rPr>
      </w:pPr>
      <w:r>
        <w:rPr>
          <w:rFonts w:ascii="宋体" w:hAnsi="宋体" w:cs="宋体"/>
          <w:szCs w:val="21"/>
        </w:rPr>
        <w:t>4</w:t>
      </w:r>
      <w:r>
        <w:rPr>
          <w:rFonts w:hint="eastAsia" w:ascii="宋体" w:hAnsi="宋体" w:cs="宋体"/>
          <w:szCs w:val="21"/>
        </w:rPr>
        <w:t>、</w:t>
      </w:r>
      <w:r>
        <w:rPr>
          <w:rFonts w:hint="eastAsia" w:ascii="宋体" w:hAnsi="宋体" w:cs="宋体"/>
          <w:kern w:val="0"/>
          <w:szCs w:val="21"/>
        </w:rPr>
        <w:t>递交</w:t>
      </w:r>
      <w:r>
        <w:rPr>
          <w:rFonts w:hint="eastAsia" w:ascii="宋体" w:hAnsi="宋体" w:cs="宋体"/>
          <w:kern w:val="0"/>
          <w:szCs w:val="21"/>
          <w:lang w:eastAsia="zh-CN"/>
        </w:rPr>
        <w:t>响应</w:t>
      </w:r>
      <w:r>
        <w:rPr>
          <w:rFonts w:hint="eastAsia" w:ascii="宋体" w:hAnsi="宋体" w:cs="宋体"/>
          <w:kern w:val="0"/>
          <w:szCs w:val="21"/>
        </w:rPr>
        <w:t>文件在截止时间后（以采购平台电子招投标系统显示时间为准）送达的，均将拒绝接受。</w:t>
      </w:r>
    </w:p>
    <w:p w14:paraId="6E1F22C5">
      <w:pPr>
        <w:widowControl/>
        <w:spacing w:line="360" w:lineRule="auto"/>
        <w:jc w:val="left"/>
        <w:textAlignment w:val="baseline"/>
        <w:rPr>
          <w:rFonts w:hint="eastAsia" w:ascii="宋体" w:eastAsia="宋体" w:cs="宋体"/>
          <w:kern w:val="0"/>
          <w:szCs w:val="21"/>
          <w:lang w:eastAsia="zh-CN"/>
        </w:rPr>
      </w:pPr>
      <w:r>
        <w:rPr>
          <w:rFonts w:ascii="宋体" w:hAnsi="宋体" w:cs="宋体"/>
          <w:kern w:val="0"/>
          <w:szCs w:val="21"/>
        </w:rPr>
        <w:t>5</w:t>
      </w:r>
      <w:r>
        <w:rPr>
          <w:rFonts w:hint="eastAsia" w:ascii="宋体" w:hAnsi="宋体" w:cs="宋体"/>
          <w:kern w:val="0"/>
          <w:szCs w:val="21"/>
        </w:rPr>
        <w:t>、</w:t>
      </w:r>
      <w:r>
        <w:rPr>
          <w:rFonts w:hint="eastAsia" w:ascii="宋体" w:hAnsi="宋体" w:cs="宋体"/>
          <w:kern w:val="0"/>
          <w:szCs w:val="21"/>
          <w:lang w:eastAsia="zh-CN"/>
        </w:rPr>
        <w:t>响应</w:t>
      </w:r>
      <w:r>
        <w:rPr>
          <w:rFonts w:hint="eastAsia" w:ascii="宋体" w:hAnsi="宋体" w:cs="宋体"/>
          <w:kern w:val="0"/>
          <w:szCs w:val="21"/>
        </w:rPr>
        <w:t>截止时间前被列入失信被执行人、重大税收违法案件当事人名单、政府采购严重违法失信行为记录名单及其他不符合《中华人民共和国政府采购法》第二十二条规定条件的</w:t>
      </w:r>
      <w:r>
        <w:rPr>
          <w:rFonts w:hint="eastAsia" w:ascii="宋体" w:hAnsi="宋体" w:cs="宋体"/>
          <w:kern w:val="0"/>
          <w:szCs w:val="21"/>
          <w:lang w:eastAsia="zh-CN"/>
        </w:rPr>
        <w:t>响应单位</w:t>
      </w:r>
      <w:r>
        <w:rPr>
          <w:rFonts w:hint="eastAsia" w:ascii="宋体" w:hAnsi="宋体" w:cs="宋体"/>
          <w:kern w:val="0"/>
          <w:szCs w:val="21"/>
        </w:rPr>
        <w:t>将被视为无效</w:t>
      </w:r>
      <w:r>
        <w:rPr>
          <w:rFonts w:hint="eastAsia" w:ascii="宋体" w:hAnsi="宋体" w:cs="宋体"/>
          <w:kern w:val="0"/>
          <w:szCs w:val="21"/>
          <w:lang w:eastAsia="zh-CN"/>
        </w:rPr>
        <w:t>响应</w:t>
      </w:r>
      <w:r>
        <w:rPr>
          <w:rFonts w:hint="eastAsia" w:ascii="宋体" w:hAnsi="宋体" w:cs="宋体"/>
          <w:kern w:val="0"/>
          <w:szCs w:val="21"/>
        </w:rPr>
        <w:t>。查询网址如下：“信用中国”网站</w:t>
      </w:r>
      <w:r>
        <w:rPr>
          <w:rFonts w:ascii="宋体" w:hAnsi="宋体" w:cs="宋体"/>
          <w:kern w:val="0"/>
          <w:szCs w:val="21"/>
        </w:rPr>
        <w:t>(www.creditchina.gov.cn)</w:t>
      </w:r>
      <w:r>
        <w:rPr>
          <w:rFonts w:hint="eastAsia" w:ascii="宋体" w:hAnsi="宋体" w:cs="宋体"/>
          <w:kern w:val="0"/>
          <w:szCs w:val="21"/>
        </w:rPr>
        <w:t>及中国政府采购网</w:t>
      </w:r>
      <w:r>
        <w:rPr>
          <w:rFonts w:ascii="宋体" w:hAnsi="宋体" w:cs="宋体"/>
          <w:kern w:val="0"/>
          <w:szCs w:val="21"/>
        </w:rPr>
        <w:t>(www.ccgp.gov.cn)</w:t>
      </w:r>
      <w:r>
        <w:rPr>
          <w:rFonts w:hint="eastAsia" w:ascii="宋体" w:hAnsi="宋体" w:cs="宋体"/>
          <w:kern w:val="0"/>
          <w:szCs w:val="21"/>
          <w:lang w:eastAsia="zh-CN"/>
        </w:rPr>
        <w:t>。</w:t>
      </w:r>
    </w:p>
    <w:p w14:paraId="42DC5C46">
      <w:pPr>
        <w:widowControl/>
        <w:spacing w:line="360" w:lineRule="auto"/>
        <w:jc w:val="left"/>
        <w:textAlignment w:val="baseline"/>
        <w:rPr>
          <w:rFonts w:ascii="宋体" w:cs="宋体"/>
          <w:kern w:val="0"/>
          <w:szCs w:val="21"/>
        </w:rPr>
      </w:pPr>
      <w:r>
        <w:rPr>
          <w:rFonts w:hint="eastAsia" w:ascii="宋体" w:hAnsi="宋体" w:cs="宋体"/>
          <w:kern w:val="0"/>
          <w:szCs w:val="21"/>
        </w:rPr>
        <w:t>八、联系方式</w:t>
      </w:r>
    </w:p>
    <w:p w14:paraId="22393405">
      <w:pPr>
        <w:widowControl/>
        <w:adjustRightInd w:val="0"/>
        <w:snapToGrid w:val="0"/>
        <w:spacing w:line="360" w:lineRule="auto"/>
        <w:ind w:firstLine="315" w:firstLineChars="150"/>
        <w:jc w:val="left"/>
        <w:textAlignment w:val="baseline"/>
        <w:rPr>
          <w:rFonts w:hint="eastAsia" w:ascii="宋体" w:eastAsia="宋体" w:cs="宋体"/>
          <w:kern w:val="0"/>
          <w:szCs w:val="21"/>
          <w:lang w:eastAsia="zh-CN"/>
        </w:rPr>
      </w:pPr>
      <w:r>
        <w:rPr>
          <w:rFonts w:ascii="宋体" w:hAnsi="宋体" w:cs="宋体"/>
          <w:kern w:val="0"/>
          <w:szCs w:val="21"/>
        </w:rPr>
        <w:t>1</w:t>
      </w:r>
      <w:r>
        <w:rPr>
          <w:rFonts w:hint="eastAsia" w:ascii="宋体" w:hAnsi="宋体" w:cs="宋体"/>
          <w:kern w:val="0"/>
          <w:szCs w:val="21"/>
        </w:rPr>
        <w:t>、采购人：</w:t>
      </w:r>
      <w:r>
        <w:rPr>
          <w:rFonts w:hint="eastAsia" w:ascii="宋体" w:hAnsi="宋体" w:cs="宋体"/>
          <w:kern w:val="0"/>
          <w:szCs w:val="21"/>
          <w:lang w:eastAsia="zh-CN"/>
        </w:rPr>
        <w:t>上海市黄浦区人民政府外滩街道办事处</w:t>
      </w:r>
    </w:p>
    <w:p w14:paraId="7667405E">
      <w:pPr>
        <w:widowControl/>
        <w:adjustRightInd w:val="0"/>
        <w:snapToGrid w:val="0"/>
        <w:spacing w:line="360" w:lineRule="auto"/>
        <w:ind w:firstLine="630" w:firstLineChars="300"/>
        <w:jc w:val="left"/>
        <w:textAlignment w:val="baseline"/>
        <w:rPr>
          <w:rFonts w:hint="eastAsia" w:ascii="宋体" w:eastAsia="宋体" w:cs="宋体"/>
          <w:kern w:val="0"/>
          <w:szCs w:val="21"/>
          <w:lang w:eastAsia="zh-CN"/>
        </w:rPr>
      </w:pPr>
      <w:r>
        <w:rPr>
          <w:rFonts w:hint="eastAsia" w:ascii="宋体" w:hAnsi="宋体" w:cs="宋体"/>
          <w:kern w:val="0"/>
          <w:szCs w:val="21"/>
        </w:rPr>
        <w:t>地址</w:t>
      </w:r>
      <w:r>
        <w:rPr>
          <w:rFonts w:ascii="宋体" w:hAnsi="宋体" w:cs="宋体"/>
          <w:kern w:val="0"/>
          <w:szCs w:val="21"/>
        </w:rPr>
        <w:t xml:space="preserve">: </w:t>
      </w:r>
      <w:r>
        <w:rPr>
          <w:rFonts w:hint="eastAsia" w:ascii="宋体" w:hAnsi="宋体" w:cs="宋体"/>
          <w:kern w:val="0"/>
          <w:szCs w:val="21"/>
          <w:lang w:eastAsia="zh-CN"/>
        </w:rPr>
        <w:t xml:space="preserve">上海市黄浦区山西南路350号12-14层 </w:t>
      </w:r>
    </w:p>
    <w:p w14:paraId="704D9EE0">
      <w:pPr>
        <w:widowControl/>
        <w:adjustRightInd w:val="0"/>
        <w:snapToGrid w:val="0"/>
        <w:spacing w:line="360" w:lineRule="auto"/>
        <w:ind w:firstLine="630" w:firstLineChars="300"/>
        <w:jc w:val="left"/>
        <w:textAlignment w:val="baseline"/>
        <w:rPr>
          <w:rFonts w:hint="eastAsia" w:ascii="宋体" w:eastAsia="宋体" w:cs="宋体"/>
          <w:kern w:val="0"/>
          <w:szCs w:val="21"/>
          <w:lang w:eastAsia="zh-CN"/>
        </w:rPr>
      </w:pPr>
      <w:r>
        <w:rPr>
          <w:rFonts w:hint="eastAsia" w:ascii="宋体" w:hAnsi="宋体" w:cs="宋体"/>
          <w:kern w:val="0"/>
          <w:szCs w:val="21"/>
        </w:rPr>
        <w:t>联系</w:t>
      </w:r>
      <w:r>
        <w:rPr>
          <w:rFonts w:hint="eastAsia" w:ascii="宋体" w:hAnsi="宋体"/>
          <w:szCs w:val="21"/>
        </w:rPr>
        <w:t>人：</w:t>
      </w:r>
      <w:r>
        <w:rPr>
          <w:rFonts w:hint="eastAsia" w:ascii="宋体" w:hAnsi="宋体"/>
          <w:szCs w:val="21"/>
          <w:lang w:eastAsia="zh-CN"/>
        </w:rPr>
        <w:t>朱维涛</w:t>
      </w:r>
    </w:p>
    <w:p w14:paraId="550E0416">
      <w:pPr>
        <w:widowControl/>
        <w:adjustRightInd w:val="0"/>
        <w:snapToGrid w:val="0"/>
        <w:spacing w:line="360" w:lineRule="auto"/>
        <w:ind w:firstLine="630" w:firstLineChars="300"/>
        <w:jc w:val="left"/>
        <w:textAlignment w:val="baseline"/>
        <w:rPr>
          <w:rFonts w:hint="eastAsia" w:ascii="宋体" w:hAnsi="宋体" w:eastAsia="宋体" w:cs="宋体"/>
          <w:kern w:val="0"/>
          <w:szCs w:val="21"/>
          <w:lang w:eastAsia="zh-CN"/>
        </w:rPr>
      </w:pPr>
      <w:r>
        <w:rPr>
          <w:rFonts w:hint="eastAsia" w:ascii="宋体" w:hAnsi="宋体" w:cs="宋体"/>
          <w:kern w:val="0"/>
          <w:szCs w:val="21"/>
        </w:rPr>
        <w:t>联系电话：</w:t>
      </w:r>
      <w:r>
        <w:rPr>
          <w:rFonts w:hint="eastAsia" w:ascii="宋体" w:hAnsi="宋体" w:cs="宋体"/>
          <w:kern w:val="0"/>
          <w:szCs w:val="21"/>
          <w:lang w:eastAsia="zh-CN"/>
        </w:rPr>
        <w:t>13761007116</w:t>
      </w:r>
    </w:p>
    <w:p w14:paraId="743674A9">
      <w:pPr>
        <w:widowControl/>
        <w:adjustRightInd w:val="0"/>
        <w:snapToGrid w:val="0"/>
        <w:spacing w:line="360" w:lineRule="auto"/>
        <w:ind w:firstLine="315" w:firstLineChars="150"/>
        <w:jc w:val="left"/>
        <w:textAlignment w:val="baseline"/>
        <w:rPr>
          <w:rFonts w:hint="eastAsia" w:ascii="宋体" w:eastAsia="宋体" w:cs="宋体"/>
          <w:kern w:val="0"/>
          <w:szCs w:val="21"/>
          <w:lang w:eastAsia="zh-CN"/>
        </w:rPr>
      </w:pPr>
      <w:r>
        <w:rPr>
          <w:rFonts w:ascii="宋体" w:hAnsi="宋体" w:cs="宋体"/>
          <w:kern w:val="0"/>
          <w:szCs w:val="21"/>
        </w:rPr>
        <w:t>2</w:t>
      </w:r>
      <w:r>
        <w:rPr>
          <w:rFonts w:hint="eastAsia" w:ascii="宋体" w:hAnsi="宋体" w:cs="宋体"/>
          <w:kern w:val="0"/>
          <w:szCs w:val="21"/>
        </w:rPr>
        <w:t>、采购代理机构：</w:t>
      </w:r>
      <w:r>
        <w:rPr>
          <w:rFonts w:hint="eastAsia" w:ascii="宋体" w:hAnsi="宋体" w:cs="宋体"/>
          <w:kern w:val="0"/>
          <w:szCs w:val="21"/>
          <w:lang w:eastAsia="zh-CN"/>
        </w:rPr>
        <w:t>上海煌浦建设咨询有限公司</w:t>
      </w:r>
    </w:p>
    <w:p w14:paraId="3F2E1E47">
      <w:pPr>
        <w:widowControl/>
        <w:adjustRightInd w:val="0"/>
        <w:snapToGrid w:val="0"/>
        <w:spacing w:line="360" w:lineRule="auto"/>
        <w:ind w:firstLine="630" w:firstLineChars="300"/>
        <w:jc w:val="left"/>
        <w:textAlignment w:val="baseline"/>
        <w:rPr>
          <w:rFonts w:hint="eastAsia" w:ascii="宋体" w:eastAsia="宋体" w:cs="宋体"/>
          <w:kern w:val="0"/>
          <w:szCs w:val="21"/>
          <w:lang w:eastAsia="zh-CN"/>
        </w:rPr>
      </w:pPr>
      <w:r>
        <w:rPr>
          <w:rFonts w:hint="eastAsia" w:ascii="宋体" w:hAnsi="宋体" w:cs="宋体"/>
          <w:kern w:val="0"/>
          <w:szCs w:val="21"/>
        </w:rPr>
        <w:t>地址：</w:t>
      </w:r>
      <w:r>
        <w:rPr>
          <w:rFonts w:hint="eastAsia" w:ascii="宋体" w:hAnsi="宋体" w:cs="宋体"/>
          <w:kern w:val="0"/>
          <w:szCs w:val="21"/>
          <w:lang w:eastAsia="zh-CN"/>
        </w:rPr>
        <w:t>上海市黄浦区西藏南路831弄2号19楼</w:t>
      </w:r>
    </w:p>
    <w:p w14:paraId="1B842460">
      <w:pPr>
        <w:widowControl/>
        <w:adjustRightInd w:val="0"/>
        <w:snapToGrid w:val="0"/>
        <w:spacing w:line="360" w:lineRule="auto"/>
        <w:ind w:firstLine="630" w:firstLineChars="300"/>
        <w:jc w:val="left"/>
        <w:textAlignment w:val="baseline"/>
        <w:rPr>
          <w:rFonts w:hint="eastAsia" w:ascii="宋体" w:eastAsia="宋体" w:cs="宋体"/>
          <w:kern w:val="0"/>
          <w:szCs w:val="21"/>
          <w:lang w:eastAsia="zh-CN"/>
        </w:rPr>
      </w:pPr>
      <w:r>
        <w:rPr>
          <w:rFonts w:hint="eastAsia" w:ascii="宋体" w:hAnsi="宋体" w:cs="宋体"/>
          <w:kern w:val="0"/>
          <w:szCs w:val="21"/>
        </w:rPr>
        <w:t>联系人：</w:t>
      </w:r>
      <w:r>
        <w:rPr>
          <w:rFonts w:hint="eastAsia" w:ascii="宋体" w:hAnsi="宋体" w:cs="宋体"/>
          <w:kern w:val="0"/>
          <w:szCs w:val="21"/>
          <w:lang w:eastAsia="zh-CN"/>
        </w:rPr>
        <w:t>蔡志翔</w:t>
      </w:r>
    </w:p>
    <w:p w14:paraId="341AA7E9">
      <w:pPr>
        <w:widowControl/>
        <w:adjustRightInd w:val="0"/>
        <w:snapToGrid w:val="0"/>
        <w:spacing w:line="360" w:lineRule="auto"/>
        <w:ind w:firstLine="630" w:firstLineChars="300"/>
        <w:jc w:val="left"/>
        <w:textAlignment w:val="baseline"/>
        <w:rPr>
          <w:rFonts w:hint="eastAsia" w:ascii="宋体" w:hAnsi="宋体" w:eastAsia="宋体" w:cs="宋体"/>
          <w:kern w:val="0"/>
          <w:szCs w:val="21"/>
          <w:lang w:eastAsia="zh-CN"/>
        </w:rPr>
      </w:pPr>
      <w:r>
        <w:rPr>
          <w:rFonts w:hint="eastAsia" w:ascii="宋体" w:hAnsi="宋体" w:cs="宋体"/>
          <w:kern w:val="0"/>
          <w:szCs w:val="21"/>
        </w:rPr>
        <w:t>电话：</w:t>
      </w:r>
      <w:r>
        <w:rPr>
          <w:rFonts w:hint="eastAsia" w:ascii="宋体" w:hAnsi="宋体" w:cs="宋体"/>
          <w:kern w:val="0"/>
          <w:szCs w:val="21"/>
          <w:lang w:eastAsia="zh-CN"/>
        </w:rPr>
        <w:t>13764226886</w:t>
      </w:r>
    </w:p>
    <w:p w14:paraId="2BBCD2BE">
      <w:pPr>
        <w:widowControl/>
        <w:adjustRightInd w:val="0"/>
        <w:snapToGrid w:val="0"/>
        <w:spacing w:line="360" w:lineRule="auto"/>
        <w:ind w:firstLine="630" w:firstLineChars="300"/>
        <w:jc w:val="left"/>
        <w:textAlignment w:val="baseline"/>
        <w:rPr>
          <w:rFonts w:ascii="宋体" w:hAnsi="宋体" w:cs="宋体"/>
          <w:kern w:val="0"/>
          <w:szCs w:val="21"/>
        </w:rPr>
      </w:pPr>
    </w:p>
    <w:p w14:paraId="5815C905">
      <w:pPr>
        <w:widowControl/>
        <w:adjustRightInd w:val="0"/>
        <w:snapToGrid w:val="0"/>
        <w:spacing w:line="360" w:lineRule="auto"/>
        <w:ind w:firstLine="630" w:firstLineChars="300"/>
        <w:jc w:val="left"/>
        <w:textAlignment w:val="baseline"/>
        <w:rPr>
          <w:rFonts w:ascii="宋体" w:cs="宋体"/>
          <w:kern w:val="0"/>
          <w:szCs w:val="21"/>
        </w:rPr>
        <w:sectPr>
          <w:pgSz w:w="11906" w:h="16838"/>
          <w:pgMar w:top="1246" w:right="1555" w:bottom="1246" w:left="1531" w:header="851" w:footer="680" w:gutter="0"/>
          <w:pgNumType w:fmt="numberInDash" w:start="1"/>
          <w:cols w:space="720" w:num="1"/>
          <w:titlePg/>
          <w:docGrid w:linePitch="312" w:charSpace="0"/>
        </w:sectPr>
      </w:pPr>
    </w:p>
    <w:p w14:paraId="035D3F97">
      <w:pPr>
        <w:pStyle w:val="2"/>
        <w:spacing w:line="240" w:lineRule="auto"/>
        <w:jc w:val="center"/>
        <w:rPr>
          <w:rFonts w:ascii="宋体"/>
          <w:sz w:val="32"/>
          <w:szCs w:val="32"/>
        </w:rPr>
      </w:pPr>
      <w:bookmarkStart w:id="1" w:name="_Toc22886"/>
      <w:r>
        <w:rPr>
          <w:rFonts w:hint="eastAsia" w:ascii="宋体" w:hAnsi="宋体"/>
          <w:sz w:val="32"/>
          <w:szCs w:val="32"/>
        </w:rPr>
        <w:t>第二章</w:t>
      </w:r>
      <w:r>
        <w:rPr>
          <w:rFonts w:hint="eastAsia" w:ascii="宋体" w:hAnsi="宋体"/>
          <w:sz w:val="32"/>
          <w:szCs w:val="32"/>
          <w:lang w:val="en-US" w:eastAsia="zh-CN"/>
        </w:rPr>
        <w:t xml:space="preserve"> </w:t>
      </w:r>
      <w:r>
        <w:rPr>
          <w:rFonts w:hint="eastAsia" w:ascii="宋体" w:hAnsi="宋体"/>
          <w:sz w:val="32"/>
          <w:szCs w:val="32"/>
          <w:lang w:eastAsia="zh-CN"/>
        </w:rPr>
        <w:t>响应单位</w:t>
      </w:r>
      <w:r>
        <w:rPr>
          <w:rFonts w:hint="eastAsia" w:ascii="宋体" w:hAnsi="宋体"/>
          <w:sz w:val="32"/>
          <w:szCs w:val="32"/>
        </w:rPr>
        <w:t>须知及附表</w:t>
      </w:r>
      <w:bookmarkEnd w:id="1"/>
    </w:p>
    <w:p w14:paraId="3A721458">
      <w:pPr>
        <w:spacing w:line="360" w:lineRule="auto"/>
        <w:ind w:firstLine="643" w:firstLineChars="200"/>
        <w:jc w:val="center"/>
        <w:rPr>
          <w:rFonts w:ascii="宋体" w:cs="宋体"/>
          <w:b/>
          <w:bCs/>
          <w:sz w:val="32"/>
          <w:szCs w:val="32"/>
        </w:rPr>
      </w:pPr>
      <w:r>
        <w:rPr>
          <w:rFonts w:hint="eastAsia" w:ascii="宋体" w:hAnsi="宋体" w:cs="宋体"/>
          <w:b/>
          <w:bCs/>
          <w:sz w:val="32"/>
          <w:szCs w:val="32"/>
        </w:rPr>
        <w:t>前附表</w:t>
      </w:r>
    </w:p>
    <w:tbl>
      <w:tblPr>
        <w:tblStyle w:val="44"/>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7783"/>
      </w:tblGrid>
      <w:tr w14:paraId="10EE5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blHeader/>
          <w:jc w:val="center"/>
        </w:trPr>
        <w:tc>
          <w:tcPr>
            <w:tcW w:w="745" w:type="dxa"/>
            <w:vAlign w:val="center"/>
          </w:tcPr>
          <w:p w14:paraId="2D7EC17C">
            <w:pPr>
              <w:jc w:val="center"/>
              <w:rPr>
                <w:rFonts w:ascii="宋体" w:cs="宋体"/>
                <w:kern w:val="0"/>
                <w:szCs w:val="21"/>
              </w:rPr>
            </w:pPr>
            <w:r>
              <w:rPr>
                <w:rFonts w:hint="eastAsia" w:ascii="宋体" w:hAnsi="宋体" w:cs="宋体"/>
                <w:kern w:val="0"/>
                <w:szCs w:val="21"/>
              </w:rPr>
              <w:t>序号</w:t>
            </w:r>
          </w:p>
        </w:tc>
        <w:tc>
          <w:tcPr>
            <w:tcW w:w="7783" w:type="dxa"/>
            <w:vAlign w:val="center"/>
          </w:tcPr>
          <w:p w14:paraId="7347D372">
            <w:pPr>
              <w:jc w:val="center"/>
              <w:rPr>
                <w:rFonts w:ascii="宋体" w:cs="宋体"/>
                <w:kern w:val="0"/>
                <w:szCs w:val="21"/>
              </w:rPr>
            </w:pPr>
            <w:r>
              <w:rPr>
                <w:rFonts w:hint="eastAsia" w:ascii="宋体" w:hAnsi="宋体" w:cs="宋体"/>
                <w:kern w:val="0"/>
                <w:szCs w:val="21"/>
              </w:rPr>
              <w:t>内容</w:t>
            </w:r>
          </w:p>
        </w:tc>
      </w:tr>
      <w:tr w14:paraId="05397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745" w:type="dxa"/>
            <w:vAlign w:val="center"/>
          </w:tcPr>
          <w:p w14:paraId="72664D9A">
            <w:pPr>
              <w:jc w:val="center"/>
              <w:rPr>
                <w:rFonts w:ascii="宋体" w:hAnsi="宋体" w:cs="宋体"/>
                <w:kern w:val="0"/>
                <w:szCs w:val="21"/>
              </w:rPr>
            </w:pPr>
            <w:r>
              <w:rPr>
                <w:rFonts w:ascii="宋体" w:hAnsi="宋体" w:cs="宋体"/>
                <w:kern w:val="0"/>
                <w:szCs w:val="21"/>
              </w:rPr>
              <w:t>1</w:t>
            </w:r>
          </w:p>
        </w:tc>
        <w:tc>
          <w:tcPr>
            <w:tcW w:w="7783" w:type="dxa"/>
            <w:vAlign w:val="center"/>
          </w:tcPr>
          <w:p w14:paraId="31B5DBE0">
            <w:pPr>
              <w:rPr>
                <w:rFonts w:hint="eastAsia" w:ascii="宋体" w:eastAsia="宋体" w:cs="宋体"/>
                <w:kern w:val="0"/>
                <w:szCs w:val="21"/>
                <w:lang w:eastAsia="zh-CN"/>
              </w:rPr>
            </w:pPr>
            <w:r>
              <w:rPr>
                <w:rFonts w:hint="eastAsia" w:ascii="宋体" w:hAnsi="宋体" w:cs="宋体"/>
                <w:kern w:val="0"/>
                <w:szCs w:val="21"/>
              </w:rPr>
              <w:t>项目名称：</w:t>
            </w:r>
            <w:r>
              <w:rPr>
                <w:rFonts w:hint="eastAsia" w:ascii="宋体" w:hAnsi="宋体" w:cs="宋体"/>
                <w:b/>
                <w:bCs/>
                <w:iCs/>
                <w:kern w:val="0"/>
                <w:szCs w:val="21"/>
                <w:lang w:eastAsia="zh-CN"/>
              </w:rPr>
              <w:t>黄浦区外滩街道2025年一街一路项目—九江路-山东中路整体景观改造</w:t>
            </w:r>
          </w:p>
          <w:p w14:paraId="3AB18F68">
            <w:pPr>
              <w:rPr>
                <w:rFonts w:hint="eastAsia" w:ascii="宋体" w:eastAsia="宋体" w:cs="宋体"/>
                <w:kern w:val="0"/>
                <w:szCs w:val="21"/>
                <w:lang w:eastAsia="zh-CN"/>
              </w:rPr>
            </w:pPr>
            <w:r>
              <w:rPr>
                <w:rFonts w:hint="eastAsia" w:ascii="宋体" w:hAnsi="宋体" w:cs="宋体"/>
                <w:kern w:val="0"/>
                <w:szCs w:val="21"/>
              </w:rPr>
              <w:t>采购单位：</w:t>
            </w:r>
            <w:r>
              <w:rPr>
                <w:rFonts w:hint="eastAsia" w:ascii="宋体" w:hAnsi="宋体" w:cs="宋体"/>
                <w:kern w:val="0"/>
                <w:szCs w:val="21"/>
                <w:lang w:eastAsia="zh-CN"/>
              </w:rPr>
              <w:t>上海市黄浦区人民政府外滩街道办事处</w:t>
            </w:r>
          </w:p>
          <w:p w14:paraId="1E677B03">
            <w:pPr>
              <w:rPr>
                <w:rFonts w:hint="eastAsia" w:ascii="宋体" w:eastAsia="宋体" w:cs="宋体"/>
                <w:kern w:val="0"/>
                <w:szCs w:val="21"/>
                <w:lang w:eastAsia="zh-CN"/>
              </w:rPr>
            </w:pPr>
            <w:r>
              <w:rPr>
                <w:rFonts w:hint="eastAsia" w:ascii="宋体" w:hAnsi="宋体" w:cs="宋体"/>
                <w:kern w:val="0"/>
                <w:szCs w:val="21"/>
              </w:rPr>
              <w:t>地址：</w:t>
            </w:r>
            <w:r>
              <w:rPr>
                <w:rFonts w:hint="eastAsia" w:ascii="宋体" w:hAnsi="宋体" w:cs="宋体"/>
                <w:kern w:val="0"/>
                <w:szCs w:val="21"/>
                <w:lang w:eastAsia="zh-CN"/>
              </w:rPr>
              <w:t xml:space="preserve">上海市黄浦区山西南路350号12-14层 </w:t>
            </w:r>
          </w:p>
        </w:tc>
      </w:tr>
      <w:tr w14:paraId="51B2B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745" w:type="dxa"/>
            <w:vAlign w:val="center"/>
          </w:tcPr>
          <w:p w14:paraId="492894C8">
            <w:pPr>
              <w:jc w:val="center"/>
              <w:rPr>
                <w:rFonts w:ascii="宋体" w:hAnsi="宋体" w:cs="宋体"/>
                <w:kern w:val="0"/>
                <w:szCs w:val="21"/>
              </w:rPr>
            </w:pPr>
            <w:r>
              <w:rPr>
                <w:rFonts w:ascii="宋体" w:hAnsi="宋体" w:cs="宋体"/>
                <w:kern w:val="0"/>
                <w:szCs w:val="21"/>
              </w:rPr>
              <w:t>2</w:t>
            </w:r>
          </w:p>
        </w:tc>
        <w:tc>
          <w:tcPr>
            <w:tcW w:w="7783" w:type="dxa"/>
            <w:vAlign w:val="center"/>
          </w:tcPr>
          <w:p w14:paraId="671B43AB">
            <w:pPr>
              <w:widowControl/>
              <w:textAlignment w:val="baseline"/>
              <w:rPr>
                <w:rFonts w:hint="eastAsia" w:ascii="宋体" w:eastAsia="宋体" w:cs="宋体"/>
                <w:kern w:val="0"/>
                <w:szCs w:val="21"/>
                <w:lang w:eastAsia="zh-CN"/>
              </w:rPr>
            </w:pPr>
            <w:r>
              <w:rPr>
                <w:rFonts w:hint="eastAsia" w:ascii="宋体" w:hAnsi="宋体" w:cs="宋体"/>
                <w:kern w:val="0"/>
                <w:szCs w:val="21"/>
              </w:rPr>
              <w:t>采购代理机构：</w:t>
            </w:r>
            <w:r>
              <w:rPr>
                <w:rFonts w:hint="eastAsia" w:ascii="宋体" w:hAnsi="宋体" w:cs="宋体"/>
                <w:kern w:val="0"/>
                <w:szCs w:val="21"/>
                <w:lang w:eastAsia="zh-CN"/>
              </w:rPr>
              <w:t>上海煌浦建设咨询有限公司</w:t>
            </w:r>
          </w:p>
          <w:p w14:paraId="224E730F">
            <w:pPr>
              <w:widowControl/>
              <w:textAlignment w:val="baseline"/>
              <w:rPr>
                <w:rFonts w:hint="eastAsia" w:ascii="宋体" w:eastAsia="宋体" w:cs="宋体"/>
                <w:kern w:val="0"/>
                <w:szCs w:val="21"/>
                <w:lang w:eastAsia="zh-CN"/>
              </w:rPr>
            </w:pPr>
            <w:r>
              <w:rPr>
                <w:rFonts w:hint="eastAsia" w:ascii="宋体" w:hAnsi="宋体" w:cs="宋体"/>
                <w:kern w:val="0"/>
                <w:szCs w:val="21"/>
              </w:rPr>
              <w:t>地址：</w:t>
            </w:r>
            <w:r>
              <w:rPr>
                <w:rFonts w:hint="eastAsia" w:ascii="宋体" w:hAnsi="宋体" w:cs="宋体"/>
                <w:kern w:val="0"/>
                <w:szCs w:val="21"/>
                <w:lang w:eastAsia="zh-CN"/>
              </w:rPr>
              <w:t>上海市黄浦区西藏南路831弄2号19楼</w:t>
            </w:r>
          </w:p>
          <w:p w14:paraId="19AE5617">
            <w:pPr>
              <w:widowControl/>
              <w:textAlignment w:val="baseline"/>
              <w:rPr>
                <w:rFonts w:hint="eastAsia" w:ascii="宋体" w:eastAsia="宋体" w:cs="宋体"/>
                <w:kern w:val="0"/>
                <w:szCs w:val="21"/>
                <w:lang w:eastAsia="zh-CN"/>
              </w:rPr>
            </w:pPr>
            <w:r>
              <w:rPr>
                <w:rFonts w:hint="eastAsia" w:ascii="宋体" w:hAnsi="宋体" w:cs="宋体"/>
                <w:kern w:val="0"/>
                <w:szCs w:val="21"/>
              </w:rPr>
              <w:t>联系人：</w:t>
            </w:r>
            <w:r>
              <w:rPr>
                <w:rFonts w:hint="eastAsia" w:ascii="宋体" w:hAnsi="宋体" w:cs="宋体"/>
                <w:kern w:val="0"/>
                <w:szCs w:val="21"/>
                <w:lang w:eastAsia="zh-CN"/>
              </w:rPr>
              <w:t>蔡志翔</w:t>
            </w:r>
          </w:p>
          <w:p w14:paraId="3CD3F1BE">
            <w:pPr>
              <w:widowControl/>
              <w:textAlignment w:val="baseline"/>
              <w:rPr>
                <w:rFonts w:ascii="宋体" w:cs="宋体"/>
                <w:kern w:val="0"/>
                <w:szCs w:val="21"/>
              </w:rPr>
            </w:pPr>
            <w:r>
              <w:rPr>
                <w:rFonts w:hint="eastAsia" w:ascii="宋体" w:hAnsi="宋体" w:cs="宋体"/>
                <w:kern w:val="0"/>
                <w:szCs w:val="21"/>
              </w:rPr>
              <w:t>电话：</w:t>
            </w:r>
            <w:r>
              <w:rPr>
                <w:rFonts w:hint="eastAsia" w:ascii="宋体" w:hAnsi="宋体" w:cs="宋体"/>
                <w:kern w:val="0"/>
                <w:szCs w:val="21"/>
                <w:lang w:eastAsia="zh-CN"/>
              </w:rPr>
              <w:t>13764226886</w:t>
            </w:r>
          </w:p>
        </w:tc>
      </w:tr>
      <w:tr w14:paraId="3C914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745" w:type="dxa"/>
            <w:vAlign w:val="center"/>
          </w:tcPr>
          <w:p w14:paraId="6DB6A1CC">
            <w:pPr>
              <w:jc w:val="center"/>
              <w:rPr>
                <w:rFonts w:ascii="宋体" w:hAnsi="宋体" w:cs="宋体"/>
                <w:kern w:val="0"/>
                <w:szCs w:val="21"/>
              </w:rPr>
            </w:pPr>
            <w:r>
              <w:rPr>
                <w:rFonts w:ascii="宋体" w:hAnsi="宋体" w:cs="宋体"/>
                <w:kern w:val="0"/>
                <w:szCs w:val="21"/>
              </w:rPr>
              <w:t>3</w:t>
            </w:r>
          </w:p>
        </w:tc>
        <w:tc>
          <w:tcPr>
            <w:tcW w:w="7783" w:type="dxa"/>
            <w:vAlign w:val="center"/>
          </w:tcPr>
          <w:p w14:paraId="64794E79">
            <w:pPr>
              <w:rPr>
                <w:rFonts w:ascii="宋体" w:cs="宋体"/>
                <w:kern w:val="0"/>
                <w:szCs w:val="21"/>
              </w:rPr>
            </w:pPr>
            <w:r>
              <w:rPr>
                <w:rFonts w:hint="eastAsia" w:ascii="宋体" w:hAnsi="宋体" w:cs="宋体"/>
                <w:kern w:val="0"/>
                <w:szCs w:val="21"/>
              </w:rPr>
              <w:t>磋商保证金：本项目不收取</w:t>
            </w:r>
          </w:p>
        </w:tc>
      </w:tr>
      <w:tr w14:paraId="02E6A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45" w:type="dxa"/>
            <w:vAlign w:val="center"/>
          </w:tcPr>
          <w:p w14:paraId="20231F6D">
            <w:pPr>
              <w:jc w:val="center"/>
              <w:rPr>
                <w:rFonts w:ascii="宋体" w:hAnsi="宋体" w:cs="宋体"/>
                <w:kern w:val="0"/>
                <w:szCs w:val="21"/>
              </w:rPr>
            </w:pPr>
            <w:r>
              <w:rPr>
                <w:rFonts w:ascii="宋体" w:hAnsi="宋体" w:cs="宋体"/>
                <w:kern w:val="0"/>
                <w:szCs w:val="21"/>
              </w:rPr>
              <w:t>4</w:t>
            </w:r>
          </w:p>
        </w:tc>
        <w:tc>
          <w:tcPr>
            <w:tcW w:w="7783" w:type="dxa"/>
            <w:vAlign w:val="center"/>
          </w:tcPr>
          <w:p w14:paraId="061393A6">
            <w:pPr>
              <w:rPr>
                <w:rFonts w:ascii="宋体" w:cs="宋体"/>
                <w:kern w:val="0"/>
                <w:szCs w:val="21"/>
              </w:rPr>
            </w:pPr>
            <w:r>
              <w:rPr>
                <w:rFonts w:hint="eastAsia" w:ascii="宋体" w:hAnsi="宋体" w:cs="宋体"/>
                <w:kern w:val="0"/>
                <w:szCs w:val="21"/>
              </w:rPr>
              <w:t>竞争性磋商文件：本项目采用电子化采购方式，采购人、采购代理机构免费提供电子采购文件。</w:t>
            </w:r>
          </w:p>
        </w:tc>
      </w:tr>
      <w:tr w14:paraId="495BE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45" w:type="dxa"/>
            <w:vAlign w:val="center"/>
          </w:tcPr>
          <w:p w14:paraId="240DC573">
            <w:pPr>
              <w:jc w:val="center"/>
              <w:rPr>
                <w:rFonts w:ascii="宋体" w:hAnsi="宋体" w:cs="宋体"/>
                <w:kern w:val="0"/>
                <w:szCs w:val="21"/>
              </w:rPr>
            </w:pPr>
            <w:r>
              <w:rPr>
                <w:rFonts w:ascii="宋体" w:hAnsi="宋体" w:cs="宋体"/>
                <w:kern w:val="0"/>
                <w:szCs w:val="21"/>
              </w:rPr>
              <w:t>5</w:t>
            </w:r>
          </w:p>
        </w:tc>
        <w:tc>
          <w:tcPr>
            <w:tcW w:w="7783" w:type="dxa"/>
            <w:vAlign w:val="center"/>
          </w:tcPr>
          <w:p w14:paraId="251C3CA0">
            <w:pPr>
              <w:rPr>
                <w:rFonts w:ascii="宋体" w:cs="宋体"/>
                <w:kern w:val="0"/>
                <w:szCs w:val="21"/>
              </w:rPr>
            </w:pPr>
            <w:r>
              <w:rPr>
                <w:rFonts w:hint="eastAsia" w:ascii="宋体" w:hAnsi="宋体" w:cs="宋体"/>
                <w:kern w:val="0"/>
                <w:szCs w:val="21"/>
              </w:rPr>
              <w:t>项目基本情况：项目位于</w:t>
            </w:r>
            <w:r>
              <w:rPr>
                <w:rFonts w:hint="eastAsia" w:ascii="宋体" w:hAnsi="宋体" w:cs="宋体"/>
                <w:kern w:val="0"/>
                <w:szCs w:val="21"/>
                <w:lang w:eastAsia="zh-CN"/>
              </w:rPr>
              <w:t>上海市黄浦区人民政府外滩街道辖区内</w:t>
            </w:r>
            <w:r>
              <w:rPr>
                <w:rFonts w:hint="eastAsia" w:ascii="宋体" w:hAnsi="宋体" w:cs="宋体"/>
                <w:kern w:val="0"/>
                <w:szCs w:val="21"/>
              </w:rPr>
              <w:t>。</w:t>
            </w:r>
          </w:p>
        </w:tc>
      </w:tr>
      <w:tr w14:paraId="5CB24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45" w:type="dxa"/>
            <w:vAlign w:val="center"/>
          </w:tcPr>
          <w:p w14:paraId="360199D4">
            <w:pPr>
              <w:jc w:val="center"/>
              <w:rPr>
                <w:rFonts w:ascii="宋体" w:hAnsi="宋体" w:cs="宋体"/>
                <w:kern w:val="0"/>
                <w:szCs w:val="21"/>
              </w:rPr>
            </w:pPr>
            <w:r>
              <w:rPr>
                <w:rFonts w:ascii="宋体" w:hAnsi="宋体" w:cs="宋体"/>
                <w:kern w:val="0"/>
                <w:szCs w:val="21"/>
              </w:rPr>
              <w:t>6</w:t>
            </w:r>
          </w:p>
        </w:tc>
        <w:tc>
          <w:tcPr>
            <w:tcW w:w="7783" w:type="dxa"/>
            <w:vAlign w:val="center"/>
          </w:tcPr>
          <w:p w14:paraId="56A439AA">
            <w:pPr>
              <w:rPr>
                <w:rFonts w:ascii="宋体" w:cs="宋体"/>
                <w:kern w:val="0"/>
                <w:szCs w:val="21"/>
              </w:rPr>
            </w:pPr>
            <w:r>
              <w:rPr>
                <w:rFonts w:hint="eastAsia" w:ascii="宋体" w:hAnsi="宋体" w:cs="宋体"/>
                <w:b/>
                <w:bCs/>
                <w:kern w:val="0"/>
                <w:szCs w:val="21"/>
                <w:highlight w:val="none"/>
              </w:rPr>
              <w:t>预付款担保：</w:t>
            </w:r>
            <w:r>
              <w:rPr>
                <w:rFonts w:hint="eastAsia" w:ascii="宋体" w:hAnsi="宋体" w:cs="宋体"/>
                <w:b/>
                <w:bCs/>
                <w:kern w:val="0"/>
                <w:szCs w:val="21"/>
                <w:highlight w:val="none"/>
                <w:lang w:val="en-US" w:eastAsia="zh-CN"/>
              </w:rPr>
              <w:t>/</w:t>
            </w:r>
            <w:r>
              <w:rPr>
                <w:rFonts w:hint="eastAsia" w:ascii="宋体" w:hAnsi="宋体" w:cs="宋体"/>
                <w:b/>
                <w:bCs/>
                <w:kern w:val="0"/>
                <w:szCs w:val="21"/>
                <w:highlight w:val="none"/>
              </w:rPr>
              <w:t>。</w:t>
            </w:r>
          </w:p>
        </w:tc>
      </w:tr>
      <w:tr w14:paraId="12616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45" w:type="dxa"/>
            <w:vAlign w:val="center"/>
          </w:tcPr>
          <w:p w14:paraId="05442962">
            <w:pPr>
              <w:jc w:val="center"/>
              <w:rPr>
                <w:rFonts w:ascii="宋体" w:hAnsi="宋体" w:cs="宋体"/>
                <w:kern w:val="0"/>
                <w:szCs w:val="21"/>
              </w:rPr>
            </w:pPr>
            <w:r>
              <w:rPr>
                <w:rFonts w:ascii="宋体" w:hAnsi="宋体" w:cs="宋体"/>
                <w:kern w:val="0"/>
                <w:szCs w:val="21"/>
              </w:rPr>
              <w:t>7</w:t>
            </w:r>
          </w:p>
        </w:tc>
        <w:tc>
          <w:tcPr>
            <w:tcW w:w="7783" w:type="dxa"/>
            <w:vAlign w:val="center"/>
          </w:tcPr>
          <w:p w14:paraId="6E6A84C7">
            <w:pPr>
              <w:rPr>
                <w:rFonts w:ascii="宋体" w:cs="宋体"/>
                <w:kern w:val="0"/>
                <w:szCs w:val="21"/>
              </w:rPr>
            </w:pPr>
            <w:r>
              <w:rPr>
                <w:rFonts w:hint="eastAsia" w:ascii="宋体" w:hAnsi="宋体" w:cs="宋体"/>
                <w:kern w:val="0"/>
                <w:szCs w:val="21"/>
              </w:rPr>
              <w:t>磋商有效期：</w:t>
            </w:r>
            <w:r>
              <w:rPr>
                <w:rFonts w:ascii="宋体" w:hAnsi="宋体" w:cs="宋体"/>
                <w:kern w:val="0"/>
                <w:szCs w:val="21"/>
              </w:rPr>
              <w:t>90</w:t>
            </w:r>
            <w:r>
              <w:rPr>
                <w:rFonts w:hint="eastAsia" w:ascii="宋体" w:hAnsi="宋体" w:cs="宋体"/>
                <w:kern w:val="0"/>
                <w:szCs w:val="21"/>
              </w:rPr>
              <w:t>日历天。</w:t>
            </w:r>
          </w:p>
        </w:tc>
      </w:tr>
      <w:tr w14:paraId="1487A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745" w:type="dxa"/>
            <w:vAlign w:val="center"/>
          </w:tcPr>
          <w:p w14:paraId="5BEBC2A7">
            <w:pPr>
              <w:jc w:val="center"/>
              <w:rPr>
                <w:rFonts w:ascii="宋体" w:hAnsi="宋体" w:cs="宋体"/>
                <w:kern w:val="0"/>
                <w:szCs w:val="21"/>
              </w:rPr>
            </w:pPr>
            <w:r>
              <w:rPr>
                <w:rFonts w:ascii="宋体" w:hAnsi="宋体" w:cs="宋体"/>
                <w:kern w:val="0"/>
                <w:szCs w:val="21"/>
              </w:rPr>
              <w:t>8</w:t>
            </w:r>
          </w:p>
        </w:tc>
        <w:tc>
          <w:tcPr>
            <w:tcW w:w="7783" w:type="dxa"/>
            <w:vAlign w:val="center"/>
          </w:tcPr>
          <w:p w14:paraId="2907C569">
            <w:pPr>
              <w:rPr>
                <w:rFonts w:ascii="宋体" w:cs="宋体"/>
                <w:kern w:val="0"/>
                <w:szCs w:val="21"/>
              </w:rPr>
            </w:pPr>
            <w:r>
              <w:rPr>
                <w:rFonts w:hint="eastAsia" w:ascii="宋体" w:hAnsi="宋体" w:cs="宋体"/>
                <w:kern w:val="0"/>
                <w:szCs w:val="21"/>
              </w:rPr>
              <w:t>磋商响应文件：正本：</w:t>
            </w:r>
            <w:r>
              <w:rPr>
                <w:rFonts w:ascii="宋体" w:hAnsi="宋体" w:cs="宋体"/>
                <w:kern w:val="0"/>
                <w:szCs w:val="21"/>
              </w:rPr>
              <w:t>1</w:t>
            </w:r>
            <w:r>
              <w:rPr>
                <w:rFonts w:hint="eastAsia" w:ascii="宋体" w:hAnsi="宋体" w:cs="宋体"/>
                <w:kern w:val="0"/>
                <w:szCs w:val="21"/>
              </w:rPr>
              <w:t>份，副本：</w:t>
            </w:r>
            <w:r>
              <w:rPr>
                <w:rFonts w:ascii="宋体" w:hAnsi="宋体" w:cs="宋体"/>
                <w:kern w:val="0"/>
                <w:szCs w:val="21"/>
              </w:rPr>
              <w:t>2</w:t>
            </w:r>
            <w:r>
              <w:rPr>
                <w:rFonts w:hint="eastAsia" w:ascii="宋体" w:hAnsi="宋体" w:cs="宋体"/>
                <w:kern w:val="0"/>
                <w:szCs w:val="21"/>
              </w:rPr>
              <w:t>份，每份文件需清楚的表明“正本”、“副本”。</w:t>
            </w:r>
          </w:p>
        </w:tc>
      </w:tr>
      <w:tr w14:paraId="563CA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7" w:hRule="atLeast"/>
          <w:jc w:val="center"/>
        </w:trPr>
        <w:tc>
          <w:tcPr>
            <w:tcW w:w="745" w:type="dxa"/>
            <w:vAlign w:val="center"/>
          </w:tcPr>
          <w:p w14:paraId="355E2E0E">
            <w:pPr>
              <w:jc w:val="center"/>
              <w:rPr>
                <w:rFonts w:ascii="宋体" w:hAnsi="宋体" w:cs="宋体"/>
                <w:kern w:val="0"/>
                <w:szCs w:val="21"/>
              </w:rPr>
            </w:pPr>
            <w:r>
              <w:rPr>
                <w:rFonts w:ascii="宋体" w:hAnsi="宋体" w:cs="宋体"/>
                <w:kern w:val="0"/>
                <w:szCs w:val="21"/>
              </w:rPr>
              <w:t>9</w:t>
            </w:r>
          </w:p>
        </w:tc>
        <w:tc>
          <w:tcPr>
            <w:tcW w:w="7783" w:type="dxa"/>
            <w:vAlign w:val="center"/>
          </w:tcPr>
          <w:p w14:paraId="128A6FAC">
            <w:pPr>
              <w:rPr>
                <w:rFonts w:ascii="宋体" w:cs="宋体"/>
                <w:kern w:val="0"/>
                <w:szCs w:val="21"/>
              </w:rPr>
            </w:pPr>
            <w:r>
              <w:rPr>
                <w:rFonts w:hint="eastAsia" w:ascii="宋体" w:hAnsi="宋体" w:cs="宋体"/>
                <w:kern w:val="0"/>
                <w:szCs w:val="21"/>
              </w:rPr>
              <w:t>踏勘现场：领取竞争性磋商文件后自行踏勘</w:t>
            </w:r>
          </w:p>
          <w:p w14:paraId="2B5017F7">
            <w:pPr>
              <w:rPr>
                <w:rFonts w:ascii="宋体" w:hAnsi="宋体" w:cs="宋体"/>
                <w:kern w:val="0"/>
                <w:szCs w:val="21"/>
              </w:rPr>
            </w:pPr>
            <w:r>
              <w:rPr>
                <w:rFonts w:hint="eastAsia" w:ascii="宋体" w:hAnsi="宋体" w:cs="宋体"/>
                <w:kern w:val="0"/>
                <w:szCs w:val="21"/>
              </w:rPr>
              <w:t>踏勘地址：</w:t>
            </w:r>
            <w:r>
              <w:rPr>
                <w:rFonts w:hint="eastAsia" w:ascii="宋体" w:hAnsi="宋体" w:cs="宋体"/>
                <w:b/>
                <w:bCs/>
                <w:iCs/>
                <w:kern w:val="0"/>
                <w:szCs w:val="21"/>
                <w:lang w:eastAsia="zh-CN"/>
              </w:rPr>
              <w:t>本项目不组织踏勘</w:t>
            </w:r>
            <w:r>
              <w:rPr>
                <w:rFonts w:hint="eastAsia" w:ascii="宋体" w:hAnsi="宋体" w:cs="宋体"/>
                <w:kern w:val="0"/>
                <w:szCs w:val="21"/>
              </w:rPr>
              <w:t>。</w:t>
            </w:r>
          </w:p>
          <w:p w14:paraId="6897A724">
            <w:pPr>
              <w:rPr>
                <w:rFonts w:ascii="宋体" w:cs="宋体"/>
                <w:kern w:val="0"/>
                <w:szCs w:val="21"/>
                <w:highlight w:val="none"/>
              </w:rPr>
            </w:pPr>
            <w:r>
              <w:rPr>
                <w:rFonts w:hint="eastAsia" w:ascii="宋体" w:hAnsi="宋体" w:cs="宋体"/>
                <w:kern w:val="0"/>
                <w:szCs w:val="21"/>
                <w:lang w:eastAsia="zh-CN"/>
              </w:rPr>
              <w:t>响应</w:t>
            </w:r>
            <w:r>
              <w:rPr>
                <w:rFonts w:hint="eastAsia" w:ascii="宋体" w:hAnsi="宋体" w:cs="宋体"/>
                <w:kern w:val="0"/>
                <w:szCs w:val="21"/>
              </w:rPr>
              <w:t>单位递交需答疑问题：各</w:t>
            </w:r>
            <w:r>
              <w:rPr>
                <w:rFonts w:hint="eastAsia" w:ascii="宋体" w:hAnsi="宋体" w:cs="宋体"/>
                <w:kern w:val="0"/>
                <w:szCs w:val="21"/>
                <w:lang w:eastAsia="zh-CN"/>
              </w:rPr>
              <w:t>响应</w:t>
            </w:r>
            <w:r>
              <w:rPr>
                <w:rFonts w:hint="eastAsia" w:ascii="宋体" w:hAnsi="宋体" w:cs="宋体"/>
                <w:kern w:val="0"/>
                <w:szCs w:val="21"/>
              </w:rPr>
              <w:t>单位应以书面形式于</w:t>
            </w:r>
            <w:r>
              <w:rPr>
                <w:rFonts w:hint="eastAsia" w:ascii="宋体" w:hAnsi="宋体" w:cs="宋体"/>
                <w:b/>
                <w:bCs/>
                <w:kern w:val="0"/>
                <w:szCs w:val="21"/>
                <w:highlight w:val="none"/>
              </w:rPr>
              <w:t>202</w:t>
            </w:r>
            <w:r>
              <w:rPr>
                <w:rFonts w:hint="eastAsia" w:ascii="宋体" w:hAnsi="宋体" w:cs="宋体"/>
                <w:b/>
                <w:bCs/>
                <w:kern w:val="0"/>
                <w:szCs w:val="21"/>
                <w:highlight w:val="none"/>
                <w:lang w:val="en-US" w:eastAsia="zh-CN"/>
              </w:rPr>
              <w:t>5</w:t>
            </w:r>
            <w:r>
              <w:rPr>
                <w:rFonts w:hint="eastAsia" w:ascii="宋体" w:hAnsi="宋体" w:cs="宋体"/>
                <w:b/>
                <w:bCs/>
                <w:kern w:val="0"/>
                <w:szCs w:val="21"/>
                <w:highlight w:val="none"/>
              </w:rPr>
              <w:t>年</w:t>
            </w:r>
            <w:r>
              <w:rPr>
                <w:rFonts w:hint="eastAsia" w:ascii="宋体" w:hAnsi="宋体" w:cs="宋体"/>
                <w:b/>
                <w:bCs/>
                <w:kern w:val="0"/>
                <w:szCs w:val="21"/>
                <w:highlight w:val="none"/>
                <w:lang w:val="en-US" w:eastAsia="zh-CN"/>
              </w:rPr>
              <w:t>9</w:t>
            </w:r>
            <w:r>
              <w:rPr>
                <w:rFonts w:hint="eastAsia" w:ascii="宋体" w:hAnsi="宋体" w:cs="宋体"/>
                <w:b/>
                <w:bCs/>
                <w:kern w:val="0"/>
                <w:szCs w:val="21"/>
                <w:highlight w:val="none"/>
              </w:rPr>
              <w:t>月</w:t>
            </w:r>
            <w:r>
              <w:rPr>
                <w:rFonts w:hint="eastAsia" w:ascii="宋体" w:hAnsi="宋体" w:cs="宋体"/>
                <w:b/>
                <w:bCs/>
                <w:kern w:val="0"/>
                <w:szCs w:val="21"/>
                <w:highlight w:val="none"/>
                <w:lang w:val="en-US" w:eastAsia="zh-CN"/>
              </w:rPr>
              <w:t>17</w:t>
            </w:r>
            <w:r>
              <w:rPr>
                <w:rFonts w:hint="eastAsia" w:ascii="宋体" w:hAnsi="宋体" w:cs="宋体"/>
                <w:b/>
                <w:bCs/>
                <w:kern w:val="0"/>
                <w:szCs w:val="21"/>
                <w:highlight w:val="none"/>
              </w:rPr>
              <w:t>日</w:t>
            </w:r>
            <w:r>
              <w:rPr>
                <w:rFonts w:hint="eastAsia" w:ascii="宋体" w:hAnsi="宋体" w:cs="宋体"/>
                <w:kern w:val="0"/>
                <w:szCs w:val="21"/>
                <w:highlight w:val="none"/>
              </w:rPr>
              <w:t>下午16</w:t>
            </w:r>
            <w:r>
              <w:rPr>
                <w:rFonts w:ascii="宋体" w:hAnsi="宋体" w:cs="宋体"/>
                <w:kern w:val="0"/>
                <w:szCs w:val="21"/>
                <w:highlight w:val="none"/>
              </w:rPr>
              <w:t>:</w:t>
            </w:r>
            <w:r>
              <w:rPr>
                <w:rFonts w:hint="eastAsia" w:ascii="宋体" w:hAnsi="宋体" w:cs="宋体"/>
                <w:kern w:val="0"/>
                <w:szCs w:val="21"/>
                <w:highlight w:val="none"/>
              </w:rPr>
              <w:t>0</w:t>
            </w:r>
            <w:r>
              <w:rPr>
                <w:rFonts w:ascii="宋体" w:hAnsi="宋体" w:cs="宋体"/>
                <w:kern w:val="0"/>
                <w:szCs w:val="21"/>
                <w:highlight w:val="none"/>
              </w:rPr>
              <w:t>0</w:t>
            </w:r>
            <w:r>
              <w:rPr>
                <w:rFonts w:hint="eastAsia" w:ascii="宋体" w:hAnsi="宋体" w:cs="宋体"/>
                <w:kern w:val="0"/>
                <w:szCs w:val="21"/>
                <w:highlight w:val="none"/>
              </w:rPr>
              <w:t>前送至</w:t>
            </w:r>
            <w:r>
              <w:rPr>
                <w:rFonts w:hint="eastAsia" w:ascii="宋体" w:hAnsi="宋体" w:cs="宋体"/>
                <w:kern w:val="0"/>
                <w:szCs w:val="21"/>
                <w:highlight w:val="none"/>
                <w:lang w:eastAsia="zh-CN"/>
              </w:rPr>
              <w:t>上海市黄浦区西藏南路831弄2号19楼</w:t>
            </w:r>
            <w:r>
              <w:rPr>
                <w:rFonts w:hint="eastAsia" w:ascii="宋体" w:hAnsi="宋体" w:cs="宋体"/>
                <w:kern w:val="0"/>
                <w:szCs w:val="21"/>
                <w:highlight w:val="none"/>
              </w:rPr>
              <w:t>，疑问函需加盖单位公章。</w:t>
            </w:r>
          </w:p>
          <w:p w14:paraId="073B7D98">
            <w:pPr>
              <w:rPr>
                <w:rFonts w:ascii="宋体" w:cs="宋体"/>
                <w:kern w:val="0"/>
                <w:szCs w:val="21"/>
                <w:highlight w:val="none"/>
              </w:rPr>
            </w:pPr>
            <w:r>
              <w:rPr>
                <w:rFonts w:hint="eastAsia" w:ascii="宋体" w:hAnsi="宋体" w:cs="宋体"/>
                <w:kern w:val="0"/>
                <w:szCs w:val="21"/>
                <w:highlight w:val="none"/>
              </w:rPr>
              <w:t>补充文件发放时间：如有另行通知。</w:t>
            </w:r>
          </w:p>
          <w:p w14:paraId="258A466A">
            <w:pPr>
              <w:rPr>
                <w:rFonts w:ascii="宋体" w:cs="宋体"/>
                <w:kern w:val="0"/>
                <w:szCs w:val="21"/>
                <w:highlight w:val="none"/>
              </w:rPr>
            </w:pPr>
            <w:r>
              <w:rPr>
                <w:rFonts w:hint="eastAsia" w:ascii="宋体" w:hAnsi="宋体" w:cs="宋体"/>
                <w:kern w:val="0"/>
                <w:szCs w:val="21"/>
                <w:highlight w:val="none"/>
              </w:rPr>
              <w:t>地点：</w:t>
            </w:r>
            <w:r>
              <w:rPr>
                <w:rFonts w:hint="eastAsia" w:ascii="宋体" w:hAnsi="宋体" w:cs="宋体"/>
                <w:kern w:val="0"/>
                <w:szCs w:val="21"/>
                <w:highlight w:val="none"/>
                <w:lang w:eastAsia="zh-CN"/>
              </w:rPr>
              <w:t>上海市黄浦区西藏南路831弄2号19楼</w:t>
            </w:r>
            <w:r>
              <w:rPr>
                <w:rFonts w:hint="eastAsia" w:ascii="宋体" w:hAnsi="宋体" w:cs="宋体"/>
                <w:kern w:val="0"/>
                <w:szCs w:val="21"/>
                <w:highlight w:val="none"/>
              </w:rPr>
              <w:t>。</w:t>
            </w:r>
          </w:p>
          <w:p w14:paraId="33D7C980">
            <w:pPr>
              <w:rPr>
                <w:rFonts w:ascii="宋体" w:cs="宋体"/>
                <w:kern w:val="0"/>
                <w:szCs w:val="21"/>
                <w:highlight w:val="none"/>
              </w:rPr>
            </w:pPr>
            <w:r>
              <w:rPr>
                <w:rFonts w:hint="eastAsia" w:ascii="宋体" w:hAnsi="宋体" w:cs="宋体"/>
                <w:kern w:val="0"/>
                <w:szCs w:val="21"/>
                <w:highlight w:val="none"/>
              </w:rPr>
              <w:t>递交</w:t>
            </w:r>
            <w:bookmarkStart w:id="2" w:name="_Hlk5142244"/>
            <w:r>
              <w:rPr>
                <w:rFonts w:hint="eastAsia" w:ascii="宋体" w:hAnsi="宋体" w:cs="宋体"/>
                <w:kern w:val="0"/>
                <w:szCs w:val="21"/>
                <w:highlight w:val="none"/>
              </w:rPr>
              <w:t>磋商响应文件</w:t>
            </w:r>
            <w:bookmarkEnd w:id="2"/>
            <w:r>
              <w:rPr>
                <w:rFonts w:hint="eastAsia" w:ascii="宋体" w:hAnsi="宋体" w:cs="宋体"/>
                <w:kern w:val="0"/>
                <w:szCs w:val="21"/>
                <w:highlight w:val="none"/>
              </w:rPr>
              <w:t>时间：</w:t>
            </w:r>
            <w:bookmarkStart w:id="609" w:name="_GoBack"/>
            <w:r>
              <w:rPr>
                <w:rFonts w:hint="eastAsia" w:ascii="宋体" w:hAnsi="宋体" w:cs="宋体"/>
                <w:b/>
                <w:bCs/>
                <w:kern w:val="0"/>
                <w:szCs w:val="21"/>
                <w:highlight w:val="none"/>
              </w:rPr>
              <w:t>202</w:t>
            </w:r>
            <w:r>
              <w:rPr>
                <w:rFonts w:hint="eastAsia" w:ascii="宋体" w:hAnsi="宋体" w:cs="宋体"/>
                <w:b/>
                <w:bCs/>
                <w:kern w:val="0"/>
                <w:szCs w:val="21"/>
                <w:highlight w:val="none"/>
                <w:lang w:val="en-US" w:eastAsia="zh-CN"/>
              </w:rPr>
              <w:t>5</w:t>
            </w:r>
            <w:r>
              <w:rPr>
                <w:rFonts w:hint="eastAsia" w:ascii="宋体" w:hAnsi="宋体" w:cs="宋体"/>
                <w:b/>
                <w:bCs/>
                <w:kern w:val="0"/>
                <w:szCs w:val="21"/>
                <w:highlight w:val="none"/>
              </w:rPr>
              <w:t>年</w:t>
            </w:r>
            <w:r>
              <w:rPr>
                <w:rFonts w:hint="eastAsia" w:ascii="宋体" w:hAnsi="宋体" w:cs="宋体"/>
                <w:b/>
                <w:bCs/>
                <w:kern w:val="0"/>
                <w:szCs w:val="21"/>
                <w:highlight w:val="none"/>
                <w:lang w:val="en-US" w:eastAsia="zh-CN"/>
              </w:rPr>
              <w:t>9</w:t>
            </w:r>
            <w:r>
              <w:rPr>
                <w:rFonts w:hint="eastAsia" w:ascii="宋体" w:hAnsi="宋体" w:cs="宋体"/>
                <w:b/>
                <w:bCs/>
                <w:kern w:val="0"/>
                <w:szCs w:val="21"/>
                <w:highlight w:val="none"/>
              </w:rPr>
              <w:t>月</w:t>
            </w:r>
            <w:r>
              <w:rPr>
                <w:rFonts w:hint="eastAsia" w:ascii="宋体" w:hAnsi="宋体" w:cs="宋体"/>
                <w:b/>
                <w:bCs/>
                <w:kern w:val="0"/>
                <w:szCs w:val="21"/>
                <w:highlight w:val="none"/>
                <w:lang w:val="en-US" w:eastAsia="zh-CN"/>
              </w:rPr>
              <w:t>22</w:t>
            </w:r>
            <w:r>
              <w:rPr>
                <w:rFonts w:hint="eastAsia" w:ascii="宋体" w:hAnsi="宋体" w:cs="宋体"/>
                <w:b/>
                <w:bCs/>
                <w:kern w:val="0"/>
                <w:szCs w:val="21"/>
                <w:highlight w:val="none"/>
              </w:rPr>
              <w:t>日</w:t>
            </w:r>
            <w:bookmarkEnd w:id="609"/>
            <w:r>
              <w:rPr>
                <w:rFonts w:hint="eastAsia" w:ascii="宋体" w:hAnsi="宋体" w:cs="宋体"/>
                <w:b/>
                <w:bCs/>
                <w:kern w:val="0"/>
                <w:szCs w:val="21"/>
                <w:highlight w:val="none"/>
                <w:lang w:eastAsia="zh-CN"/>
              </w:rPr>
              <w:t>下</w:t>
            </w:r>
            <w:r>
              <w:rPr>
                <w:rFonts w:hint="eastAsia" w:ascii="宋体" w:hAnsi="宋体" w:cs="宋体"/>
                <w:b/>
                <w:bCs/>
                <w:kern w:val="0"/>
                <w:szCs w:val="21"/>
                <w:highlight w:val="none"/>
              </w:rPr>
              <w:t>午</w:t>
            </w:r>
            <w:r>
              <w:rPr>
                <w:rFonts w:hint="eastAsia" w:ascii="宋体" w:hAnsi="宋体" w:cs="宋体"/>
                <w:b/>
                <w:bCs/>
                <w:kern w:val="0"/>
                <w:szCs w:val="21"/>
                <w:highlight w:val="none"/>
                <w:lang w:val="en-US" w:eastAsia="zh-CN"/>
              </w:rPr>
              <w:t>15</w:t>
            </w:r>
            <w:r>
              <w:rPr>
                <w:rFonts w:ascii="宋体" w:hAnsi="宋体" w:cs="宋体"/>
                <w:b/>
                <w:bCs/>
                <w:kern w:val="0"/>
                <w:szCs w:val="21"/>
                <w:highlight w:val="none"/>
              </w:rPr>
              <w:t>:</w:t>
            </w:r>
            <w:r>
              <w:rPr>
                <w:rFonts w:hint="eastAsia" w:ascii="宋体" w:hAnsi="宋体" w:cs="宋体"/>
                <w:b/>
                <w:bCs/>
                <w:kern w:val="0"/>
                <w:szCs w:val="21"/>
                <w:highlight w:val="none"/>
              </w:rPr>
              <w:t>0</w:t>
            </w:r>
            <w:r>
              <w:rPr>
                <w:rFonts w:ascii="宋体" w:hAnsi="宋体" w:cs="宋体"/>
                <w:b/>
                <w:bCs/>
                <w:kern w:val="0"/>
                <w:szCs w:val="21"/>
                <w:highlight w:val="none"/>
              </w:rPr>
              <w:t>0</w:t>
            </w:r>
          </w:p>
          <w:p w14:paraId="5087B3AE">
            <w:pPr>
              <w:rPr>
                <w:rFonts w:ascii="宋体" w:cs="宋体"/>
                <w:kern w:val="0"/>
                <w:szCs w:val="21"/>
              </w:rPr>
            </w:pPr>
            <w:r>
              <w:rPr>
                <w:rFonts w:hint="eastAsia" w:ascii="宋体" w:hAnsi="宋体" w:cs="宋体"/>
                <w:kern w:val="0"/>
                <w:szCs w:val="21"/>
              </w:rPr>
              <w:t>竞争性磋商时间：另行通知（通知会以短信、电话、电子邮件等方式进行通知，因</w:t>
            </w:r>
            <w:r>
              <w:rPr>
                <w:rFonts w:hint="eastAsia" w:ascii="宋体" w:hAnsi="宋体" w:cs="宋体"/>
                <w:kern w:val="0"/>
                <w:szCs w:val="21"/>
                <w:lang w:eastAsia="zh-CN"/>
              </w:rPr>
              <w:t>响应单位</w:t>
            </w:r>
            <w:r>
              <w:rPr>
                <w:rFonts w:hint="eastAsia" w:ascii="宋体" w:hAnsi="宋体" w:cs="宋体"/>
                <w:kern w:val="0"/>
                <w:szCs w:val="21"/>
              </w:rPr>
              <w:t>提供的联系方式有误造成的一切后果由</w:t>
            </w:r>
            <w:r>
              <w:rPr>
                <w:rFonts w:hint="eastAsia" w:ascii="宋体" w:hAnsi="宋体" w:cs="宋体"/>
                <w:kern w:val="0"/>
                <w:szCs w:val="21"/>
                <w:lang w:eastAsia="zh-CN"/>
              </w:rPr>
              <w:t>响应单位</w:t>
            </w:r>
            <w:r>
              <w:rPr>
                <w:rFonts w:hint="eastAsia" w:ascii="宋体" w:hAnsi="宋体" w:cs="宋体"/>
                <w:kern w:val="0"/>
                <w:szCs w:val="21"/>
              </w:rPr>
              <w:t>自行承担）</w:t>
            </w:r>
          </w:p>
          <w:p w14:paraId="6120B38E">
            <w:pPr>
              <w:rPr>
                <w:rFonts w:hint="eastAsia" w:ascii="宋体" w:eastAsia="宋体" w:cs="宋体"/>
                <w:kern w:val="0"/>
                <w:szCs w:val="21"/>
                <w:lang w:eastAsia="zh-CN"/>
              </w:rPr>
            </w:pPr>
            <w:r>
              <w:rPr>
                <w:rFonts w:hint="eastAsia" w:ascii="宋体" w:hAnsi="宋体" w:cs="宋体"/>
                <w:kern w:val="0"/>
                <w:szCs w:val="21"/>
              </w:rPr>
              <w:t>地点：</w:t>
            </w:r>
            <w:r>
              <w:rPr>
                <w:rFonts w:hint="eastAsia" w:ascii="宋体" w:hAnsi="宋体" w:cs="宋体"/>
                <w:kern w:val="0"/>
                <w:szCs w:val="21"/>
                <w:lang w:eastAsia="zh-CN"/>
              </w:rPr>
              <w:t>上海市黄浦区西藏南路831弄2号19楼</w:t>
            </w:r>
          </w:p>
        </w:tc>
      </w:tr>
      <w:tr w14:paraId="2F6B0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5" w:type="dxa"/>
            <w:vAlign w:val="center"/>
          </w:tcPr>
          <w:p w14:paraId="68566487">
            <w:pPr>
              <w:jc w:val="center"/>
              <w:rPr>
                <w:rFonts w:ascii="宋体" w:hAnsi="宋体" w:cs="宋体"/>
                <w:kern w:val="0"/>
                <w:szCs w:val="21"/>
              </w:rPr>
            </w:pPr>
            <w:r>
              <w:rPr>
                <w:rFonts w:ascii="宋体" w:hAnsi="宋体" w:cs="宋体"/>
                <w:kern w:val="0"/>
                <w:szCs w:val="21"/>
              </w:rPr>
              <w:t>10</w:t>
            </w:r>
          </w:p>
        </w:tc>
        <w:tc>
          <w:tcPr>
            <w:tcW w:w="7783" w:type="dxa"/>
            <w:vAlign w:val="center"/>
          </w:tcPr>
          <w:p w14:paraId="45A1021A">
            <w:pPr>
              <w:rPr>
                <w:rFonts w:ascii="宋体" w:cs="宋体"/>
                <w:kern w:val="0"/>
                <w:szCs w:val="21"/>
              </w:rPr>
            </w:pPr>
            <w:r>
              <w:rPr>
                <w:rFonts w:hint="eastAsia" w:ascii="宋体" w:hAnsi="宋体" w:cs="宋体"/>
                <w:kern w:val="0"/>
                <w:szCs w:val="21"/>
              </w:rPr>
              <w:t>评审方法：综合评分法</w:t>
            </w:r>
          </w:p>
        </w:tc>
      </w:tr>
      <w:tr w14:paraId="278DE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45" w:type="dxa"/>
            <w:vAlign w:val="center"/>
          </w:tcPr>
          <w:p w14:paraId="3DABD86C">
            <w:pPr>
              <w:jc w:val="center"/>
              <w:rPr>
                <w:rFonts w:ascii="宋体" w:hAnsi="宋体" w:cs="宋体"/>
                <w:kern w:val="0"/>
                <w:szCs w:val="21"/>
              </w:rPr>
            </w:pPr>
            <w:r>
              <w:rPr>
                <w:rFonts w:hint="eastAsia" w:ascii="宋体" w:hAnsi="宋体" w:cs="宋体"/>
                <w:kern w:val="0"/>
                <w:szCs w:val="21"/>
              </w:rPr>
              <w:t>11</w:t>
            </w:r>
          </w:p>
        </w:tc>
        <w:tc>
          <w:tcPr>
            <w:tcW w:w="7783" w:type="dxa"/>
            <w:vAlign w:val="center"/>
          </w:tcPr>
          <w:p w14:paraId="56070C95">
            <w:pPr>
              <w:rPr>
                <w:rFonts w:ascii="宋体" w:hAnsi="宋体" w:cs="宋体"/>
                <w:kern w:val="0"/>
                <w:szCs w:val="21"/>
              </w:rPr>
            </w:pPr>
            <w:r>
              <w:rPr>
                <w:rFonts w:hint="eastAsia" w:ascii="宋体" w:hAnsi="宋体" w:cs="宋体"/>
                <w:lang w:eastAsia="zh-CN"/>
              </w:rPr>
              <w:t>响应单位</w:t>
            </w:r>
            <w:r>
              <w:rPr>
                <w:rFonts w:hint="eastAsia" w:ascii="宋体" w:hAnsi="宋体" w:cs="宋体"/>
              </w:rPr>
              <w:t>在磋商过程中有质疑或投拆请按“中华人民共和国财政部令第94号文”相关要求执行，接受质疑函的方式为将书面形式（须签字及盖章）在质疑或投拆规定时限内送至</w:t>
            </w:r>
            <w:r>
              <w:rPr>
                <w:rFonts w:hint="eastAsia" w:ascii="宋体" w:hAnsi="宋体" w:cs="宋体"/>
                <w:kern w:val="0"/>
                <w:szCs w:val="21"/>
                <w:lang w:eastAsia="zh-CN"/>
              </w:rPr>
              <w:t>上海市黄浦区西藏南路831弄2号19楼</w:t>
            </w:r>
            <w:r>
              <w:rPr>
                <w:rFonts w:hint="eastAsia" w:ascii="宋体" w:hAnsi="宋体" w:cs="宋体"/>
              </w:rPr>
              <w:t>，联系人：</w:t>
            </w:r>
            <w:r>
              <w:rPr>
                <w:rFonts w:hint="eastAsia" w:ascii="宋体" w:hAnsi="宋体" w:cs="宋体"/>
                <w:lang w:eastAsia="zh-CN"/>
              </w:rPr>
              <w:t>蔡志翔</w:t>
            </w:r>
            <w:r>
              <w:rPr>
                <w:rFonts w:hint="eastAsia" w:ascii="宋体" w:hAnsi="宋体" w:cs="宋体"/>
              </w:rPr>
              <w:t>，联系电话：</w:t>
            </w:r>
            <w:r>
              <w:rPr>
                <w:rFonts w:hint="eastAsia" w:ascii="宋体" w:hAnsi="宋体" w:cs="宋体"/>
                <w:lang w:eastAsia="zh-CN"/>
              </w:rPr>
              <w:t>13764226886</w:t>
            </w:r>
            <w:r>
              <w:rPr>
                <w:rFonts w:hint="eastAsia" w:ascii="宋体" w:hAnsi="宋体" w:cs="宋体"/>
              </w:rPr>
              <w:t>。</w:t>
            </w:r>
          </w:p>
        </w:tc>
      </w:tr>
      <w:tr w14:paraId="1BF5F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45" w:type="dxa"/>
            <w:vAlign w:val="center"/>
          </w:tcPr>
          <w:p w14:paraId="7E86CD9F">
            <w:pPr>
              <w:jc w:val="center"/>
              <w:rPr>
                <w:rFonts w:ascii="宋体" w:hAnsi="宋体" w:cs="宋体"/>
                <w:kern w:val="0"/>
                <w:szCs w:val="21"/>
              </w:rPr>
            </w:pPr>
            <w:r>
              <w:rPr>
                <w:rFonts w:hint="eastAsia" w:ascii="宋体" w:hAnsi="宋体" w:cs="宋体"/>
                <w:kern w:val="0"/>
                <w:szCs w:val="21"/>
              </w:rPr>
              <w:t>12</w:t>
            </w:r>
          </w:p>
        </w:tc>
        <w:tc>
          <w:tcPr>
            <w:tcW w:w="7783" w:type="dxa"/>
            <w:vAlign w:val="center"/>
          </w:tcPr>
          <w:p w14:paraId="64427377">
            <w:pPr>
              <w:rPr>
                <w:rFonts w:ascii="宋体" w:hAnsi="宋体" w:cs="宋体"/>
              </w:rPr>
            </w:pPr>
            <w:r>
              <w:rPr>
                <w:rFonts w:hint="eastAsia" w:ascii="宋体" w:hAnsi="宋体" w:cs="宋体"/>
              </w:rPr>
              <w:t>（一）社会保险费由用人单位缴纳，社会保险费</w:t>
            </w:r>
            <w:r>
              <w:rPr>
                <w:rFonts w:hint="eastAsia" w:ascii="宋体" w:hAnsi="宋体" w:cs="宋体"/>
                <w:b/>
                <w:bCs/>
                <w:lang w:val="en-US" w:eastAsia="zh-CN"/>
              </w:rPr>
              <w:t>按</w:t>
            </w:r>
            <w:r>
              <w:rPr>
                <w:rFonts w:hint="eastAsia" w:ascii="宋体" w:hAnsi="宋体" w:cs="宋体"/>
                <w:b/>
                <w:bCs/>
              </w:rPr>
              <w:t>沪建标定联[2023]120号相关规定</w:t>
            </w:r>
            <w:r>
              <w:rPr>
                <w:rFonts w:hint="eastAsia" w:ascii="宋体" w:hAnsi="宋体" w:cs="宋体"/>
                <w:b/>
                <w:bCs/>
                <w:lang w:val="en-US" w:eastAsia="zh-CN"/>
              </w:rPr>
              <w:t>执行</w:t>
            </w:r>
            <w:r>
              <w:rPr>
                <w:rFonts w:hint="eastAsia" w:ascii="宋体" w:hAnsi="宋体" w:cs="宋体"/>
              </w:rPr>
              <w:t>。 （二）本项目严格执行沪建管【2015】23号《关于推进建筑工地安装噪声扬 尘在线监测系统的通知》，</w:t>
            </w:r>
            <w:r>
              <w:rPr>
                <w:rFonts w:hint="eastAsia" w:ascii="宋体" w:hAnsi="宋体" w:cs="宋体"/>
                <w:color w:val="auto"/>
                <w:lang w:eastAsia="zh-CN"/>
              </w:rPr>
              <w:t>安装费用由建设单位负责，在文明施工措施费中列支，施工单位根据有关规章要求负责具体落实</w:t>
            </w:r>
            <w:r>
              <w:rPr>
                <w:rFonts w:hint="eastAsia" w:ascii="宋体" w:hAnsi="宋体" w:cs="宋体"/>
                <w:color w:val="auto"/>
              </w:rPr>
              <w:t>。</w:t>
            </w:r>
            <w:r>
              <w:rPr>
                <w:rFonts w:hint="eastAsia" w:ascii="宋体" w:hAnsi="宋体" w:cs="宋体"/>
              </w:rPr>
              <w:t xml:space="preserve"> （三）中标单位应严格执行沪建建管联（2017）775 号文关于开展建设工程人工费支付台账和工资支付台账登记专项督查的通知。 （四）本项目执行沪薪联办（2018）6 号《关于进一步加强本市工程建设领域 用工管理的若干意见》</w:t>
            </w:r>
          </w:p>
        </w:tc>
      </w:tr>
      <w:tr w14:paraId="0B09A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45" w:type="dxa"/>
            <w:vAlign w:val="center"/>
          </w:tcPr>
          <w:p w14:paraId="0B5EA85E">
            <w:pPr>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13</w:t>
            </w:r>
          </w:p>
        </w:tc>
        <w:tc>
          <w:tcPr>
            <w:tcW w:w="7783" w:type="dxa"/>
            <w:vAlign w:val="center"/>
          </w:tcPr>
          <w:p w14:paraId="52C52005">
            <w:pPr>
              <w:rPr>
                <w:rFonts w:hint="eastAsia" w:ascii="宋体" w:hAnsi="宋体" w:cs="宋体"/>
              </w:rPr>
            </w:pPr>
            <w:r>
              <w:rPr>
                <w:rFonts w:hint="eastAsia" w:ascii="宋体" w:hAnsi="宋体" w:cs="宋体"/>
                <w:sz w:val="21"/>
                <w:szCs w:val="21"/>
                <w:lang w:val="en-US" w:eastAsia="zh-CN"/>
              </w:rPr>
              <w:t>竞争性磋商文件以附件（WORD）版本为准。本项目若图纸与工程量清单不符以工程量清单为准。本项目所属行业：建筑业。</w:t>
            </w:r>
          </w:p>
        </w:tc>
      </w:tr>
    </w:tbl>
    <w:p w14:paraId="055B9B5B">
      <w:pPr>
        <w:pStyle w:val="2"/>
        <w:spacing w:line="360" w:lineRule="auto"/>
        <w:jc w:val="center"/>
        <w:rPr>
          <w:rFonts w:ascii="宋体"/>
          <w:sz w:val="32"/>
          <w:szCs w:val="32"/>
        </w:rPr>
        <w:sectPr>
          <w:pgSz w:w="11906" w:h="16838"/>
          <w:pgMar w:top="1246" w:right="1555" w:bottom="1246" w:left="1531" w:header="851" w:footer="680" w:gutter="0"/>
          <w:pgNumType w:fmt="numberInDash"/>
          <w:cols w:space="720" w:num="1"/>
          <w:titlePg/>
          <w:docGrid w:linePitch="312" w:charSpace="0"/>
        </w:sectPr>
      </w:pPr>
    </w:p>
    <w:p w14:paraId="78FC8523">
      <w:pPr>
        <w:pStyle w:val="2"/>
        <w:spacing w:line="360" w:lineRule="auto"/>
        <w:jc w:val="center"/>
        <w:rPr>
          <w:rFonts w:ascii="宋体"/>
          <w:sz w:val="32"/>
          <w:szCs w:val="32"/>
        </w:rPr>
      </w:pPr>
      <w:bookmarkStart w:id="3" w:name="_Toc32421"/>
      <w:r>
        <w:rPr>
          <w:rFonts w:hint="eastAsia" w:ascii="宋体" w:hAnsi="宋体"/>
          <w:sz w:val="32"/>
          <w:szCs w:val="32"/>
        </w:rPr>
        <w:t>第三章</w:t>
      </w:r>
      <w:r>
        <w:rPr>
          <w:rFonts w:hint="eastAsia" w:ascii="宋体" w:hAnsi="宋体"/>
          <w:sz w:val="32"/>
          <w:szCs w:val="32"/>
          <w:lang w:val="en-US" w:eastAsia="zh-CN"/>
        </w:rPr>
        <w:t xml:space="preserve">  </w:t>
      </w:r>
      <w:r>
        <w:rPr>
          <w:rFonts w:hint="eastAsia" w:ascii="宋体" w:hAnsi="宋体"/>
          <w:sz w:val="32"/>
          <w:szCs w:val="32"/>
          <w:lang w:eastAsia="zh-CN"/>
        </w:rPr>
        <w:t>响应单位</w:t>
      </w:r>
      <w:r>
        <w:rPr>
          <w:rFonts w:hint="eastAsia" w:ascii="宋体" w:hAnsi="宋体"/>
          <w:sz w:val="32"/>
          <w:szCs w:val="32"/>
        </w:rPr>
        <w:t>须知</w:t>
      </w:r>
      <w:bookmarkEnd w:id="3"/>
    </w:p>
    <w:p w14:paraId="32F84A46">
      <w:pPr>
        <w:pStyle w:val="2"/>
        <w:spacing w:line="360" w:lineRule="auto"/>
        <w:jc w:val="center"/>
        <w:rPr>
          <w:rFonts w:ascii="宋体"/>
          <w:sz w:val="32"/>
          <w:szCs w:val="32"/>
        </w:rPr>
      </w:pPr>
      <w:bookmarkStart w:id="4" w:name="_Toc19079"/>
      <w:r>
        <w:rPr>
          <w:rFonts w:hint="eastAsia" w:ascii="宋体" w:hAnsi="宋体"/>
          <w:sz w:val="32"/>
          <w:szCs w:val="32"/>
        </w:rPr>
        <w:t>第一部分</w:t>
      </w:r>
      <w:r>
        <w:rPr>
          <w:rFonts w:hint="eastAsia" w:ascii="宋体" w:hAnsi="宋体"/>
          <w:sz w:val="32"/>
          <w:szCs w:val="32"/>
          <w:lang w:val="en-US" w:eastAsia="zh-CN"/>
        </w:rPr>
        <w:t xml:space="preserve"> </w:t>
      </w:r>
      <w:r>
        <w:rPr>
          <w:rFonts w:hint="eastAsia" w:ascii="宋体" w:hAnsi="宋体"/>
          <w:sz w:val="32"/>
          <w:szCs w:val="32"/>
        </w:rPr>
        <w:t>磋商程序</w:t>
      </w:r>
      <w:bookmarkEnd w:id="4"/>
    </w:p>
    <w:p w14:paraId="36E35C4A">
      <w:pPr>
        <w:numPr>
          <w:ilvl w:val="0"/>
          <w:numId w:val="2"/>
        </w:numPr>
        <w:spacing w:line="360" w:lineRule="auto"/>
        <w:ind w:firstLine="420" w:firstLineChars="200"/>
        <w:rPr>
          <w:rFonts w:ascii="宋体" w:cs="宋体"/>
          <w:szCs w:val="21"/>
        </w:rPr>
      </w:pPr>
      <w:r>
        <w:rPr>
          <w:rFonts w:hint="eastAsia" w:ascii="宋体" w:hAnsi="宋体" w:cs="宋体"/>
          <w:szCs w:val="21"/>
        </w:rPr>
        <w:t>采购方式</w:t>
      </w:r>
    </w:p>
    <w:p w14:paraId="671304EC">
      <w:pPr>
        <w:spacing w:line="360" w:lineRule="auto"/>
        <w:ind w:firstLine="420" w:firstLineChars="200"/>
        <w:rPr>
          <w:rFonts w:ascii="宋体" w:cs="宋体"/>
          <w:szCs w:val="21"/>
        </w:rPr>
      </w:pPr>
      <w:r>
        <w:rPr>
          <w:rFonts w:hint="eastAsia" w:ascii="宋体" w:hAnsi="宋体" w:cs="宋体"/>
          <w:szCs w:val="21"/>
        </w:rPr>
        <w:t>本次采购采用竞争性磋商的方式，采购人及其委托代理机构</w:t>
      </w:r>
      <w:r>
        <w:rPr>
          <w:rFonts w:hint="eastAsia" w:ascii="宋体" w:hAnsi="宋体" w:cs="宋体"/>
          <w:szCs w:val="21"/>
          <w:lang w:eastAsia="zh-CN"/>
        </w:rPr>
        <w:t>依据</w:t>
      </w:r>
      <w:r>
        <w:rPr>
          <w:rFonts w:hint="eastAsia" w:ascii="宋体" w:hAnsi="宋体" w:cs="宋体"/>
          <w:kern w:val="0"/>
          <w:szCs w:val="21"/>
        </w:rPr>
        <w:t>《中华人民共和国政府采购法》</w:t>
      </w:r>
      <w:r>
        <w:rPr>
          <w:rFonts w:hint="eastAsia" w:ascii="宋体" w:hAnsi="宋体" w:cs="宋体"/>
          <w:kern w:val="0"/>
          <w:szCs w:val="21"/>
          <w:lang w:eastAsia="zh-CN"/>
        </w:rPr>
        <w:t>及《政府采购竞争性磋商采购方式管理暂行办法》</w:t>
      </w:r>
      <w:r>
        <w:rPr>
          <w:rFonts w:hint="eastAsia" w:ascii="宋体" w:hAnsi="宋体" w:cs="宋体"/>
          <w:szCs w:val="21"/>
        </w:rPr>
        <w:t>确定参加磋商的</w:t>
      </w:r>
      <w:r>
        <w:rPr>
          <w:rFonts w:hint="eastAsia" w:ascii="宋体" w:hAnsi="宋体" w:cs="宋体"/>
          <w:szCs w:val="21"/>
          <w:lang w:eastAsia="zh-CN"/>
        </w:rPr>
        <w:t>响应单位</w:t>
      </w:r>
      <w:r>
        <w:rPr>
          <w:rFonts w:hint="eastAsia" w:ascii="宋体" w:hAnsi="宋体" w:cs="宋体"/>
          <w:szCs w:val="21"/>
        </w:rPr>
        <w:t>。</w:t>
      </w:r>
    </w:p>
    <w:p w14:paraId="01014ECE">
      <w:pPr>
        <w:numPr>
          <w:ilvl w:val="0"/>
          <w:numId w:val="3"/>
        </w:numPr>
        <w:spacing w:line="360" w:lineRule="auto"/>
        <w:ind w:firstLine="420" w:firstLineChars="200"/>
        <w:rPr>
          <w:rFonts w:ascii="宋体" w:cs="宋体"/>
          <w:szCs w:val="21"/>
        </w:rPr>
      </w:pPr>
      <w:r>
        <w:rPr>
          <w:rFonts w:hint="eastAsia" w:ascii="宋体" w:hAnsi="宋体" w:cs="宋体"/>
          <w:szCs w:val="21"/>
        </w:rPr>
        <w:t>磋商程序</w:t>
      </w:r>
    </w:p>
    <w:p w14:paraId="32A2220B">
      <w:pPr>
        <w:spacing w:line="360" w:lineRule="auto"/>
        <w:ind w:firstLine="420" w:firstLineChars="200"/>
        <w:rPr>
          <w:rFonts w:ascii="宋体" w:cs="宋体"/>
          <w:szCs w:val="21"/>
        </w:rPr>
      </w:pPr>
      <w:r>
        <w:rPr>
          <w:rFonts w:ascii="宋体" w:hAnsi="宋体" w:cs="宋体"/>
          <w:szCs w:val="21"/>
        </w:rPr>
        <w:t>2.1</w:t>
      </w:r>
      <w:r>
        <w:rPr>
          <w:rFonts w:hint="eastAsia" w:ascii="宋体" w:hAnsi="宋体" w:cs="宋体"/>
          <w:szCs w:val="21"/>
        </w:rPr>
        <w:t>在规定的时间内由</w:t>
      </w:r>
      <w:r>
        <w:rPr>
          <w:rFonts w:hint="eastAsia" w:ascii="宋体" w:hAnsi="宋体" w:cs="宋体"/>
          <w:szCs w:val="21"/>
          <w:lang w:eastAsia="zh-CN"/>
        </w:rPr>
        <w:t>响应单位</w:t>
      </w:r>
      <w:r>
        <w:rPr>
          <w:rFonts w:hint="eastAsia" w:ascii="宋体" w:hAnsi="宋体" w:cs="宋体"/>
          <w:szCs w:val="21"/>
        </w:rPr>
        <w:t>将磋商响应文件提交给采购代理机构，由评审委员会对磋商响应文件进行评审。</w:t>
      </w:r>
    </w:p>
    <w:p w14:paraId="3305F352">
      <w:pPr>
        <w:spacing w:line="360" w:lineRule="auto"/>
        <w:ind w:firstLine="420" w:firstLineChars="200"/>
        <w:rPr>
          <w:rFonts w:ascii="宋体" w:cs="宋体"/>
          <w:szCs w:val="21"/>
        </w:rPr>
      </w:pPr>
      <w:r>
        <w:rPr>
          <w:rFonts w:ascii="宋体" w:hAnsi="宋体" w:cs="宋体"/>
          <w:szCs w:val="21"/>
        </w:rPr>
        <w:t>2.2</w:t>
      </w:r>
      <w:r>
        <w:rPr>
          <w:rFonts w:hint="eastAsia" w:ascii="宋体" w:hAnsi="宋体" w:cs="宋体"/>
          <w:szCs w:val="21"/>
        </w:rPr>
        <w:t>就工程服务、商务及价格进行磋商，经过评审委员会的评审确定最终成交</w:t>
      </w:r>
      <w:r>
        <w:rPr>
          <w:rFonts w:hint="eastAsia" w:ascii="宋体" w:hAnsi="宋体" w:cs="宋体"/>
          <w:szCs w:val="21"/>
          <w:lang w:eastAsia="zh-CN"/>
        </w:rPr>
        <w:t>响应单位</w:t>
      </w:r>
      <w:r>
        <w:rPr>
          <w:rFonts w:hint="eastAsia" w:ascii="宋体" w:hAnsi="宋体" w:cs="宋体"/>
          <w:szCs w:val="21"/>
        </w:rPr>
        <w:t>。</w:t>
      </w:r>
    </w:p>
    <w:p w14:paraId="53650CFC">
      <w:pPr>
        <w:numPr>
          <w:ilvl w:val="0"/>
          <w:numId w:val="3"/>
        </w:numPr>
        <w:spacing w:line="360" w:lineRule="auto"/>
        <w:ind w:firstLine="420" w:firstLineChars="200"/>
        <w:rPr>
          <w:rFonts w:ascii="宋体" w:cs="宋体"/>
          <w:szCs w:val="21"/>
        </w:rPr>
      </w:pPr>
      <w:r>
        <w:rPr>
          <w:rFonts w:hint="eastAsia" w:ascii="宋体" w:hAnsi="宋体" w:cs="宋体"/>
          <w:szCs w:val="21"/>
        </w:rPr>
        <w:t>合格</w:t>
      </w:r>
      <w:r>
        <w:rPr>
          <w:rFonts w:hint="eastAsia" w:ascii="宋体" w:hAnsi="宋体" w:cs="宋体"/>
          <w:szCs w:val="21"/>
          <w:lang w:eastAsia="zh-CN"/>
        </w:rPr>
        <w:t>响应单位</w:t>
      </w:r>
      <w:r>
        <w:rPr>
          <w:rFonts w:hint="eastAsia" w:ascii="宋体" w:hAnsi="宋体" w:cs="宋体"/>
          <w:szCs w:val="21"/>
        </w:rPr>
        <w:t>的条件</w:t>
      </w:r>
    </w:p>
    <w:p w14:paraId="77415CBD">
      <w:pPr>
        <w:spacing w:line="360" w:lineRule="auto"/>
        <w:ind w:firstLine="420" w:firstLineChars="200"/>
        <w:rPr>
          <w:rFonts w:ascii="宋体" w:cs="宋体"/>
          <w:szCs w:val="21"/>
        </w:rPr>
      </w:pPr>
      <w:r>
        <w:rPr>
          <w:rFonts w:ascii="宋体" w:hAnsi="宋体" w:cs="宋体"/>
          <w:szCs w:val="21"/>
        </w:rPr>
        <w:t>3.1</w:t>
      </w:r>
      <w:r>
        <w:rPr>
          <w:rFonts w:hint="eastAsia" w:ascii="宋体" w:hAnsi="宋体" w:cs="宋体"/>
          <w:szCs w:val="21"/>
        </w:rPr>
        <w:t>具有本项目实施能力，符合、承认并承诺履行本磋商文件各项规定的国内</w:t>
      </w:r>
      <w:r>
        <w:rPr>
          <w:rFonts w:hint="eastAsia" w:ascii="宋体" w:hAnsi="宋体" w:cs="宋体"/>
          <w:szCs w:val="21"/>
          <w:lang w:eastAsia="zh-CN"/>
        </w:rPr>
        <w:t>响应单位</w:t>
      </w:r>
      <w:r>
        <w:rPr>
          <w:rFonts w:hint="eastAsia" w:ascii="宋体" w:hAnsi="宋体" w:cs="宋体"/>
          <w:szCs w:val="21"/>
        </w:rPr>
        <w:t>均可参加</w:t>
      </w:r>
      <w:r>
        <w:rPr>
          <w:rFonts w:hint="eastAsia" w:ascii="宋体" w:hAnsi="宋体" w:cs="宋体"/>
          <w:szCs w:val="21"/>
          <w:lang w:eastAsia="zh-CN"/>
        </w:rPr>
        <w:t>磋商</w:t>
      </w:r>
      <w:r>
        <w:rPr>
          <w:rFonts w:hint="eastAsia" w:ascii="宋体" w:hAnsi="宋体" w:cs="宋体"/>
          <w:szCs w:val="21"/>
        </w:rPr>
        <w:t>。</w:t>
      </w:r>
    </w:p>
    <w:p w14:paraId="7778A4B9">
      <w:pPr>
        <w:spacing w:line="360" w:lineRule="auto"/>
        <w:ind w:firstLine="420" w:firstLineChars="200"/>
        <w:rPr>
          <w:rFonts w:ascii="宋体" w:cs="宋体"/>
          <w:szCs w:val="21"/>
        </w:rPr>
      </w:pPr>
      <w:r>
        <w:rPr>
          <w:rFonts w:ascii="宋体" w:hAnsi="宋体" w:cs="宋体"/>
          <w:szCs w:val="21"/>
        </w:rPr>
        <w:t>3.2</w:t>
      </w:r>
      <w:r>
        <w:rPr>
          <w:rFonts w:hint="eastAsia" w:ascii="宋体" w:hAnsi="宋体" w:cs="宋体"/>
          <w:szCs w:val="21"/>
          <w:lang w:eastAsia="zh-CN"/>
        </w:rPr>
        <w:t>响应单位</w:t>
      </w:r>
      <w:r>
        <w:rPr>
          <w:rFonts w:hint="eastAsia" w:ascii="宋体" w:hAnsi="宋体" w:cs="宋体"/>
          <w:szCs w:val="21"/>
        </w:rPr>
        <w:t>必须是已在中国境内依法登记注册并仍有效存续的</w:t>
      </w:r>
      <w:r>
        <w:rPr>
          <w:rFonts w:hint="eastAsia" w:ascii="宋体" w:hAnsi="宋体" w:cs="宋体"/>
          <w:szCs w:val="21"/>
          <w:lang w:eastAsia="zh-CN"/>
        </w:rPr>
        <w:t>响应单位</w:t>
      </w:r>
      <w:r>
        <w:rPr>
          <w:rFonts w:hint="eastAsia" w:ascii="宋体" w:hAnsi="宋体" w:cs="宋体"/>
          <w:szCs w:val="21"/>
        </w:rPr>
        <w:t>，并且其所持有的由工商行政管理局所合法的有效的营业执照上所载明的营业期限余额应当不少于本次采购的相关合同基本义务履行所需期限。否则，评审委员会有权视情况决定是否拒绝其本次</w:t>
      </w:r>
      <w:r>
        <w:rPr>
          <w:rFonts w:hint="eastAsia" w:ascii="宋体" w:hAnsi="宋体" w:cs="宋体"/>
          <w:szCs w:val="21"/>
          <w:lang w:eastAsia="zh-CN"/>
        </w:rPr>
        <w:t>磋商</w:t>
      </w:r>
      <w:r>
        <w:rPr>
          <w:rFonts w:hint="eastAsia" w:ascii="宋体" w:hAnsi="宋体" w:cs="宋体"/>
          <w:szCs w:val="21"/>
        </w:rPr>
        <w:t>。</w:t>
      </w:r>
    </w:p>
    <w:p w14:paraId="0E6EE93B">
      <w:pPr>
        <w:spacing w:line="360" w:lineRule="auto"/>
        <w:ind w:firstLine="420" w:firstLineChars="200"/>
        <w:rPr>
          <w:rFonts w:ascii="宋体" w:cs="宋体"/>
          <w:szCs w:val="21"/>
        </w:rPr>
      </w:pPr>
      <w:r>
        <w:rPr>
          <w:rFonts w:ascii="宋体" w:hAnsi="宋体" w:cs="宋体"/>
          <w:szCs w:val="21"/>
        </w:rPr>
        <w:t>3.3</w:t>
      </w:r>
      <w:r>
        <w:rPr>
          <w:rFonts w:hint="eastAsia" w:ascii="宋体" w:hAnsi="宋体" w:cs="宋体"/>
          <w:szCs w:val="21"/>
        </w:rPr>
        <w:t>、</w:t>
      </w:r>
      <w:r>
        <w:rPr>
          <w:rFonts w:hint="eastAsia" w:ascii="宋体" w:hAnsi="宋体" w:cs="宋体"/>
          <w:szCs w:val="21"/>
          <w:lang w:eastAsia="zh-CN"/>
        </w:rPr>
        <w:t>响应单位</w:t>
      </w:r>
      <w:r>
        <w:rPr>
          <w:rFonts w:hint="eastAsia" w:ascii="宋体" w:hAnsi="宋体" w:cs="宋体"/>
          <w:szCs w:val="21"/>
        </w:rPr>
        <w:t>应遵守有关的国家法律、法规和条例，具备《中华人民共和国政府采购法》和本文件中规定的条件：</w:t>
      </w:r>
    </w:p>
    <w:p w14:paraId="55344238">
      <w:pPr>
        <w:numPr>
          <w:ilvl w:val="0"/>
          <w:numId w:val="4"/>
        </w:numPr>
        <w:spacing w:line="360" w:lineRule="auto"/>
        <w:ind w:firstLine="420" w:firstLineChars="200"/>
        <w:rPr>
          <w:rFonts w:ascii="宋体" w:cs="宋体"/>
          <w:szCs w:val="21"/>
        </w:rPr>
      </w:pPr>
      <w:r>
        <w:rPr>
          <w:rFonts w:hint="eastAsia" w:ascii="宋体" w:hAnsi="宋体" w:cs="宋体"/>
          <w:szCs w:val="21"/>
        </w:rPr>
        <w:t>具有独立承担民事责任的能力（含各种所有制结构）；</w:t>
      </w:r>
    </w:p>
    <w:p w14:paraId="75D6556E">
      <w:pPr>
        <w:numPr>
          <w:ilvl w:val="0"/>
          <w:numId w:val="4"/>
        </w:numPr>
        <w:spacing w:line="360" w:lineRule="auto"/>
        <w:ind w:firstLine="420" w:firstLineChars="200"/>
        <w:rPr>
          <w:rFonts w:ascii="宋体" w:cs="宋体"/>
          <w:szCs w:val="21"/>
        </w:rPr>
      </w:pPr>
      <w:r>
        <w:rPr>
          <w:rFonts w:hint="eastAsia" w:ascii="宋体" w:hAnsi="宋体" w:cs="宋体"/>
          <w:szCs w:val="21"/>
        </w:rPr>
        <w:t>具有良好的商业信誉和健全的财务会计制度；</w:t>
      </w:r>
    </w:p>
    <w:p w14:paraId="7F834FEB">
      <w:pPr>
        <w:numPr>
          <w:ilvl w:val="0"/>
          <w:numId w:val="4"/>
        </w:numPr>
        <w:spacing w:line="360" w:lineRule="auto"/>
        <w:ind w:firstLine="420" w:firstLineChars="200"/>
        <w:rPr>
          <w:rFonts w:ascii="宋体" w:cs="宋体"/>
          <w:szCs w:val="21"/>
        </w:rPr>
      </w:pPr>
      <w:r>
        <w:rPr>
          <w:rFonts w:hint="eastAsia" w:ascii="宋体" w:hAnsi="宋体" w:cs="宋体"/>
          <w:szCs w:val="21"/>
        </w:rPr>
        <w:t>具有履行合同所必需的服务管理能力；</w:t>
      </w:r>
    </w:p>
    <w:p w14:paraId="78238011">
      <w:pPr>
        <w:numPr>
          <w:ilvl w:val="0"/>
          <w:numId w:val="4"/>
        </w:numPr>
        <w:spacing w:line="360" w:lineRule="auto"/>
        <w:ind w:firstLine="420" w:firstLineChars="200"/>
        <w:rPr>
          <w:rFonts w:ascii="宋体" w:cs="宋体"/>
          <w:szCs w:val="21"/>
        </w:rPr>
      </w:pPr>
      <w:r>
        <w:rPr>
          <w:rFonts w:hint="eastAsia" w:ascii="宋体" w:hAnsi="宋体" w:cs="宋体"/>
          <w:szCs w:val="21"/>
        </w:rPr>
        <w:t>具有依法缴纳税收和社会保障资金的良好记录；</w:t>
      </w:r>
    </w:p>
    <w:p w14:paraId="183B6755">
      <w:pPr>
        <w:numPr>
          <w:ilvl w:val="0"/>
          <w:numId w:val="4"/>
        </w:numPr>
        <w:spacing w:line="360" w:lineRule="auto"/>
        <w:ind w:firstLine="420" w:firstLineChars="200"/>
        <w:rPr>
          <w:rFonts w:ascii="宋体" w:cs="宋体"/>
          <w:szCs w:val="21"/>
        </w:rPr>
      </w:pPr>
      <w:r>
        <w:rPr>
          <w:rFonts w:hint="eastAsia" w:ascii="宋体" w:hAnsi="宋体" w:cs="宋体"/>
          <w:szCs w:val="21"/>
        </w:rPr>
        <w:t>参加此项采购活动前三年内，在经营活动中没有重大违法记录。</w:t>
      </w:r>
    </w:p>
    <w:p w14:paraId="7D9E44C6">
      <w:pPr>
        <w:spacing w:line="360" w:lineRule="auto"/>
        <w:ind w:firstLine="420" w:firstLineChars="200"/>
        <w:rPr>
          <w:rFonts w:ascii="宋体" w:cs="宋体"/>
          <w:szCs w:val="21"/>
        </w:rPr>
      </w:pPr>
      <w:r>
        <w:rPr>
          <w:rFonts w:ascii="宋体" w:hAnsi="宋体" w:cs="宋体"/>
          <w:szCs w:val="21"/>
        </w:rPr>
        <w:t>3.5</w:t>
      </w:r>
      <w:r>
        <w:rPr>
          <w:rFonts w:hint="eastAsia" w:ascii="宋体" w:hAnsi="宋体" w:cs="宋体"/>
          <w:szCs w:val="21"/>
        </w:rPr>
        <w:t>具有法人资格且与其他法人具有控股关联关系的</w:t>
      </w:r>
      <w:r>
        <w:rPr>
          <w:rFonts w:hint="eastAsia" w:ascii="宋体" w:hAnsi="宋体" w:cs="宋体"/>
          <w:szCs w:val="21"/>
          <w:lang w:eastAsia="zh-CN"/>
        </w:rPr>
        <w:t>响应单位</w:t>
      </w:r>
      <w:r>
        <w:rPr>
          <w:rFonts w:hint="eastAsia" w:ascii="宋体" w:hAnsi="宋体" w:cs="宋体"/>
          <w:szCs w:val="21"/>
        </w:rPr>
        <w:t>的特别规则如下：</w:t>
      </w:r>
    </w:p>
    <w:p w14:paraId="7761597A">
      <w:pPr>
        <w:numPr>
          <w:ilvl w:val="0"/>
          <w:numId w:val="5"/>
        </w:numPr>
        <w:spacing w:line="360" w:lineRule="auto"/>
        <w:ind w:firstLine="420" w:firstLineChars="200"/>
        <w:rPr>
          <w:rFonts w:ascii="宋体" w:cs="宋体"/>
          <w:szCs w:val="21"/>
        </w:rPr>
      </w:pPr>
      <w:r>
        <w:rPr>
          <w:rFonts w:hint="eastAsia" w:ascii="宋体" w:hAnsi="宋体" w:cs="宋体"/>
          <w:szCs w:val="21"/>
        </w:rPr>
        <w:t>同一集团、总公司或母公司等，连同其下属的全资子公司或（持股</w:t>
      </w:r>
      <w:r>
        <w:rPr>
          <w:rFonts w:ascii="宋体" w:hAnsi="宋体" w:cs="宋体"/>
          <w:szCs w:val="21"/>
        </w:rPr>
        <w:t>50%</w:t>
      </w:r>
      <w:r>
        <w:rPr>
          <w:rFonts w:hint="eastAsia" w:ascii="宋体" w:hAnsi="宋体" w:cs="宋体"/>
          <w:szCs w:val="21"/>
        </w:rPr>
        <w:t>以上的）绝对控股子公司等（非控股子公司除外），只能由一家参加同意分包的</w:t>
      </w:r>
      <w:r>
        <w:rPr>
          <w:rFonts w:hint="eastAsia" w:ascii="宋体" w:hAnsi="宋体" w:cs="宋体"/>
          <w:szCs w:val="21"/>
          <w:lang w:eastAsia="zh-CN"/>
        </w:rPr>
        <w:t>响应</w:t>
      </w:r>
      <w:r>
        <w:rPr>
          <w:rFonts w:hint="eastAsia" w:ascii="宋体" w:hAnsi="宋体" w:cs="宋体"/>
          <w:szCs w:val="21"/>
        </w:rPr>
        <w:t>，否则评标委员会有权视情况决定是否允许其自行决定撤回部分</w:t>
      </w:r>
      <w:r>
        <w:rPr>
          <w:rFonts w:hint="eastAsia" w:ascii="宋体" w:hAnsi="宋体" w:cs="宋体"/>
          <w:szCs w:val="21"/>
          <w:lang w:eastAsia="zh-CN"/>
        </w:rPr>
        <w:t>响应单位</w:t>
      </w:r>
      <w:r>
        <w:rPr>
          <w:rFonts w:hint="eastAsia" w:ascii="宋体" w:hAnsi="宋体" w:cs="宋体"/>
          <w:szCs w:val="21"/>
        </w:rPr>
        <w:t>只保留其中一家，或径行决定对该集团、总公司、母公司等连同其下属子公司一并拒绝。</w:t>
      </w:r>
    </w:p>
    <w:p w14:paraId="6A9F2FA5">
      <w:pPr>
        <w:numPr>
          <w:ilvl w:val="0"/>
          <w:numId w:val="5"/>
        </w:numPr>
        <w:spacing w:line="360" w:lineRule="auto"/>
        <w:ind w:firstLine="420" w:firstLineChars="200"/>
        <w:rPr>
          <w:rFonts w:ascii="宋体" w:cs="宋体"/>
          <w:szCs w:val="21"/>
        </w:rPr>
      </w:pPr>
      <w:r>
        <w:rPr>
          <w:rFonts w:hint="eastAsia" w:ascii="宋体" w:hAnsi="宋体" w:cs="宋体"/>
          <w:szCs w:val="21"/>
        </w:rPr>
        <w:t>法定代表为同一个人的两个及两个以上法人、或者具有直接管理和被管理关系的母子公司（含子公司的子公司），参加同一项目的</w:t>
      </w:r>
      <w:r>
        <w:rPr>
          <w:rFonts w:hint="eastAsia" w:ascii="宋体" w:hAnsi="宋体" w:cs="宋体"/>
          <w:szCs w:val="21"/>
          <w:lang w:eastAsia="zh-CN"/>
        </w:rPr>
        <w:t>响应</w:t>
      </w:r>
      <w:r>
        <w:rPr>
          <w:rFonts w:hint="eastAsia" w:ascii="宋体" w:hAnsi="宋体" w:cs="宋体"/>
          <w:szCs w:val="21"/>
        </w:rPr>
        <w:t>时，评审委员最多只择优选择一家单位（以最终排名顺序）为排名前三的中标候选人。</w:t>
      </w:r>
    </w:p>
    <w:p w14:paraId="6CC0F474">
      <w:pPr>
        <w:spacing w:line="360" w:lineRule="auto"/>
        <w:ind w:firstLine="420" w:firstLineChars="200"/>
        <w:rPr>
          <w:rFonts w:ascii="宋体" w:cs="宋体"/>
          <w:szCs w:val="21"/>
        </w:rPr>
      </w:pPr>
      <w:r>
        <w:rPr>
          <w:rFonts w:ascii="宋体" w:hAnsi="宋体" w:cs="宋体"/>
          <w:szCs w:val="21"/>
        </w:rPr>
        <w:t>3.6</w:t>
      </w:r>
      <w:r>
        <w:rPr>
          <w:rFonts w:hint="eastAsia" w:ascii="宋体" w:hAnsi="宋体" w:cs="宋体"/>
          <w:szCs w:val="21"/>
        </w:rPr>
        <w:t>、本次磋商不允许联合体；</w:t>
      </w:r>
    </w:p>
    <w:p w14:paraId="1981F847">
      <w:pPr>
        <w:spacing w:line="360" w:lineRule="auto"/>
        <w:ind w:firstLine="420" w:firstLineChars="200"/>
        <w:rPr>
          <w:rFonts w:ascii="宋体" w:cs="宋体"/>
          <w:szCs w:val="21"/>
        </w:rPr>
      </w:pPr>
      <w:r>
        <w:rPr>
          <w:rFonts w:ascii="宋体" w:hAnsi="宋体" w:cs="宋体"/>
          <w:szCs w:val="21"/>
        </w:rPr>
        <w:t>3.7</w:t>
      </w:r>
      <w:r>
        <w:rPr>
          <w:rFonts w:hint="eastAsia" w:ascii="宋体" w:hAnsi="宋体" w:cs="宋体"/>
          <w:szCs w:val="21"/>
        </w:rPr>
        <w:t>、</w:t>
      </w:r>
      <w:r>
        <w:rPr>
          <w:rFonts w:hint="eastAsia" w:ascii="宋体" w:hAnsi="宋体" w:cs="宋体"/>
          <w:szCs w:val="21"/>
          <w:lang w:eastAsia="zh-CN"/>
        </w:rPr>
        <w:t>响应单位</w:t>
      </w:r>
      <w:r>
        <w:rPr>
          <w:rFonts w:hint="eastAsia" w:ascii="宋体" w:hAnsi="宋体" w:cs="宋体"/>
          <w:szCs w:val="21"/>
        </w:rPr>
        <w:t>领取磋商文件时应登记备案。</w:t>
      </w:r>
    </w:p>
    <w:p w14:paraId="7D2D429B">
      <w:pPr>
        <w:spacing w:line="360" w:lineRule="auto"/>
        <w:ind w:firstLine="420" w:firstLineChars="200"/>
        <w:rPr>
          <w:rFonts w:ascii="宋体" w:cs="宋体"/>
          <w:szCs w:val="21"/>
        </w:rPr>
      </w:pPr>
      <w:r>
        <w:rPr>
          <w:rFonts w:ascii="宋体" w:hAnsi="宋体" w:cs="宋体"/>
          <w:szCs w:val="21"/>
        </w:rPr>
        <w:t>3.8</w:t>
      </w:r>
      <w:r>
        <w:rPr>
          <w:rFonts w:hint="eastAsia" w:ascii="宋体" w:hAnsi="宋体" w:cs="宋体"/>
          <w:szCs w:val="21"/>
        </w:rPr>
        <w:t>、如</w:t>
      </w:r>
      <w:r>
        <w:rPr>
          <w:rFonts w:hint="eastAsia" w:ascii="宋体" w:hAnsi="宋体" w:cs="宋体"/>
          <w:szCs w:val="21"/>
          <w:lang w:eastAsia="zh-CN"/>
        </w:rPr>
        <w:t>响应单位</w:t>
      </w:r>
      <w:r>
        <w:rPr>
          <w:rFonts w:hint="eastAsia" w:ascii="宋体" w:hAnsi="宋体" w:cs="宋体"/>
          <w:szCs w:val="21"/>
        </w:rPr>
        <w:t>代表不是法定代表人，须持有《法定代表人授权委托书》（按磋商文件格式填写）。</w:t>
      </w:r>
    </w:p>
    <w:p w14:paraId="59E5DCA9">
      <w:pPr>
        <w:numPr>
          <w:ilvl w:val="0"/>
          <w:numId w:val="6"/>
        </w:numPr>
        <w:spacing w:line="360" w:lineRule="auto"/>
        <w:ind w:firstLine="420" w:firstLineChars="200"/>
        <w:rPr>
          <w:rFonts w:ascii="宋体" w:cs="宋体"/>
          <w:szCs w:val="21"/>
        </w:rPr>
      </w:pPr>
      <w:r>
        <w:rPr>
          <w:rFonts w:hint="eastAsia" w:ascii="宋体" w:hAnsi="宋体" w:cs="宋体"/>
          <w:szCs w:val="21"/>
        </w:rPr>
        <w:t>磋商费用</w:t>
      </w:r>
    </w:p>
    <w:p w14:paraId="1D8D6371">
      <w:pPr>
        <w:spacing w:line="360" w:lineRule="auto"/>
        <w:ind w:firstLine="420" w:firstLineChars="200"/>
        <w:rPr>
          <w:rFonts w:ascii="宋体" w:cs="宋体"/>
          <w:szCs w:val="21"/>
        </w:rPr>
      </w:pPr>
      <w:r>
        <w:rPr>
          <w:rFonts w:hint="eastAsia" w:ascii="宋体" w:hAnsi="宋体" w:cs="宋体"/>
          <w:szCs w:val="21"/>
          <w:lang w:eastAsia="zh-CN"/>
        </w:rPr>
        <w:t>响应单位</w:t>
      </w:r>
      <w:r>
        <w:rPr>
          <w:rFonts w:hint="eastAsia" w:ascii="宋体" w:hAnsi="宋体" w:cs="宋体"/>
          <w:szCs w:val="21"/>
        </w:rPr>
        <w:t>应承担所有与准备和参加磋商有关的费用，代理机构和采购人在任何情况下均无义务和责任承担这些费用。</w:t>
      </w:r>
    </w:p>
    <w:p w14:paraId="397E8EBE">
      <w:pPr>
        <w:spacing w:line="360" w:lineRule="auto"/>
        <w:ind w:left="420"/>
        <w:rPr>
          <w:rFonts w:ascii="宋体" w:cs="楷体_GB2312"/>
          <w:szCs w:val="21"/>
        </w:rPr>
      </w:pPr>
    </w:p>
    <w:p w14:paraId="3691DC0E">
      <w:pPr>
        <w:pStyle w:val="2"/>
        <w:spacing w:line="360" w:lineRule="auto"/>
        <w:jc w:val="center"/>
        <w:rPr>
          <w:rFonts w:ascii="宋体"/>
          <w:sz w:val="32"/>
          <w:szCs w:val="32"/>
        </w:rPr>
      </w:pPr>
      <w:bookmarkStart w:id="5" w:name="_Toc15985"/>
      <w:r>
        <w:rPr>
          <w:rFonts w:hint="eastAsia" w:ascii="宋体" w:hAnsi="宋体"/>
          <w:sz w:val="32"/>
          <w:szCs w:val="32"/>
        </w:rPr>
        <w:t>第二部分</w:t>
      </w:r>
      <w:r>
        <w:rPr>
          <w:rFonts w:hint="eastAsia" w:ascii="宋体" w:hAnsi="宋体"/>
          <w:sz w:val="32"/>
          <w:szCs w:val="32"/>
          <w:lang w:val="en-US" w:eastAsia="zh-CN"/>
        </w:rPr>
        <w:t xml:space="preserve">  </w:t>
      </w:r>
      <w:r>
        <w:rPr>
          <w:rFonts w:hint="eastAsia" w:ascii="宋体" w:hAnsi="宋体"/>
          <w:sz w:val="32"/>
          <w:szCs w:val="32"/>
        </w:rPr>
        <w:t>磋商文件</w:t>
      </w:r>
      <w:bookmarkEnd w:id="5"/>
    </w:p>
    <w:p w14:paraId="0CEEF043">
      <w:pPr>
        <w:numPr>
          <w:ilvl w:val="0"/>
          <w:numId w:val="7"/>
        </w:numPr>
        <w:spacing w:line="360" w:lineRule="auto"/>
        <w:ind w:firstLine="420" w:firstLineChars="200"/>
        <w:rPr>
          <w:rFonts w:ascii="宋体" w:cs="宋体"/>
          <w:szCs w:val="21"/>
        </w:rPr>
      </w:pPr>
      <w:r>
        <w:rPr>
          <w:rFonts w:hint="eastAsia" w:ascii="宋体" w:hAnsi="宋体" w:cs="宋体"/>
          <w:szCs w:val="21"/>
          <w:lang w:eastAsia="zh-CN"/>
        </w:rPr>
        <w:t>响应单位</w:t>
      </w:r>
      <w:r>
        <w:rPr>
          <w:rFonts w:hint="eastAsia" w:ascii="宋体" w:hAnsi="宋体" w:cs="宋体"/>
          <w:szCs w:val="21"/>
        </w:rPr>
        <w:t>应认真阅读竞争性磋商文件所有的事项、格式、条款和技术规格等。如</w:t>
      </w:r>
      <w:r>
        <w:rPr>
          <w:rFonts w:hint="eastAsia" w:ascii="宋体" w:hAnsi="宋体" w:cs="宋体"/>
          <w:szCs w:val="21"/>
          <w:lang w:eastAsia="zh-CN"/>
        </w:rPr>
        <w:t>响应单位</w:t>
      </w:r>
      <w:r>
        <w:rPr>
          <w:rFonts w:hint="eastAsia" w:ascii="宋体" w:hAnsi="宋体" w:cs="宋体"/>
          <w:szCs w:val="21"/>
        </w:rPr>
        <w:t>没有按照磋商文件要求提交全部资料，或者磋商相应文件没有对磋商文件在各方面都作出实质性响应是</w:t>
      </w:r>
      <w:r>
        <w:rPr>
          <w:rFonts w:hint="eastAsia" w:ascii="宋体" w:hAnsi="宋体" w:cs="宋体"/>
          <w:szCs w:val="21"/>
          <w:lang w:eastAsia="zh-CN"/>
        </w:rPr>
        <w:t>响应单位</w:t>
      </w:r>
      <w:r>
        <w:rPr>
          <w:rFonts w:hint="eastAsia" w:ascii="宋体" w:hAnsi="宋体" w:cs="宋体"/>
          <w:szCs w:val="21"/>
        </w:rPr>
        <w:t>的风险，并可能导致其报价被拒绝。</w:t>
      </w:r>
    </w:p>
    <w:p w14:paraId="57972EF5">
      <w:pPr>
        <w:numPr>
          <w:ilvl w:val="0"/>
          <w:numId w:val="7"/>
        </w:numPr>
        <w:spacing w:line="360" w:lineRule="auto"/>
        <w:ind w:firstLine="420" w:firstLineChars="200"/>
        <w:rPr>
          <w:rFonts w:ascii="宋体" w:cs="宋体"/>
          <w:szCs w:val="21"/>
        </w:rPr>
      </w:pPr>
      <w:r>
        <w:rPr>
          <w:rFonts w:hint="eastAsia" w:ascii="宋体" w:hAnsi="宋体" w:cs="宋体"/>
          <w:szCs w:val="21"/>
        </w:rPr>
        <w:t>磋商文件的澄清及修改</w:t>
      </w:r>
    </w:p>
    <w:p w14:paraId="767EB2C2">
      <w:pPr>
        <w:spacing w:line="360" w:lineRule="auto"/>
        <w:ind w:firstLine="420" w:firstLineChars="200"/>
        <w:rPr>
          <w:rFonts w:ascii="宋体" w:cs="宋体"/>
          <w:szCs w:val="21"/>
        </w:rPr>
      </w:pPr>
      <w:r>
        <w:rPr>
          <w:rFonts w:ascii="宋体" w:hAnsi="宋体" w:cs="宋体"/>
          <w:szCs w:val="21"/>
        </w:rPr>
        <w:t>2.1</w:t>
      </w:r>
      <w:r>
        <w:rPr>
          <w:rFonts w:hint="eastAsia" w:ascii="宋体" w:hAnsi="宋体" w:cs="宋体"/>
          <w:szCs w:val="21"/>
        </w:rPr>
        <w:t>任何要求对磋商文件进行澄清的</w:t>
      </w:r>
      <w:r>
        <w:rPr>
          <w:rFonts w:hint="eastAsia" w:ascii="宋体" w:hAnsi="宋体" w:cs="宋体"/>
          <w:szCs w:val="21"/>
          <w:lang w:eastAsia="zh-CN"/>
        </w:rPr>
        <w:t>响应单位</w:t>
      </w:r>
      <w:r>
        <w:rPr>
          <w:rFonts w:hint="eastAsia" w:ascii="宋体" w:hAnsi="宋体" w:cs="宋体"/>
          <w:szCs w:val="21"/>
        </w:rPr>
        <w:t>，磋商截止时间前均应以书面形式通知采购代理机构。采购代理机构应以书面形式予以答复，并将书面答复发给每个购买磋商文件的</w:t>
      </w:r>
      <w:r>
        <w:rPr>
          <w:rFonts w:hint="eastAsia" w:ascii="宋体" w:hAnsi="宋体" w:cs="宋体"/>
          <w:szCs w:val="21"/>
          <w:lang w:eastAsia="zh-CN"/>
        </w:rPr>
        <w:t>响应单位</w:t>
      </w:r>
      <w:r>
        <w:rPr>
          <w:rFonts w:hint="eastAsia" w:ascii="宋体" w:hAnsi="宋体" w:cs="宋体"/>
          <w:szCs w:val="21"/>
        </w:rPr>
        <w:t>（答复中不包括问题的来源）。</w:t>
      </w:r>
    </w:p>
    <w:p w14:paraId="2DF33F69">
      <w:pPr>
        <w:spacing w:line="360" w:lineRule="auto"/>
        <w:ind w:firstLine="420" w:firstLineChars="200"/>
        <w:rPr>
          <w:rFonts w:ascii="宋体" w:cs="宋体"/>
          <w:szCs w:val="21"/>
        </w:rPr>
      </w:pPr>
      <w:r>
        <w:rPr>
          <w:rFonts w:ascii="宋体" w:hAnsi="宋体" w:cs="宋体"/>
          <w:szCs w:val="21"/>
        </w:rPr>
        <w:t>2.2</w:t>
      </w:r>
      <w:r>
        <w:rPr>
          <w:rFonts w:hint="eastAsia" w:ascii="宋体" w:hAnsi="宋体" w:cs="宋体"/>
          <w:szCs w:val="21"/>
        </w:rPr>
        <w:t>采购单位可主动地或在解答</w:t>
      </w:r>
      <w:r>
        <w:rPr>
          <w:rFonts w:hint="eastAsia" w:ascii="宋体" w:hAnsi="宋体" w:cs="宋体"/>
          <w:szCs w:val="21"/>
          <w:lang w:eastAsia="zh-CN"/>
        </w:rPr>
        <w:t>响应单位</w:t>
      </w:r>
      <w:r>
        <w:rPr>
          <w:rFonts w:hint="eastAsia" w:ascii="宋体" w:hAnsi="宋体" w:cs="宋体"/>
          <w:szCs w:val="21"/>
        </w:rPr>
        <w:t>提出的澄清问题时对磋商文件进行修改，磋商文件的修改应以书面形式通知采购代理机构，由采购代理机构通知所有购买磋商文件的</w:t>
      </w:r>
      <w:r>
        <w:rPr>
          <w:rFonts w:hint="eastAsia" w:ascii="宋体" w:hAnsi="宋体" w:cs="宋体"/>
          <w:szCs w:val="21"/>
          <w:lang w:eastAsia="zh-CN"/>
        </w:rPr>
        <w:t>响应单位</w:t>
      </w:r>
      <w:r>
        <w:rPr>
          <w:rFonts w:hint="eastAsia" w:ascii="宋体" w:hAnsi="宋体" w:cs="宋体"/>
          <w:szCs w:val="21"/>
        </w:rPr>
        <w:t>，并对其具有约束力。</w:t>
      </w:r>
      <w:r>
        <w:rPr>
          <w:rFonts w:hint="eastAsia" w:ascii="宋体" w:hAnsi="宋体" w:cs="宋体"/>
          <w:szCs w:val="21"/>
          <w:lang w:eastAsia="zh-CN"/>
        </w:rPr>
        <w:t>响应单位</w:t>
      </w:r>
      <w:r>
        <w:rPr>
          <w:rFonts w:hint="eastAsia" w:ascii="宋体" w:hAnsi="宋体" w:cs="宋体"/>
          <w:szCs w:val="21"/>
        </w:rPr>
        <w:t>在收到上述通知后，应立即向采购代理机构以书面形式回函确认。</w:t>
      </w:r>
    </w:p>
    <w:p w14:paraId="18346A32">
      <w:pPr>
        <w:spacing w:line="360" w:lineRule="auto"/>
        <w:ind w:firstLine="420" w:firstLineChars="200"/>
        <w:rPr>
          <w:rFonts w:ascii="宋体" w:hAnsi="宋体" w:cs="宋体"/>
          <w:szCs w:val="21"/>
        </w:rPr>
      </w:pPr>
      <w:r>
        <w:rPr>
          <w:rFonts w:ascii="宋体" w:hAnsi="宋体" w:cs="宋体"/>
          <w:szCs w:val="21"/>
        </w:rPr>
        <w:t>2.3</w:t>
      </w:r>
      <w:r>
        <w:rPr>
          <w:rFonts w:hint="eastAsia" w:ascii="宋体" w:hAnsi="宋体" w:cs="宋体"/>
          <w:szCs w:val="21"/>
        </w:rPr>
        <w:t>为使</w:t>
      </w:r>
      <w:r>
        <w:rPr>
          <w:rFonts w:hint="eastAsia" w:ascii="宋体" w:hAnsi="宋体" w:cs="宋体"/>
          <w:szCs w:val="21"/>
          <w:lang w:eastAsia="zh-CN"/>
        </w:rPr>
        <w:t>响应单位</w:t>
      </w:r>
      <w:r>
        <w:rPr>
          <w:rFonts w:hint="eastAsia" w:ascii="宋体" w:hAnsi="宋体" w:cs="宋体"/>
          <w:szCs w:val="21"/>
        </w:rPr>
        <w:t>有足够的时间对磋商响应文件的修改部分进行研究，采购单位有权决定是否延长磋商截止期。</w:t>
      </w:r>
    </w:p>
    <w:p w14:paraId="6C6043F7">
      <w:pPr>
        <w:spacing w:line="360" w:lineRule="auto"/>
        <w:ind w:firstLine="420" w:firstLineChars="200"/>
        <w:rPr>
          <w:rFonts w:ascii="宋体" w:cs="宋体"/>
          <w:szCs w:val="21"/>
        </w:rPr>
      </w:pPr>
    </w:p>
    <w:p w14:paraId="54617D3D">
      <w:pPr>
        <w:pStyle w:val="2"/>
        <w:spacing w:line="360" w:lineRule="auto"/>
        <w:jc w:val="center"/>
        <w:rPr>
          <w:rFonts w:ascii="宋体"/>
          <w:sz w:val="32"/>
          <w:szCs w:val="32"/>
        </w:rPr>
      </w:pPr>
      <w:bookmarkStart w:id="6" w:name="_Toc31920"/>
      <w:r>
        <w:rPr>
          <w:rFonts w:hint="eastAsia" w:ascii="宋体" w:hAnsi="宋体"/>
          <w:sz w:val="32"/>
          <w:szCs w:val="32"/>
        </w:rPr>
        <w:t>第三部分</w:t>
      </w:r>
      <w:r>
        <w:rPr>
          <w:rFonts w:hint="eastAsia" w:ascii="宋体" w:hAnsi="宋体"/>
          <w:sz w:val="32"/>
          <w:szCs w:val="32"/>
          <w:lang w:val="en-US" w:eastAsia="zh-CN"/>
        </w:rPr>
        <w:t xml:space="preserve">  </w:t>
      </w:r>
      <w:r>
        <w:rPr>
          <w:rFonts w:hint="eastAsia" w:ascii="宋体" w:hAnsi="宋体"/>
          <w:sz w:val="32"/>
          <w:szCs w:val="32"/>
        </w:rPr>
        <w:t>磋商响应文件的编制</w:t>
      </w:r>
      <w:bookmarkEnd w:id="6"/>
    </w:p>
    <w:p w14:paraId="359EA7EC">
      <w:pPr>
        <w:numPr>
          <w:ilvl w:val="0"/>
          <w:numId w:val="8"/>
        </w:numPr>
        <w:spacing w:line="360" w:lineRule="auto"/>
        <w:ind w:firstLine="420" w:firstLineChars="200"/>
        <w:rPr>
          <w:rFonts w:ascii="宋体" w:cs="宋体"/>
          <w:szCs w:val="21"/>
        </w:rPr>
      </w:pPr>
      <w:r>
        <w:rPr>
          <w:rFonts w:hint="eastAsia" w:ascii="宋体" w:hAnsi="宋体" w:cs="宋体"/>
          <w:szCs w:val="21"/>
        </w:rPr>
        <w:t>磋商范围及磋商相应文件中计量单位的使用</w:t>
      </w:r>
    </w:p>
    <w:p w14:paraId="15A1EE86">
      <w:pPr>
        <w:spacing w:line="360" w:lineRule="auto"/>
        <w:ind w:firstLine="420" w:firstLineChars="200"/>
        <w:rPr>
          <w:rFonts w:ascii="宋体" w:cs="宋体"/>
          <w:szCs w:val="21"/>
        </w:rPr>
      </w:pPr>
      <w:r>
        <w:rPr>
          <w:rFonts w:ascii="宋体" w:hAnsi="宋体" w:cs="宋体"/>
          <w:szCs w:val="21"/>
        </w:rPr>
        <w:t>1.1</w:t>
      </w:r>
      <w:r>
        <w:rPr>
          <w:rFonts w:hint="eastAsia" w:ascii="宋体" w:hAnsi="宋体" w:cs="宋体"/>
          <w:szCs w:val="21"/>
          <w:lang w:eastAsia="zh-CN"/>
        </w:rPr>
        <w:t>响应单位</w:t>
      </w:r>
      <w:r>
        <w:rPr>
          <w:rFonts w:hint="eastAsia" w:ascii="宋体" w:hAnsi="宋体" w:cs="宋体"/>
          <w:szCs w:val="21"/>
        </w:rPr>
        <w:t>应对磋商文件中提供的工程量清单进行报价，不能擅自调整磋商文件中的工程量清单，不得出现“</w:t>
      </w:r>
      <w:r>
        <w:rPr>
          <w:rFonts w:ascii="宋体" w:cs="宋体"/>
          <w:szCs w:val="21"/>
        </w:rPr>
        <w:t>0</w:t>
      </w:r>
      <w:r>
        <w:rPr>
          <w:rFonts w:hint="eastAsia" w:ascii="宋体" w:hAnsi="宋体" w:cs="宋体"/>
          <w:szCs w:val="21"/>
        </w:rPr>
        <w:t>”报价，不得就其中一项进行报价。</w:t>
      </w:r>
    </w:p>
    <w:p w14:paraId="15ABB145">
      <w:pPr>
        <w:spacing w:line="360" w:lineRule="auto"/>
        <w:ind w:firstLine="420" w:firstLineChars="200"/>
        <w:rPr>
          <w:rFonts w:ascii="宋体" w:cs="宋体"/>
          <w:szCs w:val="21"/>
        </w:rPr>
      </w:pPr>
      <w:r>
        <w:rPr>
          <w:rFonts w:ascii="宋体" w:hAnsi="宋体" w:cs="宋体"/>
          <w:szCs w:val="21"/>
        </w:rPr>
        <w:t>1.2</w:t>
      </w:r>
      <w:r>
        <w:rPr>
          <w:rFonts w:hint="eastAsia" w:ascii="宋体" w:hAnsi="宋体" w:cs="宋体"/>
          <w:szCs w:val="21"/>
        </w:rPr>
        <w:t>磋商响应文件中所使用的计量单位，除磋商文件中有特殊要求外，应采用中华人民共和国法定计量单位。</w:t>
      </w:r>
    </w:p>
    <w:p w14:paraId="708467D8">
      <w:pPr>
        <w:spacing w:line="360" w:lineRule="auto"/>
        <w:ind w:firstLine="420" w:firstLineChars="200"/>
        <w:rPr>
          <w:rFonts w:ascii="宋体" w:cs="宋体"/>
          <w:szCs w:val="21"/>
        </w:rPr>
      </w:pPr>
      <w:r>
        <w:rPr>
          <w:rFonts w:ascii="宋体" w:hAnsi="宋体" w:cs="宋体"/>
          <w:szCs w:val="21"/>
        </w:rPr>
        <w:t>2.</w:t>
      </w:r>
      <w:r>
        <w:rPr>
          <w:rFonts w:hint="eastAsia" w:ascii="宋体" w:hAnsi="宋体" w:cs="宋体"/>
          <w:szCs w:val="21"/>
        </w:rPr>
        <w:t>磋商响应文件构成</w:t>
      </w:r>
    </w:p>
    <w:p w14:paraId="13C8159F">
      <w:pPr>
        <w:spacing w:line="360" w:lineRule="auto"/>
        <w:ind w:firstLine="359" w:firstLineChars="171"/>
        <w:rPr>
          <w:rFonts w:ascii="宋体"/>
          <w:szCs w:val="21"/>
        </w:rPr>
      </w:pPr>
      <w:r>
        <w:rPr>
          <w:rFonts w:hint="eastAsia" w:ascii="宋体" w:hAnsi="宋体" w:cs="宋体"/>
          <w:szCs w:val="21"/>
          <w:lang w:eastAsia="zh-CN"/>
        </w:rPr>
        <w:t>响应单位</w:t>
      </w:r>
      <w:r>
        <w:rPr>
          <w:rFonts w:hint="eastAsia" w:ascii="宋体" w:hAnsi="宋体" w:cs="宋体"/>
          <w:szCs w:val="21"/>
        </w:rPr>
        <w:t>应完整按磋商文件提供的磋商相应文件格式填写磋商响应文件，磋商响应文件应包括以下内容：（磋商响应文件所有内容必须装订成一册；所有文件左侧装订，应牢固、美观，不得采用活页方式装订。所有内容均应采用不褪色的黑色墨粉材料双面打印，封皮可单面打印，不得采用硬</w:t>
      </w:r>
      <w:r>
        <w:rPr>
          <w:rFonts w:hint="eastAsia" w:ascii="宋体" w:hAnsi="宋体"/>
          <w:szCs w:val="21"/>
        </w:rPr>
        <w:t>封面。</w:t>
      </w:r>
      <w:r>
        <w:rPr>
          <w:rFonts w:hint="eastAsia" w:ascii="宋体" w:hAnsi="宋体" w:cs="宋体"/>
          <w:szCs w:val="21"/>
        </w:rPr>
        <w:t>）</w:t>
      </w:r>
    </w:p>
    <w:p w14:paraId="4C9F848C">
      <w:pPr>
        <w:spacing w:line="360" w:lineRule="auto"/>
        <w:rPr>
          <w:rFonts w:ascii="宋体" w:hAns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w:t>
      </w:r>
      <w:r>
        <w:rPr>
          <w:rFonts w:hint="eastAsia" w:ascii="宋体" w:hAnsi="宋体" w:cs="宋体"/>
          <w:szCs w:val="21"/>
          <w:lang w:eastAsia="zh-CN"/>
        </w:rPr>
        <w:t>响应单位</w:t>
      </w:r>
      <w:r>
        <w:rPr>
          <w:rFonts w:hint="eastAsia" w:ascii="宋体" w:hAnsi="宋体" w:cs="宋体"/>
          <w:szCs w:val="21"/>
        </w:rPr>
        <w:t>情况简介；</w:t>
      </w:r>
    </w:p>
    <w:p w14:paraId="31BFFB6B">
      <w:pPr>
        <w:spacing w:line="360" w:lineRule="auto"/>
        <w:rPr>
          <w:rFonts w:ascii="宋体" w:hAns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）报价函和磋商报价表</w:t>
      </w:r>
      <w:r>
        <w:rPr>
          <w:rFonts w:ascii="宋体" w:hAnsi="宋体" w:cs="宋体"/>
          <w:szCs w:val="21"/>
        </w:rPr>
        <w:t>(</w:t>
      </w:r>
      <w:r>
        <w:rPr>
          <w:rFonts w:hint="eastAsia" w:ascii="宋体" w:hAnsi="宋体" w:cs="宋体"/>
          <w:szCs w:val="21"/>
        </w:rPr>
        <w:t>工程量清单报价表</w:t>
      </w:r>
      <w:r>
        <w:rPr>
          <w:rFonts w:ascii="宋体" w:hAnsi="宋体" w:cs="宋体"/>
          <w:szCs w:val="21"/>
        </w:rPr>
        <w:t>)</w:t>
      </w:r>
    </w:p>
    <w:p w14:paraId="7F71433F">
      <w:pPr>
        <w:spacing w:line="360" w:lineRule="auto"/>
        <w:rPr>
          <w:rFonts w:ascii="宋体" w:cs="楷体_GB2312"/>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w:t>
      </w:r>
      <w:r>
        <w:rPr>
          <w:rFonts w:hint="eastAsia" w:ascii="宋体" w:hAnsi="宋体" w:cs="楷体_GB2312"/>
          <w:szCs w:val="21"/>
        </w:rPr>
        <w:t>法定代表人授权委托书（原件）；</w:t>
      </w:r>
    </w:p>
    <w:p w14:paraId="60A33001">
      <w:pPr>
        <w:tabs>
          <w:tab w:val="left" w:pos="360"/>
        </w:tabs>
        <w:spacing w:line="360" w:lineRule="auto"/>
        <w:jc w:val="left"/>
        <w:rPr>
          <w:rFonts w:ascii="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施工组织设计（工程特点、重点与难点描述的准确性及相应针对性措施；质量、安全、文明施工及环境保护管理体系与措施、创优计划；施工总进度计划及保证措施；资源配备计划（劳动力、主要设备、主要原材料）；特殊气候条件下的施工方案；紧急情况的处理措施、预案以及抵抗风险的措施；成品保护和工程保修工作的管理措施和承诺；对总包管理的认识以及对专业分包工程的配合、协调、管理、服务方案；与发包人、项目管理单位、监理（包括财务监理）及设计人的配合；项目管理机构（含项目负责人、技术负责人及其他主要人员的资格与业绩）；施工总平面布置规划。）</w:t>
      </w:r>
    </w:p>
    <w:p w14:paraId="173BA287">
      <w:pPr>
        <w:spacing w:line="360" w:lineRule="auto"/>
        <w:rPr>
          <w:rFonts w:ascii="宋体" w:cs="楷体_GB2312"/>
          <w:szCs w:val="21"/>
        </w:rPr>
      </w:pPr>
      <w:r>
        <w:rPr>
          <w:rFonts w:hint="eastAsia" w:ascii="宋体" w:hAnsi="宋体" w:cs="宋体"/>
          <w:szCs w:val="21"/>
        </w:rPr>
        <w:t>（</w:t>
      </w:r>
      <w:r>
        <w:rPr>
          <w:rFonts w:ascii="宋体" w:hAnsi="宋体" w:cs="宋体"/>
          <w:szCs w:val="21"/>
        </w:rPr>
        <w:t>5</w:t>
      </w:r>
      <w:r>
        <w:rPr>
          <w:rFonts w:hint="eastAsia" w:ascii="宋体" w:hAnsi="宋体" w:cs="宋体"/>
          <w:szCs w:val="21"/>
        </w:rPr>
        <w:t>）</w:t>
      </w:r>
      <w:r>
        <w:rPr>
          <w:rFonts w:hint="eastAsia" w:ascii="宋体" w:hAnsi="宋体" w:cs="楷体_GB2312"/>
          <w:szCs w:val="21"/>
          <w:lang w:eastAsia="zh-CN"/>
        </w:rPr>
        <w:t>响应单位</w:t>
      </w:r>
      <w:r>
        <w:rPr>
          <w:rFonts w:hint="eastAsia" w:ascii="宋体" w:hAnsi="宋体" w:cs="楷体_GB2312"/>
          <w:szCs w:val="21"/>
        </w:rPr>
        <w:t>营业执照、</w:t>
      </w:r>
      <w:r>
        <w:rPr>
          <w:rFonts w:hint="eastAsia" w:ascii="宋体" w:hAnsi="宋体" w:cs="楷体_GB2312"/>
          <w:szCs w:val="21"/>
          <w:lang w:eastAsia="zh-CN"/>
        </w:rPr>
        <w:t>响应单位</w:t>
      </w:r>
      <w:r>
        <w:rPr>
          <w:rFonts w:hint="eastAsia" w:ascii="宋体" w:hAnsi="宋体" w:cs="楷体_GB2312"/>
          <w:szCs w:val="21"/>
        </w:rPr>
        <w:t>的组织机构代码证、安全生产许可证、税务登记证、相关资质证书、项目经理证书等（复印件，加盖</w:t>
      </w:r>
      <w:r>
        <w:rPr>
          <w:rFonts w:hint="eastAsia" w:ascii="宋体" w:hAnsi="宋体" w:cs="楷体_GB2312"/>
          <w:szCs w:val="21"/>
          <w:lang w:eastAsia="zh-CN"/>
        </w:rPr>
        <w:t>响应单位</w:t>
      </w:r>
      <w:r>
        <w:rPr>
          <w:rFonts w:hint="eastAsia" w:ascii="宋体" w:hAnsi="宋体" w:cs="楷体_GB2312"/>
          <w:szCs w:val="21"/>
        </w:rPr>
        <w:t>公章）</w:t>
      </w:r>
    </w:p>
    <w:p w14:paraId="4E5CD052">
      <w:pPr>
        <w:spacing w:line="360" w:lineRule="auto"/>
        <w:rPr>
          <w:rFonts w:ascii="宋体" w:cs="楷体_GB2312"/>
          <w:szCs w:val="21"/>
        </w:rPr>
      </w:pPr>
      <w:r>
        <w:rPr>
          <w:rFonts w:hint="eastAsia" w:ascii="宋体" w:hAnsi="宋体" w:cs="宋体"/>
          <w:szCs w:val="21"/>
        </w:rPr>
        <w:t>（</w:t>
      </w:r>
      <w:r>
        <w:rPr>
          <w:rFonts w:ascii="宋体" w:hAnsi="宋体" w:cs="宋体"/>
          <w:szCs w:val="21"/>
        </w:rPr>
        <w:t>6</w:t>
      </w:r>
      <w:r>
        <w:rPr>
          <w:rFonts w:hint="eastAsia" w:ascii="宋体" w:hAnsi="宋体" w:cs="楷体_GB2312"/>
          <w:szCs w:val="21"/>
        </w:rPr>
        <w:t>）质量管理和质量保证体系等方面的认证证书（如有的话）；</w:t>
      </w:r>
    </w:p>
    <w:p w14:paraId="7F12F651">
      <w:pPr>
        <w:spacing w:line="360" w:lineRule="auto"/>
        <w:rPr>
          <w:rFonts w:ascii="宋体" w:hAnsi="宋体" w:cs="宋体"/>
          <w:szCs w:val="21"/>
        </w:rPr>
      </w:pPr>
      <w:r>
        <w:rPr>
          <w:rFonts w:hint="eastAsia" w:ascii="宋体" w:hAnsi="宋体" w:cs="宋体"/>
          <w:szCs w:val="21"/>
        </w:rPr>
        <w:t>（7）同类业绩（以合同文件为准）。</w:t>
      </w:r>
    </w:p>
    <w:p w14:paraId="41F070D9">
      <w:pPr>
        <w:spacing w:line="360" w:lineRule="auto"/>
        <w:rPr>
          <w:rFonts w:ascii="宋体" w:hAnsi="宋体" w:cs="宋体"/>
          <w:szCs w:val="21"/>
        </w:rPr>
      </w:pPr>
      <w:r>
        <w:rPr>
          <w:rFonts w:hint="eastAsia" w:ascii="宋体" w:hAnsi="宋体" w:cs="宋体"/>
          <w:szCs w:val="21"/>
        </w:rPr>
        <w:t>（8）</w:t>
      </w:r>
      <w:r>
        <w:rPr>
          <w:rFonts w:hint="eastAsia" w:ascii="宋体" w:hAnsi="宋体" w:cs="宋体"/>
          <w:szCs w:val="21"/>
          <w:lang w:eastAsia="zh-CN"/>
        </w:rPr>
        <w:t>响应单位</w:t>
      </w:r>
      <w:r>
        <w:rPr>
          <w:rFonts w:hint="eastAsia" w:ascii="宋体" w:hAnsi="宋体" w:cs="宋体"/>
          <w:szCs w:val="21"/>
        </w:rPr>
        <w:t>认为可以证明其能力、信誉和信用的的其他材料；</w:t>
      </w:r>
    </w:p>
    <w:p w14:paraId="427F5186">
      <w:pPr>
        <w:spacing w:line="360" w:lineRule="auto"/>
        <w:rPr>
          <w:rFonts w:ascii="宋体" w:hAnsi="宋体" w:cs="宋体"/>
          <w:szCs w:val="21"/>
        </w:rPr>
      </w:pPr>
      <w:r>
        <w:rPr>
          <w:rFonts w:hint="eastAsia" w:ascii="宋体" w:hAnsi="宋体" w:cs="宋体"/>
          <w:szCs w:val="21"/>
        </w:rPr>
        <w:t>（9）</w:t>
      </w:r>
      <w:r>
        <w:rPr>
          <w:rFonts w:hint="eastAsia" w:ascii="宋体" w:hAnsi="宋体" w:cs="宋体"/>
          <w:szCs w:val="21"/>
          <w:lang w:eastAsia="zh-CN"/>
        </w:rPr>
        <w:t>响应单位</w:t>
      </w:r>
      <w:r>
        <w:rPr>
          <w:rFonts w:hint="eastAsia" w:ascii="宋体" w:hAnsi="宋体" w:cs="宋体"/>
          <w:szCs w:val="21"/>
        </w:rPr>
        <w:t>债务纠纷、违法违规记录等方面的情况；（</w:t>
      </w:r>
      <w:r>
        <w:rPr>
          <w:rFonts w:hint="eastAsia" w:ascii="宋体" w:hAnsi="宋体" w:cs="宋体"/>
          <w:szCs w:val="21"/>
          <w:lang w:eastAsia="zh-CN"/>
        </w:rPr>
        <w:t>响应单位</w:t>
      </w:r>
      <w:r>
        <w:rPr>
          <w:rFonts w:hint="eastAsia" w:ascii="宋体" w:hAnsi="宋体" w:cs="宋体"/>
          <w:szCs w:val="21"/>
        </w:rPr>
        <w:t>自行拟定格式说明情况即可）</w:t>
      </w:r>
    </w:p>
    <w:p w14:paraId="431CDA55">
      <w:pPr>
        <w:spacing w:line="360" w:lineRule="auto"/>
        <w:rPr>
          <w:rFonts w:ascii="宋体" w:cs="楷体_GB2312"/>
          <w:szCs w:val="21"/>
        </w:rPr>
      </w:pPr>
      <w:r>
        <w:rPr>
          <w:rFonts w:hint="eastAsia" w:ascii="宋体" w:hAnsi="宋体" w:cs="楷体_GB2312"/>
          <w:szCs w:val="21"/>
        </w:rPr>
        <w:t>（</w:t>
      </w:r>
      <w:r>
        <w:rPr>
          <w:rFonts w:ascii="宋体" w:hAnsi="宋体" w:cs="楷体_GB2312"/>
          <w:szCs w:val="21"/>
        </w:rPr>
        <w:t>1</w:t>
      </w:r>
      <w:r>
        <w:rPr>
          <w:rFonts w:hint="eastAsia" w:ascii="宋体" w:hAnsi="宋体" w:cs="楷体_GB2312"/>
          <w:szCs w:val="21"/>
        </w:rPr>
        <w:t>0）根据《上海市政府采购</w:t>
      </w:r>
      <w:r>
        <w:rPr>
          <w:rFonts w:hint="eastAsia" w:ascii="宋体" w:hAnsi="宋体" w:cs="楷体_GB2312"/>
          <w:szCs w:val="21"/>
          <w:lang w:eastAsia="zh-CN"/>
        </w:rPr>
        <w:t>响应单位</w:t>
      </w:r>
      <w:r>
        <w:rPr>
          <w:rFonts w:hint="eastAsia" w:ascii="宋体" w:hAnsi="宋体" w:cs="楷体_GB2312"/>
          <w:szCs w:val="21"/>
        </w:rPr>
        <w:t>登记及诚信管理办法》已进行登记并成为会员</w:t>
      </w:r>
      <w:r>
        <w:rPr>
          <w:rFonts w:hint="eastAsia" w:ascii="宋体" w:hAnsi="宋体" w:cs="楷体_GB2312"/>
          <w:szCs w:val="21"/>
          <w:lang w:eastAsia="zh-CN"/>
        </w:rPr>
        <w:t>响应单位</w:t>
      </w:r>
      <w:r>
        <w:rPr>
          <w:rFonts w:hint="eastAsia" w:ascii="宋体" w:hAnsi="宋体" w:cs="楷体_GB2312"/>
          <w:szCs w:val="21"/>
        </w:rPr>
        <w:t>的证明材料（打印上海市政府采购网上已登记成为会员</w:t>
      </w:r>
      <w:r>
        <w:rPr>
          <w:rFonts w:hint="eastAsia" w:ascii="宋体" w:hAnsi="宋体" w:cs="楷体_GB2312"/>
          <w:szCs w:val="21"/>
          <w:lang w:eastAsia="zh-CN"/>
        </w:rPr>
        <w:t>响应单位</w:t>
      </w:r>
      <w:r>
        <w:rPr>
          <w:rFonts w:hint="eastAsia" w:ascii="宋体" w:hAnsi="宋体" w:cs="楷体_GB2312"/>
          <w:szCs w:val="21"/>
        </w:rPr>
        <w:t>的页面截图，并加盖公章）。</w:t>
      </w:r>
    </w:p>
    <w:p w14:paraId="5B0F330B">
      <w:pPr>
        <w:pStyle w:val="17"/>
        <w:spacing w:after="0"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（11）提供财务状况及税收、社会保障资金缴纳情况声明函；</w:t>
      </w:r>
    </w:p>
    <w:p w14:paraId="1BE27B93">
      <w:pPr>
        <w:autoSpaceDE w:val="0"/>
        <w:autoSpaceDN w:val="0"/>
        <w:spacing w:line="360" w:lineRule="auto"/>
        <w:jc w:val="left"/>
        <w:rPr>
          <w:rFonts w:ascii="宋体"/>
          <w:b/>
          <w:szCs w:val="21"/>
        </w:rPr>
      </w:pPr>
      <w:r>
        <w:rPr>
          <w:rFonts w:hint="eastAsia" w:ascii="宋体" w:hAnsi="宋体" w:cs="宋体"/>
          <w:szCs w:val="21"/>
        </w:rPr>
        <w:t>（1</w:t>
      </w:r>
      <w:r>
        <w:rPr>
          <w:rFonts w:hint="eastAsia" w:ascii="宋体" w:hAnsi="宋体" w:cs="宋体"/>
          <w:szCs w:val="21"/>
          <w:lang w:val="en-US" w:eastAsia="zh-CN"/>
        </w:rPr>
        <w:t>2</w:t>
      </w:r>
      <w:r>
        <w:rPr>
          <w:rFonts w:hint="eastAsia" w:ascii="宋体" w:hAnsi="宋体" w:cs="宋体"/>
          <w:szCs w:val="21"/>
        </w:rPr>
        <w:t>）提供参与政府采购活动前三年内在经营活动中没有重大违法记录的书面声明函；</w:t>
      </w:r>
    </w:p>
    <w:p w14:paraId="19281942">
      <w:pPr>
        <w:spacing w:line="360" w:lineRule="auto"/>
        <w:rPr>
          <w:rFonts w:hint="eastAsia" w:ascii="宋体" w:eastAsia="宋体" w:cs="宋体"/>
          <w:szCs w:val="21"/>
          <w:lang w:eastAsia="zh-CN"/>
        </w:rPr>
      </w:pPr>
      <w:r>
        <w:rPr>
          <w:rFonts w:hint="eastAsia" w:ascii="宋体" w:hAnsi="宋体" w:cs="宋体"/>
          <w:szCs w:val="21"/>
        </w:rPr>
        <w:t>（</w:t>
      </w:r>
      <w:r>
        <w:rPr>
          <w:rFonts w:ascii="宋体" w:hAnsi="宋体" w:cs="宋体"/>
          <w:szCs w:val="21"/>
        </w:rPr>
        <w:t>1</w:t>
      </w:r>
      <w:r>
        <w:rPr>
          <w:rFonts w:hint="eastAsia" w:ascii="宋体" w:hAnsi="宋体" w:cs="宋体"/>
          <w:szCs w:val="21"/>
          <w:lang w:val="en-US" w:eastAsia="zh-CN"/>
        </w:rPr>
        <w:t>3</w:t>
      </w:r>
      <w:r>
        <w:rPr>
          <w:rFonts w:hint="eastAsia" w:ascii="宋体" w:hAnsi="宋体" w:cs="宋体"/>
          <w:szCs w:val="21"/>
        </w:rPr>
        <w:t>）中小企业声明函</w:t>
      </w:r>
      <w:r>
        <w:rPr>
          <w:rFonts w:hint="eastAsia" w:ascii="宋体" w:hAnsi="宋体" w:cs="宋体"/>
          <w:szCs w:val="21"/>
          <w:lang w:eastAsia="zh-CN"/>
        </w:rPr>
        <w:t>；</w:t>
      </w:r>
    </w:p>
    <w:p w14:paraId="759B7CF5">
      <w:pPr>
        <w:spacing w:line="360" w:lineRule="auto"/>
        <w:rPr>
          <w:rFonts w:asci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lang w:val="en-US" w:eastAsia="zh-CN"/>
        </w:rPr>
        <w:t>4</w:t>
      </w:r>
      <w:r>
        <w:rPr>
          <w:rFonts w:hint="eastAsia" w:ascii="宋体" w:hAnsi="宋体" w:cs="宋体"/>
          <w:szCs w:val="21"/>
        </w:rPr>
        <w:t>）</w:t>
      </w:r>
      <w:r>
        <w:rPr>
          <w:rFonts w:hint="eastAsia" w:ascii="宋体" w:hAnsi="宋体" w:cs="宋体"/>
          <w:szCs w:val="21"/>
          <w:lang w:eastAsia="zh-CN"/>
        </w:rPr>
        <w:t>响应单位</w:t>
      </w:r>
      <w:r>
        <w:rPr>
          <w:rFonts w:hint="eastAsia" w:ascii="宋体" w:hAnsi="宋体" w:cs="宋体"/>
          <w:szCs w:val="21"/>
        </w:rPr>
        <w:t>认为应提供的其他证明文件：其中应包含未被列入失信被执行人、重大税收违法案件当事人、政府采购严重违法失信行为记录名单的</w:t>
      </w:r>
      <w:r>
        <w:rPr>
          <w:rFonts w:hint="eastAsia" w:ascii="宋体" w:hAnsi="宋体" w:cs="宋体"/>
          <w:szCs w:val="21"/>
          <w:lang w:eastAsia="zh-CN"/>
        </w:rPr>
        <w:t>响应单位</w:t>
      </w:r>
      <w:r>
        <w:rPr>
          <w:rFonts w:hint="eastAsia" w:ascii="宋体" w:hAnsi="宋体" w:cs="宋体"/>
          <w:szCs w:val="21"/>
        </w:rPr>
        <w:t>。（以在“信用中国”网站（</w:t>
      </w:r>
      <w:r>
        <w:rPr>
          <w:rFonts w:ascii="宋体" w:hAnsi="宋体" w:cs="宋体"/>
          <w:szCs w:val="21"/>
        </w:rPr>
        <w:t>www.creditchina.gov.cn</w:t>
      </w:r>
      <w:r>
        <w:rPr>
          <w:rFonts w:hint="eastAsia" w:ascii="宋体" w:hAnsi="宋体" w:cs="宋体"/>
          <w:szCs w:val="21"/>
        </w:rPr>
        <w:t>）、中国政府采购网（</w:t>
      </w:r>
      <w:r>
        <w:rPr>
          <w:rFonts w:ascii="宋体" w:hAnsi="宋体" w:cs="宋体"/>
          <w:szCs w:val="21"/>
        </w:rPr>
        <w:t>www.ccgp.gov.cn</w:t>
      </w:r>
      <w:r>
        <w:rPr>
          <w:rFonts w:hint="eastAsia" w:ascii="宋体" w:hAnsi="宋体" w:cs="宋体"/>
          <w:szCs w:val="21"/>
        </w:rPr>
        <w:t>）查询的</w:t>
      </w:r>
      <w:r>
        <w:rPr>
          <w:rFonts w:hint="eastAsia" w:ascii="宋体" w:hAnsi="宋体" w:cs="宋体"/>
          <w:szCs w:val="21"/>
          <w:lang w:eastAsia="zh-CN"/>
        </w:rPr>
        <w:t>磋商</w:t>
      </w:r>
      <w:r>
        <w:rPr>
          <w:rFonts w:hint="eastAsia" w:ascii="宋体" w:hAnsi="宋体" w:cs="宋体"/>
          <w:szCs w:val="21"/>
        </w:rPr>
        <w:t>截止当天前三年内的信用记录为准）</w:t>
      </w:r>
    </w:p>
    <w:p w14:paraId="1F4D3DED">
      <w:pPr>
        <w:spacing w:line="360" w:lineRule="auto"/>
        <w:rPr>
          <w:rFonts w:ascii="宋体" w:cs="宋体"/>
          <w:szCs w:val="21"/>
        </w:rPr>
      </w:pPr>
      <w:r>
        <w:rPr>
          <w:rFonts w:hint="eastAsia" w:ascii="宋体" w:hAnsi="宋体" w:cs="宋体"/>
          <w:szCs w:val="21"/>
        </w:rPr>
        <w:t>（1</w:t>
      </w:r>
      <w:r>
        <w:rPr>
          <w:rFonts w:hint="eastAsia" w:ascii="宋体" w:hAnsi="宋体" w:cs="宋体"/>
          <w:szCs w:val="21"/>
          <w:lang w:val="en-US" w:eastAsia="zh-CN"/>
        </w:rPr>
        <w:t>5</w:t>
      </w:r>
      <w:r>
        <w:rPr>
          <w:rFonts w:hint="eastAsia" w:ascii="宋体" w:hAnsi="宋体" w:cs="宋体"/>
          <w:szCs w:val="21"/>
        </w:rPr>
        <w:t>）报价文件电子文件（</w:t>
      </w:r>
      <w:r>
        <w:rPr>
          <w:rFonts w:hint="eastAsia" w:ascii="宋体" w:hAnsi="宋体" w:cs="宋体"/>
          <w:szCs w:val="21"/>
          <w:lang w:eastAsia="zh-CN"/>
        </w:rPr>
        <w:t>网上投标上传</w:t>
      </w:r>
      <w:r>
        <w:rPr>
          <w:rFonts w:hint="eastAsia" w:ascii="宋体" w:hAnsi="宋体" w:cs="宋体"/>
          <w:szCs w:val="21"/>
        </w:rPr>
        <w:t>）。</w:t>
      </w:r>
    </w:p>
    <w:p w14:paraId="5C44AFE3">
      <w:pPr>
        <w:numPr>
          <w:ilvl w:val="0"/>
          <w:numId w:val="9"/>
        </w:numPr>
        <w:spacing w:line="360" w:lineRule="auto"/>
        <w:ind w:firstLine="420" w:firstLineChars="200"/>
        <w:rPr>
          <w:rFonts w:ascii="宋体" w:cs="宋体"/>
          <w:szCs w:val="21"/>
        </w:rPr>
      </w:pPr>
      <w:r>
        <w:rPr>
          <w:rFonts w:hint="eastAsia" w:ascii="宋体" w:hAnsi="宋体" w:cs="宋体"/>
          <w:szCs w:val="21"/>
        </w:rPr>
        <w:t>报价</w:t>
      </w:r>
    </w:p>
    <w:p w14:paraId="69794795">
      <w:pPr>
        <w:spacing w:line="360" w:lineRule="auto"/>
        <w:ind w:left="420" w:leftChars="200"/>
        <w:rPr>
          <w:rFonts w:ascii="宋体" w:hAnsi="宋体" w:cs="宋体"/>
          <w:color w:val="000000"/>
          <w:szCs w:val="21"/>
          <w:highlight w:val="yellow"/>
        </w:rPr>
      </w:pPr>
      <w:r>
        <w:rPr>
          <w:rFonts w:hint="eastAsia" w:ascii="宋体" w:hAnsi="宋体"/>
        </w:rPr>
        <w:t>3.1报价依据：《建设工程工程量</w:t>
      </w:r>
      <w:r>
        <w:rPr>
          <w:rFonts w:hint="eastAsia" w:ascii="宋体" w:hAnsi="宋体" w:cs="宋体"/>
          <w:color w:val="000000"/>
          <w:szCs w:val="21"/>
        </w:rPr>
        <w:t>清单计价规范》、专业工程工程量清单计价规范（2013）及其上海市建设工程工程量计价应用规则。</w:t>
      </w:r>
    </w:p>
    <w:p w14:paraId="091EFEE4">
      <w:pPr>
        <w:spacing w:line="360" w:lineRule="auto"/>
        <w:ind w:firstLine="420" w:firstLineChars="200"/>
        <w:rPr>
          <w:rFonts w:cs="宋体"/>
        </w:rPr>
      </w:pPr>
      <w:r>
        <w:rPr>
          <w:rFonts w:hint="eastAsia" w:ascii="宋体" w:hAnsi="宋体"/>
          <w:szCs w:val="22"/>
        </w:rPr>
        <w:t xml:space="preserve">3.2 </w:t>
      </w:r>
      <w:r>
        <w:rPr>
          <w:rFonts w:hint="eastAsia" w:cs="宋体"/>
        </w:rPr>
        <w:t>企业管理费和利润：</w:t>
      </w:r>
      <w:r>
        <w:rPr>
          <w:rFonts w:hint="eastAsia"/>
        </w:rPr>
        <w:t>依据沪建标定联〔2023〕120号、沪建标定联〔2023〕486号文规定</w:t>
      </w:r>
      <w:r>
        <w:rPr>
          <w:rFonts w:hint="eastAsia" w:cs="宋体"/>
        </w:rPr>
        <w:t>。</w:t>
      </w:r>
    </w:p>
    <w:p w14:paraId="705DA9EC">
      <w:pPr>
        <w:spacing w:line="360" w:lineRule="auto"/>
        <w:ind w:firstLine="420" w:firstLineChars="200"/>
        <w:rPr>
          <w:rFonts w:ascii="宋体" w:hAnsi="宋体" w:cs="宋体"/>
          <w:color w:val="000000"/>
          <w:szCs w:val="21"/>
        </w:rPr>
      </w:pPr>
      <w:r>
        <w:rPr>
          <w:rFonts w:hint="eastAsia" w:ascii="宋体" w:hAnsi="宋体"/>
          <w:szCs w:val="22"/>
        </w:rPr>
        <w:t>3.</w:t>
      </w:r>
      <w:r>
        <w:rPr>
          <w:rFonts w:hint="eastAsia" w:ascii="宋体" w:hAnsi="宋体"/>
          <w:szCs w:val="22"/>
          <w:lang w:val="en-US" w:eastAsia="zh-CN"/>
        </w:rPr>
        <w:t>3</w:t>
      </w:r>
      <w:r>
        <w:rPr>
          <w:rFonts w:hint="eastAsia"/>
        </w:rPr>
        <w:t>增值税：沪建市管〔2019〕19号文规定</w:t>
      </w:r>
      <w:r>
        <w:rPr>
          <w:rFonts w:hint="eastAsia" w:ascii="宋体" w:hAnsi="宋体"/>
        </w:rPr>
        <w:t>。</w:t>
      </w:r>
    </w:p>
    <w:p w14:paraId="7F6E9D3B">
      <w:pPr>
        <w:spacing w:line="360" w:lineRule="auto"/>
        <w:ind w:firstLine="420" w:firstLineChars="200"/>
        <w:rPr>
          <w:rFonts w:ascii="宋体" w:hAnsi="宋体" w:cs="宋体"/>
          <w:szCs w:val="21"/>
        </w:rPr>
      </w:pPr>
      <w:r>
        <w:rPr>
          <w:rFonts w:ascii="宋体" w:hAnsi="宋体"/>
        </w:rPr>
        <w:t>3.</w:t>
      </w:r>
      <w:r>
        <w:rPr>
          <w:rFonts w:hint="eastAsia" w:ascii="宋体" w:hAnsi="宋体"/>
          <w:lang w:val="en-US" w:eastAsia="zh-CN"/>
        </w:rPr>
        <w:t>4</w:t>
      </w:r>
      <w:r>
        <w:rPr>
          <w:rFonts w:hint="eastAsia" w:ascii="宋体" w:hAnsi="宋体" w:cs="宋体"/>
          <w:szCs w:val="21"/>
        </w:rPr>
        <w:t>所有价格均为人民币报价，包括提供本项目规定的全部管理、工程所发生的一切人工、管理等一切费用。</w:t>
      </w:r>
      <w:r>
        <w:rPr>
          <w:rFonts w:hint="eastAsia" w:ascii="宋体" w:hAnsi="宋体" w:cs="宋体"/>
          <w:szCs w:val="21"/>
          <w:lang w:eastAsia="zh-CN"/>
        </w:rPr>
        <w:t>响应单位</w:t>
      </w:r>
      <w:r>
        <w:rPr>
          <w:rFonts w:hint="eastAsia" w:ascii="宋体" w:hAnsi="宋体" w:cs="宋体"/>
          <w:szCs w:val="21"/>
        </w:rPr>
        <w:t>须提供本次采购的全面工程服务管理，保证项目的正常运行。报价单中只允许有一个报价，任何有选择的报价将不予接受。</w:t>
      </w:r>
      <w:r>
        <w:rPr>
          <w:rFonts w:hint="eastAsia" w:ascii="宋体" w:hAnsi="宋体" w:cs="宋体"/>
          <w:szCs w:val="21"/>
          <w:lang w:eastAsia="zh-CN"/>
        </w:rPr>
        <w:t>响应单位</w:t>
      </w:r>
      <w:r>
        <w:rPr>
          <w:rFonts w:hint="eastAsia" w:ascii="宋体" w:hAnsi="宋体" w:cs="宋体"/>
          <w:szCs w:val="21"/>
        </w:rPr>
        <w:t>应根据服务要求、工程量清单进行报价。报价单中不得漏填项目。</w:t>
      </w:r>
    </w:p>
    <w:p w14:paraId="1BA06EE5">
      <w:pPr>
        <w:spacing w:line="360" w:lineRule="auto"/>
        <w:ind w:firstLine="420" w:firstLineChars="200"/>
        <w:rPr>
          <w:rFonts w:cs="宋体"/>
        </w:rPr>
      </w:pPr>
      <w:r>
        <w:rPr>
          <w:rFonts w:ascii="宋体" w:hAnsi="宋体" w:cs="宋体"/>
          <w:szCs w:val="21"/>
        </w:rPr>
        <w:t>3.</w:t>
      </w:r>
      <w:r>
        <w:rPr>
          <w:rFonts w:hint="eastAsia" w:ascii="宋体" w:hAnsi="宋体" w:cs="宋体"/>
          <w:szCs w:val="21"/>
          <w:lang w:val="en-US" w:eastAsia="zh-CN"/>
        </w:rPr>
        <w:t>5</w:t>
      </w:r>
      <w:r>
        <w:rPr>
          <w:rFonts w:hint="eastAsia" w:cs="宋体"/>
        </w:rPr>
        <w:t>人工单价：由</w:t>
      </w:r>
      <w:r>
        <w:rPr>
          <w:rFonts w:hint="eastAsia" w:cs="宋体"/>
          <w:lang w:eastAsia="zh-CN"/>
        </w:rPr>
        <w:t>响应</w:t>
      </w:r>
      <w:r>
        <w:rPr>
          <w:rFonts w:hint="eastAsia" w:cs="宋体"/>
        </w:rPr>
        <w:t>单位根据自身情况市场竞争报价。</w:t>
      </w:r>
    </w:p>
    <w:p w14:paraId="261A23F6">
      <w:pPr>
        <w:spacing w:line="360" w:lineRule="auto"/>
        <w:ind w:firstLine="420" w:firstLineChars="200"/>
        <w:rPr>
          <w:rFonts w:cs="宋体"/>
        </w:rPr>
      </w:pPr>
      <w:r>
        <w:rPr>
          <w:rFonts w:ascii="宋体" w:hAnsi="宋体" w:cs="宋体"/>
          <w:szCs w:val="21"/>
        </w:rPr>
        <w:t>3.</w:t>
      </w:r>
      <w:r>
        <w:rPr>
          <w:rFonts w:hint="eastAsia" w:ascii="宋体" w:hAnsi="宋体" w:cs="宋体"/>
          <w:szCs w:val="21"/>
          <w:lang w:val="en-US" w:eastAsia="zh-CN"/>
        </w:rPr>
        <w:t>6</w:t>
      </w:r>
      <w:r>
        <w:rPr>
          <w:rFonts w:hint="eastAsia" w:cs="宋体"/>
        </w:rPr>
        <w:t>材料和制品单价：</w:t>
      </w:r>
      <w:r>
        <w:rPr>
          <w:rFonts w:hint="eastAsia" w:cs="宋体"/>
          <w:lang w:eastAsia="zh-CN"/>
        </w:rPr>
        <w:t>响应单位</w:t>
      </w:r>
      <w:r>
        <w:rPr>
          <w:rFonts w:hint="eastAsia" w:cs="宋体"/>
        </w:rPr>
        <w:t>在</w:t>
      </w:r>
      <w:r>
        <w:rPr>
          <w:rFonts w:hint="eastAsia" w:cs="宋体"/>
          <w:lang w:eastAsia="zh-CN"/>
        </w:rPr>
        <w:t>磋商</w:t>
      </w:r>
      <w:r>
        <w:rPr>
          <w:rFonts w:hint="eastAsia" w:cs="宋体"/>
        </w:rPr>
        <w:t>报价时，应按市场价报价；材料、制品的价格应包括包装、运输、仓储、场内驳运、保管、损耗、检验、检测等所有费用。</w:t>
      </w:r>
    </w:p>
    <w:p w14:paraId="039B6AFD">
      <w:pPr>
        <w:spacing w:line="360" w:lineRule="auto"/>
        <w:ind w:firstLine="420" w:firstLineChars="200"/>
      </w:pPr>
      <w:r>
        <w:rPr>
          <w:rFonts w:ascii="宋体" w:hAnsi="宋体" w:cs="宋体"/>
          <w:szCs w:val="21"/>
        </w:rPr>
        <w:t>3.</w:t>
      </w:r>
      <w:r>
        <w:rPr>
          <w:rFonts w:hint="eastAsia" w:ascii="宋体" w:hAnsi="宋体" w:cs="宋体"/>
          <w:szCs w:val="21"/>
          <w:lang w:val="en-US" w:eastAsia="zh-CN"/>
        </w:rPr>
        <w:t>7</w:t>
      </w:r>
      <w:r>
        <w:rPr>
          <w:rFonts w:hint="eastAsia"/>
        </w:rPr>
        <w:t>机械台班单价：</w:t>
      </w:r>
      <w:r>
        <w:rPr>
          <w:rFonts w:hint="eastAsia" w:cs="宋体"/>
        </w:rPr>
        <w:t>由</w:t>
      </w:r>
      <w:r>
        <w:rPr>
          <w:rFonts w:hint="eastAsia" w:cs="宋体"/>
          <w:lang w:eastAsia="zh-CN"/>
        </w:rPr>
        <w:t>响应单位</w:t>
      </w:r>
      <w:r>
        <w:rPr>
          <w:rFonts w:hint="eastAsia" w:cs="宋体"/>
        </w:rPr>
        <w:t>根据自身情况市场竞争报价。</w:t>
      </w:r>
    </w:p>
    <w:p w14:paraId="3FDDAB1C">
      <w:pPr>
        <w:spacing w:line="360" w:lineRule="auto"/>
        <w:ind w:firstLine="420" w:firstLineChars="200"/>
        <w:rPr>
          <w:rFonts w:ascii="宋体" w:hAnsi="宋体"/>
          <w:spacing w:val="-4"/>
        </w:rPr>
      </w:pPr>
      <w:r>
        <w:rPr>
          <w:rFonts w:ascii="宋体" w:hAnsi="宋体" w:cs="宋体"/>
          <w:szCs w:val="21"/>
        </w:rPr>
        <w:t>3.</w:t>
      </w:r>
      <w:r>
        <w:rPr>
          <w:rFonts w:hint="eastAsia" w:ascii="宋体" w:hAnsi="宋体" w:cs="宋体"/>
          <w:szCs w:val="21"/>
          <w:lang w:val="en-US" w:eastAsia="zh-CN"/>
        </w:rPr>
        <w:t>8</w:t>
      </w:r>
      <w:r>
        <w:rPr>
          <w:rFonts w:hint="eastAsia" w:ascii="宋体" w:hAnsi="宋体"/>
          <w:spacing w:val="-4"/>
        </w:rPr>
        <w:t>施工措施报价：</w:t>
      </w:r>
    </w:p>
    <w:p w14:paraId="01F00E38">
      <w:pPr>
        <w:spacing w:line="360" w:lineRule="auto"/>
        <w:ind w:firstLine="404" w:firstLineChars="200"/>
        <w:rPr>
          <w:rFonts w:ascii="宋体" w:hAnsi="宋体"/>
        </w:rPr>
      </w:pPr>
      <w:r>
        <w:rPr>
          <w:rFonts w:hint="eastAsia" w:ascii="宋体" w:hAnsi="宋体"/>
          <w:spacing w:val="-4"/>
        </w:rPr>
        <w:t>3.</w:t>
      </w:r>
      <w:r>
        <w:rPr>
          <w:rFonts w:hint="eastAsia" w:ascii="宋体" w:hAnsi="宋体"/>
          <w:spacing w:val="-4"/>
          <w:lang w:val="en-US" w:eastAsia="zh-CN"/>
        </w:rPr>
        <w:t>8</w:t>
      </w:r>
      <w:r>
        <w:rPr>
          <w:rFonts w:hint="eastAsia" w:ascii="宋体" w:hAnsi="宋体"/>
          <w:spacing w:val="-4"/>
        </w:rPr>
        <w:t>.1</w:t>
      </w:r>
      <w:r>
        <w:rPr>
          <w:rFonts w:hint="eastAsia" w:ascii="宋体" w:hAnsi="宋体"/>
          <w:lang w:eastAsia="zh-CN"/>
        </w:rPr>
        <w:t>响应单位</w:t>
      </w:r>
      <w:r>
        <w:rPr>
          <w:rFonts w:hint="eastAsia" w:ascii="宋体" w:hAnsi="宋体"/>
        </w:rPr>
        <w:t>应根据磋商文件、补充磋商文件，</w:t>
      </w:r>
      <w:r>
        <w:rPr>
          <w:rFonts w:hint="eastAsia" w:ascii="宋体" w:hAnsi="宋体"/>
          <w:lang w:eastAsia="zh-CN"/>
        </w:rPr>
        <w:t>响应单位</w:t>
      </w:r>
      <w:r>
        <w:rPr>
          <w:rFonts w:hint="eastAsia" w:ascii="宋体" w:hAnsi="宋体"/>
        </w:rPr>
        <w:t>编制的本工程施工组织设计、施工方案，工程现场的实际情况，</w:t>
      </w:r>
      <w:r>
        <w:rPr>
          <w:rFonts w:hint="eastAsia" w:ascii="宋体" w:hAnsi="宋体"/>
          <w:lang w:eastAsia="zh-CN"/>
        </w:rPr>
        <w:t>响应单位</w:t>
      </w:r>
      <w:r>
        <w:rPr>
          <w:rFonts w:hint="eastAsia" w:ascii="宋体" w:hAnsi="宋体"/>
        </w:rPr>
        <w:t>的施工经验等竞争报价；措施项目费合计包含本项目需发生的所有措施费用</w:t>
      </w:r>
      <w:r>
        <w:rPr>
          <w:rFonts w:hint="eastAsia" w:ascii="宋体" w:hAnsi="宋体"/>
          <w:lang w:eastAsia="zh-CN"/>
        </w:rPr>
        <w:t>（包含公共区域保护、满足防疫部门需求所产生的防疫物品费以及常态化防疫隔离措施所产生的所有费用、物业管理费及现场恢复费（包括设备及现场设施等））</w:t>
      </w:r>
      <w:r>
        <w:rPr>
          <w:rFonts w:hint="eastAsia" w:ascii="宋体" w:hAnsi="宋体"/>
          <w:b/>
        </w:rPr>
        <w:t>。</w:t>
      </w:r>
      <w:r>
        <w:rPr>
          <w:rFonts w:hint="eastAsia" w:ascii="宋体" w:hAnsi="宋体"/>
        </w:rPr>
        <w:t>请</w:t>
      </w:r>
      <w:r>
        <w:rPr>
          <w:rFonts w:hint="eastAsia" w:ascii="宋体" w:hAnsi="宋体"/>
          <w:lang w:eastAsia="zh-CN"/>
        </w:rPr>
        <w:t>响应单位</w:t>
      </w:r>
      <w:r>
        <w:rPr>
          <w:rFonts w:hint="eastAsia" w:ascii="宋体" w:hAnsi="宋体"/>
        </w:rPr>
        <w:t>结合图纸并踏勘现场后，根据现场实际情况报价。本项目结算时，该项费用闭口包干，不作调整。</w:t>
      </w:r>
    </w:p>
    <w:p w14:paraId="2A5FD037">
      <w:pPr>
        <w:spacing w:line="360" w:lineRule="auto"/>
        <w:ind w:firstLine="404" w:firstLineChars="200"/>
        <w:rPr>
          <w:rFonts w:ascii="宋体" w:hAnsi="宋体"/>
          <w:spacing w:val="-4"/>
        </w:rPr>
      </w:pPr>
      <w:r>
        <w:rPr>
          <w:rFonts w:hint="eastAsia" w:ascii="宋体" w:hAnsi="宋体"/>
          <w:spacing w:val="-4"/>
        </w:rPr>
        <w:t>3.</w:t>
      </w:r>
      <w:r>
        <w:rPr>
          <w:rFonts w:hint="eastAsia" w:ascii="宋体" w:hAnsi="宋体"/>
          <w:spacing w:val="-4"/>
          <w:lang w:val="en-US" w:eastAsia="zh-CN"/>
        </w:rPr>
        <w:t>8</w:t>
      </w:r>
      <w:r>
        <w:rPr>
          <w:rFonts w:hint="eastAsia" w:ascii="宋体" w:hAnsi="宋体"/>
          <w:spacing w:val="-4"/>
        </w:rPr>
        <w:t>.2本工程所有材料的检测费用由</w:t>
      </w:r>
      <w:r>
        <w:rPr>
          <w:rFonts w:hint="eastAsia" w:ascii="宋体" w:hAnsi="宋体"/>
          <w:spacing w:val="-4"/>
          <w:lang w:eastAsia="zh-CN"/>
        </w:rPr>
        <w:t>响应单位</w:t>
      </w:r>
      <w:r>
        <w:rPr>
          <w:rFonts w:hint="eastAsia" w:ascii="宋体" w:hAnsi="宋体"/>
          <w:spacing w:val="-4"/>
        </w:rPr>
        <w:t>自主报价，结算时闭口包干不做调整。</w:t>
      </w:r>
    </w:p>
    <w:p w14:paraId="62C679A8">
      <w:pPr>
        <w:spacing w:line="360" w:lineRule="auto"/>
        <w:ind w:firstLine="420" w:firstLineChars="200"/>
        <w:rPr>
          <w:rFonts w:cs="宋体"/>
        </w:rPr>
      </w:pPr>
      <w:r>
        <w:rPr>
          <w:rFonts w:ascii="宋体" w:hAnsi="宋体" w:cs="宋体"/>
          <w:szCs w:val="21"/>
        </w:rPr>
        <w:t>3.</w:t>
      </w:r>
      <w:r>
        <w:rPr>
          <w:rFonts w:hint="eastAsia" w:ascii="宋体" w:hAnsi="宋体" w:cs="宋体"/>
          <w:szCs w:val="21"/>
          <w:lang w:val="en-US" w:eastAsia="zh-CN"/>
        </w:rPr>
        <w:t>9</w:t>
      </w:r>
      <w:r>
        <w:rPr>
          <w:rFonts w:hint="eastAsia" w:cs="宋体"/>
        </w:rPr>
        <w:t>安全防护、文明施工措施报价：</w:t>
      </w:r>
      <w:r>
        <w:rPr>
          <w:rFonts w:hint="eastAsia"/>
        </w:rPr>
        <w:t>依据沪建标定联〔2023〕120号、沪建标定联〔2023〕486号文规定</w:t>
      </w:r>
      <w:r>
        <w:rPr>
          <w:rFonts w:hint="eastAsia" w:cs="宋体"/>
        </w:rPr>
        <w:t>，在</w:t>
      </w:r>
      <w:r>
        <w:rPr>
          <w:rFonts w:hint="eastAsia" w:cs="宋体"/>
          <w:lang w:eastAsia="zh-CN"/>
        </w:rPr>
        <w:t>磋商</w:t>
      </w:r>
      <w:r>
        <w:rPr>
          <w:rFonts w:hint="eastAsia" w:cs="宋体"/>
        </w:rPr>
        <w:t>报价中必须单列。</w:t>
      </w:r>
    </w:p>
    <w:p w14:paraId="22A91D65">
      <w:pPr>
        <w:spacing w:line="360" w:lineRule="auto"/>
        <w:ind w:firstLine="420" w:firstLineChars="200"/>
        <w:rPr>
          <w:rFonts w:ascii="宋体" w:cs="宋体"/>
          <w:szCs w:val="21"/>
        </w:rPr>
      </w:pPr>
      <w:r>
        <w:rPr>
          <w:rFonts w:ascii="宋体" w:hAnsi="宋体" w:cs="宋体"/>
          <w:szCs w:val="21"/>
        </w:rPr>
        <w:t>3.</w:t>
      </w:r>
      <w:r>
        <w:rPr>
          <w:rFonts w:hint="eastAsia" w:ascii="宋体" w:hAnsi="宋体" w:cs="宋体"/>
          <w:szCs w:val="21"/>
        </w:rPr>
        <w:t>1</w:t>
      </w:r>
      <w:r>
        <w:rPr>
          <w:rFonts w:hint="eastAsia" w:ascii="宋体" w:hAnsi="宋体" w:cs="宋体"/>
          <w:szCs w:val="21"/>
          <w:lang w:val="en-US" w:eastAsia="zh-CN"/>
        </w:rPr>
        <w:t>0</w:t>
      </w:r>
      <w:r>
        <w:rPr>
          <w:rFonts w:hint="eastAsia" w:ascii="宋体" w:hAnsi="宋体" w:cs="宋体"/>
          <w:szCs w:val="21"/>
          <w:lang w:eastAsia="zh-CN"/>
        </w:rPr>
        <w:t>响应单位</w:t>
      </w:r>
      <w:r>
        <w:rPr>
          <w:rFonts w:hint="eastAsia" w:ascii="宋体" w:hAnsi="宋体" w:cs="宋体"/>
          <w:szCs w:val="21"/>
        </w:rPr>
        <w:t>认为其他将会发生的费用。</w:t>
      </w:r>
    </w:p>
    <w:p w14:paraId="142ED2AC">
      <w:pPr>
        <w:numPr>
          <w:ilvl w:val="0"/>
          <w:numId w:val="9"/>
        </w:numPr>
        <w:spacing w:line="360" w:lineRule="auto"/>
        <w:ind w:firstLine="420" w:firstLineChars="200"/>
        <w:rPr>
          <w:rFonts w:ascii="宋体" w:cs="宋体"/>
          <w:szCs w:val="21"/>
        </w:rPr>
      </w:pPr>
      <w:r>
        <w:rPr>
          <w:rFonts w:hint="eastAsia" w:ascii="宋体" w:hAnsi="宋体" w:cs="宋体"/>
          <w:szCs w:val="21"/>
        </w:rPr>
        <w:t>保证金</w:t>
      </w:r>
    </w:p>
    <w:p w14:paraId="07903564">
      <w:pPr>
        <w:spacing w:line="360" w:lineRule="auto"/>
        <w:ind w:firstLine="420" w:firstLineChars="200"/>
        <w:rPr>
          <w:rFonts w:ascii="宋体" w:cs="宋体"/>
          <w:szCs w:val="21"/>
        </w:rPr>
      </w:pPr>
      <w:r>
        <w:rPr>
          <w:rFonts w:ascii="宋体" w:hAnsi="宋体" w:cs="宋体"/>
          <w:szCs w:val="21"/>
        </w:rPr>
        <w:t>4.1</w:t>
      </w:r>
      <w:r>
        <w:rPr>
          <w:rFonts w:hint="eastAsia" w:ascii="宋体" w:hAnsi="宋体" w:cs="宋体"/>
          <w:szCs w:val="21"/>
        </w:rPr>
        <w:t>本项目不收取保证金</w:t>
      </w:r>
    </w:p>
    <w:p w14:paraId="2C5B5435">
      <w:pPr>
        <w:numPr>
          <w:ilvl w:val="0"/>
          <w:numId w:val="9"/>
        </w:numPr>
        <w:spacing w:line="360" w:lineRule="auto"/>
        <w:ind w:firstLine="420" w:firstLineChars="200"/>
        <w:rPr>
          <w:rFonts w:ascii="宋体" w:cs="宋体"/>
          <w:szCs w:val="21"/>
        </w:rPr>
      </w:pPr>
      <w:r>
        <w:rPr>
          <w:rFonts w:hint="eastAsia" w:ascii="宋体" w:hAnsi="宋体" w:cs="宋体"/>
          <w:szCs w:val="21"/>
        </w:rPr>
        <w:t>有效期</w:t>
      </w:r>
    </w:p>
    <w:p w14:paraId="48E88F30">
      <w:pPr>
        <w:spacing w:line="360" w:lineRule="auto"/>
        <w:ind w:firstLine="420" w:firstLineChars="200"/>
        <w:rPr>
          <w:rFonts w:ascii="宋体" w:cs="宋体"/>
          <w:szCs w:val="21"/>
        </w:rPr>
      </w:pPr>
      <w:r>
        <w:rPr>
          <w:rFonts w:ascii="宋体" w:hAnsi="宋体" w:cs="宋体"/>
          <w:szCs w:val="21"/>
        </w:rPr>
        <w:t>5.1</w:t>
      </w:r>
      <w:r>
        <w:rPr>
          <w:rFonts w:hint="eastAsia" w:ascii="宋体" w:hAnsi="宋体" w:cs="宋体"/>
          <w:szCs w:val="21"/>
          <w:lang w:eastAsia="zh-CN"/>
        </w:rPr>
        <w:t>响应单位</w:t>
      </w:r>
      <w:r>
        <w:rPr>
          <w:rFonts w:hint="eastAsia" w:ascii="宋体" w:hAnsi="宋体" w:cs="宋体"/>
          <w:szCs w:val="21"/>
        </w:rPr>
        <w:t>的磋商响应文件应在规定的递交磋商响应文件截止日后</w:t>
      </w:r>
      <w:r>
        <w:rPr>
          <w:rFonts w:ascii="宋体" w:hAnsi="宋体" w:cs="宋体"/>
          <w:szCs w:val="21"/>
          <w:u w:val="single"/>
        </w:rPr>
        <w:t>90</w:t>
      </w:r>
      <w:r>
        <w:rPr>
          <w:rFonts w:hint="eastAsia" w:ascii="宋体" w:hAnsi="宋体" w:cs="宋体"/>
          <w:szCs w:val="21"/>
        </w:rPr>
        <w:t>天内保持有效，有效期不满足要求的磋商响应文件将被视为非实质性响应而予以拒绝。</w:t>
      </w:r>
    </w:p>
    <w:p w14:paraId="5BE085DD">
      <w:pPr>
        <w:spacing w:line="360" w:lineRule="auto"/>
        <w:ind w:firstLine="420" w:firstLineChars="200"/>
        <w:rPr>
          <w:rFonts w:ascii="宋体" w:cs="宋体"/>
          <w:szCs w:val="21"/>
        </w:rPr>
      </w:pPr>
      <w:r>
        <w:rPr>
          <w:rFonts w:ascii="宋体" w:hAnsi="宋体" w:cs="宋体"/>
          <w:szCs w:val="21"/>
        </w:rPr>
        <w:t>5.2</w:t>
      </w:r>
      <w:r>
        <w:rPr>
          <w:rFonts w:hint="eastAsia" w:ascii="宋体" w:hAnsi="宋体" w:cs="宋体"/>
          <w:szCs w:val="21"/>
        </w:rPr>
        <w:t>采购单位可根据实际情况，在原有效期截止之前，要求</w:t>
      </w:r>
      <w:r>
        <w:rPr>
          <w:rFonts w:hint="eastAsia" w:ascii="宋体" w:hAnsi="宋体" w:cs="宋体"/>
          <w:szCs w:val="21"/>
          <w:lang w:eastAsia="zh-CN"/>
        </w:rPr>
        <w:t>响应单位</w:t>
      </w:r>
      <w:r>
        <w:rPr>
          <w:rFonts w:hint="eastAsia" w:ascii="宋体" w:hAnsi="宋体" w:cs="宋体"/>
          <w:szCs w:val="21"/>
        </w:rPr>
        <w:t>同意延长有效期。接受该要求的</w:t>
      </w:r>
      <w:r>
        <w:rPr>
          <w:rFonts w:hint="eastAsia" w:ascii="宋体" w:hAnsi="宋体" w:cs="宋体"/>
          <w:szCs w:val="21"/>
          <w:lang w:eastAsia="zh-CN"/>
        </w:rPr>
        <w:t>响应单位</w:t>
      </w:r>
      <w:r>
        <w:rPr>
          <w:rFonts w:hint="eastAsia" w:ascii="宋体" w:hAnsi="宋体" w:cs="宋体"/>
          <w:szCs w:val="21"/>
        </w:rPr>
        <w:t>将不得要求修正其报价，</w:t>
      </w:r>
      <w:r>
        <w:rPr>
          <w:rFonts w:hint="eastAsia" w:ascii="宋体" w:hAnsi="宋体" w:cs="宋体"/>
          <w:szCs w:val="21"/>
          <w:lang w:eastAsia="zh-CN"/>
        </w:rPr>
        <w:t>响应单位</w:t>
      </w:r>
      <w:r>
        <w:rPr>
          <w:rFonts w:hint="eastAsia" w:ascii="宋体" w:hAnsi="宋体" w:cs="宋体"/>
          <w:szCs w:val="21"/>
        </w:rPr>
        <w:t>可以拒绝采购单位的这种要求。上述要求和答复都应以书面形式提交。</w:t>
      </w:r>
    </w:p>
    <w:p w14:paraId="0D52D580">
      <w:pPr>
        <w:numPr>
          <w:ilvl w:val="0"/>
          <w:numId w:val="9"/>
        </w:numPr>
        <w:spacing w:line="360" w:lineRule="auto"/>
        <w:ind w:firstLine="420" w:firstLineChars="200"/>
        <w:rPr>
          <w:rFonts w:ascii="宋体" w:cs="宋体"/>
          <w:szCs w:val="21"/>
        </w:rPr>
      </w:pPr>
      <w:r>
        <w:rPr>
          <w:rFonts w:hint="eastAsia" w:ascii="宋体" w:hAnsi="宋体" w:cs="宋体"/>
          <w:szCs w:val="21"/>
        </w:rPr>
        <w:t>磋商响应文件的签署及规定</w:t>
      </w:r>
    </w:p>
    <w:p w14:paraId="19D6800A">
      <w:pPr>
        <w:spacing w:line="360" w:lineRule="auto"/>
        <w:ind w:firstLine="420" w:firstLineChars="200"/>
        <w:rPr>
          <w:rFonts w:ascii="宋体" w:cs="宋体"/>
          <w:szCs w:val="21"/>
        </w:rPr>
      </w:pPr>
      <w:r>
        <w:rPr>
          <w:rFonts w:ascii="宋体" w:hAnsi="宋体" w:cs="宋体"/>
          <w:szCs w:val="21"/>
        </w:rPr>
        <w:t>6.1</w:t>
      </w:r>
      <w:r>
        <w:rPr>
          <w:rFonts w:hint="eastAsia" w:ascii="宋体" w:hAnsi="宋体" w:cs="宋体"/>
          <w:szCs w:val="21"/>
          <w:lang w:eastAsia="zh-CN"/>
        </w:rPr>
        <w:t>响应单位</w:t>
      </w:r>
      <w:r>
        <w:rPr>
          <w:rFonts w:hint="eastAsia" w:ascii="宋体" w:hAnsi="宋体" w:cs="宋体"/>
          <w:szCs w:val="21"/>
        </w:rPr>
        <w:t>应准备磋商响应文件正本</w:t>
      </w:r>
      <w:r>
        <w:rPr>
          <w:rFonts w:ascii="宋体" w:hAnsi="宋体" w:cs="宋体"/>
          <w:szCs w:val="21"/>
        </w:rPr>
        <w:t>1</w:t>
      </w:r>
      <w:r>
        <w:rPr>
          <w:rFonts w:hint="eastAsia" w:ascii="宋体" w:hAnsi="宋体" w:cs="宋体"/>
          <w:szCs w:val="21"/>
        </w:rPr>
        <w:t>份、副本</w:t>
      </w:r>
      <w:r>
        <w:rPr>
          <w:rFonts w:ascii="宋体" w:hAnsi="宋体" w:cs="宋体"/>
          <w:szCs w:val="21"/>
        </w:rPr>
        <w:t>2</w:t>
      </w:r>
      <w:r>
        <w:rPr>
          <w:rFonts w:hint="eastAsia" w:ascii="宋体" w:hAnsi="宋体" w:cs="宋体"/>
          <w:szCs w:val="21"/>
        </w:rPr>
        <w:t>份，每份文件须清楚地标明“正本”、“副本”。若正本和副本不符，以正本为准。</w:t>
      </w:r>
    </w:p>
    <w:p w14:paraId="4EECC475">
      <w:pPr>
        <w:spacing w:line="360" w:lineRule="auto"/>
        <w:ind w:firstLine="420" w:firstLineChars="200"/>
        <w:rPr>
          <w:rFonts w:ascii="宋体" w:cs="宋体"/>
          <w:szCs w:val="21"/>
        </w:rPr>
      </w:pPr>
      <w:r>
        <w:rPr>
          <w:rFonts w:ascii="宋体" w:hAnsi="宋体" w:cs="宋体"/>
          <w:szCs w:val="21"/>
        </w:rPr>
        <w:t>6.2</w:t>
      </w:r>
      <w:r>
        <w:rPr>
          <w:rFonts w:hint="eastAsia" w:ascii="宋体" w:hAnsi="宋体" w:cs="宋体"/>
          <w:szCs w:val="21"/>
        </w:rPr>
        <w:t>磋商响应文件的正本需打印或用不褪色墨水书写，并由</w:t>
      </w:r>
      <w:r>
        <w:rPr>
          <w:rFonts w:hint="eastAsia" w:ascii="宋体" w:hAnsi="宋体" w:cs="宋体"/>
          <w:szCs w:val="21"/>
          <w:lang w:eastAsia="zh-CN"/>
        </w:rPr>
        <w:t>响应单位</w:t>
      </w:r>
      <w:r>
        <w:rPr>
          <w:rFonts w:hint="eastAsia" w:ascii="宋体" w:hAnsi="宋体" w:cs="宋体"/>
          <w:szCs w:val="21"/>
        </w:rPr>
        <w:t>的法定代表人或经其授权的代表在磋商响应文件上签字并加盖单位印章。授权代表须持有书面的“法定代表人授权书”（标准格式附后），并将其附在磋商响应文件中。如磋商响应文件需进行修改，则应有</w:t>
      </w:r>
      <w:r>
        <w:rPr>
          <w:rFonts w:hint="eastAsia" w:ascii="宋体" w:hAnsi="宋体" w:cs="宋体"/>
          <w:szCs w:val="21"/>
          <w:lang w:eastAsia="zh-CN"/>
        </w:rPr>
        <w:t>响应单位</w:t>
      </w:r>
      <w:r>
        <w:rPr>
          <w:rFonts w:hint="eastAsia" w:ascii="宋体" w:hAnsi="宋体" w:cs="宋体"/>
          <w:szCs w:val="21"/>
        </w:rPr>
        <w:t>的法定代表人或经其授权的代表在修改的每一页上签字。磋商响应文件的副本可以是正本的复印件。</w:t>
      </w:r>
    </w:p>
    <w:p w14:paraId="01C2D3B0">
      <w:pPr>
        <w:spacing w:line="360" w:lineRule="auto"/>
        <w:ind w:firstLine="420" w:firstLineChars="200"/>
        <w:rPr>
          <w:rFonts w:ascii="宋体" w:cs="宋体"/>
          <w:szCs w:val="21"/>
        </w:rPr>
      </w:pPr>
      <w:r>
        <w:rPr>
          <w:rFonts w:ascii="宋体" w:hAnsi="宋体" w:cs="宋体"/>
          <w:szCs w:val="21"/>
        </w:rPr>
        <w:t>6.3</w:t>
      </w:r>
      <w:r>
        <w:rPr>
          <w:rFonts w:hint="eastAsia" w:ascii="宋体" w:hAnsi="宋体" w:cs="宋体"/>
          <w:szCs w:val="21"/>
        </w:rPr>
        <w:t>任何行间插字、涂改和增删，必须由磋商响应按文件签字人签字或盖章后才有效。</w:t>
      </w:r>
    </w:p>
    <w:p w14:paraId="39A216A8">
      <w:pPr>
        <w:spacing w:line="360" w:lineRule="auto"/>
        <w:ind w:firstLine="420" w:firstLineChars="200"/>
        <w:rPr>
          <w:rFonts w:ascii="宋体" w:hAnsi="宋体" w:cs="宋体"/>
          <w:sz w:val="24"/>
          <w:szCs w:val="24"/>
        </w:rPr>
      </w:pPr>
      <w:r>
        <w:rPr>
          <w:rFonts w:ascii="宋体" w:hAnsi="宋体" w:cs="宋体"/>
          <w:szCs w:val="21"/>
        </w:rPr>
        <w:t>6.4</w:t>
      </w:r>
      <w:r>
        <w:rPr>
          <w:rFonts w:hint="eastAsia" w:ascii="宋体" w:hAnsi="宋体" w:cs="宋体"/>
          <w:szCs w:val="21"/>
        </w:rPr>
        <w:t>磋商响应文件因字迹潦草或表达不清所引起的后果由</w:t>
      </w:r>
      <w:r>
        <w:rPr>
          <w:rFonts w:hint="eastAsia" w:ascii="宋体" w:hAnsi="宋体" w:cs="宋体"/>
          <w:szCs w:val="21"/>
          <w:lang w:eastAsia="zh-CN"/>
        </w:rPr>
        <w:t>响应单位</w:t>
      </w:r>
      <w:r>
        <w:rPr>
          <w:rFonts w:hint="eastAsia" w:ascii="宋体" w:hAnsi="宋体" w:cs="宋体"/>
          <w:szCs w:val="21"/>
        </w:rPr>
        <w:t>负责。</w:t>
      </w:r>
    </w:p>
    <w:p w14:paraId="79AFA0A8">
      <w:pPr>
        <w:spacing w:line="360" w:lineRule="auto"/>
        <w:ind w:firstLine="640" w:firstLineChars="200"/>
        <w:rPr>
          <w:rFonts w:ascii="宋体" w:cs="宋体"/>
          <w:sz w:val="32"/>
          <w:szCs w:val="32"/>
        </w:rPr>
      </w:pPr>
    </w:p>
    <w:p w14:paraId="64AAE38E">
      <w:pPr>
        <w:pStyle w:val="2"/>
        <w:spacing w:line="360" w:lineRule="auto"/>
        <w:jc w:val="center"/>
        <w:rPr>
          <w:rFonts w:ascii="宋体"/>
          <w:sz w:val="32"/>
          <w:szCs w:val="32"/>
        </w:rPr>
      </w:pPr>
      <w:bookmarkStart w:id="7" w:name="_Toc20967"/>
      <w:r>
        <w:rPr>
          <w:rFonts w:hint="eastAsia" w:ascii="宋体" w:hAnsi="宋体"/>
          <w:sz w:val="32"/>
          <w:szCs w:val="32"/>
        </w:rPr>
        <w:t>第四部分</w:t>
      </w:r>
      <w:r>
        <w:rPr>
          <w:rFonts w:hint="eastAsia" w:ascii="宋体" w:hAnsi="宋体"/>
          <w:sz w:val="32"/>
          <w:szCs w:val="32"/>
          <w:lang w:val="en-US" w:eastAsia="zh-CN"/>
        </w:rPr>
        <w:t xml:space="preserve">  </w:t>
      </w:r>
      <w:r>
        <w:rPr>
          <w:rFonts w:hint="eastAsia" w:ascii="宋体" w:hAnsi="宋体"/>
          <w:sz w:val="32"/>
          <w:szCs w:val="32"/>
        </w:rPr>
        <w:t>磋商响应文件的递交</w:t>
      </w:r>
      <w:bookmarkEnd w:id="7"/>
    </w:p>
    <w:p w14:paraId="5074FB5E">
      <w:pPr>
        <w:spacing w:line="360" w:lineRule="auto"/>
        <w:ind w:firstLine="420" w:firstLineChars="200"/>
        <w:rPr>
          <w:rFonts w:ascii="宋体" w:hAnsi="宋体" w:cs="宋体"/>
          <w:szCs w:val="21"/>
        </w:rPr>
      </w:pPr>
      <w:r>
        <w:rPr>
          <w:rFonts w:ascii="宋体" w:hAnsi="宋体" w:cs="宋体"/>
          <w:szCs w:val="21"/>
        </w:rPr>
        <w:t>1.</w:t>
      </w:r>
      <w:r>
        <w:rPr>
          <w:rFonts w:hint="eastAsia" w:ascii="宋体" w:hAnsi="宋体" w:cs="宋体"/>
          <w:szCs w:val="21"/>
        </w:rPr>
        <w:t>磋商响应文件的密封和标记</w:t>
      </w:r>
    </w:p>
    <w:p w14:paraId="03BBB00D">
      <w:pPr>
        <w:spacing w:line="360" w:lineRule="auto"/>
        <w:ind w:firstLine="420" w:firstLineChars="200"/>
        <w:rPr>
          <w:rFonts w:ascii="宋体" w:hAnsi="宋体" w:cs="宋体"/>
          <w:szCs w:val="21"/>
        </w:rPr>
      </w:pPr>
      <w:r>
        <w:rPr>
          <w:rFonts w:ascii="宋体" w:hAnsi="宋体" w:cs="宋体"/>
          <w:szCs w:val="21"/>
        </w:rPr>
        <w:t>1.1</w:t>
      </w:r>
      <w:r>
        <w:rPr>
          <w:rFonts w:hint="eastAsia" w:ascii="宋体" w:hAnsi="宋体" w:cs="宋体"/>
          <w:szCs w:val="21"/>
        </w:rPr>
        <w:t>递交磋商响应文件时，</w:t>
      </w:r>
      <w:r>
        <w:rPr>
          <w:rFonts w:hint="eastAsia" w:ascii="宋体" w:hAnsi="宋体" w:cs="宋体"/>
          <w:szCs w:val="21"/>
          <w:lang w:eastAsia="zh-CN"/>
        </w:rPr>
        <w:t>响应单位</w:t>
      </w:r>
      <w:r>
        <w:rPr>
          <w:rFonts w:hint="eastAsia" w:ascii="宋体" w:hAnsi="宋体" w:cs="宋体"/>
          <w:szCs w:val="21"/>
        </w:rPr>
        <w:t>应将磋商响应文件正本和所有的副本密封装在标袋中。</w:t>
      </w:r>
    </w:p>
    <w:p w14:paraId="052F93C0">
      <w:pPr>
        <w:spacing w:line="360" w:lineRule="auto"/>
        <w:ind w:firstLine="420" w:firstLineChars="200"/>
        <w:rPr>
          <w:rFonts w:ascii="宋体" w:hAnsi="宋体" w:cs="宋体"/>
          <w:color w:val="auto"/>
          <w:szCs w:val="21"/>
        </w:rPr>
      </w:pPr>
      <w:r>
        <w:rPr>
          <w:rFonts w:ascii="宋体" w:hAnsi="宋体" w:cs="宋体"/>
          <w:color w:val="auto"/>
          <w:szCs w:val="21"/>
        </w:rPr>
        <w:t>1.2</w:t>
      </w:r>
      <w:r>
        <w:rPr>
          <w:rFonts w:hint="eastAsia" w:ascii="宋体" w:hAnsi="宋体" w:cs="宋体"/>
          <w:color w:val="auto"/>
          <w:szCs w:val="21"/>
        </w:rPr>
        <w:t>所有标袋上均应</w:t>
      </w:r>
      <w:r>
        <w:rPr>
          <w:rFonts w:hint="eastAsia" w:ascii="宋体" w:hAnsi="宋体" w:cs="宋体"/>
          <w:color w:val="auto"/>
          <w:szCs w:val="21"/>
          <w:lang w:eastAsia="zh-CN"/>
        </w:rPr>
        <w:t>写明</w:t>
      </w:r>
      <w:r>
        <w:rPr>
          <w:rFonts w:hint="eastAsia" w:ascii="宋体" w:hAnsi="宋体" w:cs="宋体"/>
          <w:color w:val="auto"/>
          <w:szCs w:val="21"/>
        </w:rPr>
        <w:t>：</w:t>
      </w:r>
    </w:p>
    <w:p w14:paraId="00FE1292">
      <w:pPr>
        <w:spacing w:line="360" w:lineRule="auto"/>
        <w:ind w:firstLine="420" w:firstLineChars="200"/>
        <w:rPr>
          <w:rFonts w:ascii="宋体" w:hAns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）采购项目名称、采购编号</w:t>
      </w:r>
    </w:p>
    <w:p w14:paraId="7DA4588A">
      <w:pPr>
        <w:spacing w:line="360" w:lineRule="auto"/>
        <w:ind w:firstLine="420" w:firstLineChars="200"/>
        <w:rPr>
          <w:rFonts w:ascii="宋体" w:hAns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w:t>
      </w:r>
      <w:r>
        <w:rPr>
          <w:rFonts w:hint="eastAsia" w:ascii="宋体" w:hAnsi="宋体" w:cs="宋体"/>
          <w:szCs w:val="21"/>
          <w:lang w:eastAsia="zh-CN"/>
        </w:rPr>
        <w:t>响应单位</w:t>
      </w:r>
      <w:r>
        <w:rPr>
          <w:rFonts w:hint="eastAsia" w:ascii="宋体" w:hAnsi="宋体" w:cs="宋体"/>
          <w:szCs w:val="21"/>
        </w:rPr>
        <w:t>名称</w:t>
      </w:r>
    </w:p>
    <w:p w14:paraId="5F3AB522">
      <w:pPr>
        <w:spacing w:line="360" w:lineRule="auto"/>
        <w:ind w:firstLine="420" w:firstLineChars="200"/>
        <w:rPr>
          <w:rFonts w:ascii="宋体" w:hAnsi="宋体" w:cs="宋体"/>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w:t>
      </w:r>
      <w:r>
        <w:rPr>
          <w:rFonts w:ascii="宋体" w:hAnsi="宋体" w:cs="宋体"/>
          <w:szCs w:val="21"/>
        </w:rPr>
        <w:t>XXXX</w:t>
      </w:r>
      <w:r>
        <w:rPr>
          <w:rFonts w:hint="eastAsia" w:ascii="宋体" w:hAnsi="宋体" w:cs="宋体"/>
          <w:szCs w:val="21"/>
        </w:rPr>
        <w:t>年</w:t>
      </w:r>
      <w:r>
        <w:rPr>
          <w:rFonts w:ascii="宋体" w:hAnsi="宋体" w:cs="宋体"/>
          <w:szCs w:val="21"/>
        </w:rPr>
        <w:t>XX</w:t>
      </w:r>
      <w:r>
        <w:rPr>
          <w:rFonts w:hint="eastAsia" w:ascii="宋体" w:hAnsi="宋体" w:cs="宋体"/>
          <w:szCs w:val="21"/>
        </w:rPr>
        <w:t>月</w:t>
      </w:r>
      <w:r>
        <w:rPr>
          <w:rFonts w:ascii="宋体" w:hAnsi="宋体" w:cs="宋体"/>
          <w:szCs w:val="21"/>
        </w:rPr>
        <w:t>XX</w:t>
      </w:r>
      <w:r>
        <w:rPr>
          <w:rFonts w:hint="eastAsia" w:ascii="宋体" w:hAnsi="宋体" w:cs="宋体"/>
          <w:szCs w:val="21"/>
        </w:rPr>
        <w:t>日之前不得启封</w:t>
      </w:r>
    </w:p>
    <w:p w14:paraId="0A6C5E35">
      <w:pPr>
        <w:spacing w:line="360" w:lineRule="auto"/>
        <w:ind w:firstLine="420" w:firstLineChars="200"/>
        <w:rPr>
          <w:rFonts w:ascii="宋体" w:hAns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）在标袋封口处加盖</w:t>
      </w:r>
      <w:r>
        <w:rPr>
          <w:rFonts w:hint="eastAsia" w:ascii="宋体" w:hAnsi="宋体" w:cs="宋体"/>
          <w:szCs w:val="21"/>
          <w:lang w:eastAsia="zh-CN"/>
        </w:rPr>
        <w:t>响应单位</w:t>
      </w:r>
      <w:r>
        <w:rPr>
          <w:rFonts w:hint="eastAsia" w:ascii="宋体" w:hAnsi="宋体" w:cs="宋体"/>
          <w:szCs w:val="21"/>
        </w:rPr>
        <w:t>公章及法人签章</w:t>
      </w:r>
    </w:p>
    <w:p w14:paraId="623C3E9D">
      <w:pPr>
        <w:spacing w:line="360" w:lineRule="auto"/>
        <w:ind w:firstLine="420" w:firstLineChars="200"/>
        <w:rPr>
          <w:rFonts w:ascii="宋体" w:hAnsi="宋体" w:cs="宋体"/>
          <w:szCs w:val="21"/>
        </w:rPr>
      </w:pPr>
      <w:r>
        <w:rPr>
          <w:rFonts w:ascii="宋体" w:hAnsi="宋体" w:cs="宋体"/>
          <w:szCs w:val="21"/>
        </w:rPr>
        <w:t>1.3</w:t>
      </w:r>
      <w:r>
        <w:rPr>
          <w:rFonts w:hint="eastAsia" w:ascii="宋体" w:hAnsi="宋体" w:cs="宋体"/>
          <w:szCs w:val="21"/>
        </w:rPr>
        <w:t>如果</w:t>
      </w:r>
      <w:r>
        <w:rPr>
          <w:rFonts w:hint="eastAsia" w:ascii="宋体" w:hAnsi="宋体" w:cs="宋体"/>
          <w:szCs w:val="21"/>
          <w:lang w:eastAsia="zh-CN"/>
        </w:rPr>
        <w:t>响应单位</w:t>
      </w:r>
      <w:r>
        <w:rPr>
          <w:rFonts w:hint="eastAsia" w:ascii="宋体" w:hAnsi="宋体" w:cs="宋体"/>
          <w:szCs w:val="21"/>
        </w:rPr>
        <w:t>未按上述要求密封及加写标记，采购单位对磋商响应文件的误投或过早启封概不负责。</w:t>
      </w:r>
    </w:p>
    <w:p w14:paraId="1D32A825">
      <w:pPr>
        <w:spacing w:line="360" w:lineRule="auto"/>
        <w:ind w:firstLine="420" w:firstLineChars="200"/>
        <w:rPr>
          <w:rFonts w:ascii="宋体" w:cs="宋体"/>
          <w:szCs w:val="21"/>
        </w:rPr>
      </w:pPr>
    </w:p>
    <w:p w14:paraId="6581D1F6">
      <w:pPr>
        <w:pStyle w:val="2"/>
        <w:spacing w:line="240" w:lineRule="auto"/>
        <w:jc w:val="center"/>
        <w:rPr>
          <w:rFonts w:ascii="宋体"/>
          <w:sz w:val="32"/>
          <w:szCs w:val="32"/>
        </w:rPr>
      </w:pPr>
      <w:r>
        <w:rPr>
          <w:rFonts w:hint="eastAsia" w:ascii="宋体" w:hAnsi="宋体"/>
          <w:sz w:val="32"/>
          <w:szCs w:val="32"/>
        </w:rPr>
        <w:br w:type="page"/>
      </w:r>
      <w:bookmarkStart w:id="8" w:name="_Toc18583"/>
      <w:r>
        <w:rPr>
          <w:rFonts w:hint="eastAsia" w:ascii="宋体" w:hAnsi="宋体"/>
          <w:sz w:val="32"/>
          <w:szCs w:val="32"/>
        </w:rPr>
        <w:t>第五部分磋商响应文件的评审</w:t>
      </w:r>
      <w:bookmarkEnd w:id="8"/>
    </w:p>
    <w:p w14:paraId="027C3965">
      <w:pPr>
        <w:numPr>
          <w:ilvl w:val="0"/>
          <w:numId w:val="10"/>
        </w:numPr>
        <w:spacing w:line="360" w:lineRule="auto"/>
        <w:rPr>
          <w:rFonts w:ascii="宋体" w:cs="宋体"/>
          <w:szCs w:val="21"/>
        </w:rPr>
      </w:pPr>
      <w:r>
        <w:rPr>
          <w:rFonts w:hint="eastAsia" w:ascii="宋体" w:hAnsi="宋体" w:cs="宋体"/>
          <w:szCs w:val="21"/>
        </w:rPr>
        <w:t>组建磋商小组</w:t>
      </w:r>
    </w:p>
    <w:p w14:paraId="2DA83F12">
      <w:pPr>
        <w:spacing w:line="360" w:lineRule="auto"/>
        <w:rPr>
          <w:rFonts w:ascii="宋体" w:cs="宋体"/>
          <w:szCs w:val="21"/>
        </w:rPr>
      </w:pPr>
      <w:r>
        <w:rPr>
          <w:rFonts w:hint="eastAsia" w:ascii="宋体" w:hAnsi="宋体" w:cs="宋体"/>
          <w:szCs w:val="21"/>
        </w:rPr>
        <w:t>磋商小组根据采购内容的特点进行组建，并负责评审磋商工作。</w:t>
      </w:r>
    </w:p>
    <w:p w14:paraId="35C8845B">
      <w:pPr>
        <w:numPr>
          <w:ilvl w:val="0"/>
          <w:numId w:val="10"/>
        </w:numPr>
        <w:spacing w:line="360" w:lineRule="auto"/>
        <w:rPr>
          <w:rFonts w:ascii="宋体" w:cs="宋体"/>
          <w:szCs w:val="21"/>
        </w:rPr>
      </w:pPr>
      <w:r>
        <w:rPr>
          <w:rFonts w:hint="eastAsia" w:ascii="宋体" w:hAnsi="宋体" w:cs="宋体"/>
          <w:szCs w:val="21"/>
        </w:rPr>
        <w:t>磋商响应文件的初审与澄清</w:t>
      </w:r>
    </w:p>
    <w:p w14:paraId="388D193F">
      <w:pPr>
        <w:spacing w:line="360" w:lineRule="auto"/>
        <w:rPr>
          <w:rFonts w:ascii="宋体" w:cs="宋体"/>
          <w:szCs w:val="21"/>
        </w:rPr>
      </w:pPr>
      <w:r>
        <w:rPr>
          <w:rFonts w:ascii="宋体" w:hAnsi="宋体" w:cs="宋体"/>
          <w:szCs w:val="21"/>
        </w:rPr>
        <w:t>2.1</w:t>
      </w:r>
      <w:r>
        <w:rPr>
          <w:rFonts w:hint="eastAsia" w:ascii="宋体" w:hAnsi="宋体" w:cs="宋体"/>
          <w:szCs w:val="21"/>
        </w:rPr>
        <w:t>磋商响应文件的初审分为资格性检查和符合性检查。</w:t>
      </w:r>
    </w:p>
    <w:p w14:paraId="4E861AF1">
      <w:pPr>
        <w:spacing w:line="360" w:lineRule="auto"/>
        <w:rPr>
          <w:rFonts w:ascii="宋体" w:cs="宋体"/>
          <w:szCs w:val="21"/>
        </w:rPr>
      </w:pPr>
      <w:r>
        <w:rPr>
          <w:rFonts w:ascii="宋体" w:hAnsi="宋体" w:cs="宋体"/>
          <w:szCs w:val="21"/>
        </w:rPr>
        <w:t>2.1.1</w:t>
      </w:r>
      <w:r>
        <w:rPr>
          <w:rFonts w:hint="eastAsia" w:ascii="宋体" w:hAnsi="宋体" w:cs="宋体"/>
          <w:szCs w:val="21"/>
        </w:rPr>
        <w:t>资格性检查依据法律、法规和磋商问价你的规定，对磋商响应文件中的资格证明、磋商保证金等进行审查，以确定</w:t>
      </w:r>
      <w:r>
        <w:rPr>
          <w:rFonts w:hint="eastAsia" w:ascii="宋体" w:hAnsi="宋体" w:cs="宋体"/>
          <w:szCs w:val="21"/>
          <w:lang w:eastAsia="zh-CN"/>
        </w:rPr>
        <w:t>响应单位</w:t>
      </w:r>
      <w:r>
        <w:rPr>
          <w:rFonts w:hint="eastAsia" w:ascii="宋体" w:hAnsi="宋体" w:cs="宋体"/>
          <w:szCs w:val="21"/>
        </w:rPr>
        <w:t>是否具备报价资格。</w:t>
      </w:r>
    </w:p>
    <w:p w14:paraId="6A3DA94E">
      <w:pPr>
        <w:spacing w:line="360" w:lineRule="auto"/>
        <w:rPr>
          <w:rFonts w:ascii="宋体" w:cs="宋体"/>
          <w:szCs w:val="21"/>
        </w:rPr>
      </w:pPr>
      <w:r>
        <w:rPr>
          <w:rFonts w:ascii="宋体" w:hAnsi="宋体" w:cs="宋体"/>
          <w:szCs w:val="21"/>
        </w:rPr>
        <w:t>2.1.2</w:t>
      </w:r>
      <w:r>
        <w:rPr>
          <w:rFonts w:hint="eastAsia" w:ascii="宋体" w:hAnsi="宋体" w:cs="宋体"/>
          <w:szCs w:val="21"/>
        </w:rPr>
        <w:t>符合性检查：依据磋商文件的规定，从磋商响应文件的有效性、完整性和对磋商文件的响应程度进行审查，以确定是否对磋商文件的实质性要求作出响应。</w:t>
      </w:r>
    </w:p>
    <w:p w14:paraId="59D31EA6">
      <w:pPr>
        <w:numPr>
          <w:ilvl w:val="0"/>
          <w:numId w:val="10"/>
        </w:numPr>
        <w:spacing w:line="360" w:lineRule="auto"/>
        <w:rPr>
          <w:rFonts w:ascii="宋体" w:cs="宋体"/>
          <w:szCs w:val="21"/>
        </w:rPr>
      </w:pPr>
      <w:r>
        <w:rPr>
          <w:rFonts w:hint="eastAsia" w:ascii="宋体" w:hAnsi="宋体" w:cs="宋体"/>
          <w:szCs w:val="21"/>
        </w:rPr>
        <w:t>磋商响应文件的澄清</w:t>
      </w:r>
    </w:p>
    <w:p w14:paraId="452F2551">
      <w:pPr>
        <w:spacing w:line="360" w:lineRule="auto"/>
        <w:rPr>
          <w:rFonts w:ascii="宋体" w:cs="宋体"/>
          <w:szCs w:val="21"/>
        </w:rPr>
      </w:pPr>
      <w:r>
        <w:rPr>
          <w:rFonts w:ascii="宋体" w:hAnsi="宋体" w:cs="宋体"/>
          <w:szCs w:val="21"/>
        </w:rPr>
        <w:t>3.1</w:t>
      </w:r>
      <w:r>
        <w:rPr>
          <w:rFonts w:hint="eastAsia" w:ascii="宋体" w:hAnsi="宋体" w:cs="宋体"/>
          <w:szCs w:val="21"/>
        </w:rPr>
        <w:t>在评审期间，评审委员胡有权以书面方式要求</w:t>
      </w:r>
      <w:r>
        <w:rPr>
          <w:rFonts w:hint="eastAsia" w:ascii="宋体" w:hAnsi="宋体" w:cs="宋体"/>
          <w:szCs w:val="21"/>
          <w:lang w:eastAsia="zh-CN"/>
        </w:rPr>
        <w:t>响应单位</w:t>
      </w:r>
      <w:r>
        <w:rPr>
          <w:rFonts w:hint="eastAsia" w:ascii="宋体" w:hAnsi="宋体" w:cs="宋体"/>
          <w:szCs w:val="21"/>
        </w:rPr>
        <w:t>对其磋商响应文件中含义不明确、对同类问题表述不一致或者有明显文字和计算错误的内容做必要的澄清。</w:t>
      </w:r>
      <w:r>
        <w:rPr>
          <w:rFonts w:hint="eastAsia" w:ascii="宋体" w:hAnsi="宋体" w:cs="宋体"/>
          <w:szCs w:val="21"/>
          <w:lang w:eastAsia="zh-CN"/>
        </w:rPr>
        <w:t>响应单位</w:t>
      </w:r>
      <w:r>
        <w:rPr>
          <w:rFonts w:hint="eastAsia" w:ascii="宋体" w:hAnsi="宋体" w:cs="宋体"/>
          <w:szCs w:val="21"/>
        </w:rPr>
        <w:t>澄清应在磋商小组规定的时间内以书面方式进行，并不得超出磋商响应文件范围或者改变磋商响应文件的实质性内容。</w:t>
      </w:r>
    </w:p>
    <w:p w14:paraId="5ABF28E8">
      <w:pPr>
        <w:spacing w:line="360" w:lineRule="auto"/>
        <w:rPr>
          <w:rFonts w:ascii="宋体" w:cs="宋体"/>
          <w:szCs w:val="21"/>
        </w:rPr>
      </w:pPr>
      <w:r>
        <w:rPr>
          <w:rFonts w:ascii="宋体" w:hAnsi="宋体" w:cs="宋体"/>
          <w:szCs w:val="21"/>
        </w:rPr>
        <w:t>3.2</w:t>
      </w:r>
      <w:r>
        <w:rPr>
          <w:rFonts w:hint="eastAsia" w:ascii="宋体" w:hAnsi="宋体" w:cs="宋体"/>
          <w:szCs w:val="21"/>
        </w:rPr>
        <w:t>澄清文件将作为磋商响应文件内容的一部分。</w:t>
      </w:r>
    </w:p>
    <w:p w14:paraId="340AA094">
      <w:pPr>
        <w:numPr>
          <w:ilvl w:val="0"/>
          <w:numId w:val="10"/>
        </w:numPr>
        <w:spacing w:line="360" w:lineRule="auto"/>
        <w:rPr>
          <w:rFonts w:ascii="宋体" w:cs="宋体"/>
          <w:szCs w:val="21"/>
        </w:rPr>
      </w:pPr>
      <w:r>
        <w:rPr>
          <w:rFonts w:hint="eastAsia" w:ascii="宋体" w:hAnsi="宋体" w:cs="宋体"/>
          <w:szCs w:val="21"/>
        </w:rPr>
        <w:t>比较与评价</w:t>
      </w:r>
    </w:p>
    <w:p w14:paraId="74F13E77">
      <w:pPr>
        <w:spacing w:line="360" w:lineRule="auto"/>
        <w:rPr>
          <w:rFonts w:ascii="宋体" w:cs="宋体"/>
          <w:szCs w:val="21"/>
        </w:rPr>
      </w:pPr>
      <w:r>
        <w:rPr>
          <w:rFonts w:ascii="宋体" w:hAnsi="宋体" w:cs="宋体"/>
          <w:szCs w:val="21"/>
        </w:rPr>
        <w:t>4.1</w:t>
      </w:r>
      <w:r>
        <w:rPr>
          <w:rFonts w:hint="eastAsia" w:ascii="宋体" w:hAnsi="宋体" w:cs="宋体"/>
          <w:szCs w:val="21"/>
        </w:rPr>
        <w:t>经审查合格的磋商响应文件，磋商小组将根据磋商文件确定的评审标准和方法、最终报价，对其服务部分和商务部分作进一步的比较和评价。</w:t>
      </w:r>
    </w:p>
    <w:p w14:paraId="221F2AAE">
      <w:pPr>
        <w:spacing w:line="360" w:lineRule="auto"/>
        <w:rPr>
          <w:rFonts w:ascii="宋体" w:cs="宋体"/>
          <w:szCs w:val="21"/>
        </w:rPr>
      </w:pPr>
      <w:r>
        <w:rPr>
          <w:rFonts w:ascii="宋体" w:hAnsi="宋体" w:cs="宋体"/>
          <w:szCs w:val="21"/>
        </w:rPr>
        <w:t>4.2</w:t>
      </w:r>
      <w:r>
        <w:rPr>
          <w:rFonts w:hint="eastAsia" w:ascii="宋体" w:hAnsi="宋体" w:cs="宋体"/>
          <w:szCs w:val="21"/>
        </w:rPr>
        <w:t>评审严格按照磋商文件的要求和条件进行。评审时将考虑以下因素：</w:t>
      </w:r>
    </w:p>
    <w:p w14:paraId="2BBAECDC">
      <w:pPr>
        <w:numPr>
          <w:ilvl w:val="0"/>
          <w:numId w:val="11"/>
        </w:numPr>
        <w:spacing w:line="360" w:lineRule="auto"/>
        <w:rPr>
          <w:rFonts w:ascii="宋体" w:cs="宋体"/>
          <w:szCs w:val="21"/>
        </w:rPr>
      </w:pPr>
      <w:r>
        <w:rPr>
          <w:rFonts w:hint="eastAsia" w:ascii="宋体" w:hAnsi="宋体" w:cs="宋体"/>
          <w:szCs w:val="21"/>
          <w:lang w:eastAsia="zh-CN"/>
        </w:rPr>
        <w:t>响应单位</w:t>
      </w:r>
      <w:r>
        <w:rPr>
          <w:rFonts w:hint="eastAsia" w:ascii="宋体" w:hAnsi="宋体" w:cs="宋体"/>
          <w:szCs w:val="21"/>
        </w:rPr>
        <w:t>资信实力；</w:t>
      </w:r>
    </w:p>
    <w:p w14:paraId="68280D05">
      <w:pPr>
        <w:numPr>
          <w:ilvl w:val="0"/>
          <w:numId w:val="11"/>
        </w:numPr>
        <w:spacing w:line="360" w:lineRule="auto"/>
        <w:rPr>
          <w:rFonts w:ascii="宋体" w:cs="宋体"/>
          <w:szCs w:val="21"/>
        </w:rPr>
      </w:pPr>
      <w:r>
        <w:rPr>
          <w:rFonts w:hint="eastAsia" w:ascii="宋体" w:hAnsi="宋体" w:cs="宋体"/>
          <w:szCs w:val="21"/>
        </w:rPr>
        <w:t>服务总价的合理性；</w:t>
      </w:r>
    </w:p>
    <w:p w14:paraId="29F4E002">
      <w:pPr>
        <w:numPr>
          <w:ilvl w:val="0"/>
          <w:numId w:val="11"/>
        </w:numPr>
        <w:spacing w:line="360" w:lineRule="auto"/>
        <w:rPr>
          <w:rFonts w:ascii="宋体" w:hAnsi="宋体" w:cs="宋体"/>
          <w:szCs w:val="21"/>
        </w:rPr>
      </w:pPr>
      <w:r>
        <w:rPr>
          <w:rFonts w:hint="eastAsia" w:ascii="宋体" w:hAnsi="宋体" w:cs="宋体"/>
          <w:szCs w:val="21"/>
        </w:rPr>
        <w:t>服务措施；</w:t>
      </w:r>
    </w:p>
    <w:p w14:paraId="78EF82D6">
      <w:pPr>
        <w:numPr>
          <w:ilvl w:val="0"/>
          <w:numId w:val="11"/>
        </w:numPr>
        <w:spacing w:line="360" w:lineRule="auto"/>
        <w:rPr>
          <w:rFonts w:ascii="宋体" w:cs="宋体"/>
          <w:szCs w:val="21"/>
        </w:rPr>
      </w:pPr>
      <w:r>
        <w:rPr>
          <w:rFonts w:hint="eastAsia" w:ascii="宋体" w:hAnsi="宋体" w:cs="宋体"/>
          <w:szCs w:val="21"/>
        </w:rPr>
        <w:t>商务响应；</w:t>
      </w:r>
    </w:p>
    <w:p w14:paraId="3E890C8E">
      <w:pPr>
        <w:spacing w:line="360" w:lineRule="auto"/>
        <w:rPr>
          <w:rFonts w:ascii="宋体" w:cs="宋体"/>
          <w:szCs w:val="21"/>
        </w:rPr>
      </w:pPr>
      <w:r>
        <w:rPr>
          <w:rFonts w:ascii="宋体" w:hAnsi="宋体" w:cs="宋体"/>
          <w:szCs w:val="21"/>
        </w:rPr>
        <w:t>4.3</w:t>
      </w:r>
      <w:r>
        <w:rPr>
          <w:rFonts w:hint="eastAsia" w:ascii="宋体" w:hAnsi="宋体" w:cs="宋体"/>
          <w:szCs w:val="21"/>
        </w:rPr>
        <w:t>本次评审将采用下列方法：</w:t>
      </w:r>
    </w:p>
    <w:p w14:paraId="76A33817">
      <w:pPr>
        <w:numPr>
          <w:ilvl w:val="0"/>
          <w:numId w:val="12"/>
        </w:numPr>
        <w:spacing w:line="360" w:lineRule="auto"/>
        <w:rPr>
          <w:rFonts w:ascii="宋体" w:cs="宋体"/>
          <w:szCs w:val="21"/>
        </w:rPr>
      </w:pPr>
      <w:r>
        <w:rPr>
          <w:rFonts w:hint="eastAsia" w:ascii="宋体" w:hAnsi="宋体" w:cs="宋体"/>
          <w:szCs w:val="21"/>
        </w:rPr>
        <w:t>综合评分法：</w:t>
      </w:r>
      <w:bookmarkStart w:id="9" w:name="_Toc420323052"/>
      <w:r>
        <w:rPr>
          <w:rFonts w:hint="eastAsia" w:ascii="宋体" w:hAnsi="宋体" w:cs="宋体"/>
          <w:szCs w:val="21"/>
        </w:rPr>
        <w:t>以百分制计算，设总分为100分(其中技术标满分为70分，商务标30分)。综合得分=技术标得分+商务标得分，最高者为第一名，依此类推确定得分排名顺序。</w:t>
      </w:r>
      <w:bookmarkEnd w:id="9"/>
    </w:p>
    <w:p w14:paraId="12154AEE">
      <w:pPr>
        <w:numPr>
          <w:ilvl w:val="0"/>
          <w:numId w:val="12"/>
        </w:numPr>
        <w:spacing w:line="360" w:lineRule="auto"/>
        <w:rPr>
          <w:rFonts w:ascii="宋体" w:cs="宋体"/>
          <w:szCs w:val="21"/>
        </w:rPr>
      </w:pPr>
      <w:r>
        <w:rPr>
          <w:rFonts w:hint="eastAsia" w:ascii="宋体" w:hAnsi="宋体" w:cs="宋体"/>
          <w:szCs w:val="21"/>
        </w:rPr>
        <w:t>评审因素：详见评分标准。</w:t>
      </w:r>
    </w:p>
    <w:p w14:paraId="59090D53">
      <w:pPr>
        <w:numPr>
          <w:ilvl w:val="0"/>
          <w:numId w:val="13"/>
        </w:numPr>
        <w:spacing w:line="360" w:lineRule="auto"/>
        <w:rPr>
          <w:rFonts w:ascii="宋体" w:cs="宋体"/>
          <w:szCs w:val="21"/>
        </w:rPr>
      </w:pPr>
      <w:r>
        <w:rPr>
          <w:rFonts w:hint="eastAsia" w:ascii="宋体" w:hAnsi="宋体" w:cs="宋体"/>
          <w:szCs w:val="21"/>
        </w:rPr>
        <w:t>评审过程及保密原则</w:t>
      </w:r>
    </w:p>
    <w:p w14:paraId="25C55F81">
      <w:pPr>
        <w:spacing w:line="360" w:lineRule="auto"/>
        <w:rPr>
          <w:rFonts w:ascii="宋体" w:cs="宋体"/>
          <w:szCs w:val="21"/>
        </w:rPr>
      </w:pPr>
      <w:r>
        <w:rPr>
          <w:rFonts w:ascii="宋体" w:hAnsi="宋体" w:cs="宋体"/>
          <w:szCs w:val="21"/>
        </w:rPr>
        <w:t>5.1</w:t>
      </w:r>
      <w:r>
        <w:rPr>
          <w:rFonts w:hint="eastAsia" w:ascii="宋体" w:hAnsi="宋体" w:cs="宋体"/>
          <w:szCs w:val="21"/>
        </w:rPr>
        <w:t>磋商响应文件递交后，直接授予成交</w:t>
      </w:r>
      <w:r>
        <w:rPr>
          <w:rFonts w:hint="eastAsia" w:ascii="宋体" w:hAnsi="宋体" w:cs="宋体"/>
          <w:szCs w:val="21"/>
          <w:lang w:eastAsia="zh-CN"/>
        </w:rPr>
        <w:t>响应单位</w:t>
      </w:r>
      <w:r>
        <w:rPr>
          <w:rFonts w:hint="eastAsia" w:ascii="宋体" w:hAnsi="宋体" w:cs="宋体"/>
          <w:szCs w:val="21"/>
        </w:rPr>
        <w:t>合同止，凡与本次采购有关人员对属于审查、澄清、评价和比较报价的有关资料以及授标意向等，均不得向</w:t>
      </w:r>
      <w:r>
        <w:rPr>
          <w:rFonts w:hint="eastAsia" w:ascii="宋体" w:hAnsi="宋体" w:cs="宋体"/>
          <w:szCs w:val="21"/>
          <w:lang w:eastAsia="zh-CN"/>
        </w:rPr>
        <w:t>响应单位</w:t>
      </w:r>
      <w:r>
        <w:rPr>
          <w:rFonts w:hint="eastAsia" w:ascii="宋体" w:hAnsi="宋体" w:cs="宋体"/>
          <w:szCs w:val="21"/>
        </w:rPr>
        <w:t>或其他无关的人员透露。</w:t>
      </w:r>
    </w:p>
    <w:p w14:paraId="7C78CA8A">
      <w:pPr>
        <w:spacing w:line="360" w:lineRule="auto"/>
        <w:rPr>
          <w:rFonts w:ascii="宋体" w:cs="宋体"/>
          <w:szCs w:val="21"/>
        </w:rPr>
      </w:pPr>
      <w:r>
        <w:rPr>
          <w:rFonts w:ascii="宋体" w:hAnsi="宋体" w:cs="宋体"/>
          <w:szCs w:val="21"/>
        </w:rPr>
        <w:t>5.2</w:t>
      </w:r>
      <w:r>
        <w:rPr>
          <w:rFonts w:hint="eastAsia" w:ascii="宋体" w:hAnsi="宋体" w:cs="宋体"/>
          <w:szCs w:val="21"/>
        </w:rPr>
        <w:t>在磋商评审期间，</w:t>
      </w:r>
      <w:r>
        <w:rPr>
          <w:rFonts w:hint="eastAsia" w:ascii="宋体" w:hAnsi="宋体" w:cs="宋体"/>
          <w:szCs w:val="21"/>
          <w:lang w:eastAsia="zh-CN"/>
        </w:rPr>
        <w:t>响应单位</w:t>
      </w:r>
      <w:r>
        <w:rPr>
          <w:rFonts w:hint="eastAsia" w:ascii="宋体" w:hAnsi="宋体" w:cs="宋体"/>
          <w:szCs w:val="21"/>
        </w:rPr>
        <w:t>试图影响采购单位和磋商小组的任何活动，将导致其报价被拒绝，并承担相应的法律责任。</w:t>
      </w:r>
    </w:p>
    <w:p w14:paraId="4CC25D2E">
      <w:pPr>
        <w:numPr>
          <w:ilvl w:val="0"/>
          <w:numId w:val="13"/>
        </w:numPr>
        <w:spacing w:line="360" w:lineRule="auto"/>
        <w:rPr>
          <w:rFonts w:ascii="宋体" w:hAnsi="宋体" w:cs="宋体"/>
          <w:szCs w:val="21"/>
        </w:rPr>
      </w:pPr>
      <w:r>
        <w:rPr>
          <w:rFonts w:hint="eastAsia" w:ascii="宋体" w:hAnsi="宋体" w:cs="宋体"/>
          <w:szCs w:val="21"/>
        </w:rPr>
        <w:t>磋商标准详见附表《磋商评审细则》。</w:t>
      </w:r>
    </w:p>
    <w:p w14:paraId="320C7063">
      <w:pPr>
        <w:pStyle w:val="2"/>
        <w:spacing w:line="360" w:lineRule="auto"/>
        <w:jc w:val="center"/>
        <w:rPr>
          <w:rFonts w:ascii="宋体"/>
          <w:sz w:val="32"/>
          <w:szCs w:val="32"/>
        </w:rPr>
      </w:pPr>
      <w:bookmarkStart w:id="10" w:name="_Toc20218"/>
      <w:r>
        <w:rPr>
          <w:rFonts w:hint="eastAsia" w:ascii="宋体" w:hAnsi="宋体"/>
          <w:sz w:val="32"/>
          <w:szCs w:val="32"/>
        </w:rPr>
        <w:t>第四章竞争性磋商评审细则</w:t>
      </w:r>
      <w:bookmarkEnd w:id="10"/>
    </w:p>
    <w:p w14:paraId="6EA1EA68">
      <w:pPr>
        <w:spacing w:line="360" w:lineRule="auto"/>
        <w:ind w:right="-261" w:firstLine="482" w:firstLineChars="200"/>
        <w:rPr>
          <w:rFonts w:hAnsi="宋体"/>
          <w:b/>
          <w:bCs/>
          <w:sz w:val="24"/>
          <w:szCs w:val="24"/>
        </w:rPr>
      </w:pPr>
      <w:r>
        <w:rPr>
          <w:rFonts w:hint="eastAsia" w:hAnsi="宋体"/>
          <w:b/>
          <w:bCs/>
          <w:sz w:val="24"/>
          <w:szCs w:val="24"/>
        </w:rPr>
        <w:t>评审小组</w:t>
      </w:r>
    </w:p>
    <w:p w14:paraId="689E77D3">
      <w:pPr>
        <w:spacing w:line="360" w:lineRule="auto"/>
        <w:ind w:firstLine="420" w:firstLineChars="200"/>
        <w:rPr>
          <w:rFonts w:ascii="宋体" w:cs="宋体"/>
          <w:color w:val="auto"/>
          <w:szCs w:val="21"/>
        </w:rPr>
      </w:pPr>
      <w:r>
        <w:rPr>
          <w:rFonts w:hint="eastAsia" w:ascii="宋体" w:hAnsi="宋体" w:cs="宋体"/>
          <w:szCs w:val="21"/>
        </w:rPr>
        <w:t>磋商评审小组由三人组成，其中</w:t>
      </w:r>
      <w:r>
        <w:rPr>
          <w:rFonts w:ascii="宋体" w:hAnsi="宋体" w:cs="宋体"/>
          <w:szCs w:val="21"/>
        </w:rPr>
        <w:t>1</w:t>
      </w:r>
      <w:r>
        <w:rPr>
          <w:rFonts w:hint="eastAsia" w:ascii="宋体" w:hAnsi="宋体" w:cs="宋体"/>
          <w:szCs w:val="21"/>
        </w:rPr>
        <w:t>名采购单位代表（如有），</w:t>
      </w:r>
      <w:r>
        <w:rPr>
          <w:rFonts w:ascii="宋体" w:hAnsi="宋体" w:cs="宋体"/>
          <w:color w:val="auto"/>
          <w:szCs w:val="21"/>
        </w:rPr>
        <w:t>2</w:t>
      </w:r>
      <w:r>
        <w:rPr>
          <w:rFonts w:hint="eastAsia" w:ascii="宋体" w:hAnsi="宋体" w:cs="宋体"/>
          <w:color w:val="auto"/>
          <w:szCs w:val="21"/>
        </w:rPr>
        <w:t>名由</w:t>
      </w:r>
      <w:r>
        <w:rPr>
          <w:rFonts w:hint="eastAsia" w:ascii="宋体" w:hAnsi="宋体" w:cs="宋体"/>
          <w:color w:val="auto"/>
          <w:szCs w:val="21"/>
          <w:lang w:eastAsia="zh-CN"/>
        </w:rPr>
        <w:t>上海</w:t>
      </w:r>
      <w:r>
        <w:rPr>
          <w:rFonts w:hint="eastAsia" w:ascii="宋体" w:hAnsi="宋体" w:cs="宋体"/>
          <w:color w:val="auto"/>
          <w:szCs w:val="21"/>
        </w:rPr>
        <w:t>市政府采购专家库中随机抽取产生（评审前抽取）。</w:t>
      </w:r>
    </w:p>
    <w:p w14:paraId="10493574">
      <w:pPr>
        <w:spacing w:line="360" w:lineRule="auto"/>
        <w:ind w:right="-261" w:firstLine="482" w:firstLineChars="200"/>
        <w:rPr>
          <w:rFonts w:hAnsi="宋体"/>
          <w:b/>
          <w:bCs/>
          <w:sz w:val="24"/>
          <w:szCs w:val="24"/>
        </w:rPr>
      </w:pPr>
      <w:r>
        <w:rPr>
          <w:rFonts w:hint="eastAsia" w:hAnsi="宋体"/>
          <w:b/>
          <w:bCs/>
          <w:sz w:val="24"/>
          <w:szCs w:val="24"/>
        </w:rPr>
        <w:t>评审步骤</w:t>
      </w:r>
    </w:p>
    <w:p w14:paraId="17DFFDDE">
      <w:pPr>
        <w:spacing w:line="360" w:lineRule="auto"/>
        <w:ind w:right="-261" w:firstLine="482" w:firstLineChars="200"/>
        <w:rPr>
          <w:rFonts w:hAnsi="宋体"/>
          <w:sz w:val="24"/>
          <w:szCs w:val="24"/>
        </w:rPr>
      </w:pPr>
      <w:r>
        <w:rPr>
          <w:rFonts w:hint="eastAsia" w:hAnsi="宋体"/>
          <w:b/>
          <w:sz w:val="24"/>
          <w:szCs w:val="24"/>
        </w:rPr>
        <w:t>（一）资格及符合性检查</w:t>
      </w:r>
    </w:p>
    <w:p w14:paraId="3715A904">
      <w:pPr>
        <w:spacing w:line="360" w:lineRule="auto"/>
        <w:ind w:firstLine="420" w:firstLineChars="200"/>
        <w:rPr>
          <w:rFonts w:ascii="宋体" w:hAnsi="宋体" w:cs="宋体"/>
          <w:szCs w:val="21"/>
        </w:rPr>
      </w:pPr>
      <w:r>
        <w:rPr>
          <w:rFonts w:hint="eastAsia" w:ascii="宋体" w:hAnsi="宋体" w:cs="宋体"/>
          <w:szCs w:val="21"/>
        </w:rPr>
        <w:t>根据“资格及符合性检查”条款，对所有</w:t>
      </w:r>
      <w:r>
        <w:rPr>
          <w:rFonts w:hint="eastAsia" w:ascii="宋体" w:hAnsi="宋体" w:cs="宋体"/>
          <w:szCs w:val="21"/>
          <w:lang w:eastAsia="zh-CN"/>
        </w:rPr>
        <w:t>响应单位</w:t>
      </w:r>
      <w:r>
        <w:rPr>
          <w:rFonts w:hint="eastAsia" w:ascii="宋体" w:hAnsi="宋体" w:cs="宋体"/>
          <w:szCs w:val="21"/>
        </w:rPr>
        <w:t>进行资格及符合性检查，通过检查的报价单位进入下一步磋商程序。</w:t>
      </w:r>
    </w:p>
    <w:p w14:paraId="6493153C">
      <w:pPr>
        <w:spacing w:line="360" w:lineRule="auto"/>
        <w:ind w:right="-261" w:firstLine="482" w:firstLineChars="200"/>
        <w:rPr>
          <w:rFonts w:hAnsi="宋体"/>
          <w:sz w:val="24"/>
          <w:szCs w:val="24"/>
        </w:rPr>
      </w:pPr>
      <w:r>
        <w:rPr>
          <w:rFonts w:hint="eastAsia" w:hAnsi="宋体"/>
          <w:b/>
          <w:sz w:val="24"/>
          <w:szCs w:val="24"/>
        </w:rPr>
        <w:t>（二）磋商</w:t>
      </w:r>
    </w:p>
    <w:p w14:paraId="0390A619">
      <w:pPr>
        <w:spacing w:line="360" w:lineRule="auto"/>
        <w:ind w:firstLine="420" w:firstLineChars="200"/>
        <w:rPr>
          <w:rFonts w:ascii="宋体" w:cs="宋体"/>
          <w:szCs w:val="21"/>
        </w:rPr>
      </w:pPr>
      <w:r>
        <w:rPr>
          <w:rFonts w:ascii="宋体" w:hAnsi="宋体" w:cs="宋体"/>
          <w:szCs w:val="21"/>
        </w:rPr>
        <w:t>1</w:t>
      </w:r>
      <w:r>
        <w:rPr>
          <w:rFonts w:hint="eastAsia" w:ascii="宋体" w:hAnsi="宋体" w:cs="宋体"/>
          <w:szCs w:val="21"/>
        </w:rPr>
        <w:t>、磋商先后顺序由政府采购平台系统（以下简称“系统”）随机产生。</w:t>
      </w:r>
    </w:p>
    <w:p w14:paraId="3BDB1DF0">
      <w:pPr>
        <w:spacing w:line="360" w:lineRule="auto"/>
        <w:ind w:firstLine="420" w:firstLineChars="200"/>
        <w:rPr>
          <w:rFonts w:ascii="宋体" w:cs="宋体"/>
          <w:szCs w:val="21"/>
        </w:rPr>
      </w:pPr>
      <w:r>
        <w:rPr>
          <w:rFonts w:ascii="宋体" w:hAnsi="宋体" w:cs="宋体"/>
          <w:szCs w:val="21"/>
        </w:rPr>
        <w:t>2</w:t>
      </w:r>
      <w:r>
        <w:rPr>
          <w:rFonts w:hint="eastAsia" w:ascii="宋体" w:hAnsi="宋体" w:cs="宋体"/>
          <w:szCs w:val="21"/>
        </w:rPr>
        <w:t>、磋商小组与进入磋商程序的</w:t>
      </w:r>
      <w:r>
        <w:rPr>
          <w:rFonts w:hint="eastAsia" w:ascii="宋体" w:hAnsi="宋体" w:cs="宋体"/>
          <w:szCs w:val="21"/>
          <w:lang w:eastAsia="zh-CN"/>
        </w:rPr>
        <w:t>响应单位</w:t>
      </w:r>
      <w:r>
        <w:rPr>
          <w:rFonts w:hint="eastAsia" w:ascii="宋体" w:hAnsi="宋体" w:cs="宋体"/>
          <w:szCs w:val="21"/>
        </w:rPr>
        <w:t>（</w:t>
      </w:r>
      <w:r>
        <w:rPr>
          <w:rFonts w:hint="eastAsia" w:ascii="宋体" w:hAnsi="宋体" w:cs="宋体"/>
          <w:szCs w:val="21"/>
          <w:lang w:eastAsia="zh-CN"/>
        </w:rPr>
        <w:t>磋商</w:t>
      </w:r>
      <w:r>
        <w:rPr>
          <w:rFonts w:hint="eastAsia" w:ascii="宋体" w:hAnsi="宋体" w:cs="宋体"/>
          <w:szCs w:val="21"/>
        </w:rPr>
        <w:t>队伍）进行磋商。包括</w:t>
      </w:r>
      <w:r>
        <w:rPr>
          <w:rFonts w:hint="eastAsia" w:ascii="宋体" w:hAnsi="宋体" w:cs="宋体"/>
          <w:szCs w:val="21"/>
          <w:lang w:eastAsia="zh-CN"/>
        </w:rPr>
        <w:t>响应单位</w:t>
      </w:r>
      <w:r>
        <w:rPr>
          <w:rFonts w:hint="eastAsia" w:ascii="宋体" w:hAnsi="宋体" w:cs="宋体"/>
          <w:szCs w:val="21"/>
        </w:rPr>
        <w:t>代表</w:t>
      </w:r>
      <w:r>
        <w:rPr>
          <w:rFonts w:hint="eastAsia" w:ascii="宋体" w:hAnsi="宋体" w:cs="宋体"/>
          <w:szCs w:val="21"/>
          <w:lang w:eastAsia="zh-CN"/>
        </w:rPr>
        <w:t>，</w:t>
      </w:r>
      <w:r>
        <w:rPr>
          <w:rFonts w:hint="eastAsia" w:ascii="宋体" w:hAnsi="宋体" w:cs="宋体"/>
          <w:szCs w:val="21"/>
        </w:rPr>
        <w:t>对项目进行陈述。</w:t>
      </w:r>
    </w:p>
    <w:p w14:paraId="1465D88C">
      <w:pPr>
        <w:spacing w:line="360" w:lineRule="auto"/>
        <w:ind w:firstLine="420" w:firstLineChars="200"/>
        <w:rPr>
          <w:rFonts w:ascii="宋体" w:cs="宋体"/>
          <w:szCs w:val="21"/>
        </w:rPr>
      </w:pPr>
      <w:r>
        <w:rPr>
          <w:rFonts w:ascii="宋体" w:hAnsi="宋体" w:cs="宋体"/>
          <w:szCs w:val="21"/>
        </w:rPr>
        <w:t>3</w:t>
      </w:r>
      <w:r>
        <w:rPr>
          <w:rFonts w:hint="eastAsia" w:ascii="宋体" w:hAnsi="宋体" w:cs="宋体"/>
          <w:szCs w:val="21"/>
        </w:rPr>
        <w:t>、磋商结束后，</w:t>
      </w:r>
      <w:r>
        <w:rPr>
          <w:rFonts w:hint="eastAsia" w:ascii="宋体" w:hAnsi="宋体" w:cs="宋体"/>
          <w:szCs w:val="21"/>
          <w:lang w:eastAsia="zh-CN"/>
        </w:rPr>
        <w:t>响应单位</w:t>
      </w:r>
      <w:r>
        <w:rPr>
          <w:rFonts w:hint="eastAsia" w:ascii="宋体" w:hAnsi="宋体" w:cs="宋体"/>
          <w:szCs w:val="21"/>
        </w:rPr>
        <w:t>将作最终报价。</w:t>
      </w:r>
    </w:p>
    <w:p w14:paraId="2C98EDE0">
      <w:pPr>
        <w:spacing w:line="360" w:lineRule="auto"/>
        <w:ind w:right="-261" w:firstLine="482" w:firstLineChars="200"/>
        <w:rPr>
          <w:rFonts w:hAnsi="宋体"/>
          <w:b/>
          <w:sz w:val="24"/>
          <w:szCs w:val="24"/>
        </w:rPr>
      </w:pPr>
      <w:r>
        <w:rPr>
          <w:rFonts w:hint="eastAsia" w:hAnsi="宋体"/>
          <w:b/>
          <w:sz w:val="24"/>
          <w:szCs w:val="24"/>
        </w:rPr>
        <w:t>（三）评分</w:t>
      </w:r>
    </w:p>
    <w:p w14:paraId="36F404CB">
      <w:pPr>
        <w:spacing w:line="360" w:lineRule="auto"/>
        <w:ind w:firstLine="420" w:firstLineChars="200"/>
        <w:rPr>
          <w:rFonts w:ascii="宋体" w:cs="宋体"/>
          <w:szCs w:val="21"/>
        </w:rPr>
      </w:pPr>
      <w:r>
        <w:rPr>
          <w:rFonts w:ascii="宋体" w:hAnsi="宋体" w:cs="宋体"/>
          <w:szCs w:val="21"/>
        </w:rPr>
        <w:t>1</w:t>
      </w:r>
      <w:r>
        <w:rPr>
          <w:rFonts w:hint="eastAsia" w:ascii="宋体" w:hAnsi="宋体" w:cs="宋体"/>
          <w:szCs w:val="21"/>
        </w:rPr>
        <w:t>、商务标评分，由“系统”进行打分。</w:t>
      </w:r>
    </w:p>
    <w:p w14:paraId="28256327">
      <w:pPr>
        <w:spacing w:line="360" w:lineRule="auto"/>
        <w:ind w:firstLine="420" w:firstLineChars="200"/>
        <w:rPr>
          <w:rFonts w:ascii="宋体" w:cs="宋体"/>
          <w:szCs w:val="21"/>
        </w:rPr>
      </w:pPr>
      <w:r>
        <w:rPr>
          <w:rFonts w:ascii="宋体" w:hAnsi="宋体" w:cs="宋体"/>
          <w:szCs w:val="21"/>
        </w:rPr>
        <w:t>2</w:t>
      </w:r>
      <w:r>
        <w:rPr>
          <w:rFonts w:hint="eastAsia" w:ascii="宋体" w:hAnsi="宋体" w:cs="宋体"/>
          <w:szCs w:val="21"/>
        </w:rPr>
        <w:t>、技术标详细评审，由评审专家各自在“系统”上进行打分。</w:t>
      </w:r>
    </w:p>
    <w:p w14:paraId="47A58511">
      <w:pPr>
        <w:spacing w:line="360" w:lineRule="auto"/>
        <w:ind w:firstLine="420" w:firstLineChars="200"/>
        <w:rPr>
          <w:rFonts w:ascii="宋体" w:cs="宋体"/>
          <w:szCs w:val="21"/>
        </w:rPr>
      </w:pPr>
      <w:r>
        <w:rPr>
          <w:rFonts w:ascii="宋体" w:hAnsi="宋体" w:cs="宋体"/>
          <w:szCs w:val="21"/>
        </w:rPr>
        <w:t>3</w:t>
      </w:r>
      <w:r>
        <w:rPr>
          <w:rFonts w:hint="eastAsia" w:ascii="宋体" w:hAnsi="宋体" w:cs="宋体"/>
          <w:szCs w:val="21"/>
        </w:rPr>
        <w:t>、“系统”自动汇总，产生各家单位的总得分。</w:t>
      </w:r>
    </w:p>
    <w:p w14:paraId="42C07E2A">
      <w:pPr>
        <w:spacing w:line="360" w:lineRule="auto"/>
        <w:ind w:right="-261" w:firstLine="482" w:firstLineChars="200"/>
        <w:rPr>
          <w:rFonts w:hAnsi="宋体"/>
          <w:b/>
          <w:sz w:val="24"/>
          <w:szCs w:val="24"/>
        </w:rPr>
      </w:pPr>
      <w:r>
        <w:rPr>
          <w:rFonts w:hint="eastAsia" w:hAnsi="宋体"/>
          <w:b/>
          <w:sz w:val="24"/>
          <w:szCs w:val="24"/>
        </w:rPr>
        <w:t>（四）确定中标单位</w:t>
      </w:r>
    </w:p>
    <w:p w14:paraId="7068AA8F">
      <w:pPr>
        <w:spacing w:line="360" w:lineRule="auto"/>
        <w:ind w:firstLine="420" w:firstLineChars="200"/>
        <w:rPr>
          <w:rFonts w:ascii="宋体" w:cs="宋体"/>
          <w:sz w:val="24"/>
          <w:szCs w:val="24"/>
        </w:rPr>
      </w:pPr>
      <w:r>
        <w:rPr>
          <w:rFonts w:hint="eastAsia" w:ascii="宋体" w:hAnsi="宋体" w:cs="宋体"/>
          <w:szCs w:val="21"/>
        </w:rPr>
        <w:t>按总得分从高到低排序，推荐前三名作为中标候选人，确定排名第一的为中标单位。</w:t>
      </w:r>
      <w:r>
        <w:rPr>
          <w:rFonts w:hint="eastAsia" w:ascii="宋体" w:hAnsi="宋体" w:cs="宋体"/>
          <w:szCs w:val="21"/>
          <w:lang w:val="en-US" w:eastAsia="zh-CN"/>
        </w:rPr>
        <w:t>如中标单位因某种原因放弃合同签定，则排名第二的为中标单位</w:t>
      </w:r>
      <w:r>
        <w:rPr>
          <w:rFonts w:hint="eastAsia" w:ascii="宋体" w:hAnsi="宋体" w:cs="宋体"/>
          <w:szCs w:val="21"/>
        </w:rPr>
        <w:t>。</w:t>
      </w:r>
    </w:p>
    <w:p w14:paraId="375102B2">
      <w:pPr>
        <w:spacing w:line="360" w:lineRule="auto"/>
        <w:ind w:right="-261" w:firstLine="482" w:firstLineChars="200"/>
        <w:rPr>
          <w:rFonts w:hAnsi="宋体"/>
          <w:b/>
          <w:bCs/>
          <w:sz w:val="24"/>
          <w:szCs w:val="24"/>
        </w:rPr>
      </w:pPr>
    </w:p>
    <w:p w14:paraId="04B0021C">
      <w:pPr>
        <w:spacing w:line="360" w:lineRule="auto"/>
        <w:ind w:right="-261"/>
        <w:jc w:val="center"/>
        <w:rPr>
          <w:rFonts w:hAnsi="宋体"/>
          <w:b/>
          <w:bCs/>
          <w:sz w:val="24"/>
          <w:szCs w:val="24"/>
        </w:rPr>
      </w:pPr>
      <w:r>
        <w:rPr>
          <w:rFonts w:hAnsi="宋体"/>
          <w:b/>
          <w:bCs/>
          <w:sz w:val="24"/>
          <w:szCs w:val="24"/>
        </w:rPr>
        <w:br w:type="page"/>
      </w:r>
    </w:p>
    <w:p w14:paraId="768FDDF5">
      <w:pPr>
        <w:spacing w:line="360" w:lineRule="auto"/>
        <w:ind w:right="-261"/>
        <w:jc w:val="center"/>
        <w:rPr>
          <w:rFonts w:hAnsi="宋体"/>
          <w:b/>
          <w:bCs/>
          <w:sz w:val="32"/>
          <w:szCs w:val="32"/>
        </w:rPr>
      </w:pPr>
      <w:r>
        <w:rPr>
          <w:rFonts w:hint="eastAsia" w:hAnsi="宋体"/>
          <w:b/>
          <w:bCs/>
          <w:sz w:val="32"/>
          <w:szCs w:val="32"/>
        </w:rPr>
        <w:t>评审细则</w:t>
      </w:r>
    </w:p>
    <w:p w14:paraId="3BE99F57">
      <w:pPr>
        <w:spacing w:line="360" w:lineRule="auto"/>
        <w:ind w:right="-261" w:firstLine="482" w:firstLineChars="200"/>
        <w:rPr>
          <w:rFonts w:hAnsi="宋体"/>
          <w:b/>
          <w:sz w:val="24"/>
          <w:szCs w:val="24"/>
        </w:rPr>
      </w:pPr>
      <w:r>
        <w:rPr>
          <w:rFonts w:hint="eastAsia" w:ascii="宋体" w:hAnsi="宋体"/>
          <w:b/>
          <w:sz w:val="24"/>
          <w:szCs w:val="24"/>
        </w:rPr>
        <w:t>（一）</w:t>
      </w:r>
      <w:r>
        <w:rPr>
          <w:rFonts w:hint="eastAsia" w:hAnsi="宋体"/>
          <w:b/>
          <w:sz w:val="24"/>
          <w:szCs w:val="24"/>
        </w:rPr>
        <w:t>资格及符合性检查</w:t>
      </w:r>
    </w:p>
    <w:p w14:paraId="368FC3C2">
      <w:pPr>
        <w:spacing w:line="360" w:lineRule="auto"/>
        <w:ind w:right="-261" w:firstLine="482" w:firstLineChars="200"/>
        <w:rPr>
          <w:rFonts w:ascii="宋体"/>
          <w:b/>
          <w:sz w:val="24"/>
          <w:szCs w:val="24"/>
        </w:rPr>
      </w:pPr>
      <w:r>
        <w:rPr>
          <w:rFonts w:hint="eastAsia" w:ascii="宋体" w:hAnsi="宋体"/>
          <w:b/>
          <w:sz w:val="24"/>
          <w:szCs w:val="24"/>
          <w:lang w:eastAsia="zh-CN"/>
        </w:rPr>
        <w:t>响应单位</w:t>
      </w:r>
      <w:r>
        <w:rPr>
          <w:rFonts w:hint="eastAsia" w:ascii="宋体" w:hAnsi="宋体"/>
          <w:b/>
          <w:sz w:val="24"/>
          <w:szCs w:val="24"/>
        </w:rPr>
        <w:t>（</w:t>
      </w:r>
      <w:r>
        <w:rPr>
          <w:rFonts w:hint="eastAsia" w:ascii="宋体" w:hAnsi="宋体"/>
          <w:b/>
          <w:sz w:val="24"/>
          <w:szCs w:val="24"/>
          <w:lang w:eastAsia="zh-CN"/>
        </w:rPr>
        <w:t>响应单位</w:t>
      </w:r>
      <w:r>
        <w:rPr>
          <w:rFonts w:hint="eastAsia" w:ascii="宋体" w:hAnsi="宋体"/>
          <w:b/>
          <w:sz w:val="24"/>
          <w:szCs w:val="24"/>
        </w:rPr>
        <w:t>）有以下情况之一的，将作无效响应处理：</w:t>
      </w:r>
    </w:p>
    <w:p w14:paraId="4524F409">
      <w:pPr>
        <w:spacing w:line="360" w:lineRule="auto"/>
        <w:ind w:firstLine="420" w:firstLineChars="200"/>
        <w:rPr>
          <w:rFonts w:ascii="宋体" w:cs="宋体"/>
          <w:szCs w:val="21"/>
        </w:rPr>
      </w:pPr>
      <w:r>
        <w:rPr>
          <w:rFonts w:ascii="宋体" w:hAnsi="宋体" w:cs="宋体"/>
          <w:szCs w:val="21"/>
        </w:rPr>
        <w:t>1</w:t>
      </w:r>
      <w:r>
        <w:rPr>
          <w:rFonts w:hint="eastAsia" w:ascii="宋体" w:hAnsi="宋体" w:cs="宋体"/>
          <w:szCs w:val="21"/>
        </w:rPr>
        <w:t>、未按照《上海市政府采购</w:t>
      </w:r>
      <w:r>
        <w:rPr>
          <w:rFonts w:hint="eastAsia" w:ascii="宋体" w:hAnsi="宋体" w:cs="宋体"/>
          <w:szCs w:val="21"/>
          <w:lang w:eastAsia="zh-CN"/>
        </w:rPr>
        <w:t>响应单位</w:t>
      </w:r>
      <w:r>
        <w:rPr>
          <w:rFonts w:hint="eastAsia" w:ascii="宋体" w:hAnsi="宋体" w:cs="宋体"/>
          <w:szCs w:val="21"/>
        </w:rPr>
        <w:t>登记及诚信管理（暂行）办法》规定在上海政府采购云平台完成</w:t>
      </w:r>
      <w:r>
        <w:rPr>
          <w:rFonts w:hint="eastAsia" w:ascii="宋体" w:hAnsi="宋体" w:cs="宋体"/>
          <w:szCs w:val="21"/>
          <w:lang w:eastAsia="zh-CN"/>
        </w:rPr>
        <w:t>响应单位</w:t>
      </w:r>
      <w:r>
        <w:rPr>
          <w:rFonts w:hint="eastAsia" w:ascii="宋体" w:hAnsi="宋体" w:cs="宋体"/>
          <w:szCs w:val="21"/>
        </w:rPr>
        <w:t>登记的；</w:t>
      </w:r>
    </w:p>
    <w:p w14:paraId="3C347F58">
      <w:pPr>
        <w:spacing w:line="360" w:lineRule="auto"/>
        <w:ind w:firstLine="420" w:firstLineChars="200"/>
        <w:rPr>
          <w:rFonts w:ascii="宋体" w:cs="宋体"/>
          <w:szCs w:val="21"/>
        </w:rPr>
      </w:pPr>
      <w:r>
        <w:rPr>
          <w:rFonts w:ascii="宋体" w:hAnsi="宋体" w:cs="宋体"/>
          <w:szCs w:val="21"/>
        </w:rPr>
        <w:t>2</w:t>
      </w:r>
      <w:r>
        <w:rPr>
          <w:rFonts w:hint="eastAsia" w:ascii="宋体" w:hAnsi="宋体" w:cs="宋体"/>
          <w:szCs w:val="21"/>
        </w:rPr>
        <w:t>、不具备竞争性磋商文件中规定的</w:t>
      </w:r>
      <w:r>
        <w:rPr>
          <w:rFonts w:hint="eastAsia" w:ascii="宋体" w:hAnsi="宋体" w:cs="宋体"/>
          <w:szCs w:val="21"/>
          <w:lang w:eastAsia="zh-CN"/>
        </w:rPr>
        <w:t>响应单位</w:t>
      </w:r>
      <w:r>
        <w:rPr>
          <w:rFonts w:hint="eastAsia" w:ascii="宋体" w:hAnsi="宋体" w:cs="宋体"/>
          <w:szCs w:val="21"/>
        </w:rPr>
        <w:t>资格要求的，或未提供下列资格证明文件的，或虽提供了下列资格证明文件但系伪造的或不符合要求的；</w:t>
      </w:r>
    </w:p>
    <w:p w14:paraId="087C35D2">
      <w:pPr>
        <w:spacing w:line="360" w:lineRule="auto"/>
        <w:ind w:firstLine="420" w:firstLineChars="200"/>
        <w:rPr>
          <w:rFonts w:ascii="宋体" w:cs="宋体"/>
          <w:szCs w:val="21"/>
        </w:rPr>
      </w:pPr>
      <w:r>
        <w:rPr>
          <w:rFonts w:hint="eastAsia" w:ascii="宋体" w:hAnsi="宋体" w:cs="宋体"/>
          <w:szCs w:val="21"/>
        </w:rPr>
        <w:t>组织机构代码证书、营业执照、税务登记证、法人代表委托书、</w:t>
      </w:r>
      <w:r>
        <w:rPr>
          <w:rFonts w:hint="eastAsia" w:ascii="宋体" w:hAnsi="宋体" w:cs="宋体"/>
          <w:szCs w:val="21"/>
          <w:lang w:eastAsia="zh-CN"/>
        </w:rPr>
        <w:t>响应单位</w:t>
      </w:r>
      <w:r>
        <w:rPr>
          <w:rFonts w:hint="eastAsia" w:ascii="宋体" w:hAnsi="宋体" w:cs="宋体"/>
          <w:szCs w:val="21"/>
        </w:rPr>
        <w:t>资质资格证明等；</w:t>
      </w:r>
    </w:p>
    <w:p w14:paraId="41CA655B">
      <w:pPr>
        <w:spacing w:line="360" w:lineRule="auto"/>
        <w:ind w:firstLine="420" w:firstLineChars="200"/>
        <w:rPr>
          <w:rFonts w:ascii="宋体" w:cs="宋体"/>
          <w:szCs w:val="21"/>
        </w:rPr>
      </w:pPr>
      <w:r>
        <w:rPr>
          <w:rFonts w:ascii="宋体" w:hAnsi="宋体" w:cs="宋体"/>
          <w:szCs w:val="21"/>
        </w:rPr>
        <w:t>3</w:t>
      </w:r>
      <w:r>
        <w:rPr>
          <w:rFonts w:hint="eastAsia" w:ascii="宋体" w:hAnsi="宋体" w:cs="宋体"/>
          <w:szCs w:val="21"/>
        </w:rPr>
        <w:t>、</w:t>
      </w:r>
      <w:r>
        <w:rPr>
          <w:rFonts w:hint="eastAsia" w:ascii="宋体" w:hAnsi="宋体" w:cs="宋体"/>
          <w:szCs w:val="21"/>
          <w:lang w:eastAsia="zh-CN"/>
        </w:rPr>
        <w:t>响应单位</w:t>
      </w:r>
      <w:r>
        <w:rPr>
          <w:rFonts w:hint="eastAsia" w:ascii="宋体" w:hAnsi="宋体" w:cs="宋体"/>
          <w:szCs w:val="21"/>
        </w:rPr>
        <w:t>递交两份或多份内容不同的</w:t>
      </w:r>
      <w:r>
        <w:rPr>
          <w:rFonts w:hint="eastAsia" w:ascii="宋体" w:hAnsi="宋体" w:cs="宋体"/>
          <w:szCs w:val="21"/>
          <w:lang w:eastAsia="zh-CN"/>
        </w:rPr>
        <w:t>响应</w:t>
      </w:r>
      <w:r>
        <w:rPr>
          <w:rFonts w:hint="eastAsia" w:ascii="宋体" w:hAnsi="宋体" w:cs="宋体"/>
          <w:szCs w:val="21"/>
        </w:rPr>
        <w:t>文件，或在一份</w:t>
      </w:r>
      <w:r>
        <w:rPr>
          <w:rFonts w:hint="eastAsia" w:ascii="宋体" w:hAnsi="宋体" w:cs="宋体"/>
          <w:szCs w:val="21"/>
          <w:lang w:eastAsia="zh-CN"/>
        </w:rPr>
        <w:t>响应</w:t>
      </w:r>
      <w:r>
        <w:rPr>
          <w:rFonts w:hint="eastAsia" w:ascii="宋体" w:hAnsi="宋体" w:cs="宋体"/>
          <w:szCs w:val="21"/>
        </w:rPr>
        <w:t>文件中对同一</w:t>
      </w:r>
      <w:r>
        <w:rPr>
          <w:rFonts w:hint="eastAsia" w:ascii="宋体" w:hAnsi="宋体" w:cs="宋体"/>
          <w:szCs w:val="21"/>
          <w:lang w:eastAsia="zh-CN"/>
        </w:rPr>
        <w:t>响应</w:t>
      </w:r>
      <w:r>
        <w:rPr>
          <w:rFonts w:hint="eastAsia" w:ascii="宋体" w:hAnsi="宋体" w:cs="宋体"/>
          <w:szCs w:val="21"/>
        </w:rPr>
        <w:t>项目报有两个或多个报价，且未声明哪一个有效，按竞争性磋商文件规定提交备选</w:t>
      </w:r>
      <w:r>
        <w:rPr>
          <w:rFonts w:hint="eastAsia" w:ascii="宋体" w:hAnsi="宋体" w:cs="宋体"/>
          <w:szCs w:val="21"/>
          <w:lang w:eastAsia="zh-CN"/>
        </w:rPr>
        <w:t>磋商</w:t>
      </w:r>
      <w:r>
        <w:rPr>
          <w:rFonts w:hint="eastAsia" w:ascii="宋体" w:hAnsi="宋体" w:cs="宋体"/>
          <w:szCs w:val="21"/>
        </w:rPr>
        <w:t>方案的除外；</w:t>
      </w:r>
    </w:p>
    <w:p w14:paraId="1DDD858F">
      <w:pPr>
        <w:spacing w:line="360" w:lineRule="auto"/>
        <w:ind w:firstLine="420" w:firstLineChars="200"/>
        <w:rPr>
          <w:rFonts w:ascii="宋体" w:cs="宋体"/>
          <w:szCs w:val="21"/>
        </w:rPr>
      </w:pPr>
      <w:r>
        <w:rPr>
          <w:rFonts w:ascii="宋体" w:hAnsi="宋体" w:cs="宋体"/>
          <w:szCs w:val="21"/>
        </w:rPr>
        <w:t>4</w:t>
      </w:r>
      <w:r>
        <w:rPr>
          <w:rFonts w:hint="eastAsia" w:ascii="宋体" w:hAnsi="宋体" w:cs="宋体"/>
          <w:szCs w:val="21"/>
        </w:rPr>
        <w:t>、</w:t>
      </w:r>
      <w:r>
        <w:rPr>
          <w:rFonts w:hint="eastAsia" w:ascii="宋体" w:hAnsi="宋体" w:cs="宋体"/>
          <w:szCs w:val="21"/>
          <w:lang w:eastAsia="zh-CN"/>
        </w:rPr>
        <w:t>响应</w:t>
      </w:r>
      <w:r>
        <w:rPr>
          <w:rFonts w:hint="eastAsia" w:ascii="宋体" w:hAnsi="宋体" w:cs="宋体"/>
          <w:szCs w:val="21"/>
        </w:rPr>
        <w:t>文件未按以下要求签署的：必须签署的张页必须按竞争性磋商文件附件格式要求签署（含</w:t>
      </w:r>
      <w:r>
        <w:rPr>
          <w:rFonts w:hint="eastAsia" w:ascii="宋体" w:hAnsi="宋体" w:cs="宋体"/>
          <w:szCs w:val="21"/>
          <w:lang w:eastAsia="zh-CN"/>
        </w:rPr>
        <w:t>报价</w:t>
      </w:r>
      <w:r>
        <w:rPr>
          <w:rFonts w:hint="eastAsia" w:ascii="宋体" w:hAnsi="宋体" w:cs="宋体"/>
          <w:szCs w:val="21"/>
        </w:rPr>
        <w:t>函、磋商报价表、法定代表人身份证明、法定代表授权委托书、</w:t>
      </w:r>
      <w:r>
        <w:rPr>
          <w:rFonts w:hint="eastAsia" w:ascii="宋体" w:hAnsi="宋体" w:cs="宋体"/>
          <w:szCs w:val="21"/>
          <w:lang w:eastAsia="zh-CN"/>
        </w:rPr>
        <w:t>磋商</w:t>
      </w:r>
      <w:r>
        <w:rPr>
          <w:rFonts w:hint="eastAsia" w:ascii="宋体" w:hAnsi="宋体" w:cs="宋体"/>
          <w:szCs w:val="21"/>
        </w:rPr>
        <w:t>承诺书等）；</w:t>
      </w:r>
    </w:p>
    <w:p w14:paraId="05DAD16B">
      <w:pPr>
        <w:spacing w:line="360" w:lineRule="auto"/>
        <w:ind w:firstLine="420" w:firstLineChars="200"/>
        <w:rPr>
          <w:rFonts w:ascii="宋体" w:cs="宋体"/>
          <w:szCs w:val="21"/>
        </w:rPr>
      </w:pPr>
      <w:r>
        <w:rPr>
          <w:rFonts w:ascii="宋体" w:hAnsi="宋体" w:cs="宋体"/>
          <w:szCs w:val="21"/>
        </w:rPr>
        <w:t>5</w:t>
      </w:r>
      <w:r>
        <w:rPr>
          <w:rFonts w:hint="eastAsia" w:ascii="宋体" w:hAnsi="宋体" w:cs="宋体"/>
          <w:szCs w:val="21"/>
        </w:rPr>
        <w:t>、未提供参与政府采购活动前三年内在经营活动中没有重大违法记录的书面声明函；</w:t>
      </w:r>
    </w:p>
    <w:p w14:paraId="3EC007E0">
      <w:pPr>
        <w:spacing w:line="360" w:lineRule="auto"/>
        <w:ind w:firstLine="420" w:firstLineChars="200"/>
        <w:rPr>
          <w:rFonts w:ascii="宋体" w:cs="宋体"/>
          <w:szCs w:val="21"/>
        </w:rPr>
      </w:pPr>
      <w:r>
        <w:rPr>
          <w:rFonts w:ascii="宋体" w:hAnsi="宋体" w:cs="宋体"/>
          <w:szCs w:val="21"/>
        </w:rPr>
        <w:t>6</w:t>
      </w:r>
      <w:r>
        <w:rPr>
          <w:rFonts w:hint="eastAsia" w:ascii="宋体" w:hAnsi="宋体" w:cs="宋体"/>
          <w:szCs w:val="21"/>
        </w:rPr>
        <w:t>、投标有效期不满足竞争性磋商文件要求的；</w:t>
      </w:r>
    </w:p>
    <w:p w14:paraId="5538224D">
      <w:pPr>
        <w:spacing w:line="360" w:lineRule="auto"/>
        <w:ind w:firstLine="420" w:firstLineChars="200"/>
        <w:rPr>
          <w:rFonts w:ascii="宋体" w:cs="宋体"/>
          <w:szCs w:val="21"/>
        </w:rPr>
      </w:pPr>
      <w:r>
        <w:rPr>
          <w:rFonts w:ascii="宋体" w:hAnsi="宋体" w:cs="宋体"/>
          <w:szCs w:val="21"/>
        </w:rPr>
        <w:t>7</w:t>
      </w:r>
      <w:r>
        <w:rPr>
          <w:rFonts w:hint="eastAsia" w:ascii="宋体" w:hAnsi="宋体" w:cs="宋体"/>
          <w:szCs w:val="21"/>
        </w:rPr>
        <w:t>、</w:t>
      </w:r>
      <w:r>
        <w:rPr>
          <w:rFonts w:hint="eastAsia" w:ascii="宋体" w:hAnsi="宋体" w:cs="宋体"/>
          <w:szCs w:val="21"/>
          <w:lang w:eastAsia="zh-CN"/>
        </w:rPr>
        <w:t>磋商</w:t>
      </w:r>
      <w:r>
        <w:rPr>
          <w:rFonts w:hint="eastAsia" w:ascii="宋体" w:hAnsi="宋体" w:cs="宋体"/>
          <w:szCs w:val="21"/>
        </w:rPr>
        <w:t>报价超过最高投标限价的；</w:t>
      </w:r>
    </w:p>
    <w:p w14:paraId="395A0CE1">
      <w:pPr>
        <w:spacing w:line="360" w:lineRule="auto"/>
        <w:ind w:firstLine="420" w:firstLineChars="200"/>
        <w:rPr>
          <w:rFonts w:ascii="宋体" w:cs="宋体"/>
          <w:szCs w:val="21"/>
        </w:rPr>
      </w:pPr>
      <w:r>
        <w:rPr>
          <w:rFonts w:hint="eastAsia" w:ascii="宋体" w:hAnsi="宋体" w:cs="宋体"/>
          <w:szCs w:val="21"/>
        </w:rPr>
        <w:t>8、</w:t>
      </w:r>
      <w:r>
        <w:rPr>
          <w:rFonts w:hint="eastAsia" w:ascii="宋体" w:hAnsi="宋体" w:cs="宋体"/>
          <w:szCs w:val="21"/>
          <w:lang w:eastAsia="zh-CN"/>
        </w:rPr>
        <w:t>响应</w:t>
      </w:r>
      <w:r>
        <w:rPr>
          <w:rFonts w:hint="eastAsia" w:ascii="宋体" w:hAnsi="宋体" w:cs="宋体"/>
          <w:szCs w:val="21"/>
        </w:rPr>
        <w:t>文件载明的工期、质量不满足竞争性磋商文件要求的；</w:t>
      </w:r>
    </w:p>
    <w:p w14:paraId="5208AAD8">
      <w:pPr>
        <w:spacing w:line="360" w:lineRule="auto"/>
        <w:ind w:firstLine="420" w:firstLineChars="200"/>
        <w:rPr>
          <w:rFonts w:hint="eastAsia" w:ascii="宋体" w:hAnsi="宋体" w:cs="宋体"/>
          <w:szCs w:val="21"/>
        </w:rPr>
      </w:pPr>
      <w:r>
        <w:rPr>
          <w:rFonts w:hint="eastAsia" w:ascii="宋体" w:hAnsi="宋体" w:cs="宋体"/>
          <w:szCs w:val="21"/>
        </w:rPr>
        <w:t>9、</w:t>
      </w:r>
      <w:r>
        <w:rPr>
          <w:rFonts w:hint="eastAsia" w:ascii="宋体" w:hAnsi="宋体" w:cs="宋体"/>
          <w:szCs w:val="21"/>
          <w:lang w:eastAsia="zh-CN"/>
        </w:rPr>
        <w:t>未</w:t>
      </w:r>
      <w:r>
        <w:rPr>
          <w:rFonts w:hint="eastAsia" w:ascii="宋体" w:hAnsi="宋体" w:cs="宋体"/>
          <w:szCs w:val="21"/>
          <w:lang w:val="en-US" w:eastAsia="zh-CN"/>
        </w:rPr>
        <w:t>提供</w:t>
      </w:r>
      <w:r>
        <w:rPr>
          <w:rFonts w:hint="eastAsia" w:ascii="宋体" w:hAnsi="宋体" w:cs="宋体"/>
          <w:szCs w:val="21"/>
        </w:rPr>
        <w:t>财务状况及税收、社会保障资金缴纳情况声明函；</w:t>
      </w:r>
    </w:p>
    <w:p w14:paraId="5070D727">
      <w:pPr>
        <w:spacing w:line="360" w:lineRule="auto"/>
        <w:ind w:firstLine="420" w:firstLineChars="200"/>
        <w:rPr>
          <w:rFonts w:ascii="宋体" w:hAnsi="宋体" w:cs="宋体"/>
          <w:szCs w:val="21"/>
        </w:rPr>
      </w:pPr>
      <w:r>
        <w:rPr>
          <w:rFonts w:hint="eastAsia" w:ascii="宋体" w:hAnsi="宋体" w:cs="宋体"/>
          <w:szCs w:val="21"/>
          <w:lang w:val="en-US" w:eastAsia="zh-CN"/>
        </w:rPr>
        <w:t>10、未提供</w:t>
      </w:r>
      <w:r>
        <w:rPr>
          <w:rFonts w:hint="eastAsia"/>
          <w:lang w:eastAsia="zh-CN"/>
        </w:rPr>
        <w:t>关于保障农民工工资不拖欠的承诺函；</w:t>
      </w:r>
    </w:p>
    <w:p w14:paraId="118F535F">
      <w:pPr>
        <w:spacing w:line="360" w:lineRule="auto"/>
        <w:ind w:firstLine="420" w:firstLineChars="200"/>
        <w:rPr>
          <w:rFonts w:ascii="宋体" w:hAnsi="宋体" w:cs="宋体"/>
          <w:szCs w:val="21"/>
        </w:rPr>
      </w:pPr>
      <w:r>
        <w:rPr>
          <w:rFonts w:ascii="宋体" w:hAnsi="宋体" w:cs="宋体"/>
          <w:szCs w:val="21"/>
        </w:rPr>
        <w:t>1</w:t>
      </w:r>
      <w:r>
        <w:rPr>
          <w:rFonts w:hint="eastAsia" w:ascii="宋体" w:hAnsi="宋体" w:cs="宋体"/>
          <w:szCs w:val="21"/>
          <w:lang w:val="en-US" w:eastAsia="zh-CN"/>
        </w:rPr>
        <w:t>1</w:t>
      </w:r>
      <w:r>
        <w:rPr>
          <w:rFonts w:hint="eastAsia" w:ascii="宋体" w:hAnsi="宋体" w:cs="宋体"/>
          <w:szCs w:val="21"/>
        </w:rPr>
        <w:t>、</w:t>
      </w:r>
      <w:r>
        <w:rPr>
          <w:rFonts w:hint="eastAsia" w:ascii="宋体" w:hAnsi="宋体" w:cs="宋体"/>
          <w:szCs w:val="21"/>
          <w:lang w:eastAsia="zh-CN"/>
        </w:rPr>
        <w:t>响应单位</w:t>
      </w:r>
      <w:r>
        <w:rPr>
          <w:rFonts w:hint="eastAsia" w:ascii="宋体" w:hAnsi="宋体" w:cs="宋体"/>
          <w:szCs w:val="21"/>
        </w:rPr>
        <w:t>（</w:t>
      </w:r>
      <w:r>
        <w:rPr>
          <w:rFonts w:hint="eastAsia" w:ascii="宋体" w:hAnsi="宋体" w:cs="宋体"/>
          <w:szCs w:val="21"/>
          <w:lang w:eastAsia="zh-CN"/>
        </w:rPr>
        <w:t>响应单位</w:t>
      </w:r>
      <w:r>
        <w:rPr>
          <w:rFonts w:hint="eastAsia" w:ascii="宋体" w:hAnsi="宋体" w:cs="宋体"/>
          <w:szCs w:val="21"/>
        </w:rPr>
        <w:t>）提供的上述资料存在虚假、伪造等情况的；</w:t>
      </w:r>
    </w:p>
    <w:p w14:paraId="6AABCB1E">
      <w:pPr>
        <w:spacing w:line="360" w:lineRule="auto"/>
        <w:ind w:firstLine="420" w:firstLineChars="200"/>
        <w:rPr>
          <w:rFonts w:ascii="宋体" w:cs="宋体"/>
          <w:szCs w:val="21"/>
        </w:rPr>
      </w:pPr>
      <w:r>
        <w:rPr>
          <w:rFonts w:ascii="宋体" w:hAnsi="宋体" w:cs="宋体"/>
          <w:szCs w:val="21"/>
        </w:rPr>
        <w:t>1</w:t>
      </w:r>
      <w:r>
        <w:rPr>
          <w:rFonts w:hint="eastAsia" w:ascii="宋体" w:hAnsi="宋体" w:cs="宋体"/>
          <w:szCs w:val="21"/>
          <w:lang w:val="en-US" w:eastAsia="zh-CN"/>
        </w:rPr>
        <w:t>2</w:t>
      </w:r>
      <w:r>
        <w:rPr>
          <w:rFonts w:hint="eastAsia" w:ascii="宋体" w:hAnsi="宋体" w:cs="宋体"/>
          <w:szCs w:val="21"/>
        </w:rPr>
        <w:t>、其他未实质性相应竞争性磋商文件情况的；</w:t>
      </w:r>
    </w:p>
    <w:p w14:paraId="470884DD">
      <w:pPr>
        <w:spacing w:line="360" w:lineRule="auto"/>
        <w:ind w:firstLine="420" w:firstLineChars="200"/>
        <w:rPr>
          <w:rFonts w:ascii="宋体" w:cs="宋体"/>
          <w:szCs w:val="21"/>
        </w:rPr>
      </w:pPr>
      <w:r>
        <w:rPr>
          <w:rFonts w:ascii="宋体" w:hAnsi="宋体" w:cs="宋体"/>
          <w:szCs w:val="21"/>
        </w:rPr>
        <w:t>1</w:t>
      </w:r>
      <w:r>
        <w:rPr>
          <w:rFonts w:hint="eastAsia" w:ascii="宋体" w:hAnsi="宋体" w:cs="宋体"/>
          <w:szCs w:val="21"/>
          <w:lang w:val="en-US" w:eastAsia="zh-CN"/>
        </w:rPr>
        <w:t>3</w:t>
      </w:r>
      <w:r>
        <w:rPr>
          <w:rFonts w:hint="eastAsia" w:ascii="宋体" w:hAnsi="宋体" w:cs="宋体"/>
          <w:szCs w:val="21"/>
        </w:rPr>
        <w:t>、有违反《中华人民共和国政府采购法》等相关法律、法规及行业有关规定的。</w:t>
      </w:r>
    </w:p>
    <w:p w14:paraId="2F5EFFFA">
      <w:pPr>
        <w:spacing w:line="360" w:lineRule="auto"/>
        <w:ind w:right="-261" w:firstLine="482" w:firstLineChars="200"/>
        <w:rPr>
          <w:rFonts w:ascii="宋体"/>
          <w:b/>
          <w:sz w:val="24"/>
          <w:szCs w:val="24"/>
        </w:rPr>
      </w:pPr>
      <w:r>
        <w:rPr>
          <w:rFonts w:hint="eastAsia" w:ascii="宋体" w:hAnsi="宋体"/>
          <w:b/>
          <w:sz w:val="24"/>
          <w:szCs w:val="24"/>
        </w:rPr>
        <w:t>（二）评分细则</w:t>
      </w:r>
    </w:p>
    <w:p w14:paraId="0FF3BEB7">
      <w:pPr>
        <w:spacing w:line="360" w:lineRule="auto"/>
        <w:ind w:right="-261" w:firstLine="482" w:firstLineChars="200"/>
        <w:rPr>
          <w:rFonts w:ascii="宋体"/>
          <w:b/>
          <w:sz w:val="24"/>
          <w:szCs w:val="24"/>
        </w:rPr>
      </w:pPr>
      <w:r>
        <w:rPr>
          <w:rFonts w:ascii="宋体" w:hAnsi="宋体"/>
          <w:b/>
          <w:sz w:val="24"/>
          <w:szCs w:val="24"/>
        </w:rPr>
        <w:t>1</w:t>
      </w:r>
      <w:r>
        <w:rPr>
          <w:rFonts w:hint="eastAsia" w:ascii="宋体" w:hAnsi="宋体"/>
          <w:b/>
          <w:sz w:val="24"/>
          <w:szCs w:val="24"/>
        </w:rPr>
        <w:t>、商务部分（</w:t>
      </w:r>
      <w:r>
        <w:rPr>
          <w:rFonts w:hint="eastAsia" w:ascii="宋体" w:hAnsi="宋体"/>
          <w:b/>
          <w:sz w:val="24"/>
          <w:szCs w:val="24"/>
          <w:lang w:eastAsia="zh-CN"/>
        </w:rPr>
        <w:t>磋商</w:t>
      </w:r>
      <w:r>
        <w:rPr>
          <w:rFonts w:hint="eastAsia" w:ascii="宋体" w:hAnsi="宋体"/>
          <w:b/>
          <w:sz w:val="24"/>
          <w:szCs w:val="24"/>
        </w:rPr>
        <w:t>报价）总分</w:t>
      </w:r>
      <w:r>
        <w:rPr>
          <w:rFonts w:ascii="宋体" w:hAnsi="宋体"/>
          <w:b/>
          <w:sz w:val="24"/>
          <w:szCs w:val="24"/>
        </w:rPr>
        <w:t>30</w:t>
      </w:r>
      <w:r>
        <w:rPr>
          <w:rFonts w:hint="eastAsia" w:ascii="宋体" w:hAnsi="宋体"/>
          <w:b/>
          <w:sz w:val="24"/>
          <w:szCs w:val="24"/>
        </w:rPr>
        <w:t>分</w:t>
      </w:r>
    </w:p>
    <w:p w14:paraId="2882445D">
      <w:pPr>
        <w:spacing w:line="360" w:lineRule="auto"/>
        <w:ind w:firstLine="420" w:firstLineChars="200"/>
        <w:rPr>
          <w:rFonts w:ascii="宋体" w:cs="宋体"/>
          <w:szCs w:val="21"/>
        </w:rPr>
      </w:pPr>
      <w:r>
        <w:rPr>
          <w:rFonts w:hint="eastAsia" w:ascii="宋体" w:hAnsi="宋体" w:cs="宋体"/>
          <w:szCs w:val="21"/>
        </w:rPr>
        <w:t>依据财库【</w:t>
      </w:r>
      <w:r>
        <w:rPr>
          <w:rFonts w:ascii="宋体" w:hAnsi="宋体" w:cs="宋体"/>
          <w:szCs w:val="21"/>
        </w:rPr>
        <w:t>2014</w:t>
      </w:r>
      <w:r>
        <w:rPr>
          <w:rFonts w:hint="eastAsia" w:ascii="宋体" w:hAnsi="宋体" w:cs="宋体"/>
          <w:szCs w:val="21"/>
        </w:rPr>
        <w:t>】</w:t>
      </w:r>
      <w:r>
        <w:rPr>
          <w:rFonts w:ascii="宋体" w:hAnsi="宋体" w:cs="宋体"/>
          <w:szCs w:val="21"/>
        </w:rPr>
        <w:t>214</w:t>
      </w:r>
      <w:r>
        <w:rPr>
          <w:rFonts w:hint="eastAsia" w:ascii="宋体" w:hAnsi="宋体" w:cs="宋体"/>
          <w:szCs w:val="21"/>
        </w:rPr>
        <w:t>号文，采用低价优先法计算，即满足竞争性磋商文件要求的最低的最终报价为磋商基准价，其价格分为满分。其他</w:t>
      </w:r>
      <w:r>
        <w:rPr>
          <w:rFonts w:hint="eastAsia" w:ascii="宋体" w:hAnsi="宋体" w:cs="宋体"/>
          <w:szCs w:val="21"/>
          <w:lang w:eastAsia="zh-CN"/>
        </w:rPr>
        <w:t>供应</w:t>
      </w:r>
      <w:r>
        <w:rPr>
          <w:rFonts w:hint="eastAsia" w:ascii="宋体" w:hAnsi="宋体" w:cs="宋体"/>
          <w:szCs w:val="21"/>
        </w:rPr>
        <w:t>商的得分统一按照下列公式计算：</w:t>
      </w:r>
    </w:p>
    <w:p w14:paraId="25C1A341">
      <w:pPr>
        <w:spacing w:line="360" w:lineRule="auto"/>
        <w:ind w:firstLine="420" w:firstLineChars="200"/>
        <w:rPr>
          <w:rFonts w:ascii="宋体" w:cs="宋体"/>
          <w:szCs w:val="21"/>
        </w:rPr>
      </w:pPr>
      <w:r>
        <w:rPr>
          <w:rFonts w:hint="eastAsia" w:ascii="宋体" w:hAnsi="宋体" w:cs="宋体"/>
          <w:szCs w:val="21"/>
        </w:rPr>
        <w:t>磋商报价得分</w:t>
      </w:r>
      <w:r>
        <w:rPr>
          <w:rFonts w:ascii="宋体" w:hAnsi="宋体" w:cs="宋体"/>
          <w:szCs w:val="21"/>
        </w:rPr>
        <w:t>=</w:t>
      </w:r>
      <w:r>
        <w:rPr>
          <w:rFonts w:hint="eastAsia" w:ascii="宋体" w:hAnsi="宋体" w:cs="宋体"/>
          <w:szCs w:val="21"/>
        </w:rPr>
        <w:t>（磋商基准价</w:t>
      </w:r>
      <w:r>
        <w:rPr>
          <w:rFonts w:ascii="宋体" w:hAnsi="宋体" w:cs="宋体"/>
          <w:szCs w:val="21"/>
        </w:rPr>
        <w:t>/</w:t>
      </w:r>
      <w:r>
        <w:rPr>
          <w:rFonts w:hint="eastAsia" w:ascii="宋体" w:hAnsi="宋体" w:cs="宋体"/>
          <w:szCs w:val="21"/>
        </w:rPr>
        <w:t>各</w:t>
      </w:r>
      <w:r>
        <w:rPr>
          <w:rFonts w:hint="eastAsia" w:ascii="宋体" w:hAnsi="宋体" w:cs="宋体"/>
          <w:szCs w:val="21"/>
          <w:lang w:eastAsia="zh-CN"/>
        </w:rPr>
        <w:t>响应单位</w:t>
      </w:r>
      <w:r>
        <w:rPr>
          <w:rFonts w:hint="eastAsia" w:ascii="宋体" w:hAnsi="宋体" w:cs="宋体"/>
          <w:szCs w:val="21"/>
        </w:rPr>
        <w:t>最终报价）</w:t>
      </w:r>
      <w:r>
        <w:rPr>
          <w:rFonts w:ascii="宋体" w:hAnsi="宋体" w:cs="宋体"/>
          <w:szCs w:val="21"/>
        </w:rPr>
        <w:t>*30</w:t>
      </w:r>
    </w:p>
    <w:p w14:paraId="6ED2B91B">
      <w:pPr>
        <w:spacing w:line="360" w:lineRule="auto"/>
        <w:ind w:firstLine="420" w:firstLineChars="200"/>
        <w:rPr>
          <w:rFonts w:ascii="宋体" w:cs="宋体"/>
          <w:szCs w:val="21"/>
        </w:rPr>
      </w:pPr>
      <w:r>
        <w:rPr>
          <w:rFonts w:hint="eastAsia" w:ascii="宋体" w:hAnsi="宋体" w:cs="宋体"/>
          <w:szCs w:val="21"/>
        </w:rPr>
        <w:t>计算分数时四舍五入取小数点后两位。</w:t>
      </w:r>
    </w:p>
    <w:p w14:paraId="4F6DF0F5">
      <w:pPr>
        <w:spacing w:line="360" w:lineRule="auto"/>
        <w:ind w:firstLine="420" w:firstLineChars="200"/>
        <w:rPr>
          <w:rFonts w:ascii="宋体" w:hAnsi="宋体" w:cs="宋体"/>
          <w:szCs w:val="21"/>
        </w:rPr>
      </w:pPr>
      <w:r>
        <w:rPr>
          <w:rFonts w:hint="eastAsia" w:ascii="宋体" w:hAnsi="宋体" w:cs="宋体"/>
          <w:szCs w:val="21"/>
        </w:rPr>
        <w:t>根据上海市财政局沪财库﹝2020﹞46号“</w:t>
      </w:r>
      <w:r>
        <w:rPr>
          <w:rFonts w:hint="eastAsia"/>
        </w:rPr>
        <w:t>政府采购促进中小企业发展管理办法</w:t>
      </w:r>
      <w:r>
        <w:rPr>
          <w:rFonts w:hint="eastAsia" w:ascii="宋体" w:hAnsi="宋体" w:cs="宋体"/>
          <w:szCs w:val="21"/>
        </w:rPr>
        <w:t>”要求，本项目在同等条件下优先采购福利企业的产品和服务。同时项目采购应当符合采购价格低于市场平均价格、采购质量优良和服务良好的要求。本项目面向所有企业采购，对小型和微型企业</w:t>
      </w:r>
      <w:r>
        <w:rPr>
          <w:rFonts w:hint="eastAsia" w:ascii="宋体" w:hAnsi="宋体" w:cs="宋体"/>
          <w:szCs w:val="21"/>
          <w:lang w:eastAsia="zh-CN"/>
        </w:rPr>
        <w:t>响应单位</w:t>
      </w:r>
      <w:r>
        <w:rPr>
          <w:rFonts w:hint="eastAsia" w:ascii="宋体" w:hAnsi="宋体" w:cs="宋体"/>
          <w:szCs w:val="21"/>
        </w:rPr>
        <w:t>产品的价格给予</w:t>
      </w:r>
      <w:r>
        <w:rPr>
          <w:rFonts w:hint="eastAsia" w:ascii="宋体" w:hAnsi="宋体" w:cs="宋体"/>
          <w:szCs w:val="21"/>
          <w:lang w:val="en-US" w:eastAsia="zh-CN"/>
        </w:rPr>
        <w:t>5</w:t>
      </w:r>
      <w:r>
        <w:rPr>
          <w:rFonts w:ascii="宋体" w:hAnsi="宋体" w:cs="宋体"/>
          <w:szCs w:val="21"/>
        </w:rPr>
        <w:t>%</w:t>
      </w:r>
      <w:r>
        <w:rPr>
          <w:rFonts w:hint="eastAsia" w:ascii="宋体" w:hAnsi="宋体" w:cs="宋体"/>
          <w:szCs w:val="21"/>
        </w:rPr>
        <w:t>的扣除，用扣除后的价格参与评审。</w:t>
      </w:r>
    </w:p>
    <w:p w14:paraId="1962209E">
      <w:pPr>
        <w:spacing w:line="360" w:lineRule="auto"/>
        <w:ind w:right="-261" w:firstLine="482" w:firstLineChars="200"/>
        <w:rPr>
          <w:rFonts w:ascii="宋体"/>
          <w:b/>
          <w:sz w:val="24"/>
          <w:szCs w:val="24"/>
        </w:rPr>
      </w:pPr>
      <w:r>
        <w:rPr>
          <w:rFonts w:ascii="宋体" w:hAnsi="宋体"/>
          <w:b/>
          <w:sz w:val="24"/>
          <w:szCs w:val="24"/>
        </w:rPr>
        <w:t>2</w:t>
      </w:r>
      <w:r>
        <w:rPr>
          <w:rFonts w:hint="eastAsia" w:ascii="宋体" w:hAnsi="宋体"/>
          <w:b/>
          <w:sz w:val="24"/>
          <w:szCs w:val="24"/>
        </w:rPr>
        <w:t>、技术部分总分</w:t>
      </w:r>
      <w:r>
        <w:rPr>
          <w:rFonts w:ascii="宋体" w:hAnsi="宋体"/>
          <w:b/>
          <w:sz w:val="24"/>
          <w:szCs w:val="24"/>
        </w:rPr>
        <w:t>7</w:t>
      </w:r>
      <w:r>
        <w:rPr>
          <w:rFonts w:ascii="宋体"/>
          <w:b/>
          <w:sz w:val="24"/>
          <w:szCs w:val="24"/>
        </w:rPr>
        <w:t>0</w:t>
      </w:r>
      <w:r>
        <w:rPr>
          <w:rFonts w:hint="eastAsia" w:ascii="宋体" w:hAnsi="宋体"/>
          <w:b/>
          <w:sz w:val="24"/>
          <w:szCs w:val="24"/>
        </w:rPr>
        <w:t>分</w:t>
      </w:r>
    </w:p>
    <w:tbl>
      <w:tblPr>
        <w:tblStyle w:val="44"/>
        <w:tblW w:w="8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7002"/>
        <w:gridCol w:w="1098"/>
      </w:tblGrid>
      <w:tr w14:paraId="31A06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48" w:type="dxa"/>
            <w:vAlign w:val="center"/>
          </w:tcPr>
          <w:p w14:paraId="24E1AB02">
            <w:pPr>
              <w:adjustRightInd w:val="0"/>
              <w:jc w:val="center"/>
              <w:rPr>
                <w:rFonts w:ascii="宋体"/>
                <w:bCs/>
                <w:szCs w:val="21"/>
              </w:rPr>
            </w:pPr>
            <w:r>
              <w:rPr>
                <w:rFonts w:hint="eastAsia" w:ascii="宋体" w:hAnsi="宋体"/>
                <w:bCs/>
                <w:szCs w:val="21"/>
              </w:rPr>
              <w:t>序号</w:t>
            </w:r>
          </w:p>
        </w:tc>
        <w:tc>
          <w:tcPr>
            <w:tcW w:w="7002" w:type="dxa"/>
            <w:vAlign w:val="center"/>
          </w:tcPr>
          <w:p w14:paraId="2F0093B1">
            <w:pPr>
              <w:adjustRightInd w:val="0"/>
              <w:jc w:val="center"/>
              <w:rPr>
                <w:rFonts w:ascii="宋体"/>
                <w:bCs/>
                <w:szCs w:val="21"/>
              </w:rPr>
            </w:pPr>
            <w:r>
              <w:rPr>
                <w:rFonts w:hint="eastAsia" w:ascii="宋体" w:hAnsi="宋体"/>
                <w:bCs/>
                <w:szCs w:val="21"/>
              </w:rPr>
              <w:t>评审内容</w:t>
            </w:r>
          </w:p>
        </w:tc>
        <w:tc>
          <w:tcPr>
            <w:tcW w:w="1098" w:type="dxa"/>
            <w:vAlign w:val="center"/>
          </w:tcPr>
          <w:p w14:paraId="11911728">
            <w:pPr>
              <w:adjustRightInd w:val="0"/>
              <w:jc w:val="center"/>
              <w:rPr>
                <w:rFonts w:ascii="宋体"/>
                <w:bCs/>
                <w:szCs w:val="21"/>
              </w:rPr>
            </w:pPr>
            <w:r>
              <w:rPr>
                <w:rFonts w:hint="eastAsia" w:ascii="宋体" w:hAnsi="宋体"/>
                <w:bCs/>
                <w:szCs w:val="21"/>
              </w:rPr>
              <w:t>分值</w:t>
            </w:r>
          </w:p>
        </w:tc>
      </w:tr>
      <w:tr w14:paraId="6F012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48" w:type="dxa"/>
            <w:vAlign w:val="center"/>
          </w:tcPr>
          <w:p w14:paraId="24FA0B5F">
            <w:pPr>
              <w:adjustRightInd w:val="0"/>
              <w:jc w:val="center"/>
              <w:rPr>
                <w:rFonts w:ascii="宋体"/>
                <w:bCs/>
                <w:szCs w:val="21"/>
              </w:rPr>
            </w:pPr>
            <w:r>
              <w:rPr>
                <w:rFonts w:ascii="宋体" w:hAnsi="宋体"/>
                <w:bCs/>
                <w:szCs w:val="21"/>
              </w:rPr>
              <w:t>1</w:t>
            </w:r>
          </w:p>
        </w:tc>
        <w:tc>
          <w:tcPr>
            <w:tcW w:w="7002" w:type="dxa"/>
            <w:vAlign w:val="center"/>
          </w:tcPr>
          <w:p w14:paraId="3456AD73">
            <w:pPr>
              <w:adjustRightInd w:val="0"/>
              <w:rPr>
                <w:rFonts w:ascii="宋体"/>
                <w:bCs/>
                <w:szCs w:val="21"/>
              </w:rPr>
            </w:pPr>
            <w:r>
              <w:rPr>
                <w:rFonts w:hint="eastAsia" w:ascii="宋体" w:hAnsi="宋体"/>
              </w:rPr>
              <w:t>项目重点难点分析是否正确，应对措施是否正确、有效、有针对性</w:t>
            </w:r>
          </w:p>
        </w:tc>
        <w:tc>
          <w:tcPr>
            <w:tcW w:w="1098" w:type="dxa"/>
            <w:vAlign w:val="center"/>
          </w:tcPr>
          <w:p w14:paraId="0910F1D9">
            <w:pPr>
              <w:adjustRightInd w:val="0"/>
              <w:jc w:val="center"/>
              <w:rPr>
                <w:rFonts w:ascii="宋体"/>
                <w:bCs/>
                <w:szCs w:val="21"/>
              </w:rPr>
            </w:pPr>
            <w:r>
              <w:rPr>
                <w:rFonts w:hint="eastAsia" w:ascii="宋体" w:hAnsi="宋体"/>
                <w:bCs/>
                <w:szCs w:val="21"/>
              </w:rPr>
              <w:t>5</w:t>
            </w:r>
            <w:r>
              <w:rPr>
                <w:rFonts w:ascii="宋体" w:hAnsi="宋体"/>
                <w:bCs/>
                <w:szCs w:val="21"/>
              </w:rPr>
              <w:t>-</w:t>
            </w:r>
            <w:r>
              <w:rPr>
                <w:rFonts w:hint="eastAsia" w:ascii="宋体" w:hAnsi="宋体"/>
                <w:bCs/>
                <w:szCs w:val="21"/>
              </w:rPr>
              <w:t>15分</w:t>
            </w:r>
          </w:p>
        </w:tc>
      </w:tr>
      <w:tr w14:paraId="6E207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648" w:type="dxa"/>
            <w:vAlign w:val="center"/>
          </w:tcPr>
          <w:p w14:paraId="30BC7B63">
            <w:pPr>
              <w:adjustRightInd w:val="0"/>
              <w:jc w:val="center"/>
              <w:rPr>
                <w:rFonts w:ascii="宋体"/>
                <w:bCs/>
                <w:szCs w:val="21"/>
              </w:rPr>
            </w:pPr>
            <w:r>
              <w:rPr>
                <w:rFonts w:ascii="宋体" w:hAnsi="宋体"/>
                <w:bCs/>
                <w:szCs w:val="21"/>
              </w:rPr>
              <w:t>2</w:t>
            </w:r>
          </w:p>
        </w:tc>
        <w:tc>
          <w:tcPr>
            <w:tcW w:w="7002" w:type="dxa"/>
            <w:vAlign w:val="center"/>
          </w:tcPr>
          <w:p w14:paraId="7436699F">
            <w:pPr>
              <w:adjustRightInd w:val="0"/>
              <w:rPr>
                <w:rFonts w:ascii="宋体"/>
                <w:bCs/>
                <w:szCs w:val="21"/>
              </w:rPr>
            </w:pPr>
            <w:r>
              <w:rPr>
                <w:rFonts w:hint="eastAsia" w:ascii="宋体" w:hAnsi="宋体"/>
              </w:rPr>
              <w:t>工程施工方案及方法的正确性、合理性、先进性</w:t>
            </w:r>
          </w:p>
        </w:tc>
        <w:tc>
          <w:tcPr>
            <w:tcW w:w="1098" w:type="dxa"/>
            <w:vAlign w:val="center"/>
          </w:tcPr>
          <w:p w14:paraId="0874C9AD">
            <w:pPr>
              <w:adjustRightInd w:val="0"/>
              <w:jc w:val="center"/>
              <w:rPr>
                <w:rFonts w:ascii="宋体"/>
                <w:bCs/>
                <w:szCs w:val="21"/>
              </w:rPr>
            </w:pPr>
            <w:r>
              <w:rPr>
                <w:rFonts w:hint="eastAsia" w:ascii="宋体" w:hAnsi="宋体"/>
                <w:bCs/>
                <w:szCs w:val="21"/>
              </w:rPr>
              <w:t>5</w:t>
            </w:r>
            <w:r>
              <w:rPr>
                <w:rFonts w:ascii="宋体" w:hAnsi="宋体"/>
                <w:bCs/>
                <w:szCs w:val="21"/>
              </w:rPr>
              <w:t>-</w:t>
            </w:r>
            <w:r>
              <w:rPr>
                <w:rFonts w:hint="eastAsia" w:ascii="宋体" w:hAnsi="宋体"/>
                <w:bCs/>
                <w:szCs w:val="21"/>
              </w:rPr>
              <w:t>15分</w:t>
            </w:r>
          </w:p>
        </w:tc>
      </w:tr>
      <w:tr w14:paraId="70DAB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648" w:type="dxa"/>
            <w:vAlign w:val="center"/>
          </w:tcPr>
          <w:p w14:paraId="283AF8CC">
            <w:pPr>
              <w:adjustRightInd w:val="0"/>
              <w:jc w:val="center"/>
              <w:rPr>
                <w:rFonts w:ascii="宋体"/>
                <w:bCs/>
                <w:szCs w:val="21"/>
              </w:rPr>
            </w:pPr>
            <w:r>
              <w:rPr>
                <w:rFonts w:ascii="宋体" w:hAnsi="宋体"/>
                <w:bCs/>
                <w:szCs w:val="21"/>
              </w:rPr>
              <w:t>3</w:t>
            </w:r>
          </w:p>
        </w:tc>
        <w:tc>
          <w:tcPr>
            <w:tcW w:w="7002" w:type="dxa"/>
            <w:vAlign w:val="center"/>
          </w:tcPr>
          <w:p w14:paraId="1CB1EEF0">
            <w:pPr>
              <w:adjustRightInd w:val="0"/>
              <w:rPr>
                <w:rFonts w:ascii="宋体"/>
                <w:bCs/>
                <w:szCs w:val="21"/>
              </w:rPr>
            </w:pPr>
            <w:r>
              <w:rPr>
                <w:rFonts w:hint="eastAsia" w:ascii="宋体" w:hAnsi="宋体"/>
              </w:rPr>
              <w:t>施工现场平面布置合理性，施工进度计划的可行性、合理性、正确性</w:t>
            </w:r>
          </w:p>
        </w:tc>
        <w:tc>
          <w:tcPr>
            <w:tcW w:w="1098" w:type="dxa"/>
            <w:vAlign w:val="center"/>
          </w:tcPr>
          <w:p w14:paraId="671152BF">
            <w:pPr>
              <w:adjustRightInd w:val="0"/>
              <w:jc w:val="center"/>
              <w:rPr>
                <w:rFonts w:ascii="宋体"/>
                <w:bCs/>
                <w:szCs w:val="21"/>
              </w:rPr>
            </w:pPr>
            <w:r>
              <w:rPr>
                <w:rFonts w:hint="eastAsia" w:ascii="宋体" w:hAnsi="宋体"/>
                <w:bCs/>
                <w:szCs w:val="21"/>
              </w:rPr>
              <w:t>5</w:t>
            </w:r>
            <w:r>
              <w:rPr>
                <w:rFonts w:ascii="宋体" w:hAnsi="宋体"/>
                <w:bCs/>
                <w:szCs w:val="21"/>
              </w:rPr>
              <w:t>-</w:t>
            </w:r>
            <w:r>
              <w:rPr>
                <w:rFonts w:hint="eastAsia" w:ascii="宋体" w:hAnsi="宋体"/>
                <w:bCs/>
                <w:szCs w:val="21"/>
              </w:rPr>
              <w:t>10分</w:t>
            </w:r>
          </w:p>
        </w:tc>
      </w:tr>
      <w:tr w14:paraId="72D88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648" w:type="dxa"/>
            <w:vAlign w:val="center"/>
          </w:tcPr>
          <w:p w14:paraId="14245628">
            <w:pPr>
              <w:adjustRightInd w:val="0"/>
              <w:jc w:val="center"/>
              <w:rPr>
                <w:rFonts w:ascii="宋体"/>
                <w:bCs/>
                <w:szCs w:val="21"/>
              </w:rPr>
            </w:pPr>
            <w:r>
              <w:rPr>
                <w:rFonts w:hint="eastAsia" w:ascii="宋体" w:hAnsi="宋体"/>
                <w:bCs/>
                <w:szCs w:val="21"/>
              </w:rPr>
              <w:t>4</w:t>
            </w:r>
          </w:p>
        </w:tc>
        <w:tc>
          <w:tcPr>
            <w:tcW w:w="7002" w:type="dxa"/>
            <w:vAlign w:val="center"/>
          </w:tcPr>
          <w:p w14:paraId="0513B7CD">
            <w:pPr>
              <w:pStyle w:val="41"/>
              <w:rPr>
                <w:kern w:val="2"/>
                <w:sz w:val="21"/>
                <w:szCs w:val="22"/>
              </w:rPr>
            </w:pPr>
            <w:r>
              <w:rPr>
                <w:rFonts w:hint="eastAsia"/>
                <w:kern w:val="2"/>
                <w:sz w:val="21"/>
                <w:szCs w:val="22"/>
              </w:rPr>
              <w:t>为确保实现工期目标、质量目标，做到文明、安全施工所采取的各项保障措施是否完整、正确、有针对性</w:t>
            </w:r>
          </w:p>
        </w:tc>
        <w:tc>
          <w:tcPr>
            <w:tcW w:w="1098" w:type="dxa"/>
            <w:vAlign w:val="center"/>
          </w:tcPr>
          <w:p w14:paraId="3DDCB252">
            <w:pPr>
              <w:adjustRightInd w:val="0"/>
              <w:jc w:val="center"/>
              <w:rPr>
                <w:rFonts w:ascii="宋体"/>
                <w:bCs/>
                <w:szCs w:val="21"/>
              </w:rPr>
            </w:pPr>
            <w:r>
              <w:rPr>
                <w:rFonts w:hint="eastAsia" w:ascii="宋体" w:hAnsi="宋体"/>
                <w:bCs/>
                <w:szCs w:val="21"/>
              </w:rPr>
              <w:t>5</w:t>
            </w:r>
            <w:r>
              <w:rPr>
                <w:rFonts w:ascii="宋体" w:hAnsi="宋体"/>
                <w:bCs/>
                <w:szCs w:val="21"/>
              </w:rPr>
              <w:t>-</w:t>
            </w:r>
            <w:r>
              <w:rPr>
                <w:rFonts w:hint="eastAsia" w:ascii="宋体" w:hAnsi="宋体"/>
                <w:bCs/>
                <w:szCs w:val="21"/>
              </w:rPr>
              <w:t>10分</w:t>
            </w:r>
          </w:p>
        </w:tc>
      </w:tr>
      <w:tr w14:paraId="69D59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48" w:type="dxa"/>
            <w:vAlign w:val="center"/>
          </w:tcPr>
          <w:p w14:paraId="4FFE346C">
            <w:pPr>
              <w:adjustRightInd w:val="0"/>
              <w:jc w:val="center"/>
              <w:rPr>
                <w:rFonts w:ascii="宋体"/>
                <w:bCs/>
                <w:szCs w:val="21"/>
              </w:rPr>
            </w:pPr>
            <w:r>
              <w:rPr>
                <w:rFonts w:hint="eastAsia" w:ascii="宋体" w:hAnsi="宋体"/>
                <w:bCs/>
                <w:szCs w:val="21"/>
              </w:rPr>
              <w:t>5</w:t>
            </w:r>
          </w:p>
        </w:tc>
        <w:tc>
          <w:tcPr>
            <w:tcW w:w="7002" w:type="dxa"/>
            <w:vAlign w:val="center"/>
          </w:tcPr>
          <w:p w14:paraId="692EFBF0">
            <w:pPr>
              <w:pStyle w:val="41"/>
              <w:rPr>
                <w:kern w:val="2"/>
                <w:sz w:val="21"/>
                <w:szCs w:val="22"/>
              </w:rPr>
            </w:pPr>
            <w:r>
              <w:rPr>
                <w:rFonts w:hint="eastAsia"/>
                <w:kern w:val="2"/>
                <w:sz w:val="21"/>
                <w:szCs w:val="22"/>
              </w:rPr>
              <w:t>施工机械、周转材料、劳动力配置计划是否合理并能满足施工需要</w:t>
            </w:r>
          </w:p>
        </w:tc>
        <w:tc>
          <w:tcPr>
            <w:tcW w:w="1098" w:type="dxa"/>
            <w:vAlign w:val="center"/>
          </w:tcPr>
          <w:p w14:paraId="7783BB99">
            <w:pPr>
              <w:adjustRightInd w:val="0"/>
              <w:jc w:val="center"/>
              <w:rPr>
                <w:rFonts w:ascii="宋体"/>
                <w:szCs w:val="21"/>
              </w:rPr>
            </w:pPr>
            <w:r>
              <w:rPr>
                <w:rFonts w:hint="eastAsia" w:ascii="宋体" w:hAnsi="宋体"/>
                <w:bCs/>
                <w:szCs w:val="21"/>
              </w:rPr>
              <w:t>3</w:t>
            </w:r>
            <w:r>
              <w:rPr>
                <w:rFonts w:ascii="宋体" w:hAnsi="宋体"/>
                <w:bCs/>
                <w:szCs w:val="21"/>
              </w:rPr>
              <w:t>-</w:t>
            </w:r>
            <w:r>
              <w:rPr>
                <w:rFonts w:hint="eastAsia" w:ascii="宋体" w:hAnsi="宋体"/>
                <w:bCs/>
                <w:szCs w:val="21"/>
              </w:rPr>
              <w:t>10分</w:t>
            </w:r>
          </w:p>
        </w:tc>
      </w:tr>
      <w:tr w14:paraId="6E25A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648" w:type="dxa"/>
            <w:vAlign w:val="center"/>
          </w:tcPr>
          <w:p w14:paraId="31F50EF9">
            <w:pPr>
              <w:adjustRightInd w:val="0"/>
              <w:jc w:val="center"/>
              <w:rPr>
                <w:rFonts w:ascii="宋体"/>
                <w:bCs/>
                <w:szCs w:val="21"/>
              </w:rPr>
            </w:pPr>
            <w:r>
              <w:rPr>
                <w:rFonts w:hint="eastAsia" w:ascii="宋体" w:hAnsi="宋体"/>
                <w:bCs/>
                <w:szCs w:val="21"/>
              </w:rPr>
              <w:t>6</w:t>
            </w:r>
          </w:p>
        </w:tc>
        <w:tc>
          <w:tcPr>
            <w:tcW w:w="7002" w:type="dxa"/>
            <w:vAlign w:val="center"/>
          </w:tcPr>
          <w:p w14:paraId="5BD3FAC9">
            <w:pPr>
              <w:pStyle w:val="41"/>
              <w:rPr>
                <w:kern w:val="2"/>
                <w:sz w:val="21"/>
                <w:szCs w:val="22"/>
              </w:rPr>
            </w:pPr>
            <w:r>
              <w:rPr>
                <w:rFonts w:hint="eastAsia"/>
                <w:kern w:val="2"/>
                <w:sz w:val="21"/>
                <w:szCs w:val="22"/>
              </w:rPr>
              <w:t>项目管理班子人员配置是否合理并能满足施工需要，主要负责人是否有类似工程项目管理经验</w:t>
            </w:r>
          </w:p>
        </w:tc>
        <w:tc>
          <w:tcPr>
            <w:tcW w:w="1098" w:type="dxa"/>
            <w:vAlign w:val="center"/>
          </w:tcPr>
          <w:p w14:paraId="49132B14">
            <w:pPr>
              <w:adjustRightInd w:val="0"/>
              <w:jc w:val="center"/>
              <w:rPr>
                <w:rFonts w:ascii="宋体"/>
                <w:szCs w:val="21"/>
              </w:rPr>
            </w:pPr>
            <w:r>
              <w:rPr>
                <w:rFonts w:hint="eastAsia" w:ascii="宋体" w:hAnsi="宋体"/>
                <w:bCs/>
                <w:szCs w:val="21"/>
              </w:rPr>
              <w:t>2</w:t>
            </w:r>
            <w:r>
              <w:rPr>
                <w:rFonts w:ascii="宋体" w:hAnsi="宋体"/>
                <w:bCs/>
                <w:szCs w:val="21"/>
              </w:rPr>
              <w:t>-</w:t>
            </w:r>
            <w:r>
              <w:rPr>
                <w:rFonts w:hint="eastAsia" w:ascii="宋体" w:hAnsi="宋体"/>
                <w:bCs/>
                <w:szCs w:val="21"/>
              </w:rPr>
              <w:t>5分</w:t>
            </w:r>
          </w:p>
        </w:tc>
      </w:tr>
      <w:tr w14:paraId="183D7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48" w:type="dxa"/>
            <w:vAlign w:val="center"/>
          </w:tcPr>
          <w:p w14:paraId="4C2DB578">
            <w:pPr>
              <w:adjustRightInd w:val="0"/>
              <w:jc w:val="center"/>
              <w:rPr>
                <w:rFonts w:ascii="宋体" w:hAnsi="宋体"/>
                <w:bCs/>
                <w:szCs w:val="21"/>
              </w:rPr>
            </w:pPr>
            <w:r>
              <w:rPr>
                <w:rFonts w:hint="eastAsia" w:ascii="宋体" w:hAnsi="宋体"/>
                <w:bCs/>
                <w:szCs w:val="21"/>
              </w:rPr>
              <w:t>7</w:t>
            </w:r>
          </w:p>
        </w:tc>
        <w:tc>
          <w:tcPr>
            <w:tcW w:w="7002" w:type="dxa"/>
            <w:vAlign w:val="center"/>
          </w:tcPr>
          <w:p w14:paraId="1E5EEC07">
            <w:pPr>
              <w:pStyle w:val="41"/>
              <w:rPr>
                <w:kern w:val="2"/>
                <w:sz w:val="21"/>
                <w:szCs w:val="22"/>
              </w:rPr>
            </w:pPr>
            <w:r>
              <w:rPr>
                <w:rFonts w:hint="eastAsia"/>
                <w:kern w:val="2"/>
                <w:sz w:val="21"/>
                <w:szCs w:val="22"/>
              </w:rPr>
              <w:t>提供类似业绩要求：近三年内（包括当年度）案例，须提供合同正本封面、合同金额页和签字页的复印件（一个有效业绩得0.5分，满分5分，无业绩不得分）</w:t>
            </w:r>
          </w:p>
        </w:tc>
        <w:tc>
          <w:tcPr>
            <w:tcW w:w="1098" w:type="dxa"/>
            <w:vAlign w:val="center"/>
          </w:tcPr>
          <w:p w14:paraId="64DB5A34">
            <w:pPr>
              <w:adjustRightInd w:val="0"/>
              <w:jc w:val="center"/>
              <w:rPr>
                <w:rFonts w:ascii="宋体" w:hAnsi="宋体"/>
                <w:bCs/>
                <w:szCs w:val="21"/>
              </w:rPr>
            </w:pPr>
            <w:r>
              <w:rPr>
                <w:rFonts w:ascii="宋体" w:hAnsi="宋体"/>
                <w:bCs/>
                <w:szCs w:val="21"/>
              </w:rPr>
              <w:t>0-</w:t>
            </w:r>
            <w:r>
              <w:rPr>
                <w:rFonts w:hint="eastAsia" w:ascii="宋体" w:hAnsi="宋体"/>
                <w:bCs/>
                <w:szCs w:val="21"/>
              </w:rPr>
              <w:t>5分</w:t>
            </w:r>
          </w:p>
        </w:tc>
      </w:tr>
    </w:tbl>
    <w:p w14:paraId="32D4D3DD">
      <w:pPr>
        <w:spacing w:beforeLines="50" w:line="360" w:lineRule="auto"/>
        <w:ind w:firstLine="420" w:firstLineChars="200"/>
        <w:rPr>
          <w:rFonts w:ascii="宋体" w:cs="宋体"/>
          <w:szCs w:val="21"/>
        </w:rPr>
      </w:pPr>
      <w:r>
        <w:rPr>
          <w:rFonts w:hint="eastAsia" w:ascii="宋体" w:hAnsi="宋体" w:cs="宋体"/>
          <w:szCs w:val="21"/>
        </w:rPr>
        <w:t>最小评分单位为</w:t>
      </w:r>
      <w:r>
        <w:rPr>
          <w:rFonts w:ascii="宋体" w:hAnsi="宋体" w:cs="宋体"/>
          <w:szCs w:val="21"/>
        </w:rPr>
        <w:t>0.5</w:t>
      </w:r>
      <w:r>
        <w:rPr>
          <w:rFonts w:hint="eastAsia" w:ascii="宋体" w:hAnsi="宋体" w:cs="宋体"/>
          <w:szCs w:val="21"/>
        </w:rPr>
        <w:t>分（如有缺项的，则该项得“</w:t>
      </w:r>
      <w:r>
        <w:rPr>
          <w:rFonts w:ascii="宋体" w:cs="宋体"/>
          <w:szCs w:val="21"/>
        </w:rPr>
        <w:t>0</w:t>
      </w:r>
      <w:r>
        <w:rPr>
          <w:rFonts w:hint="eastAsia" w:ascii="宋体" w:hAnsi="宋体" w:cs="宋体"/>
          <w:szCs w:val="21"/>
        </w:rPr>
        <w:t>”分）。</w:t>
      </w:r>
    </w:p>
    <w:p w14:paraId="43C8D069">
      <w:pPr>
        <w:spacing w:line="360" w:lineRule="auto"/>
        <w:rPr>
          <w:rFonts w:ascii="宋体" w:hAnsi="宋体" w:cs="宋体"/>
          <w:szCs w:val="21"/>
        </w:rPr>
      </w:pPr>
    </w:p>
    <w:p w14:paraId="02F86B5C">
      <w:pPr>
        <w:spacing w:line="360" w:lineRule="auto"/>
        <w:ind w:firstLine="482" w:firstLineChars="200"/>
        <w:rPr>
          <w:rFonts w:ascii="宋体"/>
          <w:b/>
          <w:sz w:val="24"/>
          <w:szCs w:val="24"/>
        </w:rPr>
      </w:pPr>
      <w:r>
        <w:rPr>
          <w:rFonts w:hint="eastAsia" w:ascii="宋体" w:hAnsi="宋体"/>
          <w:b/>
          <w:sz w:val="24"/>
          <w:szCs w:val="24"/>
        </w:rPr>
        <w:t>根据《政府采购竞争性磋商采购方式管理暂行办法》第三十四条的规定，本项目</w:t>
      </w:r>
      <w:r>
        <w:rPr>
          <w:rFonts w:hint="eastAsia" w:ascii="宋体" w:hAnsi="宋体"/>
          <w:b/>
          <w:sz w:val="24"/>
          <w:szCs w:val="24"/>
          <w:lang w:eastAsia="zh-CN"/>
        </w:rPr>
        <w:t>磋商</w:t>
      </w:r>
      <w:r>
        <w:rPr>
          <w:rFonts w:hint="eastAsia" w:ascii="宋体" w:hAnsi="宋体"/>
          <w:b/>
          <w:sz w:val="24"/>
          <w:szCs w:val="24"/>
        </w:rPr>
        <w:t>出现下列情形之一的，采购人或者采购代理机构应当终止竞争性磋商采购活动，发布项目终止公告并说明原因，重新开展采购活动：</w:t>
      </w:r>
    </w:p>
    <w:p w14:paraId="17FB47FC">
      <w:pPr>
        <w:spacing w:line="360" w:lineRule="auto"/>
        <w:ind w:firstLine="420" w:firstLineChars="200"/>
        <w:rPr>
          <w:rFonts w:ascii="宋体" w:cs="宋体"/>
          <w:szCs w:val="21"/>
        </w:rPr>
      </w:pPr>
      <w:r>
        <w:rPr>
          <w:rFonts w:ascii="宋体" w:hAnsi="宋体" w:cs="宋体"/>
          <w:szCs w:val="21"/>
        </w:rPr>
        <w:t>1</w:t>
      </w:r>
      <w:r>
        <w:rPr>
          <w:rFonts w:hint="eastAsia" w:ascii="宋体" w:hAnsi="宋体" w:cs="宋体"/>
          <w:szCs w:val="21"/>
        </w:rPr>
        <w:t>）因情况变化，不再符合规定的竞争性磋商采购方式适用情形的；</w:t>
      </w:r>
    </w:p>
    <w:p w14:paraId="5E9FAFD0">
      <w:pPr>
        <w:spacing w:line="360" w:lineRule="auto"/>
        <w:ind w:firstLine="420" w:firstLineChars="200"/>
        <w:rPr>
          <w:rFonts w:ascii="宋体" w:cs="宋体"/>
          <w:szCs w:val="21"/>
        </w:rPr>
      </w:pPr>
      <w:r>
        <w:rPr>
          <w:rFonts w:ascii="宋体" w:hAnsi="宋体" w:cs="宋体"/>
          <w:szCs w:val="21"/>
        </w:rPr>
        <w:t>2</w:t>
      </w:r>
      <w:r>
        <w:rPr>
          <w:rFonts w:hint="eastAsia" w:ascii="宋体" w:hAnsi="宋体" w:cs="宋体"/>
          <w:szCs w:val="21"/>
        </w:rPr>
        <w:t>）出现影响采购公正的违法、违规行为的；</w:t>
      </w:r>
    </w:p>
    <w:p w14:paraId="483E4647">
      <w:pPr>
        <w:spacing w:line="360" w:lineRule="auto"/>
        <w:ind w:firstLine="420" w:firstLineChars="200"/>
        <w:rPr>
          <w:rFonts w:ascii="宋体" w:cs="宋体"/>
          <w:szCs w:val="21"/>
        </w:rPr>
      </w:pPr>
      <w:r>
        <w:rPr>
          <w:rFonts w:ascii="宋体" w:hAnsi="宋体" w:cs="宋体"/>
          <w:szCs w:val="21"/>
        </w:rPr>
        <w:t>3</w:t>
      </w:r>
      <w:r>
        <w:rPr>
          <w:rFonts w:hint="eastAsia" w:ascii="宋体" w:hAnsi="宋体" w:cs="宋体"/>
          <w:szCs w:val="21"/>
        </w:rPr>
        <w:t>）在采购过程中符合要求的</w:t>
      </w:r>
      <w:r>
        <w:rPr>
          <w:rFonts w:hint="eastAsia" w:ascii="宋体" w:hAnsi="宋体" w:cs="宋体"/>
          <w:szCs w:val="21"/>
          <w:lang w:eastAsia="zh-CN"/>
        </w:rPr>
        <w:t>响应单位</w:t>
      </w:r>
      <w:r>
        <w:rPr>
          <w:rFonts w:hint="eastAsia" w:ascii="宋体" w:hAnsi="宋体" w:cs="宋体"/>
          <w:szCs w:val="21"/>
        </w:rPr>
        <w:t>或者报价未超过采购预算的</w:t>
      </w:r>
      <w:r>
        <w:rPr>
          <w:rFonts w:hint="eastAsia" w:ascii="宋体" w:hAnsi="宋体" w:cs="宋体"/>
          <w:szCs w:val="21"/>
          <w:lang w:eastAsia="zh-CN"/>
        </w:rPr>
        <w:t>响应单位</w:t>
      </w:r>
      <w:r>
        <w:rPr>
          <w:rFonts w:hint="eastAsia" w:ascii="宋体" w:hAnsi="宋体" w:cs="宋体"/>
          <w:szCs w:val="21"/>
        </w:rPr>
        <w:t>不足</w:t>
      </w:r>
      <w:r>
        <w:rPr>
          <w:rFonts w:ascii="宋体" w:hAnsi="宋体" w:cs="宋体"/>
          <w:szCs w:val="21"/>
        </w:rPr>
        <w:t>3</w:t>
      </w:r>
      <w:r>
        <w:rPr>
          <w:rFonts w:hint="eastAsia" w:ascii="宋体" w:hAnsi="宋体" w:cs="宋体"/>
          <w:szCs w:val="21"/>
        </w:rPr>
        <w:t>家的；</w:t>
      </w:r>
    </w:p>
    <w:p w14:paraId="3AC06EDD">
      <w:pPr>
        <w:spacing w:line="360" w:lineRule="auto"/>
        <w:ind w:firstLine="420" w:firstLineChars="200"/>
        <w:rPr>
          <w:rFonts w:ascii="宋体" w:cs="宋体"/>
          <w:szCs w:val="21"/>
        </w:rPr>
      </w:pPr>
      <w:r>
        <w:rPr>
          <w:rFonts w:ascii="宋体" w:hAnsi="宋体" w:cs="宋体"/>
          <w:szCs w:val="21"/>
        </w:rPr>
        <w:t>4</w:t>
      </w:r>
      <w:r>
        <w:rPr>
          <w:rFonts w:hint="eastAsia" w:ascii="宋体" w:hAnsi="宋体" w:cs="宋体"/>
          <w:szCs w:val="21"/>
        </w:rPr>
        <w:t>）</w:t>
      </w:r>
      <w:r>
        <w:rPr>
          <w:rFonts w:hint="eastAsia" w:ascii="宋体" w:hAnsi="宋体" w:cs="宋体"/>
          <w:szCs w:val="21"/>
          <w:lang w:eastAsia="zh-CN"/>
        </w:rPr>
        <w:t>响应单位</w:t>
      </w:r>
      <w:r>
        <w:rPr>
          <w:rFonts w:hint="eastAsia" w:ascii="宋体" w:hAnsi="宋体" w:cs="宋体"/>
          <w:szCs w:val="21"/>
        </w:rPr>
        <w:t>的报价均超过了采购预算，</w:t>
      </w:r>
      <w:r>
        <w:rPr>
          <w:rFonts w:hint="eastAsia" w:ascii="宋体" w:hAnsi="宋体" w:cs="宋体"/>
          <w:szCs w:val="21"/>
          <w:lang w:eastAsia="zh-CN"/>
        </w:rPr>
        <w:t>采购</w:t>
      </w:r>
      <w:r>
        <w:rPr>
          <w:rFonts w:hint="eastAsia" w:ascii="宋体" w:hAnsi="宋体" w:cs="宋体"/>
          <w:szCs w:val="21"/>
        </w:rPr>
        <w:t>人不能支付的；</w:t>
      </w:r>
    </w:p>
    <w:p w14:paraId="54CCF353">
      <w:pPr>
        <w:spacing w:line="360" w:lineRule="auto"/>
        <w:ind w:firstLine="420" w:firstLineChars="200"/>
        <w:rPr>
          <w:rFonts w:ascii="宋体" w:hAnsi="宋体" w:cs="宋体"/>
          <w:szCs w:val="21"/>
        </w:rPr>
      </w:pPr>
      <w:r>
        <w:rPr>
          <w:rFonts w:ascii="宋体" w:hAnsi="宋体" w:cs="宋体"/>
          <w:szCs w:val="21"/>
        </w:rPr>
        <w:t>5</w:t>
      </w:r>
      <w:r>
        <w:rPr>
          <w:rFonts w:hint="eastAsia" w:ascii="宋体" w:hAnsi="宋体" w:cs="宋体"/>
          <w:szCs w:val="21"/>
        </w:rPr>
        <w:t>）因重大变故，采购任务取消的。</w:t>
      </w:r>
    </w:p>
    <w:p w14:paraId="01DB8A3B">
      <w:pPr>
        <w:spacing w:line="360" w:lineRule="auto"/>
        <w:ind w:firstLine="562" w:firstLineChars="200"/>
        <w:rPr>
          <w:rFonts w:ascii="宋体" w:cs="宋体"/>
          <w:b/>
          <w:bCs/>
          <w:sz w:val="28"/>
          <w:szCs w:val="28"/>
        </w:rPr>
      </w:pPr>
    </w:p>
    <w:p w14:paraId="5C51AEF0">
      <w:pPr>
        <w:spacing w:line="360" w:lineRule="auto"/>
        <w:rPr>
          <w:rFonts w:ascii="宋体" w:cs="宋体"/>
          <w:b/>
          <w:bCs/>
          <w:sz w:val="28"/>
          <w:szCs w:val="28"/>
        </w:rPr>
        <w:sectPr>
          <w:pgSz w:w="11906" w:h="16838"/>
          <w:pgMar w:top="1246" w:right="1555" w:bottom="1246" w:left="1531" w:header="851" w:footer="680" w:gutter="0"/>
          <w:pgNumType w:fmt="numberInDash"/>
          <w:cols w:space="720" w:num="1"/>
          <w:titlePg/>
          <w:docGrid w:linePitch="312" w:charSpace="0"/>
        </w:sectPr>
      </w:pPr>
    </w:p>
    <w:p w14:paraId="244F4726">
      <w:pPr>
        <w:pStyle w:val="2"/>
        <w:spacing w:line="240" w:lineRule="auto"/>
        <w:jc w:val="center"/>
        <w:rPr>
          <w:rFonts w:ascii="宋体"/>
          <w:sz w:val="32"/>
          <w:szCs w:val="32"/>
        </w:rPr>
      </w:pPr>
      <w:bookmarkStart w:id="11" w:name="_Toc21547"/>
      <w:r>
        <w:rPr>
          <w:rFonts w:hint="eastAsia" w:ascii="宋体" w:hAnsi="宋体"/>
          <w:sz w:val="32"/>
          <w:szCs w:val="32"/>
        </w:rPr>
        <w:t>第五章</w:t>
      </w:r>
      <w:r>
        <w:rPr>
          <w:rFonts w:hint="eastAsia" w:ascii="宋体" w:hAnsi="宋体"/>
          <w:sz w:val="32"/>
          <w:szCs w:val="32"/>
          <w:lang w:val="en-US" w:eastAsia="zh-CN"/>
        </w:rPr>
        <w:t xml:space="preserve">  </w:t>
      </w:r>
      <w:r>
        <w:rPr>
          <w:rFonts w:hint="eastAsia" w:ascii="宋体" w:hAnsi="宋体"/>
          <w:sz w:val="32"/>
          <w:szCs w:val="32"/>
        </w:rPr>
        <w:t>合同条款及格式</w:t>
      </w:r>
      <w:bookmarkEnd w:id="11"/>
    </w:p>
    <w:p w14:paraId="748B0519">
      <w:pPr>
        <w:jc w:val="left"/>
        <w:rPr>
          <w:rFonts w:ascii="宋体" w:hAnsi="宋体"/>
          <w:bCs/>
          <w:sz w:val="32"/>
          <w:szCs w:val="32"/>
        </w:rPr>
      </w:pPr>
      <w:r>
        <w:rPr>
          <w:rFonts w:ascii="宋体" w:hAnsi="宋体"/>
          <w:bCs/>
          <w:sz w:val="32"/>
          <w:szCs w:val="32"/>
        </w:rPr>
        <w:t>（GF—201</w:t>
      </w:r>
      <w:r>
        <w:rPr>
          <w:rFonts w:hint="eastAsia" w:ascii="宋体" w:hAnsi="宋体"/>
          <w:bCs/>
          <w:sz w:val="32"/>
          <w:szCs w:val="32"/>
        </w:rPr>
        <w:t>7</w:t>
      </w:r>
      <w:r>
        <w:rPr>
          <w:rFonts w:ascii="宋体" w:hAnsi="宋体"/>
          <w:bCs/>
          <w:sz w:val="32"/>
          <w:szCs w:val="32"/>
        </w:rPr>
        <w:t>—</w:t>
      </w:r>
      <w:r>
        <w:rPr>
          <w:rFonts w:hint="eastAsia" w:ascii="宋体" w:hAnsi="宋体"/>
          <w:bCs/>
          <w:sz w:val="32"/>
          <w:szCs w:val="32"/>
        </w:rPr>
        <w:t>0201）</w:t>
      </w:r>
    </w:p>
    <w:p w14:paraId="7E99BA21">
      <w:pPr>
        <w:jc w:val="both"/>
        <w:rPr>
          <w:rFonts w:ascii="宋体" w:hAnsi="宋体"/>
          <w:b/>
          <w:sz w:val="52"/>
          <w:szCs w:val="52"/>
        </w:rPr>
      </w:pPr>
    </w:p>
    <w:p w14:paraId="5D61008B">
      <w:pPr>
        <w:jc w:val="center"/>
        <w:rPr>
          <w:rFonts w:ascii="宋体" w:hAnsi="宋体"/>
          <w:b/>
          <w:sz w:val="52"/>
          <w:szCs w:val="52"/>
        </w:rPr>
      </w:pPr>
    </w:p>
    <w:p w14:paraId="029F2A10">
      <w:pPr>
        <w:jc w:val="center"/>
        <w:rPr>
          <w:rFonts w:ascii="宋体" w:hAnsi="宋体"/>
          <w:b/>
          <w:sz w:val="52"/>
          <w:szCs w:val="52"/>
        </w:rPr>
      </w:pPr>
    </w:p>
    <w:p w14:paraId="67EDD03F">
      <w:pPr>
        <w:jc w:val="center"/>
        <w:rPr>
          <w:rFonts w:ascii="宋体" w:hAnsi="宋体"/>
          <w:b/>
          <w:sz w:val="52"/>
          <w:szCs w:val="52"/>
        </w:rPr>
      </w:pPr>
      <w:r>
        <w:rPr>
          <w:rFonts w:hint="eastAsia" w:ascii="宋体" w:hAnsi="宋体"/>
          <w:b/>
          <w:bCs w:val="0"/>
          <w:sz w:val="44"/>
          <w:szCs w:val="44"/>
          <w:u w:val="none"/>
          <w:lang w:eastAsia="zh-CN"/>
        </w:rPr>
        <w:t>黄浦区外滩街道2025年一街一路项目—九江路-山东中路整体景观改造</w:t>
      </w:r>
      <w:r>
        <w:rPr>
          <w:rFonts w:ascii="宋体" w:hAnsi="宋体"/>
          <w:b/>
          <w:bCs w:val="0"/>
          <w:sz w:val="44"/>
          <w:szCs w:val="44"/>
          <w:u w:val="none"/>
        </w:rPr>
        <w:t>施工合同</w:t>
      </w:r>
      <w:r>
        <w:rPr>
          <w:rFonts w:ascii="宋体" w:hAnsi="宋体"/>
          <w:b/>
          <w:bCs w:val="0"/>
          <w:sz w:val="44"/>
          <w:szCs w:val="44"/>
          <w:u w:val="none"/>
        </w:rPr>
        <w:br w:type="textWrapping"/>
      </w:r>
      <w:r>
        <w:rPr>
          <w:rFonts w:ascii="宋体" w:hAnsi="宋体"/>
          <w:b/>
          <w:sz w:val="52"/>
          <w:szCs w:val="52"/>
        </w:rPr>
        <w:t>（示范文本）</w:t>
      </w:r>
    </w:p>
    <w:p w14:paraId="0B29E3A2">
      <w:pPr>
        <w:jc w:val="center"/>
        <w:rPr>
          <w:rFonts w:ascii="宋体" w:hAnsi="宋体"/>
          <w:b/>
          <w:sz w:val="52"/>
          <w:szCs w:val="52"/>
        </w:rPr>
      </w:pPr>
    </w:p>
    <w:p w14:paraId="5AEB7A12">
      <w:pPr>
        <w:jc w:val="center"/>
        <w:rPr>
          <w:rFonts w:ascii="宋体" w:hAnsi="宋体"/>
          <w:b/>
          <w:sz w:val="72"/>
          <w:szCs w:val="72"/>
        </w:rPr>
      </w:pPr>
    </w:p>
    <w:p w14:paraId="1E66E908">
      <w:pPr>
        <w:jc w:val="center"/>
        <w:rPr>
          <w:rFonts w:ascii="宋体" w:hAnsi="宋体"/>
          <w:b/>
          <w:sz w:val="52"/>
          <w:szCs w:val="52"/>
        </w:rPr>
      </w:pPr>
    </w:p>
    <w:p w14:paraId="24BD3ABF">
      <w:pPr>
        <w:rPr>
          <w:rFonts w:ascii="宋体" w:hAnsi="宋体"/>
          <w:b/>
          <w:sz w:val="28"/>
          <w:szCs w:val="28"/>
        </w:rPr>
      </w:pPr>
    </w:p>
    <w:p w14:paraId="6458E846">
      <w:pPr>
        <w:pStyle w:val="2"/>
      </w:pPr>
    </w:p>
    <w:p w14:paraId="25986456">
      <w:pPr>
        <w:ind w:right="2719" w:rightChars="1295" w:firstLine="2738" w:firstLineChars="1304"/>
        <w:jc w:val="center"/>
        <w:rPr>
          <w:rFonts w:ascii="宋体" w:hAnsi="宋体"/>
          <w:b/>
          <w:sz w:val="32"/>
          <w:szCs w:val="28"/>
        </w:rPr>
      </w:pPr>
      <w:r>
        <w:rPr>
          <w:rFonts w:ascii="宋体" w:hAnsi="宋体"/>
        </w:rPr>
        <w:pict>
          <v:shape id="_x0000_s2050" o:spid="_x0000_s2050" o:spt="202" type="#_x0000_t202" style="position:absolute;left:0pt;margin-left:319.45pt;margin-top:9.45pt;height:36pt;width:50.15pt;z-index:251659264;mso-width-relative:page;mso-height-relative:page;" filled="f" stroked="t" coordsize="21600,21600">
            <v:path/>
            <v:fill on="f" focussize="0,0"/>
            <v:stroke color="#FFFFFF" joinstyle="miter"/>
            <v:imagedata o:title=""/>
            <o:lock v:ext="edit" aspectratio="f"/>
            <v:textbox>
              <w:txbxContent>
                <w:p w14:paraId="6E15DE5E">
                  <w:pPr>
                    <w:rPr>
                      <w:rFonts w:hint="eastAsia"/>
                      <w:b/>
                      <w:bCs/>
                      <w:sz w:val="32"/>
                    </w:rPr>
                  </w:pPr>
                  <w:r>
                    <w:rPr>
                      <w:rFonts w:hint="eastAsia"/>
                      <w:b/>
                      <w:bCs/>
                      <w:sz w:val="32"/>
                    </w:rPr>
                    <w:t>制定</w:t>
                  </w:r>
                </w:p>
              </w:txbxContent>
            </v:textbox>
          </v:shape>
        </w:pict>
      </w:r>
      <w:r>
        <w:rPr>
          <w:rFonts w:ascii="宋体" w:hAnsi="宋体"/>
          <w:b/>
          <w:sz w:val="32"/>
          <w:szCs w:val="28"/>
        </w:rPr>
        <w:t>住房城乡建设部</w:t>
      </w:r>
    </w:p>
    <w:p w14:paraId="38BBA168">
      <w:pPr>
        <w:ind w:right="2048" w:rightChars="975"/>
        <w:jc w:val="center"/>
        <w:rPr>
          <w:rFonts w:ascii="宋体" w:hAnsi="宋体"/>
          <w:b/>
          <w:sz w:val="32"/>
          <w:szCs w:val="28"/>
        </w:rPr>
      </w:pPr>
      <w:r>
        <w:rPr>
          <w:rFonts w:hint="eastAsia" w:ascii="宋体" w:hAnsi="宋体"/>
          <w:b/>
          <w:sz w:val="32"/>
          <w:szCs w:val="28"/>
          <w:lang w:val="en-US" w:eastAsia="zh-CN"/>
        </w:rPr>
        <w:t xml:space="preserve">                   </w:t>
      </w:r>
      <w:r>
        <w:rPr>
          <w:rFonts w:hint="eastAsia" w:ascii="宋体" w:hAnsi="宋体"/>
          <w:b/>
          <w:color w:val="auto"/>
          <w:sz w:val="32"/>
          <w:szCs w:val="28"/>
        </w:rPr>
        <w:t>国家市场监督管理总局</w:t>
      </w:r>
    </w:p>
    <w:p w14:paraId="08C19B1D">
      <w:pPr>
        <w:pStyle w:val="159"/>
        <w:spacing w:before="0" w:after="0" w:line="240" w:lineRule="auto"/>
        <w:jc w:val="center"/>
        <w:outlineLvl w:val="0"/>
        <w:rPr>
          <w:rFonts w:hint="eastAsia" w:ascii="仿宋" w:hAnsi="仿宋" w:eastAsia="仿宋"/>
          <w:lang w:val="zh-CN"/>
        </w:rPr>
      </w:pPr>
      <w:r>
        <w:rPr>
          <w:rFonts w:ascii="Times New Roman" w:hAnsi="Times New Roman"/>
          <w:b w:val="0"/>
        </w:rPr>
        <w:br w:type="page"/>
      </w:r>
      <w:bookmarkStart w:id="12" w:name="_Toc296890982"/>
      <w:bookmarkStart w:id="13" w:name="_Toc296503025"/>
      <w:r>
        <w:rPr>
          <w:rFonts w:hint="eastAsia" w:ascii="仿宋" w:hAnsi="仿宋" w:eastAsia="仿宋"/>
          <w:sz w:val="32"/>
          <w:szCs w:val="32"/>
          <w:lang w:val="zh-CN"/>
        </w:rPr>
        <w:t>说  明</w:t>
      </w:r>
    </w:p>
    <w:p w14:paraId="59F985A0">
      <w:pPr>
        <w:ind w:firstLine="480" w:firstLineChars="200"/>
        <w:rPr>
          <w:rFonts w:ascii="仿宋_GB2312" w:eastAsia="仿宋_GB2312"/>
          <w:sz w:val="24"/>
          <w:szCs w:val="24"/>
        </w:rPr>
      </w:pPr>
      <w:r>
        <w:rPr>
          <w:rFonts w:hint="eastAsia" w:ascii="仿宋_GB2312" w:eastAsia="仿宋_GB2312"/>
          <w:sz w:val="24"/>
          <w:szCs w:val="24"/>
        </w:rPr>
        <w:t>为了指导建设工程施工合同当事人的签约行为，维护合同当事人的合法权益，依据《</w:t>
      </w:r>
      <w:r>
        <w:rPr>
          <w:rFonts w:hint="eastAsia" w:ascii="仿宋_GB2312" w:eastAsia="仿宋_GB2312"/>
          <w:sz w:val="24"/>
          <w:szCs w:val="24"/>
          <w:lang w:eastAsia="zh-CN"/>
        </w:rPr>
        <w:t>中华人民共和国民法典</w:t>
      </w:r>
      <w:r>
        <w:rPr>
          <w:rFonts w:hint="eastAsia" w:ascii="仿宋_GB2312" w:eastAsia="仿宋_GB2312"/>
          <w:sz w:val="24"/>
          <w:szCs w:val="24"/>
        </w:rPr>
        <w:t>》、《中华人民共和国建筑法》、《中华人民共和国招标投标法》以及相关法律法规，住房城乡建设部、</w:t>
      </w:r>
      <w:r>
        <w:rPr>
          <w:rFonts w:hint="eastAsia" w:ascii="仿宋_GB2312" w:eastAsia="仿宋_GB2312"/>
          <w:color w:val="auto"/>
          <w:sz w:val="24"/>
          <w:szCs w:val="24"/>
        </w:rPr>
        <w:t>国家市场监督管理总局</w:t>
      </w:r>
      <w:r>
        <w:rPr>
          <w:rFonts w:hint="eastAsia" w:ascii="仿宋_GB2312" w:eastAsia="仿宋_GB2312"/>
          <w:sz w:val="24"/>
          <w:szCs w:val="24"/>
        </w:rPr>
        <w:t>对《建设工程施工合同（示范文本）》（GF-2013-0201）进行了修订，制定了《建设工程施工合同（示范文本）》（GF-2017-0201）（以下简称《示范文本》）。为了便于合同当事人使用《示范文本》，现就有关问题说明如下：</w:t>
      </w:r>
    </w:p>
    <w:p w14:paraId="0AFC0567">
      <w:pPr>
        <w:ind w:firstLine="480" w:firstLineChars="200"/>
        <w:outlineLvl w:val="0"/>
        <w:rPr>
          <w:rFonts w:hint="eastAsia" w:ascii="黑体" w:hAnsi="黑体" w:eastAsia="黑体"/>
          <w:bCs/>
          <w:sz w:val="24"/>
          <w:szCs w:val="24"/>
        </w:rPr>
      </w:pPr>
      <w:r>
        <w:rPr>
          <w:rFonts w:hint="eastAsia" w:ascii="黑体" w:hAnsi="黑体" w:eastAsia="黑体"/>
          <w:bCs/>
          <w:sz w:val="24"/>
          <w:szCs w:val="24"/>
        </w:rPr>
        <w:t>一、《示范文本》的组成</w:t>
      </w:r>
    </w:p>
    <w:p w14:paraId="7D4F239C">
      <w:pPr>
        <w:ind w:firstLine="480" w:firstLineChars="200"/>
        <w:rPr>
          <w:rFonts w:hint="eastAsia" w:ascii="仿宋_GB2312" w:eastAsia="仿宋_GB2312"/>
          <w:sz w:val="24"/>
          <w:szCs w:val="24"/>
        </w:rPr>
      </w:pPr>
      <w:r>
        <w:rPr>
          <w:rFonts w:hint="eastAsia" w:ascii="仿宋_GB2312" w:eastAsia="仿宋_GB2312"/>
          <w:sz w:val="24"/>
          <w:szCs w:val="24"/>
        </w:rPr>
        <w:t>《示范文本》由合同协议书、通用合同条款和专用合同条款三部分组成。</w:t>
      </w:r>
    </w:p>
    <w:p w14:paraId="2E143A5C">
      <w:pPr>
        <w:ind w:firstLine="480" w:firstLineChars="200"/>
        <w:outlineLvl w:val="0"/>
        <w:rPr>
          <w:rFonts w:hint="eastAsia" w:ascii="仿宋_GB2312" w:eastAsia="仿宋_GB2312"/>
          <w:sz w:val="24"/>
          <w:szCs w:val="24"/>
        </w:rPr>
      </w:pPr>
      <w:r>
        <w:rPr>
          <w:rFonts w:hint="eastAsia" w:ascii="仿宋_GB2312" w:eastAsia="仿宋_GB2312"/>
          <w:sz w:val="24"/>
          <w:szCs w:val="24"/>
        </w:rPr>
        <w:t>（一）合同协议书</w:t>
      </w:r>
    </w:p>
    <w:p w14:paraId="4E7A4A7F">
      <w:pPr>
        <w:ind w:firstLine="480" w:firstLineChars="200"/>
        <w:rPr>
          <w:rFonts w:hint="eastAsia" w:ascii="仿宋_GB2312" w:eastAsia="仿宋_GB2312"/>
          <w:sz w:val="24"/>
          <w:szCs w:val="24"/>
        </w:rPr>
      </w:pPr>
      <w:r>
        <w:rPr>
          <w:rFonts w:hint="eastAsia" w:ascii="仿宋_GB2312" w:eastAsia="仿宋_GB2312"/>
          <w:sz w:val="24"/>
          <w:szCs w:val="24"/>
        </w:rPr>
        <w:t>《示范文本》合同协议书共计13条，主要包括：工程概况、合同工期、质量标准、签约合同价和合同价格形式、项目经理、合同文件构成、承诺以及合同生效条件等重要内容，集中约定了合同当事人基本的合同权利义务。</w:t>
      </w:r>
    </w:p>
    <w:p w14:paraId="4BD23EDF">
      <w:pPr>
        <w:ind w:firstLine="480" w:firstLineChars="200"/>
        <w:outlineLvl w:val="0"/>
        <w:rPr>
          <w:rFonts w:hint="eastAsia" w:ascii="仿宋_GB2312" w:eastAsia="仿宋_GB2312"/>
          <w:sz w:val="24"/>
          <w:szCs w:val="24"/>
        </w:rPr>
      </w:pPr>
      <w:r>
        <w:rPr>
          <w:rFonts w:hint="eastAsia" w:ascii="仿宋_GB2312" w:eastAsia="仿宋_GB2312"/>
          <w:sz w:val="24"/>
          <w:szCs w:val="24"/>
        </w:rPr>
        <w:t>（二）通用合同条款</w:t>
      </w:r>
    </w:p>
    <w:p w14:paraId="7FDB8489">
      <w:pPr>
        <w:ind w:firstLine="480" w:firstLineChars="200"/>
        <w:rPr>
          <w:rFonts w:hint="eastAsia" w:ascii="仿宋_GB2312" w:eastAsia="仿宋_GB2312"/>
          <w:sz w:val="24"/>
          <w:szCs w:val="24"/>
        </w:rPr>
      </w:pPr>
      <w:r>
        <w:rPr>
          <w:rFonts w:hint="eastAsia" w:ascii="仿宋_GB2312" w:eastAsia="仿宋_GB2312"/>
          <w:sz w:val="24"/>
          <w:szCs w:val="24"/>
        </w:rPr>
        <w:t>通用合同条款是合同当事人根据《中华人民共和国建筑法》、《</w:t>
      </w:r>
      <w:r>
        <w:rPr>
          <w:rFonts w:hint="eastAsia" w:ascii="仿宋_GB2312" w:eastAsia="仿宋_GB2312"/>
          <w:sz w:val="24"/>
          <w:szCs w:val="24"/>
          <w:lang w:eastAsia="zh-CN"/>
        </w:rPr>
        <w:t>中华人民共和国民法典</w:t>
      </w:r>
      <w:r>
        <w:rPr>
          <w:rFonts w:hint="eastAsia" w:ascii="仿宋_GB2312" w:eastAsia="仿宋_GB2312"/>
          <w:sz w:val="24"/>
          <w:szCs w:val="24"/>
        </w:rPr>
        <w:t>》等法律法规的规定，就工程建设的实施及相关事项，对合同当事人的权利义务作出的原则性约定。</w:t>
      </w:r>
    </w:p>
    <w:p w14:paraId="7291D391">
      <w:pPr>
        <w:ind w:firstLine="480" w:firstLineChars="200"/>
        <w:rPr>
          <w:rFonts w:hint="eastAsia" w:ascii="仿宋_GB2312" w:eastAsia="仿宋_GB2312"/>
          <w:sz w:val="24"/>
          <w:szCs w:val="24"/>
        </w:rPr>
      </w:pPr>
      <w:r>
        <w:rPr>
          <w:rFonts w:hint="eastAsia" w:ascii="仿宋_GB2312" w:eastAsia="仿宋_GB2312"/>
          <w:sz w:val="24"/>
          <w:szCs w:val="24"/>
        </w:rPr>
        <w:t>通用合同条款共计20条，具体条款分别为：一般约定、发包人、承包人、监理人、工程质量、安全文明施工与环境保护、工期和进度、材料与设备、试验与检验、变更、价格调整、合同价格、计量与支付、验收和工程试车、竣工结算、缺陷责任与保修、违约、不可抗力、保险、索赔和争议解决。前述条款安排既考虑了现行法律法规对工程建设的有关要求，也考虑了建设工程施工管理的特殊需要。</w:t>
      </w:r>
    </w:p>
    <w:p w14:paraId="1B211913">
      <w:pPr>
        <w:ind w:firstLine="480" w:firstLineChars="200"/>
        <w:outlineLvl w:val="0"/>
        <w:rPr>
          <w:rFonts w:hint="eastAsia" w:ascii="仿宋_GB2312" w:eastAsia="仿宋_GB2312"/>
          <w:sz w:val="24"/>
          <w:szCs w:val="24"/>
        </w:rPr>
      </w:pPr>
      <w:r>
        <w:rPr>
          <w:rFonts w:hint="eastAsia" w:ascii="仿宋_GB2312" w:eastAsia="仿宋_GB2312"/>
          <w:sz w:val="24"/>
          <w:szCs w:val="24"/>
        </w:rPr>
        <w:t>（三）专用合同条款</w:t>
      </w:r>
    </w:p>
    <w:p w14:paraId="5EC0CC50">
      <w:pPr>
        <w:ind w:firstLine="480" w:firstLineChars="200"/>
        <w:rPr>
          <w:rFonts w:hint="eastAsia" w:ascii="仿宋_GB2312" w:eastAsia="仿宋_GB2312"/>
          <w:sz w:val="24"/>
          <w:szCs w:val="24"/>
        </w:rPr>
      </w:pPr>
      <w:r>
        <w:rPr>
          <w:rFonts w:hint="eastAsia" w:ascii="仿宋_GB2312" w:eastAsia="仿宋_GB2312"/>
          <w:sz w:val="24"/>
          <w:szCs w:val="24"/>
        </w:rPr>
        <w:t>专用合同条款是对通用合同条款原则性约定的细化、完善、补充、修改或另行约定的条款。合同当事人可以根据不同建设工程的特点及具体情况，通过双方的谈判、协商对相应的专用合同条款进行修改补充。在使用专用合同条款时，应注意以下事项：</w:t>
      </w:r>
    </w:p>
    <w:p w14:paraId="6621E175">
      <w:pPr>
        <w:ind w:right="25" w:rightChars="12" w:firstLine="480" w:firstLineChars="200"/>
        <w:rPr>
          <w:rFonts w:hint="eastAsia" w:ascii="仿宋_GB2312" w:eastAsia="仿宋_GB2312"/>
          <w:sz w:val="24"/>
          <w:szCs w:val="24"/>
        </w:rPr>
      </w:pPr>
      <w:r>
        <w:rPr>
          <w:rFonts w:hint="eastAsia" w:ascii="仿宋_GB2312" w:eastAsia="仿宋_GB2312"/>
          <w:sz w:val="24"/>
          <w:szCs w:val="24"/>
        </w:rPr>
        <w:t>1.专用合同条款的编号应与相应的通用合同条款的编号一致；</w:t>
      </w:r>
    </w:p>
    <w:p w14:paraId="0A4740A0">
      <w:pPr>
        <w:ind w:firstLine="480" w:firstLineChars="200"/>
        <w:rPr>
          <w:rFonts w:hint="eastAsia" w:ascii="仿宋_GB2312" w:eastAsia="仿宋_GB2312"/>
          <w:sz w:val="24"/>
          <w:szCs w:val="24"/>
        </w:rPr>
      </w:pPr>
      <w:r>
        <w:rPr>
          <w:rFonts w:hint="eastAsia" w:ascii="仿宋_GB2312" w:eastAsia="仿宋_GB2312"/>
          <w:sz w:val="24"/>
          <w:szCs w:val="24"/>
        </w:rPr>
        <w:t>2.合同当事人可以通过对专用合同条款的修改，满足具体建设工程的特殊要求，避免直接修改通用合同条款；</w:t>
      </w:r>
    </w:p>
    <w:p w14:paraId="7D0ABAA9">
      <w:pPr>
        <w:ind w:firstLine="480" w:firstLineChars="200"/>
        <w:rPr>
          <w:rFonts w:hint="eastAsia" w:ascii="仿宋_GB2312" w:eastAsia="仿宋_GB2312"/>
          <w:sz w:val="24"/>
          <w:szCs w:val="24"/>
        </w:rPr>
      </w:pPr>
      <w:r>
        <w:rPr>
          <w:rFonts w:hint="eastAsia" w:ascii="仿宋_GB2312" w:eastAsia="仿宋_GB2312"/>
          <w:sz w:val="24"/>
          <w:szCs w:val="24"/>
        </w:rPr>
        <w:t>3.在专用合同条款中有横道线的地方，合同当事人可针对相应的通用合同条款进行细化、完善、补充、修改或另行约定；如无细化、完善、补充、修改或另行约定，则填写“无”或划“/”。</w:t>
      </w:r>
    </w:p>
    <w:p w14:paraId="1AF7B3C5">
      <w:pPr>
        <w:ind w:firstLine="480" w:firstLineChars="200"/>
        <w:outlineLvl w:val="0"/>
        <w:rPr>
          <w:rFonts w:hint="eastAsia" w:ascii="仿宋_GB2312" w:eastAsia="仿宋_GB2312"/>
          <w:b/>
          <w:sz w:val="24"/>
          <w:szCs w:val="24"/>
        </w:rPr>
      </w:pPr>
      <w:r>
        <w:rPr>
          <w:rFonts w:hint="eastAsia" w:ascii="黑体" w:hAnsi="黑体" w:eastAsia="黑体"/>
          <w:bCs/>
          <w:sz w:val="24"/>
          <w:szCs w:val="24"/>
        </w:rPr>
        <w:t>二、《示范文本》的性质和适用范围</w:t>
      </w:r>
    </w:p>
    <w:p w14:paraId="052E3896">
      <w:pPr>
        <w:ind w:firstLine="480" w:firstLineChars="200"/>
        <w:rPr>
          <w:rFonts w:ascii="仿宋_GB2312" w:eastAsia="仿宋_GB2312"/>
          <w:sz w:val="24"/>
          <w:szCs w:val="24"/>
        </w:rPr>
        <w:sectPr>
          <w:footerReference r:id="rId5" w:type="default"/>
          <w:pgSz w:w="11906" w:h="16838"/>
          <w:pgMar w:top="1418" w:right="1555" w:bottom="1418" w:left="1531" w:header="851" w:footer="992" w:gutter="0"/>
          <w:pgNumType w:start="0"/>
          <w:cols w:space="720" w:num="1"/>
          <w:titlePg/>
          <w:docGrid w:type="lines" w:linePitch="312" w:charSpace="0"/>
        </w:sectPr>
      </w:pPr>
      <w:r>
        <w:rPr>
          <w:rFonts w:hint="eastAsia" w:ascii="仿宋_GB2312" w:eastAsia="仿宋_GB2312"/>
          <w:sz w:val="24"/>
          <w:szCs w:val="24"/>
        </w:rPr>
        <w:t>《示范文本》为非强制性使用文本。《示范文本》适用于房屋</w:t>
      </w:r>
      <w:r>
        <w:rPr>
          <w:rFonts w:hint="eastAsia" w:ascii="仿宋_GB2312" w:eastAsia="仿宋_GB2312"/>
          <w:sz w:val="24"/>
          <w:szCs w:val="24"/>
          <w:lang w:eastAsia="zh-CN"/>
        </w:rPr>
        <w:t>机电工程</w:t>
      </w:r>
      <w:r>
        <w:rPr>
          <w:rFonts w:hint="eastAsia" w:ascii="仿宋_GB2312" w:eastAsia="仿宋_GB2312"/>
          <w:sz w:val="24"/>
          <w:szCs w:val="24"/>
        </w:rPr>
        <w:t>、土木工程、线路管道和设备安装工程、装修工程等建设工程的施工承发包活动,合同当事人可结合建设工程具体情况，根据《示范文本》订立合同，并按照法律法规规定和合同约定承担相应的法律责任及合同权利义务。</w:t>
      </w:r>
    </w:p>
    <w:p w14:paraId="410435FF">
      <w:pPr>
        <w:pStyle w:val="159"/>
        <w:spacing w:before="120" w:after="120"/>
        <w:jc w:val="center"/>
        <w:rPr>
          <w:rFonts w:ascii="仿宋" w:hAnsi="仿宋" w:eastAsia="仿宋"/>
        </w:rPr>
      </w:pPr>
      <w:r>
        <w:rPr>
          <w:rFonts w:ascii="仿宋" w:hAnsi="仿宋" w:eastAsia="仿宋"/>
          <w:sz w:val="32"/>
          <w:szCs w:val="32"/>
          <w:lang w:val="zh-CN"/>
        </w:rPr>
        <w:t>目</w:t>
      </w:r>
      <w:r>
        <w:rPr>
          <w:rFonts w:hint="eastAsia" w:ascii="仿宋" w:hAnsi="仿宋" w:eastAsia="仿宋"/>
          <w:sz w:val="32"/>
          <w:szCs w:val="32"/>
          <w:lang w:val="zh-CN"/>
        </w:rPr>
        <w:t xml:space="preserve">  </w:t>
      </w:r>
      <w:r>
        <w:rPr>
          <w:rFonts w:ascii="仿宋" w:hAnsi="仿宋" w:eastAsia="仿宋"/>
          <w:sz w:val="32"/>
          <w:szCs w:val="32"/>
          <w:lang w:val="zh-CN"/>
        </w:rPr>
        <w:t>录</w:t>
      </w:r>
    </w:p>
    <w:p w14:paraId="19EB3BB9">
      <w:pPr>
        <w:pStyle w:val="24"/>
        <w:tabs>
          <w:tab w:val="right" w:leader="dot" w:pos="8810"/>
          <w:tab w:val="clear" w:pos="8494"/>
        </w:tabs>
        <w:ind w:left="0" w:leftChars="0" w:firstLine="420" w:firstLineChars="150"/>
        <w:rPr>
          <w:rFonts w:ascii="Times New Roman" w:hAnsi="Times New Roman" w:eastAsia="仿宋_GB2312"/>
          <w:b/>
          <w:sz w:val="24"/>
          <w:szCs w:val="24"/>
        </w:rPr>
      </w:pP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TOC \o "1-5" \h \z \u </w:instrText>
      </w:r>
      <w:r>
        <w:rPr>
          <w:rFonts w:ascii="Times New Roman" w:hAnsi="Times New Roman" w:eastAsia="仿宋_GB2312"/>
          <w:sz w:val="28"/>
          <w:szCs w:val="28"/>
        </w:rPr>
        <w:fldChar w:fldCharType="separate"/>
      </w: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"_Toc351203480"</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b/>
          <w:color w:val="auto"/>
          <w:sz w:val="24"/>
          <w:szCs w:val="24"/>
        </w:rPr>
        <w:t>第一部分 合同协议书</w:t>
      </w:r>
      <w:r>
        <w:rPr>
          <w:rFonts w:ascii="Times New Roman" w:hAnsi="Times New Roman" w:eastAsia="仿宋_GB2312"/>
          <w:sz w:val="24"/>
          <w:szCs w:val="24"/>
        </w:rPr>
        <w:t>……………………</w:t>
      </w:r>
      <w:r>
        <w:rPr>
          <w:rFonts w:ascii="Times New Roman" w:hAnsi="Times New Roman" w:eastAsia="仿宋_GB2312"/>
          <w:spacing w:val="34"/>
          <w:sz w:val="24"/>
          <w:szCs w:val="24"/>
        </w:rPr>
        <w:t>…</w:t>
      </w:r>
      <w:r>
        <w:rPr>
          <w:rFonts w:ascii="Times New Roman" w:hAnsi="Times New Roman" w:eastAsia="仿宋_GB2312"/>
          <w:sz w:val="24"/>
          <w:szCs w:val="24"/>
        </w:rPr>
        <w:t>…</w:t>
      </w:r>
      <w:r>
        <w:rPr>
          <w:rFonts w:hint="eastAsia" w:ascii="Times New Roman" w:hAnsi="Times New Roman" w:eastAsia="仿宋_GB2312"/>
          <w:sz w:val="24"/>
          <w:szCs w:val="24"/>
        </w:rPr>
        <w:t>......................</w:t>
      </w:r>
      <w:r>
        <w:rPr>
          <w:rFonts w:ascii="Times New Roman" w:hAnsi="Times New Roman" w:eastAsia="仿宋_GB2312"/>
          <w:sz w:val="24"/>
          <w:szCs w:val="24"/>
        </w:rPr>
        <w:t>…</w:t>
      </w:r>
      <w:r>
        <w:rPr>
          <w:rFonts w:hint="eastAsia" w:ascii="Times New Roman" w:hAnsi="Times New Roman" w:eastAsia="仿宋_GB2312"/>
          <w:sz w:val="24"/>
          <w:szCs w:val="24"/>
        </w:rPr>
        <w:t>...</w:t>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_Toc351203480 \h </w:instrText>
      </w:r>
      <w:r>
        <w:rPr>
          <w:rFonts w:ascii="Times New Roman" w:hAnsi="Times New Roman" w:eastAsia="仿宋_GB2312"/>
          <w:sz w:val="24"/>
          <w:szCs w:val="24"/>
        </w:rPr>
        <w:fldChar w:fldCharType="separate"/>
      </w:r>
      <w:r>
        <w:rPr>
          <w:rFonts w:ascii="Times New Roman" w:hAnsi="Times New Roman" w:eastAsia="仿宋_GB2312"/>
          <w:sz w:val="24"/>
          <w:szCs w:val="24"/>
        </w:rPr>
        <w:t>0</w:t>
      </w:r>
      <w:r>
        <w:rPr>
          <w:rFonts w:ascii="Times New Roman" w:hAnsi="Times New Roman" w:eastAsia="仿宋_GB2312"/>
          <w:sz w:val="24"/>
          <w:szCs w:val="24"/>
        </w:rPr>
        <w:fldChar w:fldCharType="end"/>
      </w:r>
      <w:r>
        <w:rPr>
          <w:rFonts w:ascii="Times New Roman" w:hAnsi="Times New Roman" w:eastAsia="仿宋_GB2312"/>
          <w:b/>
          <w:sz w:val="24"/>
          <w:szCs w:val="24"/>
        </w:rPr>
        <w:fldChar w:fldCharType="end"/>
      </w:r>
    </w:p>
    <w:p w14:paraId="34FC14DD">
      <w:pPr>
        <w:pStyle w:val="33"/>
        <w:tabs>
          <w:tab w:val="left" w:pos="1890"/>
          <w:tab w:val="right" w:leader="dot" w:pos="8296"/>
        </w:tabs>
        <w:ind w:firstLine="360" w:firstLineChars="15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"_Toc351203481"</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一、工程概况</w:t>
      </w:r>
      <w:r>
        <w:rPr>
          <w:rFonts w:ascii="Times New Roman" w:hAnsi="Times New Roman" w:eastAsia="仿宋_GB2312"/>
          <w:sz w:val="24"/>
          <w:szCs w:val="24"/>
        </w:rPr>
        <w:tab/>
      </w:r>
      <w:r>
        <w:rPr>
          <w:rFonts w:hint="eastAsia" w:ascii="Times New Roman" w:hAnsi="Times New Roman" w:eastAsia="仿宋_GB2312"/>
          <w:sz w:val="24"/>
          <w:szCs w:val="24"/>
        </w:rPr>
        <w:t>..</w:t>
      </w:r>
      <w:r>
        <w:rPr>
          <w:rFonts w:ascii="Times New Roman" w:hAnsi="Times New Roman" w:eastAsia="仿宋_GB2312"/>
          <w:sz w:val="24"/>
          <w:szCs w:val="24"/>
        </w:rPr>
        <w:t>…</w:t>
      </w:r>
      <w:r>
        <w:rPr>
          <w:rFonts w:hint="eastAsia" w:ascii="Times New Roman" w:hAnsi="Times New Roman" w:eastAsia="仿宋_GB2312"/>
          <w:sz w:val="24"/>
          <w:szCs w:val="24"/>
        </w:rPr>
        <w:t>.</w:t>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_Toc351203481 \h </w:instrText>
      </w:r>
      <w:r>
        <w:rPr>
          <w:rFonts w:ascii="Times New Roman" w:hAnsi="Times New Roman" w:eastAsia="仿宋_GB2312"/>
          <w:sz w:val="24"/>
          <w:szCs w:val="24"/>
        </w:rPr>
        <w:fldChar w:fldCharType="separate"/>
      </w:r>
      <w:r>
        <w:rPr>
          <w:rFonts w:ascii="Times New Roman" w:hAnsi="Times New Roman" w:eastAsia="仿宋_GB2312"/>
          <w:sz w:val="24"/>
          <w:szCs w:val="24"/>
        </w:rPr>
        <w:t>0</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3D41ADC3">
      <w:pPr>
        <w:pStyle w:val="33"/>
        <w:tabs>
          <w:tab w:val="left" w:pos="1890"/>
          <w:tab w:val="right" w:leader="dot" w:pos="8296"/>
        </w:tabs>
        <w:ind w:firstLine="360" w:firstLineChars="15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"_Toc351203482"</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二、合同工期</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_Toc351203482 \h </w:instrText>
      </w:r>
      <w:r>
        <w:rPr>
          <w:rFonts w:ascii="Times New Roman" w:hAnsi="Times New Roman" w:eastAsia="仿宋_GB2312"/>
          <w:sz w:val="24"/>
          <w:szCs w:val="24"/>
        </w:rPr>
        <w:fldChar w:fldCharType="separate"/>
      </w:r>
      <w:r>
        <w:rPr>
          <w:rFonts w:ascii="Times New Roman" w:hAnsi="Times New Roman" w:eastAsia="仿宋_GB2312"/>
          <w:sz w:val="24"/>
          <w:szCs w:val="24"/>
        </w:rPr>
        <w:t>0</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61B0A95B">
      <w:pPr>
        <w:pStyle w:val="33"/>
        <w:tabs>
          <w:tab w:val="left" w:pos="1890"/>
          <w:tab w:val="right" w:leader="dot" w:pos="8296"/>
        </w:tabs>
        <w:ind w:firstLine="360" w:firstLineChars="15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"_Toc351203483"</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三、质量标准</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_Toc351203483 \h </w:instrText>
      </w:r>
      <w:r>
        <w:rPr>
          <w:rFonts w:ascii="Times New Roman" w:hAnsi="Times New Roman" w:eastAsia="仿宋_GB2312"/>
          <w:sz w:val="24"/>
          <w:szCs w:val="24"/>
        </w:rPr>
        <w:fldChar w:fldCharType="separate"/>
      </w:r>
      <w:r>
        <w:rPr>
          <w:rFonts w:ascii="Times New Roman" w:hAnsi="Times New Roman" w:eastAsia="仿宋_GB2312"/>
          <w:sz w:val="24"/>
          <w:szCs w:val="24"/>
        </w:rPr>
        <w:t>1</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377CE80C">
      <w:pPr>
        <w:pStyle w:val="33"/>
        <w:tabs>
          <w:tab w:val="left" w:pos="1890"/>
          <w:tab w:val="right" w:leader="dot" w:pos="8296"/>
        </w:tabs>
        <w:ind w:firstLine="360" w:firstLineChars="15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"_Toc351203484"</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四、签约合同价与合同价格形式</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_Toc351203484 \h </w:instrText>
      </w:r>
      <w:r>
        <w:rPr>
          <w:rFonts w:ascii="Times New Roman" w:hAnsi="Times New Roman" w:eastAsia="仿宋_GB2312"/>
          <w:sz w:val="24"/>
          <w:szCs w:val="24"/>
        </w:rPr>
        <w:fldChar w:fldCharType="separate"/>
      </w:r>
      <w:r>
        <w:rPr>
          <w:rFonts w:ascii="Times New Roman" w:hAnsi="Times New Roman" w:eastAsia="仿宋_GB2312"/>
          <w:sz w:val="24"/>
          <w:szCs w:val="24"/>
        </w:rPr>
        <w:t>1</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6E978B05">
      <w:pPr>
        <w:pStyle w:val="33"/>
        <w:tabs>
          <w:tab w:val="left" w:pos="1890"/>
          <w:tab w:val="right" w:leader="dot" w:pos="8296"/>
        </w:tabs>
        <w:ind w:firstLine="360" w:firstLineChars="15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"_Toc351203485"</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五、项目经理</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_Toc351203485 \h </w:instrText>
      </w:r>
      <w:r>
        <w:rPr>
          <w:rFonts w:ascii="Times New Roman" w:hAnsi="Times New Roman" w:eastAsia="仿宋_GB2312"/>
          <w:sz w:val="24"/>
          <w:szCs w:val="24"/>
        </w:rPr>
        <w:fldChar w:fldCharType="separate"/>
      </w:r>
      <w:r>
        <w:rPr>
          <w:rFonts w:ascii="Times New Roman" w:hAnsi="Times New Roman" w:eastAsia="仿宋_GB2312"/>
          <w:sz w:val="24"/>
          <w:szCs w:val="24"/>
        </w:rPr>
        <w:t>1</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714447DC">
      <w:pPr>
        <w:pStyle w:val="33"/>
        <w:tabs>
          <w:tab w:val="left" w:pos="1890"/>
          <w:tab w:val="right" w:leader="dot" w:pos="8296"/>
        </w:tabs>
        <w:ind w:firstLine="360" w:firstLineChars="15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"_Toc351203486"</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六、合同文件构成</w:t>
      </w:r>
      <w:r>
        <w:rPr>
          <w:rFonts w:ascii="Times New Roman" w:hAnsi="Times New Roman" w:eastAsia="仿宋_GB2312"/>
          <w:sz w:val="24"/>
          <w:szCs w:val="24"/>
        </w:rPr>
        <w:tab/>
      </w:r>
      <w:r>
        <w:rPr>
          <w:rFonts w:hint="eastAsia" w:ascii="Times New Roman" w:hAnsi="Times New Roman" w:eastAsia="仿宋_GB2312"/>
          <w:sz w:val="24"/>
          <w:szCs w:val="24"/>
        </w:rPr>
        <w:t>2</w:t>
      </w:r>
      <w:r>
        <w:rPr>
          <w:rFonts w:ascii="Times New Roman" w:hAnsi="Times New Roman" w:eastAsia="仿宋_GB2312"/>
          <w:sz w:val="24"/>
          <w:szCs w:val="24"/>
        </w:rPr>
        <w:fldChar w:fldCharType="end"/>
      </w:r>
    </w:p>
    <w:p w14:paraId="359759A0">
      <w:pPr>
        <w:pStyle w:val="33"/>
        <w:tabs>
          <w:tab w:val="left" w:pos="1890"/>
          <w:tab w:val="right" w:leader="dot" w:pos="8296"/>
        </w:tabs>
        <w:ind w:firstLine="360" w:firstLineChars="15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"_Toc351203487"</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七、承诺</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_Toc351203487 \h </w:instrText>
      </w:r>
      <w:r>
        <w:rPr>
          <w:rFonts w:ascii="Times New Roman" w:hAnsi="Times New Roman" w:eastAsia="仿宋_GB2312"/>
          <w:sz w:val="24"/>
          <w:szCs w:val="24"/>
        </w:rPr>
        <w:fldChar w:fldCharType="separate"/>
      </w:r>
      <w:r>
        <w:rPr>
          <w:rFonts w:ascii="Times New Roman" w:hAnsi="Times New Roman" w:eastAsia="仿宋_GB2312"/>
          <w:sz w:val="24"/>
          <w:szCs w:val="24"/>
        </w:rPr>
        <w:t>2</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13DABDD6">
      <w:pPr>
        <w:pStyle w:val="33"/>
        <w:tabs>
          <w:tab w:val="left" w:pos="1890"/>
          <w:tab w:val="right" w:leader="dot" w:pos="8296"/>
        </w:tabs>
        <w:ind w:firstLine="360" w:firstLineChars="15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"_Toc351203488"</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八、词语含义</w:t>
      </w:r>
      <w:r>
        <w:rPr>
          <w:rFonts w:ascii="Times New Roman" w:hAnsi="Times New Roman" w:eastAsia="仿宋_GB2312"/>
          <w:sz w:val="24"/>
          <w:szCs w:val="24"/>
        </w:rPr>
        <w:tab/>
      </w:r>
      <w:r>
        <w:rPr>
          <w:rFonts w:hint="eastAsia" w:ascii="Times New Roman" w:hAnsi="Times New Roman" w:eastAsia="仿宋_GB2312"/>
          <w:sz w:val="24"/>
          <w:szCs w:val="24"/>
        </w:rPr>
        <w:t>3</w:t>
      </w:r>
      <w:r>
        <w:rPr>
          <w:rFonts w:ascii="Times New Roman" w:hAnsi="Times New Roman" w:eastAsia="仿宋_GB2312"/>
          <w:sz w:val="24"/>
          <w:szCs w:val="24"/>
        </w:rPr>
        <w:fldChar w:fldCharType="end"/>
      </w:r>
    </w:p>
    <w:p w14:paraId="1D149FFA">
      <w:pPr>
        <w:pStyle w:val="33"/>
        <w:tabs>
          <w:tab w:val="left" w:pos="1890"/>
          <w:tab w:val="right" w:leader="dot" w:pos="8296"/>
        </w:tabs>
        <w:ind w:firstLine="360" w:firstLineChars="15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"_Toc351203489"</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九、签订时间</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_Toc351203489 \h </w:instrText>
      </w:r>
      <w:r>
        <w:rPr>
          <w:rFonts w:ascii="Times New Roman" w:hAnsi="Times New Roman" w:eastAsia="仿宋_GB2312"/>
          <w:sz w:val="24"/>
          <w:szCs w:val="24"/>
        </w:rPr>
        <w:fldChar w:fldCharType="separate"/>
      </w:r>
      <w:r>
        <w:rPr>
          <w:rFonts w:ascii="Times New Roman" w:hAnsi="Times New Roman" w:eastAsia="仿宋_GB2312"/>
          <w:sz w:val="24"/>
          <w:szCs w:val="24"/>
        </w:rPr>
        <w:t>3</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32160CE1">
      <w:pPr>
        <w:pStyle w:val="33"/>
        <w:tabs>
          <w:tab w:val="left" w:pos="1890"/>
          <w:tab w:val="right" w:leader="dot" w:pos="8296"/>
        </w:tabs>
        <w:ind w:firstLine="360" w:firstLineChars="15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"_Toc351203490"</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十、签订地点</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_Toc351203490 \h </w:instrText>
      </w:r>
      <w:r>
        <w:rPr>
          <w:rFonts w:ascii="Times New Roman" w:hAnsi="Times New Roman" w:eastAsia="仿宋_GB2312"/>
          <w:sz w:val="24"/>
          <w:szCs w:val="24"/>
        </w:rPr>
        <w:fldChar w:fldCharType="separate"/>
      </w:r>
      <w:r>
        <w:rPr>
          <w:rFonts w:ascii="Times New Roman" w:hAnsi="Times New Roman" w:eastAsia="仿宋_GB2312"/>
          <w:sz w:val="24"/>
          <w:szCs w:val="24"/>
        </w:rPr>
        <w:t>3</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0A88B662">
      <w:pPr>
        <w:pStyle w:val="33"/>
        <w:tabs>
          <w:tab w:val="left" w:pos="1890"/>
          <w:tab w:val="right" w:leader="dot" w:pos="8296"/>
        </w:tabs>
        <w:ind w:firstLine="360" w:firstLineChars="15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"_Toc351203491"</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十一、补充协议</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_Toc351203491 \h </w:instrText>
      </w:r>
      <w:r>
        <w:rPr>
          <w:rFonts w:ascii="Times New Roman" w:hAnsi="Times New Roman" w:eastAsia="仿宋_GB2312"/>
          <w:sz w:val="24"/>
          <w:szCs w:val="24"/>
        </w:rPr>
        <w:fldChar w:fldCharType="separate"/>
      </w:r>
      <w:r>
        <w:rPr>
          <w:rFonts w:ascii="Times New Roman" w:hAnsi="Times New Roman" w:eastAsia="仿宋_GB2312"/>
          <w:sz w:val="24"/>
          <w:szCs w:val="24"/>
        </w:rPr>
        <w:t>3</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3C682061">
      <w:pPr>
        <w:pStyle w:val="33"/>
        <w:tabs>
          <w:tab w:val="left" w:pos="1890"/>
          <w:tab w:val="right" w:leader="dot" w:pos="8296"/>
        </w:tabs>
        <w:ind w:firstLine="360" w:firstLineChars="15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"_Toc351203492"</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十二、合同生效</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_Toc351203492 \h </w:instrText>
      </w:r>
      <w:r>
        <w:rPr>
          <w:rFonts w:ascii="Times New Roman" w:hAnsi="Times New Roman" w:eastAsia="仿宋_GB2312"/>
          <w:sz w:val="24"/>
          <w:szCs w:val="24"/>
        </w:rPr>
        <w:fldChar w:fldCharType="separate"/>
      </w:r>
      <w:r>
        <w:rPr>
          <w:rFonts w:ascii="Times New Roman" w:hAnsi="Times New Roman" w:eastAsia="仿宋_GB2312"/>
          <w:sz w:val="24"/>
          <w:szCs w:val="24"/>
        </w:rPr>
        <w:t>3</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65A2144D">
      <w:pPr>
        <w:pStyle w:val="33"/>
        <w:tabs>
          <w:tab w:val="left" w:pos="1890"/>
          <w:tab w:val="right" w:leader="dot" w:pos="8296"/>
        </w:tabs>
        <w:ind w:firstLine="360" w:firstLineChars="15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"_Toc351203493"</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十三、合同份数</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_Toc351203493 \h </w:instrText>
      </w:r>
      <w:r>
        <w:rPr>
          <w:rFonts w:ascii="Times New Roman" w:hAnsi="Times New Roman" w:eastAsia="仿宋_GB2312"/>
          <w:sz w:val="24"/>
          <w:szCs w:val="24"/>
        </w:rPr>
        <w:fldChar w:fldCharType="separate"/>
      </w:r>
      <w:r>
        <w:rPr>
          <w:rFonts w:ascii="Times New Roman" w:hAnsi="Times New Roman" w:eastAsia="仿宋_GB2312"/>
          <w:sz w:val="24"/>
          <w:szCs w:val="24"/>
        </w:rPr>
        <w:t>3</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1DBE2128">
      <w:pPr>
        <w:pStyle w:val="24"/>
        <w:tabs>
          <w:tab w:val="right" w:leader="dot" w:pos="8810"/>
          <w:tab w:val="clear" w:pos="8494"/>
        </w:tabs>
        <w:ind w:left="0" w:leftChars="0" w:firstLine="238" w:firstLineChars="99"/>
        <w:rPr>
          <w:rFonts w:ascii="Times New Roman" w:hAnsi="Times New Roman" w:eastAsia="仿宋_GB2312"/>
          <w:b/>
          <w:sz w:val="24"/>
          <w:szCs w:val="24"/>
        </w:rPr>
      </w:pPr>
      <w:r>
        <w:rPr>
          <w:rFonts w:ascii="Times New Roman" w:hAnsi="Times New Roman" w:eastAsia="仿宋_GB2312"/>
          <w:b/>
          <w:sz w:val="24"/>
          <w:szCs w:val="24"/>
        </w:rPr>
        <w:fldChar w:fldCharType="begin"/>
      </w:r>
      <w:r>
        <w:rPr>
          <w:rStyle w:val="52"/>
          <w:rFonts w:ascii="Times New Roman" w:hAnsi="Times New Roman" w:eastAsia="仿宋_GB2312"/>
          <w:b/>
          <w:color w:val="auto"/>
          <w:sz w:val="24"/>
          <w:szCs w:val="24"/>
        </w:rPr>
        <w:instrText xml:space="preserve"> </w:instrText>
      </w:r>
      <w:r>
        <w:rPr>
          <w:rFonts w:ascii="Times New Roman" w:hAnsi="Times New Roman" w:eastAsia="仿宋_GB2312"/>
          <w:b/>
          <w:sz w:val="24"/>
          <w:szCs w:val="24"/>
        </w:rPr>
        <w:instrText xml:space="preserve">HYPERLINK \l "_Toc351203494"</w:instrText>
      </w:r>
      <w:r>
        <w:rPr>
          <w:rStyle w:val="52"/>
          <w:rFonts w:ascii="Times New Roman" w:hAnsi="Times New Roman" w:eastAsia="仿宋_GB2312"/>
          <w:b/>
          <w:color w:val="auto"/>
          <w:sz w:val="24"/>
          <w:szCs w:val="24"/>
        </w:rPr>
        <w:instrText xml:space="preserve"> </w:instrText>
      </w:r>
      <w:r>
        <w:rPr>
          <w:rFonts w:ascii="Times New Roman" w:hAnsi="Times New Roman" w:eastAsia="仿宋_GB2312"/>
          <w:b/>
          <w:sz w:val="24"/>
          <w:szCs w:val="24"/>
        </w:rPr>
        <w:fldChar w:fldCharType="separate"/>
      </w:r>
      <w:r>
        <w:rPr>
          <w:rStyle w:val="52"/>
          <w:rFonts w:ascii="Times New Roman" w:hAnsi="Times New Roman" w:eastAsia="仿宋_GB2312"/>
          <w:b/>
          <w:color w:val="auto"/>
          <w:sz w:val="24"/>
          <w:szCs w:val="24"/>
        </w:rPr>
        <w:t>第二部分 通用合同条款</w:t>
      </w:r>
      <w:r>
        <w:rPr>
          <w:rFonts w:ascii="Times New Roman" w:hAnsi="Times New Roman" w:eastAsia="仿宋_GB2312"/>
          <w:sz w:val="24"/>
          <w:szCs w:val="24"/>
        </w:rPr>
        <w:t>……………………</w:t>
      </w:r>
      <w:r>
        <w:rPr>
          <w:rFonts w:hint="eastAsia" w:ascii="Times New Roman" w:hAnsi="Times New Roman" w:eastAsia="仿宋_GB2312"/>
          <w:sz w:val="24"/>
          <w:szCs w:val="24"/>
        </w:rPr>
        <w:t>......</w:t>
      </w:r>
      <w:r>
        <w:rPr>
          <w:rFonts w:ascii="Times New Roman" w:hAnsi="Times New Roman" w:eastAsia="仿宋_GB2312"/>
          <w:sz w:val="24"/>
          <w:szCs w:val="24"/>
        </w:rPr>
        <w:t>…</w:t>
      </w:r>
      <w:r>
        <w:rPr>
          <w:rFonts w:hint="eastAsia" w:ascii="Times New Roman" w:hAnsi="Times New Roman" w:eastAsia="仿宋_GB2312"/>
          <w:sz w:val="24"/>
          <w:szCs w:val="24"/>
        </w:rPr>
        <w:t>...............</w:t>
      </w:r>
      <w:r>
        <w:rPr>
          <w:rFonts w:ascii="Times New Roman" w:hAnsi="Times New Roman" w:eastAsia="仿宋_GB2312"/>
          <w:sz w:val="24"/>
          <w:szCs w:val="24"/>
        </w:rPr>
        <w:t>…</w:t>
      </w:r>
      <w:r>
        <w:rPr>
          <w:rFonts w:hint="eastAsia" w:ascii="Times New Roman" w:hAnsi="Times New Roman" w:eastAsia="仿宋_GB2312"/>
          <w:sz w:val="24"/>
          <w:szCs w:val="24"/>
        </w:rPr>
        <w:t>......</w:t>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_Toc351203494 \h </w:instrText>
      </w:r>
      <w:r>
        <w:rPr>
          <w:rFonts w:ascii="Times New Roman" w:hAnsi="Times New Roman" w:eastAsia="仿宋_GB2312"/>
          <w:sz w:val="24"/>
          <w:szCs w:val="24"/>
        </w:rPr>
        <w:fldChar w:fldCharType="separate"/>
      </w:r>
      <w:r>
        <w:rPr>
          <w:rFonts w:ascii="Times New Roman" w:hAnsi="Times New Roman" w:eastAsia="仿宋_GB2312"/>
          <w:sz w:val="24"/>
          <w:szCs w:val="24"/>
        </w:rPr>
        <w:t>5</w:t>
      </w:r>
      <w:r>
        <w:rPr>
          <w:rFonts w:ascii="Times New Roman" w:hAnsi="Times New Roman" w:eastAsia="仿宋_GB2312"/>
          <w:sz w:val="24"/>
          <w:szCs w:val="24"/>
        </w:rPr>
        <w:fldChar w:fldCharType="end"/>
      </w:r>
      <w:r>
        <w:rPr>
          <w:rFonts w:ascii="Times New Roman" w:hAnsi="Times New Roman" w:eastAsia="仿宋_GB2312"/>
          <w:b/>
          <w:sz w:val="24"/>
          <w:szCs w:val="24"/>
        </w:rPr>
        <w:fldChar w:fldCharType="end"/>
      </w:r>
    </w:p>
    <w:p w14:paraId="2DAE1A85">
      <w:pPr>
        <w:pStyle w:val="24"/>
        <w:tabs>
          <w:tab w:val="right" w:leader="dot" w:pos="8810"/>
          <w:tab w:val="clear" w:pos="8494"/>
        </w:tabs>
        <w:rPr>
          <w:rStyle w:val="52"/>
          <w:rFonts w:hint="eastAsia" w:ascii="Times New Roman" w:hAnsi="Times New Roman" w:eastAsia="仿宋_GB2312"/>
          <w:b/>
          <w:color w:val="auto"/>
          <w:sz w:val="24"/>
          <w:szCs w:val="24"/>
        </w:rPr>
      </w:pPr>
    </w:p>
    <w:p w14:paraId="05B6825B">
      <w:pPr>
        <w:pStyle w:val="24"/>
        <w:tabs>
          <w:tab w:val="right" w:leader="dot" w:pos="8810"/>
          <w:tab w:val="clear" w:pos="8494"/>
        </w:tabs>
        <w:ind w:left="0" w:leftChars="0"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"_Toc351203632"</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b/>
          <w:color w:val="auto"/>
          <w:sz w:val="24"/>
          <w:szCs w:val="24"/>
        </w:rPr>
        <w:t>第三部分 专用合同条款</w:t>
      </w:r>
      <w:r>
        <w:rPr>
          <w:rFonts w:ascii="Times New Roman" w:hAnsi="Times New Roman" w:eastAsia="仿宋_GB2312"/>
          <w:sz w:val="24"/>
          <w:szCs w:val="24"/>
        </w:rPr>
        <w:t>……………</w:t>
      </w:r>
      <w:r>
        <w:rPr>
          <w:rFonts w:hint="eastAsia" w:ascii="Times New Roman" w:hAnsi="Times New Roman" w:eastAsia="仿宋_GB2312"/>
          <w:sz w:val="24"/>
          <w:szCs w:val="24"/>
        </w:rPr>
        <w:t>..</w:t>
      </w:r>
      <w:r>
        <w:rPr>
          <w:rFonts w:ascii="Times New Roman" w:hAnsi="Times New Roman" w:eastAsia="仿宋_GB2312"/>
          <w:sz w:val="24"/>
          <w:szCs w:val="24"/>
        </w:rPr>
        <w:t>…………</w:t>
      </w:r>
      <w:r>
        <w:rPr>
          <w:rFonts w:hint="eastAsia" w:ascii="Times New Roman" w:hAnsi="Times New Roman" w:eastAsia="仿宋_GB2312"/>
          <w:sz w:val="24"/>
          <w:szCs w:val="24"/>
        </w:rPr>
        <w:t>...</w:t>
      </w:r>
      <w:r>
        <w:rPr>
          <w:rFonts w:ascii="Times New Roman" w:hAnsi="Times New Roman" w:eastAsia="仿宋_GB2312"/>
          <w:sz w:val="24"/>
          <w:szCs w:val="24"/>
        </w:rPr>
        <w:t>…</w:t>
      </w:r>
      <w:r>
        <w:rPr>
          <w:rFonts w:hint="eastAsia" w:ascii="Times New Roman" w:hAnsi="Times New Roman" w:eastAsia="仿宋_GB2312"/>
          <w:sz w:val="24"/>
          <w:szCs w:val="24"/>
        </w:rPr>
        <w:t>.................</w:t>
      </w:r>
      <w:r>
        <w:rPr>
          <w:rFonts w:ascii="Times New Roman" w:hAnsi="Times New Roman" w:eastAsia="仿宋_GB2312"/>
          <w:sz w:val="24"/>
          <w:szCs w:val="24"/>
        </w:rPr>
        <w:fldChar w:fldCharType="end"/>
      </w:r>
      <w:r>
        <w:rPr>
          <w:rFonts w:hint="eastAsia" w:ascii="Times New Roman" w:hAnsi="Times New Roman" w:eastAsia="仿宋_GB2312"/>
          <w:sz w:val="24"/>
          <w:szCs w:val="24"/>
        </w:rPr>
        <w:t>104</w:t>
      </w:r>
    </w:p>
    <w:p w14:paraId="508CD9BE">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"_Toc351203633"</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1. 一般约定</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04</w:t>
      </w:r>
    </w:p>
    <w:p w14:paraId="160CBDF5">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"_Toc351203634"</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2. 发包人</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08</w:t>
      </w:r>
    </w:p>
    <w:p w14:paraId="789C3009">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"_Toc351203635"</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3. 承包人</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09</w:t>
      </w:r>
    </w:p>
    <w:p w14:paraId="388EB753">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"_Toc351203636"</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4. 监理人</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12</w:t>
      </w:r>
    </w:p>
    <w:p w14:paraId="642F4207">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"_Toc351203637"</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5. 工程质量</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13</w:t>
      </w:r>
    </w:p>
    <w:p w14:paraId="3B0A9A7D">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"_Toc351203638"</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6. 安全文明施工与环境保护</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14</w:t>
      </w:r>
    </w:p>
    <w:p w14:paraId="36A9FD85">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"_Toc351203639"</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7. 工期和进度</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14</w:t>
      </w:r>
    </w:p>
    <w:p w14:paraId="28C9AFD6">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"_Toc351203640"</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8. 材料与设备</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16</w:t>
      </w:r>
    </w:p>
    <w:p w14:paraId="4C1EEF97">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"_Toc351203641"</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9. 试验与检验</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17</w:t>
      </w:r>
    </w:p>
    <w:p w14:paraId="47DAEEAC">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"_Toc351203642"</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10. 变</w:t>
      </w:r>
      <w:bookmarkStart w:id="14" w:name="_Hlt19623499"/>
      <w:bookmarkStart w:id="15" w:name="_Hlt19623498"/>
      <w:r>
        <w:rPr>
          <w:rStyle w:val="52"/>
          <w:rFonts w:ascii="Times New Roman" w:hAnsi="Times New Roman" w:eastAsia="仿宋_GB2312"/>
          <w:color w:val="auto"/>
          <w:sz w:val="24"/>
          <w:szCs w:val="24"/>
        </w:rPr>
        <w:t>更</w:t>
      </w:r>
      <w:bookmarkEnd w:id="14"/>
      <w:bookmarkEnd w:id="15"/>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18</w:t>
      </w:r>
    </w:p>
    <w:p w14:paraId="3FCEF193">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"_Toc351203643"</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11. 价格调整</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19</w:t>
      </w:r>
    </w:p>
    <w:p w14:paraId="47345AEB">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"_Toc351203644"</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12. 合同价格、计量与支付</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20</w:t>
      </w:r>
    </w:p>
    <w:p w14:paraId="1CF6B2F4">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"_Toc351203645"</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13.</w:t>
      </w:r>
      <w:r>
        <w:rPr>
          <w:rStyle w:val="52"/>
          <w:rFonts w:hint="eastAsia" w:ascii="Times New Roman" w:hAnsi="Times New Roman" w:eastAsia="仿宋_GB2312"/>
          <w:color w:val="auto"/>
          <w:sz w:val="24"/>
          <w:szCs w:val="24"/>
        </w:rPr>
        <w:t xml:space="preserve"> </w:t>
      </w:r>
      <w:r>
        <w:rPr>
          <w:rStyle w:val="52"/>
          <w:rFonts w:ascii="Times New Roman" w:hAnsi="Times New Roman" w:eastAsia="仿宋_GB2312"/>
          <w:color w:val="auto"/>
          <w:sz w:val="24"/>
          <w:szCs w:val="24"/>
        </w:rPr>
        <w:t>验收和工程试车</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23</w:t>
      </w:r>
    </w:p>
    <w:p w14:paraId="4645E5D7">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"_Toc351203646"</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14. 竣工结算</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24</w:t>
      </w:r>
    </w:p>
    <w:p w14:paraId="4ADB1784">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"_Toc351203647"</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15. 缺陷责任期与保修</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25</w:t>
      </w:r>
    </w:p>
    <w:p w14:paraId="1BCD06F8">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"_Toc351203648"</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16. 违约</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26</w:t>
      </w:r>
    </w:p>
    <w:p w14:paraId="27F07D4B">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"_Toc351203649"</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17. 不可抗力</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28</w:t>
      </w:r>
    </w:p>
    <w:p w14:paraId="309A5484">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"_Toc351203650"</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18. 保险</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29</w:t>
      </w:r>
    </w:p>
    <w:p w14:paraId="5E016B3F">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"_Toc351203651"</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20. 争议解决</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29</w:t>
      </w:r>
    </w:p>
    <w:p w14:paraId="53499DCF">
      <w:pPr>
        <w:pStyle w:val="33"/>
        <w:tabs>
          <w:tab w:val="left" w:pos="1890"/>
          <w:tab w:val="right" w:leader="dot" w:pos="8296"/>
        </w:tabs>
        <w:ind w:left="1260" w:leftChars="600" w:firstLine="0" w:firstLineChars="0"/>
        <w:rPr>
          <w:rFonts w:hint="eastAsia" w:ascii="Times New Roman" w:hAnsi="Times New Roman" w:eastAsia="仿宋_GB2312"/>
          <w:sz w:val="28"/>
          <w:szCs w:val="28"/>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"_Toc351203652"</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附件</w:t>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31</w:t>
      </w:r>
    </w:p>
    <w:p w14:paraId="7314F19B">
      <w:pPr>
        <w:pStyle w:val="4"/>
        <w:jc w:val="center"/>
        <w:rPr>
          <w:rFonts w:ascii="Times New Roman" w:hAnsi="Times New Roman" w:eastAsia="仿宋_GB2312"/>
          <w:sz w:val="28"/>
          <w:szCs w:val="28"/>
        </w:rPr>
        <w:sectPr>
          <w:footerReference r:id="rId6" w:type="first"/>
          <w:pgSz w:w="11906" w:h="16838"/>
          <w:pgMar w:top="1418" w:right="1555" w:bottom="1418" w:left="1531" w:header="851" w:footer="992" w:gutter="0"/>
          <w:pgNumType w:start="1"/>
          <w:cols w:space="720" w:num="1"/>
          <w:titlePg/>
          <w:docGrid w:type="lines" w:linePitch="312" w:charSpace="0"/>
        </w:sectPr>
      </w:pPr>
      <w:r>
        <w:rPr>
          <w:rFonts w:ascii="Times New Roman" w:hAnsi="Times New Roman" w:eastAsia="仿宋_GB2312"/>
          <w:sz w:val="28"/>
          <w:szCs w:val="28"/>
        </w:rPr>
        <w:fldChar w:fldCharType="end"/>
      </w:r>
      <w:bookmarkStart w:id="16" w:name="_Toc351203480"/>
    </w:p>
    <w:p w14:paraId="0CD84FCD">
      <w:pPr>
        <w:pStyle w:val="4"/>
        <w:jc w:val="center"/>
        <w:rPr>
          <w:rFonts w:ascii="仿宋" w:hAnsi="仿宋" w:eastAsia="仿宋"/>
          <w:b w:val="0"/>
          <w:sz w:val="44"/>
          <w:szCs w:val="44"/>
        </w:rPr>
      </w:pPr>
      <w:r>
        <w:rPr>
          <w:rFonts w:ascii="仿宋" w:hAnsi="仿宋" w:eastAsia="仿宋"/>
          <w:sz w:val="32"/>
          <w:szCs w:val="32"/>
        </w:rPr>
        <w:t>第一部分 合同协议书</w:t>
      </w:r>
      <w:bookmarkEnd w:id="12"/>
      <w:bookmarkEnd w:id="13"/>
      <w:bookmarkEnd w:id="16"/>
    </w:p>
    <w:p w14:paraId="12C1A8A6">
      <w:pPr>
        <w:spacing w:line="360" w:lineRule="auto"/>
        <w:rPr>
          <w:rFonts w:hint="eastAsia" w:ascii="Times New Roman" w:hAnsi="Times New Roman" w:eastAsia="仿宋_GB2312"/>
          <w:b/>
          <w:sz w:val="24"/>
          <w:szCs w:val="24"/>
          <w:u w:val="single"/>
          <w:lang w:eastAsia="zh-CN"/>
        </w:rPr>
      </w:pPr>
      <w:r>
        <w:rPr>
          <w:rFonts w:ascii="Times New Roman" w:hAnsi="Times New Roman" w:eastAsia="仿宋_GB2312"/>
          <w:b/>
          <w:sz w:val="24"/>
          <w:szCs w:val="24"/>
        </w:rPr>
        <w:t>发包人（全称）：</w:t>
      </w:r>
    </w:p>
    <w:p w14:paraId="10EC492F">
      <w:pPr>
        <w:spacing w:line="360" w:lineRule="auto"/>
        <w:rPr>
          <w:rFonts w:hint="default" w:ascii="Times New Roman" w:hAnsi="Times New Roman" w:eastAsia="仿宋_GB2312"/>
          <w:b/>
          <w:sz w:val="24"/>
          <w:szCs w:val="24"/>
          <w:u w:val="single"/>
          <w:lang w:val="en-US" w:eastAsia="zh-CN"/>
        </w:rPr>
      </w:pPr>
      <w:r>
        <w:rPr>
          <w:rFonts w:ascii="Times New Roman" w:hAnsi="Times New Roman" w:eastAsia="仿宋_GB2312"/>
          <w:b/>
          <w:sz w:val="24"/>
          <w:szCs w:val="24"/>
        </w:rPr>
        <w:t>承包人（全称）：</w:t>
      </w:r>
      <w:r>
        <w:rPr>
          <w:rFonts w:hint="eastAsia" w:ascii="Times New Roman" w:hAnsi="Times New Roman" w:eastAsia="仿宋_GB2312"/>
          <w:b/>
          <w:sz w:val="24"/>
          <w:szCs w:val="24"/>
          <w:u w:val="single"/>
          <w:lang w:val="en-US" w:eastAsia="zh-CN"/>
        </w:rPr>
        <w:t xml:space="preserve">  </w:t>
      </w:r>
    </w:p>
    <w:p w14:paraId="37B0B556">
      <w:pPr>
        <w:keepNext w:val="0"/>
        <w:keepLines w:val="0"/>
        <w:widowControl/>
        <w:suppressLineNumbers w:val="0"/>
        <w:ind w:firstLine="480" w:firstLineChars="200"/>
        <w:jc w:val="left"/>
        <w:rPr>
          <w:rFonts w:ascii="Times New Roman" w:hAnsi="Times New Roman" w:eastAsia="仿宋_GB2312"/>
          <w:sz w:val="24"/>
          <w:szCs w:val="24"/>
        </w:rPr>
      </w:pPr>
      <w:r>
        <w:rPr>
          <w:rFonts w:ascii="Times New Roman" w:hAnsi="Times New Roman" w:eastAsia="仿宋_GB2312"/>
          <w:sz w:val="24"/>
          <w:szCs w:val="24"/>
        </w:rPr>
        <w:t>根据《</w:t>
      </w:r>
      <w:r>
        <w:rPr>
          <w:rFonts w:hint="eastAsia" w:ascii="Times New Roman" w:hAnsi="Times New Roman" w:eastAsia="仿宋_GB2312"/>
          <w:sz w:val="24"/>
          <w:szCs w:val="24"/>
          <w:lang w:val="en-US" w:eastAsia="zh-CN"/>
        </w:rPr>
        <w:t>中华人民共和国民法典</w:t>
      </w:r>
      <w:r>
        <w:rPr>
          <w:rFonts w:ascii="Times New Roman" w:hAnsi="Times New Roman" w:eastAsia="仿宋_GB2312"/>
          <w:sz w:val="24"/>
          <w:szCs w:val="24"/>
        </w:rPr>
        <w:t>》及有关法律规定，遵循平等、自愿、公平和诚实信用的原则，双方就</w:t>
      </w:r>
      <w:r>
        <w:rPr>
          <w:rFonts w:hint="eastAsia" w:eastAsia="仿宋_GB2312"/>
          <w:b/>
          <w:sz w:val="24"/>
          <w:szCs w:val="24"/>
          <w:u w:val="single"/>
          <w:lang w:eastAsia="zh-CN"/>
        </w:rPr>
        <w:t>黄浦区外滩街道2025年一街一路项目—九江路-山东中路整体景观改造</w:t>
      </w:r>
      <w:r>
        <w:rPr>
          <w:rFonts w:ascii="Times New Roman" w:hAnsi="Times New Roman" w:eastAsia="仿宋_GB2312"/>
          <w:sz w:val="24"/>
          <w:szCs w:val="24"/>
        </w:rPr>
        <w:t>施工及有关事项协商一致</w:t>
      </w:r>
      <w:r>
        <w:rPr>
          <w:rFonts w:hint="eastAsia" w:ascii="Times New Roman" w:hAnsi="Times New Roman" w:eastAsia="仿宋_GB2312"/>
          <w:sz w:val="24"/>
          <w:szCs w:val="24"/>
        </w:rPr>
        <w:t>，</w:t>
      </w:r>
      <w:r>
        <w:rPr>
          <w:rFonts w:ascii="Times New Roman" w:hAnsi="Times New Roman" w:eastAsia="仿宋_GB2312"/>
          <w:sz w:val="24"/>
          <w:szCs w:val="24"/>
        </w:rPr>
        <w:t>共同达成如下协议：</w:t>
      </w:r>
    </w:p>
    <w:p w14:paraId="75F3B867">
      <w:pPr>
        <w:pStyle w:val="5"/>
        <w:spacing w:before="120" w:after="120" w:line="360" w:lineRule="auto"/>
        <w:ind w:left="0" w:leftChars="0" w:firstLine="0" w:firstLineChars="0"/>
        <w:rPr>
          <w:rFonts w:ascii="Times New Roman" w:hAnsi="Times New Roman" w:eastAsia="黑体"/>
          <w:bCs w:val="0"/>
          <w:sz w:val="24"/>
          <w:szCs w:val="24"/>
        </w:rPr>
      </w:pPr>
      <w:r>
        <w:rPr>
          <w:rFonts w:ascii="Times New Roman" w:hAnsi="Times New Roman" w:eastAsia="黑体"/>
          <w:bCs w:val="0"/>
          <w:sz w:val="24"/>
          <w:szCs w:val="24"/>
        </w:rPr>
        <w:t xml:space="preserve">   </w:t>
      </w:r>
      <w:r>
        <w:rPr>
          <w:rFonts w:ascii="Times New Roman" w:hAnsi="Times New Roman" w:eastAsia="黑体"/>
          <w:b w:val="0"/>
          <w:sz w:val="24"/>
          <w:szCs w:val="24"/>
        </w:rPr>
        <w:t xml:space="preserve"> </w:t>
      </w:r>
      <w:bookmarkStart w:id="17" w:name="_Toc351203481"/>
      <w:r>
        <w:rPr>
          <w:rFonts w:ascii="Times New Roman" w:hAnsi="Times New Roman" w:eastAsia="黑体"/>
          <w:b w:val="0"/>
          <w:sz w:val="24"/>
          <w:szCs w:val="24"/>
        </w:rPr>
        <w:t>一、工程概况</w:t>
      </w:r>
      <w:bookmarkEnd w:id="17"/>
    </w:p>
    <w:p w14:paraId="4B0BDA08">
      <w:pPr>
        <w:spacing w:line="360" w:lineRule="auto"/>
        <w:ind w:firstLine="470" w:firstLineChars="196"/>
        <w:rPr>
          <w:rFonts w:ascii="Times New Roman" w:hAnsi="Times New Roman" w:eastAsia="仿宋_GB2312"/>
          <w:b w:val="0"/>
          <w:bCs/>
          <w:sz w:val="24"/>
          <w:szCs w:val="24"/>
          <w:u w:val="single"/>
        </w:rPr>
      </w:pPr>
      <w:r>
        <w:rPr>
          <w:rFonts w:ascii="Times New Roman" w:hAnsi="Times New Roman" w:eastAsia="仿宋_GB2312"/>
          <w:bCs/>
          <w:sz w:val="24"/>
          <w:szCs w:val="24"/>
        </w:rPr>
        <w:t>1.工程名称</w:t>
      </w:r>
      <w:r>
        <w:rPr>
          <w:rFonts w:ascii="Times New Roman" w:hAnsi="Times New Roman" w:eastAsia="仿宋_GB2312"/>
          <w:sz w:val="24"/>
          <w:szCs w:val="24"/>
        </w:rPr>
        <w:t>：</w:t>
      </w:r>
      <w:r>
        <w:rPr>
          <w:rFonts w:hint="eastAsia" w:eastAsia="仿宋_GB2312"/>
          <w:b w:val="0"/>
          <w:bCs/>
          <w:sz w:val="24"/>
          <w:szCs w:val="24"/>
          <w:u w:val="single"/>
          <w:lang w:eastAsia="zh-CN"/>
        </w:rPr>
        <w:t>黄浦区外滩街道2025年一街一路项目—九江路-山东中路整体景观改造</w:t>
      </w:r>
      <w:r>
        <w:rPr>
          <w:rFonts w:ascii="Times New Roman" w:hAnsi="Times New Roman" w:eastAsia="仿宋_GB2312"/>
          <w:b w:val="0"/>
          <w:bCs/>
          <w:sz w:val="24"/>
          <w:szCs w:val="24"/>
        </w:rPr>
        <w:t>。</w:t>
      </w:r>
    </w:p>
    <w:p w14:paraId="54078015">
      <w:pPr>
        <w:spacing w:line="360" w:lineRule="auto"/>
        <w:ind w:firstLine="470" w:firstLineChars="196"/>
        <w:rPr>
          <w:rFonts w:hint="eastAsia" w:eastAsia="仿宋_GB2312"/>
          <w:b w:val="0"/>
          <w:bCs/>
          <w:sz w:val="24"/>
          <w:szCs w:val="24"/>
          <w:u w:val="single"/>
          <w:lang w:eastAsia="zh-CN"/>
        </w:rPr>
      </w:pPr>
      <w:r>
        <w:rPr>
          <w:rFonts w:ascii="Times New Roman" w:hAnsi="Times New Roman" w:eastAsia="仿宋_GB2312"/>
          <w:b w:val="0"/>
          <w:bCs/>
          <w:sz w:val="24"/>
          <w:szCs w:val="24"/>
        </w:rPr>
        <w:t>2.工程地点：</w:t>
      </w:r>
      <w:r>
        <w:rPr>
          <w:rFonts w:hint="eastAsia" w:eastAsia="仿宋_GB2312"/>
          <w:b w:val="0"/>
          <w:bCs/>
          <w:sz w:val="24"/>
          <w:szCs w:val="24"/>
          <w:u w:val="single"/>
          <w:lang w:eastAsia="zh-CN"/>
        </w:rPr>
        <w:t>九江路-山东中路。</w:t>
      </w:r>
    </w:p>
    <w:p w14:paraId="417B10B7">
      <w:pPr>
        <w:spacing w:line="360" w:lineRule="auto"/>
        <w:ind w:firstLine="470" w:firstLineChars="196"/>
        <w:rPr>
          <w:rFonts w:ascii="Times New Roman" w:hAnsi="Times New Roman" w:eastAsia="仿宋_GB2312"/>
          <w:bCs/>
          <w:sz w:val="24"/>
          <w:szCs w:val="24"/>
        </w:rPr>
      </w:pPr>
      <w:r>
        <w:rPr>
          <w:rFonts w:ascii="Times New Roman" w:hAnsi="Times New Roman" w:eastAsia="仿宋_GB2312"/>
          <w:bCs/>
          <w:sz w:val="24"/>
          <w:szCs w:val="24"/>
        </w:rPr>
        <w:t>3.工程立项批准文号：</w:t>
      </w:r>
      <w:r>
        <w:rPr>
          <w:rFonts w:ascii="Times New Roman" w:hAnsi="Times New Roman" w:eastAsia="仿宋_GB2312"/>
          <w:sz w:val="24"/>
          <w:szCs w:val="24"/>
          <w:u w:val="single"/>
        </w:rPr>
        <w:t>/</w:t>
      </w:r>
      <w:r>
        <w:rPr>
          <w:rFonts w:ascii="Times New Roman" w:hAnsi="Times New Roman" w:eastAsia="仿宋_GB2312"/>
          <w:bCs/>
          <w:sz w:val="24"/>
          <w:szCs w:val="24"/>
        </w:rPr>
        <w:t>。</w:t>
      </w:r>
    </w:p>
    <w:p w14:paraId="211E7587">
      <w:pPr>
        <w:spacing w:line="360" w:lineRule="auto"/>
        <w:ind w:firstLine="470" w:firstLineChars="196"/>
        <w:rPr>
          <w:rFonts w:hint="eastAsia" w:ascii="Times New Roman" w:hAnsi="Times New Roman" w:eastAsia="仿宋_GB2312"/>
          <w:bCs/>
          <w:sz w:val="24"/>
          <w:szCs w:val="24"/>
        </w:rPr>
      </w:pPr>
      <w:r>
        <w:rPr>
          <w:rFonts w:ascii="Times New Roman" w:hAnsi="Times New Roman" w:eastAsia="仿宋_GB2312"/>
          <w:bCs/>
          <w:sz w:val="24"/>
          <w:szCs w:val="24"/>
        </w:rPr>
        <w:t>4.资金来源：</w:t>
      </w:r>
      <w:r>
        <w:rPr>
          <w:rFonts w:hint="eastAsia" w:ascii="Times New Roman" w:hAnsi="Times New Roman" w:eastAsia="仿宋_GB2312"/>
          <w:sz w:val="24"/>
          <w:szCs w:val="24"/>
          <w:u w:val="single"/>
          <w:lang w:eastAsia="zh-CN"/>
        </w:rPr>
        <w:t>区财政资金</w:t>
      </w:r>
      <w:r>
        <w:rPr>
          <w:rFonts w:ascii="Times New Roman" w:hAnsi="Times New Roman" w:eastAsia="仿宋_GB2312"/>
          <w:bCs/>
          <w:sz w:val="24"/>
          <w:szCs w:val="24"/>
        </w:rPr>
        <w:t>。</w:t>
      </w:r>
    </w:p>
    <w:p w14:paraId="5AE7A07E">
      <w:pPr>
        <w:spacing w:line="360" w:lineRule="auto"/>
        <w:ind w:firstLine="470" w:firstLineChars="196"/>
        <w:rPr>
          <w:rFonts w:hint="eastAsia" w:eastAsia="仿宋_GB2312"/>
          <w:b w:val="0"/>
          <w:bCs/>
          <w:sz w:val="24"/>
          <w:szCs w:val="24"/>
          <w:u w:val="single"/>
          <w:lang w:eastAsia="zh-CN"/>
        </w:rPr>
      </w:pPr>
      <w:r>
        <w:rPr>
          <w:rFonts w:hint="eastAsia" w:ascii="Times New Roman" w:hAnsi="Times New Roman" w:eastAsia="仿宋_GB2312"/>
          <w:bCs/>
          <w:sz w:val="24"/>
          <w:szCs w:val="24"/>
        </w:rPr>
        <w:t>5.工程内容：</w:t>
      </w:r>
      <w:r>
        <w:rPr>
          <w:rFonts w:hint="eastAsia" w:eastAsia="仿宋_GB2312"/>
          <w:b w:val="0"/>
          <w:bCs/>
          <w:sz w:val="24"/>
          <w:szCs w:val="24"/>
          <w:u w:val="single"/>
          <w:lang w:val="en-US" w:eastAsia="zh-CN"/>
        </w:rPr>
        <w:t>该项目位于河南中路汉口路申大厦周边，为山北街区南向延伸区域，与山北街区以南京路步行街为中轴形成两翼对称。该项目拟作为外滩街道政企联合打造项目，探索城市更新新路径，联动区域传媒产业，打造城市新地标。工程范围包括九江路南侧及山东中路东侧，主要内容为山东中路及九江路地面铺装、人行空间优化等。详见图纸及工程量清单</w:t>
      </w:r>
      <w:r>
        <w:rPr>
          <w:rFonts w:hint="eastAsia" w:eastAsia="仿宋_GB2312"/>
          <w:b w:val="0"/>
          <w:bCs/>
          <w:sz w:val="24"/>
          <w:szCs w:val="24"/>
          <w:u w:val="single"/>
          <w:lang w:eastAsia="zh-CN"/>
        </w:rPr>
        <w:t>。</w:t>
      </w:r>
    </w:p>
    <w:p w14:paraId="3E7E0001">
      <w:pPr>
        <w:spacing w:line="360" w:lineRule="auto"/>
        <w:ind w:firstLine="470" w:firstLineChars="196"/>
        <w:rPr>
          <w:rFonts w:ascii="Times New Roman" w:hAnsi="Times New Roman" w:eastAsia="仿宋_GB2312"/>
          <w:bCs/>
          <w:sz w:val="24"/>
          <w:szCs w:val="24"/>
        </w:rPr>
      </w:pPr>
      <w:r>
        <w:rPr>
          <w:rFonts w:hint="eastAsia" w:ascii="Times New Roman" w:hAnsi="Times New Roman" w:eastAsia="仿宋_GB2312"/>
          <w:sz w:val="24"/>
          <w:szCs w:val="24"/>
        </w:rPr>
        <w:t>群体工程应附《</w:t>
      </w:r>
      <w:r>
        <w:rPr>
          <w:rFonts w:ascii="Times New Roman" w:hAnsi="Times New Roman" w:eastAsia="仿宋_GB2312"/>
          <w:sz w:val="24"/>
          <w:szCs w:val="24"/>
        </w:rPr>
        <w:t>承包人承揽工程项目一览表</w:t>
      </w:r>
      <w:r>
        <w:rPr>
          <w:rFonts w:hint="eastAsia" w:ascii="Times New Roman" w:hAnsi="Times New Roman" w:eastAsia="仿宋_GB2312"/>
          <w:sz w:val="24"/>
          <w:szCs w:val="24"/>
        </w:rPr>
        <w:t>》（附件1）。</w:t>
      </w:r>
    </w:p>
    <w:p w14:paraId="6D5C6953">
      <w:pPr>
        <w:spacing w:line="360" w:lineRule="auto"/>
        <w:ind w:firstLine="470" w:firstLineChars="196"/>
        <w:rPr>
          <w:rFonts w:ascii="Times New Roman" w:hAnsi="Times New Roman" w:eastAsia="仿宋_GB2312"/>
          <w:sz w:val="24"/>
          <w:szCs w:val="24"/>
        </w:rPr>
      </w:pPr>
      <w:r>
        <w:rPr>
          <w:rFonts w:hint="eastAsia" w:ascii="Times New Roman" w:hAnsi="Times New Roman" w:eastAsia="仿宋_GB2312"/>
          <w:bCs/>
          <w:sz w:val="24"/>
          <w:szCs w:val="24"/>
        </w:rPr>
        <w:t>6</w:t>
      </w:r>
      <w:r>
        <w:rPr>
          <w:rFonts w:ascii="Times New Roman" w:hAnsi="Times New Roman" w:eastAsia="仿宋_GB2312"/>
          <w:bCs/>
          <w:sz w:val="24"/>
          <w:szCs w:val="24"/>
        </w:rPr>
        <w:t>.工程承包范围：</w:t>
      </w:r>
      <w:r>
        <w:rPr>
          <w:rFonts w:hint="eastAsia" w:ascii="Times New Roman" w:hAnsi="Times New Roman" w:eastAsia="仿宋_GB2312"/>
          <w:b/>
          <w:sz w:val="24"/>
          <w:szCs w:val="24"/>
          <w:u w:val="single"/>
        </w:rPr>
        <w:t>总承包</w:t>
      </w:r>
      <w:r>
        <w:rPr>
          <w:rFonts w:ascii="Times New Roman" w:hAnsi="Times New Roman" w:eastAsia="仿宋_GB2312"/>
          <w:sz w:val="24"/>
          <w:szCs w:val="24"/>
        </w:rPr>
        <w:t>。</w:t>
      </w:r>
    </w:p>
    <w:p w14:paraId="4248E2F4">
      <w:pPr>
        <w:pStyle w:val="5"/>
        <w:spacing w:before="120" w:after="120" w:line="360" w:lineRule="auto"/>
        <w:ind w:left="0" w:leftChars="0" w:firstLine="0" w:firstLineChars="0"/>
        <w:rPr>
          <w:rFonts w:ascii="Times New Roman" w:hAnsi="Times New Roman" w:eastAsia="黑体"/>
          <w:b w:val="0"/>
          <w:sz w:val="24"/>
          <w:szCs w:val="24"/>
        </w:rPr>
      </w:pPr>
      <w:bookmarkStart w:id="18" w:name="_Toc351203482"/>
      <w:r>
        <w:rPr>
          <w:rFonts w:ascii="Times New Roman" w:hAnsi="Times New Roman" w:eastAsia="黑体"/>
          <w:b w:val="0"/>
          <w:sz w:val="24"/>
          <w:szCs w:val="24"/>
        </w:rPr>
        <w:t>二、合同工期</w:t>
      </w:r>
      <w:bookmarkEnd w:id="18"/>
    </w:p>
    <w:p w14:paraId="44F42CA2">
      <w:pPr>
        <w:spacing w:line="360" w:lineRule="auto"/>
        <w:ind w:firstLine="459"/>
        <w:rPr>
          <w:rFonts w:ascii="Times New Roman" w:hAnsi="Times New Roman" w:eastAsia="仿宋_GB2312"/>
          <w:sz w:val="24"/>
          <w:szCs w:val="24"/>
          <w:highlight w:val="none"/>
        </w:rPr>
      </w:pPr>
      <w:r>
        <w:rPr>
          <w:rFonts w:ascii="Times New Roman" w:hAnsi="Times New Roman" w:eastAsia="仿宋_GB2312"/>
          <w:sz w:val="24"/>
          <w:szCs w:val="24"/>
          <w:highlight w:val="none"/>
        </w:rPr>
        <w:t>计划开工日期：</w:t>
      </w:r>
      <w:r>
        <w:rPr>
          <w:rFonts w:hint="eastAsia" w:ascii="Times New Roman" w:hAnsi="Times New Roman" w:eastAsia="仿宋_GB2312"/>
          <w:b/>
          <w:sz w:val="24"/>
          <w:szCs w:val="24"/>
          <w:highlight w:val="none"/>
          <w:u w:val="single"/>
        </w:rPr>
        <w:t>20</w:t>
      </w:r>
      <w:r>
        <w:rPr>
          <w:rFonts w:hint="eastAsia" w:ascii="Times New Roman" w:hAnsi="Times New Roman" w:eastAsia="仿宋_GB2312"/>
          <w:b/>
          <w:sz w:val="24"/>
          <w:szCs w:val="24"/>
          <w:highlight w:val="none"/>
          <w:u w:val="single"/>
          <w:lang w:val="en-US" w:eastAsia="zh-CN"/>
        </w:rPr>
        <w:t>2</w:t>
      </w:r>
      <w:r>
        <w:rPr>
          <w:rFonts w:hint="eastAsia" w:eastAsia="仿宋_GB2312"/>
          <w:b/>
          <w:sz w:val="24"/>
          <w:szCs w:val="24"/>
          <w:highlight w:val="none"/>
          <w:u w:val="single"/>
          <w:lang w:val="en-US" w:eastAsia="zh-CN"/>
        </w:rPr>
        <w:t>5</w:t>
      </w:r>
      <w:r>
        <w:rPr>
          <w:rFonts w:ascii="Times New Roman" w:hAnsi="Times New Roman" w:eastAsia="仿宋_GB2312"/>
          <w:sz w:val="24"/>
          <w:szCs w:val="24"/>
          <w:highlight w:val="none"/>
        </w:rPr>
        <w:t>年</w:t>
      </w:r>
      <w:r>
        <w:rPr>
          <w:rFonts w:hint="eastAsia" w:eastAsia="仿宋_GB2312"/>
          <w:b/>
          <w:sz w:val="24"/>
          <w:szCs w:val="24"/>
          <w:highlight w:val="none"/>
          <w:u w:val="single"/>
          <w:lang w:val="en-US" w:eastAsia="zh-CN"/>
        </w:rPr>
        <w:t>9</w:t>
      </w:r>
      <w:r>
        <w:rPr>
          <w:rFonts w:ascii="Times New Roman" w:hAnsi="Times New Roman" w:eastAsia="仿宋_GB2312"/>
          <w:sz w:val="24"/>
          <w:szCs w:val="24"/>
          <w:highlight w:val="none"/>
        </w:rPr>
        <w:t>月</w:t>
      </w:r>
      <w:r>
        <w:rPr>
          <w:rFonts w:hint="eastAsia" w:eastAsia="仿宋_GB2312"/>
          <w:b/>
          <w:sz w:val="24"/>
          <w:szCs w:val="24"/>
          <w:highlight w:val="none"/>
          <w:u w:val="single"/>
          <w:lang w:val="en-US" w:eastAsia="zh-CN"/>
        </w:rPr>
        <w:t>25</w:t>
      </w:r>
      <w:r>
        <w:rPr>
          <w:rFonts w:ascii="Times New Roman" w:hAnsi="Times New Roman" w:eastAsia="仿宋_GB2312"/>
          <w:sz w:val="24"/>
          <w:szCs w:val="24"/>
          <w:highlight w:val="none"/>
        </w:rPr>
        <w:t>日。</w:t>
      </w:r>
    </w:p>
    <w:p w14:paraId="67EC6412">
      <w:pPr>
        <w:spacing w:line="360" w:lineRule="auto"/>
        <w:ind w:firstLine="459"/>
        <w:rPr>
          <w:rFonts w:ascii="Times New Roman" w:hAnsi="Times New Roman" w:eastAsia="仿宋_GB2312"/>
          <w:sz w:val="24"/>
          <w:szCs w:val="24"/>
        </w:rPr>
      </w:pPr>
      <w:r>
        <w:rPr>
          <w:rFonts w:ascii="Times New Roman" w:hAnsi="Times New Roman" w:eastAsia="仿宋_GB2312"/>
          <w:sz w:val="24"/>
          <w:szCs w:val="24"/>
          <w:highlight w:val="none"/>
        </w:rPr>
        <w:t>工期总日历天数：</w:t>
      </w:r>
      <w:r>
        <w:rPr>
          <w:rFonts w:hint="eastAsia" w:ascii="Times New Roman" w:hAnsi="Times New Roman" w:eastAsia="仿宋_GB2312"/>
          <w:b/>
          <w:sz w:val="24"/>
          <w:szCs w:val="24"/>
          <w:highlight w:val="none"/>
          <w:u w:val="single"/>
          <w:lang w:val="en-US" w:eastAsia="zh-CN"/>
        </w:rPr>
        <w:t xml:space="preserve"> </w:t>
      </w:r>
      <w:r>
        <w:rPr>
          <w:rFonts w:hint="eastAsia" w:eastAsia="仿宋_GB2312"/>
          <w:b/>
          <w:sz w:val="24"/>
          <w:szCs w:val="24"/>
          <w:highlight w:val="none"/>
          <w:u w:val="single"/>
          <w:lang w:val="en-US" w:eastAsia="zh-CN"/>
        </w:rPr>
        <w:t xml:space="preserve">   </w:t>
      </w:r>
      <w:r>
        <w:rPr>
          <w:rFonts w:hint="eastAsia" w:ascii="Times New Roman" w:hAnsi="Times New Roman" w:eastAsia="仿宋_GB2312"/>
          <w:b/>
          <w:sz w:val="24"/>
          <w:szCs w:val="24"/>
          <w:highlight w:val="none"/>
          <w:u w:val="single"/>
          <w:lang w:val="en-US" w:eastAsia="zh-CN"/>
        </w:rPr>
        <w:t xml:space="preserve"> </w:t>
      </w:r>
      <w:r>
        <w:rPr>
          <w:rFonts w:ascii="Times New Roman" w:hAnsi="Times New Roman" w:eastAsia="仿宋_GB2312"/>
          <w:sz w:val="24"/>
          <w:szCs w:val="24"/>
          <w:highlight w:val="none"/>
        </w:rPr>
        <w:t>天。</w:t>
      </w:r>
      <w:r>
        <w:rPr>
          <w:rFonts w:ascii="Times New Roman" w:hAnsi="Times New Roman" w:eastAsia="仿宋_GB2312"/>
          <w:sz w:val="24"/>
          <w:szCs w:val="24"/>
        </w:rPr>
        <w:t>工期总日历天数与根据前述计划开竣工日期计算的工期天数不一致的，以工期总日历天数为准。</w:t>
      </w:r>
    </w:p>
    <w:p w14:paraId="4D0C3374">
      <w:pPr>
        <w:spacing w:line="360" w:lineRule="auto"/>
        <w:rPr>
          <w:rFonts w:ascii="Times New Roman" w:hAnsi="Times New Roman" w:eastAsia="黑体"/>
          <w:bCs w:val="0"/>
          <w:sz w:val="24"/>
          <w:szCs w:val="24"/>
        </w:rPr>
      </w:pPr>
      <w:r>
        <w:rPr>
          <w:rFonts w:ascii="Times New Roman" w:hAnsi="Times New Roman" w:eastAsia="黑体"/>
          <w:bCs w:val="0"/>
          <w:sz w:val="24"/>
          <w:szCs w:val="24"/>
        </w:rPr>
        <w:t xml:space="preserve"> </w:t>
      </w:r>
      <w:bookmarkStart w:id="19" w:name="_Toc351203483"/>
      <w:r>
        <w:rPr>
          <w:rFonts w:ascii="Times New Roman" w:hAnsi="Times New Roman" w:eastAsia="黑体"/>
          <w:b w:val="0"/>
          <w:sz w:val="24"/>
          <w:szCs w:val="24"/>
        </w:rPr>
        <w:t>三、质量标准</w:t>
      </w:r>
      <w:bookmarkEnd w:id="19"/>
    </w:p>
    <w:p w14:paraId="3F13F4D0">
      <w:pPr>
        <w:spacing w:line="360" w:lineRule="auto"/>
        <w:ind w:firstLine="459"/>
        <w:rPr>
          <w:rFonts w:ascii="Times New Roman" w:hAnsi="Times New Roman" w:eastAsia="仿宋_GB2312"/>
          <w:sz w:val="24"/>
          <w:szCs w:val="24"/>
        </w:rPr>
      </w:pPr>
      <w:r>
        <w:rPr>
          <w:rFonts w:ascii="Times New Roman" w:hAnsi="Times New Roman" w:eastAsia="仿宋_GB2312"/>
          <w:sz w:val="24"/>
          <w:szCs w:val="24"/>
        </w:rPr>
        <w:t>工程质量符合</w:t>
      </w:r>
      <w:r>
        <w:rPr>
          <w:rFonts w:hint="eastAsia" w:ascii="Times New Roman" w:hAnsi="Times New Roman" w:eastAsia="仿宋_GB2312"/>
          <w:sz w:val="24"/>
          <w:szCs w:val="24"/>
          <w:u w:val="single"/>
          <w:lang w:val="en-US" w:eastAsia="zh-CN"/>
        </w:rPr>
        <w:t xml:space="preserve"> </w:t>
      </w:r>
      <w:r>
        <w:rPr>
          <w:rFonts w:hint="eastAsia" w:ascii="Times New Roman" w:hAnsi="Times New Roman" w:eastAsia="仿宋_GB2312"/>
          <w:b w:val="0"/>
          <w:bCs w:val="0"/>
          <w:sz w:val="24"/>
          <w:szCs w:val="24"/>
          <w:u w:val="single"/>
          <w:lang w:eastAsia="zh-CN"/>
        </w:rPr>
        <w:t>一次验收合格</w:t>
      </w:r>
      <w:r>
        <w:rPr>
          <w:rFonts w:hint="eastAsia" w:ascii="Times New Roman" w:hAnsi="Times New Roman" w:eastAsia="仿宋_GB2312"/>
          <w:b w:val="0"/>
          <w:bCs w:val="0"/>
          <w:sz w:val="24"/>
          <w:szCs w:val="24"/>
          <w:u w:val="single"/>
          <w:lang w:val="en-US" w:eastAsia="zh-CN"/>
        </w:rPr>
        <w:t xml:space="preserve"> </w:t>
      </w:r>
      <w:r>
        <w:rPr>
          <w:rFonts w:ascii="Times New Roman" w:hAnsi="Times New Roman" w:eastAsia="仿宋_GB2312"/>
          <w:sz w:val="24"/>
          <w:szCs w:val="24"/>
        </w:rPr>
        <w:t>标准。</w:t>
      </w:r>
    </w:p>
    <w:p w14:paraId="216C319D">
      <w:pPr>
        <w:pStyle w:val="5"/>
        <w:spacing w:before="120" w:after="120" w:line="360" w:lineRule="auto"/>
        <w:ind w:left="0" w:leftChars="0" w:firstLine="0" w:firstLineChars="0"/>
        <w:rPr>
          <w:rFonts w:ascii="Times New Roman" w:hAnsi="Times New Roman" w:eastAsia="黑体"/>
          <w:bCs w:val="0"/>
          <w:sz w:val="24"/>
          <w:szCs w:val="24"/>
        </w:rPr>
      </w:pPr>
      <w:r>
        <w:rPr>
          <w:rFonts w:ascii="Times New Roman" w:hAnsi="Times New Roman" w:eastAsia="黑体"/>
          <w:b w:val="0"/>
          <w:sz w:val="24"/>
          <w:szCs w:val="24"/>
        </w:rPr>
        <w:t xml:space="preserve"> </w:t>
      </w:r>
      <w:bookmarkStart w:id="20" w:name="_Toc351203484"/>
      <w:r>
        <w:rPr>
          <w:rFonts w:ascii="Times New Roman" w:hAnsi="Times New Roman" w:eastAsia="黑体"/>
          <w:b w:val="0"/>
          <w:sz w:val="24"/>
          <w:szCs w:val="24"/>
        </w:rPr>
        <w:t>四、签约合同价与合同价格形式</w:t>
      </w:r>
      <w:bookmarkEnd w:id="20"/>
      <w:r>
        <w:rPr>
          <w:rFonts w:ascii="Times New Roman" w:hAnsi="Times New Roman" w:eastAsia="黑体"/>
          <w:b w:val="0"/>
          <w:sz w:val="24"/>
          <w:szCs w:val="24"/>
        </w:rPr>
        <w:tab/>
      </w:r>
    </w:p>
    <w:p w14:paraId="0BCC6A13">
      <w:pPr>
        <w:spacing w:line="360" w:lineRule="auto"/>
        <w:ind w:firstLine="480" w:firstLineChars="200"/>
        <w:rPr>
          <w:rFonts w:ascii="Times New Roman" w:hAnsi="Times New Roman" w:eastAsia="仿宋_GB2312"/>
          <w:sz w:val="24"/>
          <w:szCs w:val="24"/>
        </w:rPr>
      </w:pPr>
      <w:r>
        <w:rPr>
          <w:rFonts w:ascii="Times New Roman" w:hAnsi="Times New Roman" w:eastAsia="仿宋_GB2312"/>
          <w:sz w:val="24"/>
          <w:szCs w:val="24"/>
        </w:rPr>
        <w:t>1.签约合同价为：</w:t>
      </w:r>
    </w:p>
    <w:p w14:paraId="0F30CEBF">
      <w:pPr>
        <w:spacing w:line="360" w:lineRule="auto"/>
        <w:ind w:left="596" w:leftChars="284" w:firstLine="120" w:firstLineChars="50"/>
        <w:rPr>
          <w:rFonts w:ascii="Times New Roman" w:hAnsi="Times New Roman" w:eastAsia="仿宋_GB2312"/>
          <w:sz w:val="24"/>
          <w:szCs w:val="24"/>
        </w:rPr>
      </w:pPr>
      <w:r>
        <w:rPr>
          <w:rFonts w:ascii="Times New Roman" w:hAnsi="Times New Roman" w:eastAsia="仿宋_GB2312"/>
          <w:sz w:val="24"/>
          <w:szCs w:val="24"/>
        </w:rPr>
        <w:t>人民币（大写）</w:t>
      </w:r>
      <w:r>
        <w:rPr>
          <w:rFonts w:hint="eastAsia" w:ascii="Times New Roman" w:hAnsi="Times New Roman" w:eastAsia="仿宋_GB2312"/>
          <w:sz w:val="24"/>
          <w:szCs w:val="24"/>
          <w:lang w:val="en-US" w:eastAsia="zh-CN"/>
        </w:rPr>
        <w:t xml:space="preserve">    </w:t>
      </w:r>
      <w:r>
        <w:rPr>
          <w:rFonts w:ascii="Times New Roman" w:hAnsi="Times New Roman" w:eastAsia="仿宋_GB2312"/>
          <w:sz w:val="24"/>
          <w:szCs w:val="24"/>
        </w:rPr>
        <w:t>；</w:t>
      </w:r>
    </w:p>
    <w:p w14:paraId="43CBC779">
      <w:pPr>
        <w:spacing w:line="360" w:lineRule="auto"/>
        <w:ind w:firstLine="480" w:firstLineChars="200"/>
        <w:rPr>
          <w:rFonts w:ascii="Times New Roman" w:hAnsi="Times New Roman" w:eastAsia="仿宋_GB2312"/>
          <w:sz w:val="24"/>
          <w:szCs w:val="24"/>
        </w:rPr>
      </w:pPr>
      <w:r>
        <w:rPr>
          <w:rFonts w:ascii="Times New Roman" w:hAnsi="Times New Roman" w:eastAsia="仿宋_GB2312"/>
          <w:sz w:val="24"/>
          <w:szCs w:val="24"/>
        </w:rPr>
        <w:t>其中：</w:t>
      </w:r>
    </w:p>
    <w:p w14:paraId="437415C7">
      <w:pPr>
        <w:spacing w:line="360" w:lineRule="auto"/>
        <w:ind w:firstLine="480" w:firstLineChars="200"/>
        <w:rPr>
          <w:rFonts w:ascii="Times New Roman" w:hAnsi="Times New Roman" w:eastAsia="仿宋_GB2312"/>
          <w:sz w:val="24"/>
          <w:szCs w:val="24"/>
        </w:rPr>
      </w:pPr>
      <w:r>
        <w:rPr>
          <w:rFonts w:ascii="Times New Roman" w:hAnsi="Times New Roman" w:eastAsia="仿宋_GB2312"/>
          <w:sz w:val="24"/>
          <w:szCs w:val="24"/>
        </w:rPr>
        <w:t>（1）安全文明施工费：</w:t>
      </w:r>
    </w:p>
    <w:p w14:paraId="348B1165">
      <w:pPr>
        <w:spacing w:line="360" w:lineRule="auto"/>
        <w:ind w:firstLine="1080" w:firstLineChars="450"/>
        <w:rPr>
          <w:rFonts w:ascii="Times New Roman" w:hAnsi="Times New Roman" w:eastAsia="仿宋_GB2312"/>
          <w:sz w:val="24"/>
          <w:szCs w:val="24"/>
        </w:rPr>
      </w:pPr>
      <w:r>
        <w:rPr>
          <w:rFonts w:ascii="Times New Roman" w:hAnsi="Times New Roman" w:eastAsia="仿宋_GB2312"/>
          <w:sz w:val="24"/>
          <w:szCs w:val="24"/>
        </w:rPr>
        <w:t>人民币（大写）</w:t>
      </w:r>
      <w:r>
        <w:rPr>
          <w:rFonts w:hint="eastAsia" w:ascii="Times New Roman" w:hAnsi="Times New Roman" w:eastAsia="仿宋_GB2312"/>
          <w:b/>
          <w:bCs/>
          <w:sz w:val="24"/>
          <w:szCs w:val="24"/>
          <w:u w:val="single"/>
          <w:lang w:val="en-US" w:eastAsia="zh-CN"/>
        </w:rPr>
        <w:t xml:space="preserve">             </w:t>
      </w:r>
      <w:r>
        <w:rPr>
          <w:rFonts w:ascii="Times New Roman" w:hAnsi="Times New Roman" w:eastAsia="仿宋_GB2312"/>
          <w:sz w:val="24"/>
          <w:szCs w:val="24"/>
        </w:rPr>
        <w:t xml:space="preserve"> (¥</w:t>
      </w:r>
      <w:r>
        <w:rPr>
          <w:rFonts w:hint="eastAsia" w:ascii="Times New Roman" w:hAnsi="Times New Roman" w:eastAsia="仿宋_GB2312"/>
          <w:b/>
          <w:sz w:val="24"/>
          <w:szCs w:val="24"/>
          <w:u w:val="single"/>
          <w:lang w:val="en-US" w:eastAsia="zh-CN"/>
        </w:rPr>
        <w:t xml:space="preserve">            </w:t>
      </w:r>
      <w:r>
        <w:rPr>
          <w:rFonts w:ascii="Times New Roman" w:hAnsi="Times New Roman" w:eastAsia="仿宋_GB2312"/>
          <w:sz w:val="24"/>
          <w:szCs w:val="24"/>
        </w:rPr>
        <w:t>元)；</w:t>
      </w:r>
    </w:p>
    <w:p w14:paraId="3C46EE2B">
      <w:pPr>
        <w:spacing w:line="360" w:lineRule="auto"/>
        <w:ind w:firstLine="480" w:firstLineChars="200"/>
        <w:rPr>
          <w:rFonts w:ascii="Times New Roman" w:hAnsi="Times New Roman" w:eastAsia="仿宋_GB2312"/>
          <w:sz w:val="24"/>
          <w:szCs w:val="24"/>
        </w:rPr>
      </w:pPr>
      <w:r>
        <w:rPr>
          <w:rFonts w:ascii="Times New Roman" w:hAnsi="Times New Roman" w:eastAsia="仿宋_GB2312"/>
          <w:sz w:val="24"/>
          <w:szCs w:val="24"/>
        </w:rPr>
        <w:t>（2）材料和工程设备暂估价金额：</w:t>
      </w:r>
    </w:p>
    <w:p w14:paraId="5AF25CFF">
      <w:pPr>
        <w:spacing w:line="360" w:lineRule="auto"/>
        <w:ind w:firstLine="1080" w:firstLineChars="450"/>
        <w:rPr>
          <w:rFonts w:ascii="Times New Roman" w:hAnsi="Times New Roman" w:eastAsia="仿宋_GB2312"/>
          <w:sz w:val="24"/>
          <w:szCs w:val="24"/>
        </w:rPr>
      </w:pPr>
      <w:r>
        <w:rPr>
          <w:rFonts w:ascii="Times New Roman" w:hAnsi="Times New Roman" w:eastAsia="仿宋_GB2312"/>
          <w:sz w:val="24"/>
          <w:szCs w:val="24"/>
        </w:rPr>
        <w:t>人民币（大写）</w:t>
      </w:r>
      <w:r>
        <w:rPr>
          <w:rFonts w:hint="eastAsia" w:ascii="Times New Roman" w:hAnsi="Times New Roman" w:eastAsia="仿宋_GB2312"/>
          <w:sz w:val="24"/>
          <w:szCs w:val="24"/>
          <w:u w:val="single"/>
        </w:rPr>
        <w:t>/</w:t>
      </w:r>
      <w:r>
        <w:rPr>
          <w:rFonts w:ascii="Times New Roman" w:hAnsi="Times New Roman" w:eastAsia="仿宋_GB2312"/>
          <w:sz w:val="24"/>
          <w:szCs w:val="24"/>
          <w:u w:val="single"/>
        </w:rPr>
        <w:t xml:space="preserve"> </w:t>
      </w:r>
      <w:r>
        <w:rPr>
          <w:rFonts w:ascii="Times New Roman" w:hAnsi="Times New Roman" w:eastAsia="仿宋_GB2312"/>
          <w:sz w:val="24"/>
          <w:szCs w:val="24"/>
        </w:rPr>
        <w:t>(¥</w:t>
      </w:r>
      <w:r>
        <w:rPr>
          <w:rFonts w:hint="eastAsia" w:ascii="Times New Roman" w:hAnsi="Times New Roman" w:eastAsia="仿宋_GB2312"/>
          <w:sz w:val="24"/>
          <w:szCs w:val="24"/>
          <w:u w:val="single"/>
        </w:rPr>
        <w:t>/</w:t>
      </w:r>
      <w:r>
        <w:rPr>
          <w:rFonts w:ascii="Times New Roman" w:hAnsi="Times New Roman" w:eastAsia="仿宋_GB2312"/>
          <w:sz w:val="24"/>
          <w:szCs w:val="24"/>
        </w:rPr>
        <w:t>元)；</w:t>
      </w:r>
    </w:p>
    <w:p w14:paraId="2B8A6E97">
      <w:pPr>
        <w:spacing w:line="360" w:lineRule="auto"/>
        <w:ind w:firstLine="480" w:firstLineChars="200"/>
        <w:rPr>
          <w:rFonts w:ascii="Times New Roman" w:hAnsi="Times New Roman" w:eastAsia="仿宋_GB2312"/>
          <w:sz w:val="24"/>
          <w:szCs w:val="24"/>
        </w:rPr>
      </w:pPr>
      <w:r>
        <w:rPr>
          <w:rFonts w:ascii="Times New Roman" w:hAnsi="Times New Roman" w:eastAsia="仿宋_GB2312"/>
          <w:sz w:val="24"/>
          <w:szCs w:val="24"/>
        </w:rPr>
        <w:t>（3）专业工程暂估价金额：</w:t>
      </w:r>
    </w:p>
    <w:p w14:paraId="6D7052DE">
      <w:pPr>
        <w:spacing w:line="360" w:lineRule="auto"/>
        <w:ind w:firstLine="1080" w:firstLineChars="450"/>
        <w:rPr>
          <w:rFonts w:ascii="Times New Roman" w:hAnsi="Times New Roman" w:eastAsia="仿宋_GB2312"/>
          <w:color w:val="auto"/>
          <w:sz w:val="24"/>
          <w:szCs w:val="24"/>
        </w:rPr>
      </w:pPr>
      <w:r>
        <w:rPr>
          <w:rFonts w:ascii="Times New Roman" w:hAnsi="Times New Roman" w:eastAsia="仿宋_GB2312"/>
          <w:color w:val="auto"/>
          <w:sz w:val="24"/>
          <w:szCs w:val="24"/>
        </w:rPr>
        <w:t>人民币（大写）</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元)；</w:t>
      </w:r>
    </w:p>
    <w:p w14:paraId="20BD799E">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（4）暂列金额：</w:t>
      </w:r>
    </w:p>
    <w:p w14:paraId="4A56CA6E">
      <w:pPr>
        <w:spacing w:line="360" w:lineRule="auto"/>
        <w:ind w:firstLine="1080" w:firstLineChars="450"/>
        <w:rPr>
          <w:rFonts w:ascii="Times New Roman" w:hAnsi="Times New Roman" w:eastAsia="仿宋_GB2312"/>
          <w:color w:val="auto"/>
          <w:sz w:val="24"/>
          <w:szCs w:val="24"/>
        </w:rPr>
      </w:pPr>
      <w:r>
        <w:rPr>
          <w:rFonts w:ascii="Times New Roman" w:hAnsi="Times New Roman" w:eastAsia="仿宋_GB2312"/>
          <w:color w:val="auto"/>
          <w:sz w:val="24"/>
          <w:szCs w:val="24"/>
        </w:rPr>
        <w:t>人民币（大写）</w:t>
      </w:r>
      <w:r>
        <w:rPr>
          <w:rFonts w:hint="eastAsia" w:ascii="Times New Roman" w:hAnsi="Times New Roman" w:eastAsia="仿宋_GB2312"/>
          <w:b/>
          <w:bCs/>
          <w:color w:val="auto"/>
          <w:sz w:val="24"/>
          <w:szCs w:val="24"/>
          <w:u w:val="single"/>
          <w:lang w:val="en-US" w:eastAsia="zh-CN"/>
        </w:rPr>
        <w:t xml:space="preserve">            </w:t>
      </w:r>
      <w:r>
        <w:rPr>
          <w:rFonts w:ascii="Times New Roman" w:hAnsi="Times New Roman" w:eastAsia="仿宋_GB2312"/>
          <w:color w:val="auto"/>
          <w:sz w:val="24"/>
          <w:szCs w:val="24"/>
        </w:rPr>
        <w:t xml:space="preserve"> (¥</w:t>
      </w:r>
      <w:r>
        <w:rPr>
          <w:rFonts w:hint="eastAsia" w:ascii="Times New Roman" w:hAnsi="Times New Roman" w:eastAsia="仿宋_GB2312"/>
          <w:b/>
          <w:color w:val="auto"/>
          <w:sz w:val="24"/>
          <w:szCs w:val="24"/>
          <w:u w:val="single"/>
          <w:lang w:val="en-US" w:eastAsia="zh-CN"/>
        </w:rPr>
        <w:t xml:space="preserve">       </w:t>
      </w:r>
      <w:r>
        <w:rPr>
          <w:rFonts w:ascii="Times New Roman" w:hAnsi="Times New Roman" w:eastAsia="仿宋_GB2312"/>
          <w:color w:val="auto"/>
          <w:sz w:val="24"/>
          <w:szCs w:val="24"/>
        </w:rPr>
        <w:t>元)。</w:t>
      </w:r>
    </w:p>
    <w:p w14:paraId="36AAEB9A">
      <w:pPr>
        <w:spacing w:line="360" w:lineRule="auto"/>
        <w:ind w:firstLine="480" w:firstLineChars="200"/>
        <w:rPr>
          <w:rFonts w:hint="eastAsia" w:ascii="Times New Roman" w:hAnsi="Times New Roman" w:eastAsia="仿宋_GB2312"/>
          <w:sz w:val="24"/>
          <w:szCs w:val="24"/>
          <w:highlight w:val="yellow"/>
        </w:rPr>
      </w:pPr>
      <w:r>
        <w:rPr>
          <w:rFonts w:hint="eastAsia" w:ascii="Times New Roman" w:hAnsi="Times New Roman" w:eastAsia="仿宋_GB2312"/>
          <w:sz w:val="24"/>
          <w:szCs w:val="24"/>
          <w:highlight w:val="none"/>
          <w:lang w:val="en-US" w:eastAsia="zh-CN"/>
        </w:rPr>
        <w:t>（5）外来从业者</w:t>
      </w:r>
      <w:r>
        <w:rPr>
          <w:rFonts w:hint="eastAsia" w:ascii="Times New Roman" w:hAnsi="Times New Roman" w:eastAsia="仿宋_GB2312"/>
          <w:sz w:val="24"/>
          <w:szCs w:val="24"/>
          <w:highlight w:val="none"/>
        </w:rPr>
        <w:t>工资</w:t>
      </w:r>
      <w:r>
        <w:rPr>
          <w:rFonts w:hint="eastAsia" w:ascii="Times New Roman" w:hAnsi="Times New Roman" w:eastAsia="仿宋_GB2312"/>
          <w:sz w:val="24"/>
          <w:szCs w:val="24"/>
          <w:highlight w:val="none"/>
          <w:lang w:val="en-US" w:eastAsia="zh-CN"/>
        </w:rPr>
        <w:t>金额及</w:t>
      </w:r>
      <w:r>
        <w:rPr>
          <w:rFonts w:hint="eastAsia" w:ascii="Times New Roman" w:hAnsi="Times New Roman" w:eastAsia="仿宋_GB2312"/>
          <w:sz w:val="24"/>
          <w:szCs w:val="24"/>
          <w:highlight w:val="none"/>
        </w:rPr>
        <w:t>专户</w:t>
      </w:r>
      <w:r>
        <w:rPr>
          <w:rFonts w:hint="eastAsia" w:ascii="Times New Roman" w:hAnsi="Times New Roman" w:eastAsia="仿宋_GB2312"/>
          <w:sz w:val="24"/>
          <w:szCs w:val="24"/>
          <w:highlight w:val="none"/>
          <w:lang w:val="en-US" w:eastAsia="zh-CN"/>
        </w:rPr>
        <w:t>账户</w:t>
      </w:r>
      <w:r>
        <w:rPr>
          <w:rFonts w:hint="eastAsia" w:ascii="Times New Roman" w:hAnsi="Times New Roman" w:eastAsia="仿宋_GB2312"/>
          <w:sz w:val="24"/>
          <w:szCs w:val="24"/>
          <w:highlight w:val="none"/>
        </w:rPr>
        <w:t>，具体要求参照</w:t>
      </w:r>
      <w:r>
        <w:rPr>
          <w:rFonts w:hint="eastAsia" w:ascii="Times New Roman" w:hAnsi="Times New Roman" w:eastAsia="仿宋_GB2312"/>
          <w:sz w:val="24"/>
          <w:szCs w:val="24"/>
          <w:highlight w:val="none"/>
          <w:lang w:val="en-US" w:eastAsia="zh-CN"/>
        </w:rPr>
        <w:t>保障</w:t>
      </w:r>
      <w:r>
        <w:rPr>
          <w:rFonts w:hint="eastAsia" w:ascii="Times New Roman" w:hAnsi="Times New Roman" w:eastAsia="仿宋_GB2312"/>
          <w:sz w:val="24"/>
          <w:szCs w:val="24"/>
          <w:highlight w:val="none"/>
        </w:rPr>
        <w:t>农民工工资支付条例(中华人民共和国国务院令第7</w:t>
      </w:r>
      <w:r>
        <w:rPr>
          <w:rFonts w:ascii="Times New Roman" w:hAnsi="Times New Roman" w:eastAsia="仿宋_GB2312"/>
          <w:sz w:val="24"/>
          <w:szCs w:val="24"/>
          <w:highlight w:val="none"/>
        </w:rPr>
        <w:t>24</w:t>
      </w:r>
      <w:r>
        <w:rPr>
          <w:rFonts w:hint="eastAsia" w:ascii="Times New Roman" w:hAnsi="Times New Roman" w:eastAsia="仿宋_GB2312"/>
          <w:sz w:val="24"/>
          <w:szCs w:val="24"/>
          <w:highlight w:val="none"/>
        </w:rPr>
        <w:t>号，2020年5月1日起执行)</w:t>
      </w:r>
    </w:p>
    <w:p w14:paraId="4ECA4063">
      <w:pPr>
        <w:spacing w:line="360" w:lineRule="auto"/>
        <w:ind w:firstLine="480" w:firstLineChars="200"/>
        <w:rPr>
          <w:rFonts w:hint="eastAsia" w:ascii="Times New Roman" w:hAnsi="Times New Roman" w:eastAsia="仿宋_GB2312"/>
          <w:color w:val="auto"/>
          <w:sz w:val="24"/>
          <w:szCs w:val="24"/>
          <w:u w:val="single"/>
          <w:lang w:eastAsia="zh-CN"/>
        </w:rPr>
      </w:pPr>
      <w:r>
        <w:rPr>
          <w:rFonts w:ascii="Times New Roman" w:hAnsi="Times New Roman" w:eastAsia="仿宋_GB2312"/>
          <w:color w:val="auto"/>
          <w:sz w:val="24"/>
          <w:szCs w:val="24"/>
        </w:rPr>
        <w:t>2.合同价格形式：</w:t>
      </w:r>
      <w:r>
        <w:rPr>
          <w:rFonts w:hint="eastAsia" w:eastAsia="仿宋_GB2312"/>
          <w:color w:val="auto"/>
          <w:sz w:val="24"/>
          <w:szCs w:val="24"/>
          <w:u w:val="single"/>
          <w:lang w:eastAsia="zh-CN"/>
        </w:rPr>
        <w:t>综合</w:t>
      </w:r>
      <w:r>
        <w:rPr>
          <w:rFonts w:hint="eastAsia" w:ascii="Times New Roman" w:hAnsi="Times New Roman" w:eastAsia="仿宋_GB2312"/>
          <w:color w:val="auto"/>
          <w:sz w:val="24"/>
          <w:szCs w:val="24"/>
          <w:u w:val="single"/>
        </w:rPr>
        <w:t>单价</w:t>
      </w:r>
      <w:r>
        <w:rPr>
          <w:rFonts w:ascii="Times New Roman" w:hAnsi="Times New Roman" w:eastAsia="仿宋_GB2312"/>
          <w:color w:val="auto"/>
          <w:sz w:val="24"/>
          <w:szCs w:val="24"/>
          <w:u w:val="single"/>
        </w:rPr>
        <w:t>。</w:t>
      </w:r>
      <w:r>
        <w:rPr>
          <w:rFonts w:hint="eastAsia" w:ascii="Times New Roman" w:hAnsi="Times New Roman" w:eastAsia="仿宋_GB2312"/>
          <w:color w:val="auto"/>
          <w:sz w:val="24"/>
          <w:szCs w:val="24"/>
          <w:u w:val="single"/>
          <w:lang w:eastAsia="zh-CN"/>
        </w:rPr>
        <w:t>其中：施工措施费用和安全防护、文明施工措施不因任何因素做调整，合同包干。</w:t>
      </w:r>
    </w:p>
    <w:p w14:paraId="2674A71C">
      <w:pPr>
        <w:pStyle w:val="149"/>
        <w:numPr>
          <w:ilvl w:val="0"/>
          <w:numId w:val="0"/>
        </w:numPr>
        <w:snapToGrid w:val="0"/>
        <w:spacing w:line="362" w:lineRule="auto"/>
        <w:ind w:leftChars="0"/>
        <w:rPr>
          <w:rFonts w:hint="eastAsia" w:ascii="Times New Roman" w:hAnsi="Times New Roman" w:eastAsia="仿宋_GB2312" w:cs="Times New Roman"/>
          <w:color w:val="auto"/>
          <w:kern w:val="2"/>
          <w:sz w:val="24"/>
          <w:szCs w:val="24"/>
          <w:lang w:val="en-US" w:eastAsia="zh-CN" w:bidi="ar-SA"/>
        </w:rPr>
      </w:pPr>
      <w:r>
        <w:rPr>
          <w:rFonts w:hint="eastAsia" w:ascii="Times New Roman" w:hAnsi="Times New Roman" w:eastAsia="仿宋_GB2312" w:cs="Times New Roman"/>
          <w:color w:val="auto"/>
          <w:kern w:val="2"/>
          <w:sz w:val="24"/>
          <w:szCs w:val="24"/>
          <w:lang w:val="en-US" w:eastAsia="zh-CN" w:bidi="ar-SA"/>
        </w:rPr>
        <w:t>3.关于</w:t>
      </w:r>
      <w:r>
        <w:rPr>
          <w:rFonts w:ascii="Times New Roman" w:hAnsi="Times New Roman" w:eastAsia="仿宋_GB2312" w:cs="Times New Roman"/>
          <w:color w:val="auto"/>
          <w:kern w:val="2"/>
          <w:sz w:val="24"/>
          <w:szCs w:val="24"/>
          <w:lang w:val="en-US" w:eastAsia="zh-CN" w:bidi="ar-SA"/>
        </w:rPr>
        <w:t>结算方式的约定</w:t>
      </w:r>
      <w:r>
        <w:rPr>
          <w:rFonts w:hint="eastAsia" w:ascii="Times New Roman" w:hAnsi="Times New Roman" w:eastAsia="仿宋_GB2312" w:cs="Times New Roman"/>
          <w:color w:val="auto"/>
          <w:kern w:val="2"/>
          <w:sz w:val="24"/>
          <w:szCs w:val="24"/>
          <w:lang w:val="en-US" w:eastAsia="zh-CN" w:bidi="ar-SA"/>
        </w:rPr>
        <w:t>：</w:t>
      </w:r>
    </w:p>
    <w:p w14:paraId="2D9F0F27">
      <w:pPr>
        <w:pStyle w:val="149"/>
        <w:numPr>
          <w:ilvl w:val="0"/>
          <w:numId w:val="0"/>
        </w:numPr>
        <w:snapToGrid w:val="0"/>
        <w:spacing w:line="362" w:lineRule="auto"/>
        <w:ind w:leftChars="0" w:firstLine="480" w:firstLineChars="200"/>
        <w:rPr>
          <w:rFonts w:ascii="Times New Roman" w:hAnsi="Times New Roman" w:eastAsia="仿宋_GB2312" w:cs="Times New Roman"/>
          <w:color w:val="auto"/>
          <w:kern w:val="2"/>
          <w:sz w:val="24"/>
          <w:szCs w:val="24"/>
          <w:lang w:val="en-US" w:eastAsia="zh-CN" w:bidi="ar-SA"/>
        </w:rPr>
      </w:pPr>
      <w:r>
        <w:rPr>
          <w:rFonts w:hint="eastAsia" w:ascii="Times New Roman" w:hAnsi="Times New Roman" w:eastAsia="仿宋_GB2312" w:cs="Times New Roman"/>
          <w:color w:val="auto"/>
          <w:kern w:val="2"/>
          <w:sz w:val="24"/>
          <w:szCs w:val="24"/>
          <w:lang w:val="en-US" w:eastAsia="zh-CN" w:bidi="ar-SA"/>
        </w:rPr>
        <w:t>按市场信息价①合同中已有适用于变更工程的价格，按合同已有的价格变更合同价款；②合同中只有类似于变更工程的价格，可以参照类似价格变更合同价款； ③合同中没有适用或者类似于变更工程的价格，由承包人重新按市场价，套用相关清单定额，企业管理费及利润按</w:t>
      </w:r>
      <w:r>
        <w:rPr>
          <w:rFonts w:ascii="Times New Roman" w:hAnsi="Times New Roman" w:eastAsia="仿宋_GB2312" w:cs="Times New Roman"/>
          <w:color w:val="auto"/>
          <w:kern w:val="2"/>
          <w:sz w:val="24"/>
          <w:szCs w:val="24"/>
          <w:lang w:val="en-US" w:eastAsia="zh-CN" w:bidi="ar-SA"/>
        </w:rPr>
        <w:t>投标时的费率计取</w:t>
      </w:r>
      <w:r>
        <w:rPr>
          <w:rFonts w:hint="eastAsia" w:ascii="Times New Roman" w:hAnsi="Times New Roman" w:eastAsia="仿宋_GB2312" w:cs="Times New Roman"/>
          <w:color w:val="auto"/>
          <w:kern w:val="2"/>
          <w:sz w:val="24"/>
          <w:szCs w:val="24"/>
          <w:lang w:val="en-US" w:eastAsia="zh-CN" w:bidi="ar-SA"/>
        </w:rPr>
        <w:t>。组价后提出适当的变更价格，经投资监理审核确认后执行；工程量</w:t>
      </w:r>
      <w:r>
        <w:rPr>
          <w:rFonts w:ascii="Times New Roman" w:hAnsi="Times New Roman" w:eastAsia="仿宋_GB2312" w:cs="Times New Roman"/>
          <w:color w:val="auto"/>
          <w:kern w:val="2"/>
          <w:sz w:val="24"/>
          <w:szCs w:val="24"/>
          <w:lang w:val="en-US" w:eastAsia="zh-CN" w:bidi="ar-SA"/>
        </w:rPr>
        <w:t>按实结算</w:t>
      </w:r>
      <w:r>
        <w:rPr>
          <w:rFonts w:hint="eastAsia" w:ascii="Times New Roman" w:hAnsi="Times New Roman" w:eastAsia="仿宋_GB2312" w:cs="Times New Roman"/>
          <w:color w:val="auto"/>
          <w:kern w:val="2"/>
          <w:sz w:val="24"/>
          <w:szCs w:val="24"/>
          <w:lang w:val="en-US" w:eastAsia="zh-CN" w:bidi="ar-SA"/>
        </w:rPr>
        <w:t>，未</w:t>
      </w:r>
      <w:r>
        <w:rPr>
          <w:rFonts w:ascii="Times New Roman" w:hAnsi="Times New Roman" w:eastAsia="仿宋_GB2312" w:cs="Times New Roman"/>
          <w:color w:val="auto"/>
          <w:kern w:val="2"/>
          <w:sz w:val="24"/>
          <w:szCs w:val="24"/>
          <w:lang w:val="en-US" w:eastAsia="zh-CN" w:bidi="ar-SA"/>
        </w:rPr>
        <w:t>经</w:t>
      </w:r>
      <w:r>
        <w:rPr>
          <w:rFonts w:hint="eastAsia" w:ascii="Times New Roman" w:hAnsi="Times New Roman" w:eastAsia="仿宋_GB2312" w:cs="Times New Roman"/>
          <w:color w:val="auto"/>
          <w:kern w:val="2"/>
          <w:sz w:val="24"/>
          <w:szCs w:val="24"/>
          <w:lang w:val="en-US" w:eastAsia="zh-CN" w:bidi="ar-SA"/>
        </w:rPr>
        <w:t>建设</w:t>
      </w:r>
      <w:r>
        <w:rPr>
          <w:rFonts w:ascii="Times New Roman" w:hAnsi="Times New Roman" w:eastAsia="仿宋_GB2312" w:cs="Times New Roman"/>
          <w:color w:val="auto"/>
          <w:kern w:val="2"/>
          <w:sz w:val="24"/>
          <w:szCs w:val="24"/>
          <w:lang w:val="en-US" w:eastAsia="zh-CN" w:bidi="ar-SA"/>
        </w:rPr>
        <w:t>单位</w:t>
      </w:r>
      <w:r>
        <w:rPr>
          <w:rFonts w:hint="eastAsia" w:ascii="Times New Roman" w:hAnsi="Times New Roman" w:eastAsia="仿宋_GB2312" w:cs="Times New Roman"/>
          <w:color w:val="auto"/>
          <w:kern w:val="2"/>
          <w:sz w:val="24"/>
          <w:szCs w:val="24"/>
          <w:lang w:val="en-US" w:eastAsia="zh-CN" w:bidi="ar-SA"/>
        </w:rPr>
        <w:t>或</w:t>
      </w:r>
      <w:r>
        <w:rPr>
          <w:rFonts w:ascii="Times New Roman" w:hAnsi="Times New Roman" w:eastAsia="仿宋_GB2312" w:cs="Times New Roman"/>
          <w:color w:val="auto"/>
          <w:kern w:val="2"/>
          <w:sz w:val="24"/>
          <w:szCs w:val="24"/>
          <w:lang w:val="en-US" w:eastAsia="zh-CN" w:bidi="ar-SA"/>
        </w:rPr>
        <w:t>委托的监理</w:t>
      </w:r>
      <w:r>
        <w:rPr>
          <w:rFonts w:hint="eastAsia" w:ascii="Times New Roman" w:hAnsi="Times New Roman" w:eastAsia="仿宋_GB2312" w:cs="Times New Roman"/>
          <w:color w:val="auto"/>
          <w:kern w:val="2"/>
          <w:sz w:val="24"/>
          <w:szCs w:val="24"/>
          <w:lang w:val="en-US" w:eastAsia="zh-CN" w:bidi="ar-SA"/>
        </w:rPr>
        <w:t>单位</w:t>
      </w:r>
      <w:r>
        <w:rPr>
          <w:rFonts w:ascii="Times New Roman" w:hAnsi="Times New Roman" w:eastAsia="仿宋_GB2312" w:cs="Times New Roman"/>
          <w:color w:val="auto"/>
          <w:kern w:val="2"/>
          <w:sz w:val="24"/>
          <w:szCs w:val="24"/>
          <w:lang w:val="en-US" w:eastAsia="zh-CN" w:bidi="ar-SA"/>
        </w:rPr>
        <w:t>同意私自变更的</w:t>
      </w:r>
      <w:r>
        <w:rPr>
          <w:rFonts w:hint="eastAsia" w:ascii="Times New Roman" w:hAnsi="Times New Roman" w:eastAsia="仿宋_GB2312" w:cs="Times New Roman"/>
          <w:color w:val="auto"/>
          <w:kern w:val="2"/>
          <w:sz w:val="24"/>
          <w:szCs w:val="24"/>
          <w:lang w:val="en-US" w:eastAsia="zh-CN" w:bidi="ar-SA"/>
        </w:rPr>
        <w:t>，变更</w:t>
      </w:r>
      <w:r>
        <w:rPr>
          <w:rFonts w:ascii="Times New Roman" w:hAnsi="Times New Roman" w:eastAsia="仿宋_GB2312" w:cs="Times New Roman"/>
          <w:color w:val="auto"/>
          <w:kern w:val="2"/>
          <w:sz w:val="24"/>
          <w:szCs w:val="24"/>
          <w:lang w:val="en-US" w:eastAsia="zh-CN" w:bidi="ar-SA"/>
        </w:rPr>
        <w:t>费用自行承担</w:t>
      </w:r>
      <w:r>
        <w:rPr>
          <w:rFonts w:hint="eastAsia" w:ascii="Times New Roman" w:hAnsi="Times New Roman" w:eastAsia="仿宋_GB2312" w:cs="Times New Roman"/>
          <w:color w:val="auto"/>
          <w:kern w:val="2"/>
          <w:sz w:val="24"/>
          <w:szCs w:val="24"/>
          <w:lang w:val="en-US" w:eastAsia="zh-CN" w:bidi="ar-SA"/>
        </w:rPr>
        <w:t>。</w:t>
      </w:r>
    </w:p>
    <w:p w14:paraId="05460385">
      <w:pPr>
        <w:pStyle w:val="149"/>
        <w:numPr>
          <w:ilvl w:val="0"/>
          <w:numId w:val="10"/>
        </w:numPr>
        <w:snapToGrid w:val="0"/>
        <w:spacing w:line="362" w:lineRule="auto"/>
        <w:ind w:left="0" w:leftChars="0" w:firstLine="0" w:firstLineChars="0"/>
        <w:rPr>
          <w:rFonts w:ascii="Times New Roman" w:hAnsi="Times New Roman" w:eastAsia="仿宋_GB2312" w:cs="Times New Roman"/>
          <w:color w:val="auto"/>
          <w:kern w:val="2"/>
          <w:sz w:val="24"/>
          <w:szCs w:val="24"/>
          <w:lang w:val="en-US" w:eastAsia="zh-CN" w:bidi="ar-SA"/>
        </w:rPr>
      </w:pPr>
      <w:r>
        <w:rPr>
          <w:rFonts w:hint="eastAsia" w:ascii="Times New Roman" w:hAnsi="Times New Roman" w:eastAsia="仿宋_GB2312" w:cs="Times New Roman"/>
          <w:color w:val="auto"/>
          <w:kern w:val="2"/>
          <w:sz w:val="24"/>
          <w:szCs w:val="24"/>
          <w:lang w:val="en-US" w:eastAsia="zh-CN" w:bidi="ar-SA"/>
        </w:rPr>
        <w:t>关于</w:t>
      </w:r>
      <w:r>
        <w:rPr>
          <w:rFonts w:ascii="Times New Roman" w:hAnsi="Times New Roman" w:eastAsia="仿宋_GB2312" w:cs="Times New Roman"/>
          <w:color w:val="auto"/>
          <w:kern w:val="2"/>
          <w:sz w:val="24"/>
          <w:szCs w:val="24"/>
          <w:lang w:val="en-US" w:eastAsia="zh-CN" w:bidi="ar-SA"/>
        </w:rPr>
        <w:t>社保的结算方式：</w:t>
      </w:r>
      <w:r>
        <w:rPr>
          <w:rFonts w:hint="eastAsia" w:ascii="Times New Roman" w:hAnsi="Times New Roman" w:eastAsia="仿宋_GB2312" w:cs="Times New Roman"/>
          <w:color w:val="auto"/>
          <w:kern w:val="2"/>
          <w:sz w:val="24"/>
          <w:szCs w:val="24"/>
          <w:lang w:val="en-US" w:eastAsia="zh-CN" w:bidi="ar-SA"/>
        </w:rPr>
        <w:t>按沪建标定联[2023]120号相关规定执行</w:t>
      </w:r>
      <w:r>
        <w:rPr>
          <w:rFonts w:ascii="Times New Roman" w:hAnsi="Times New Roman" w:eastAsia="仿宋_GB2312" w:cs="Times New Roman"/>
          <w:color w:val="auto"/>
          <w:kern w:val="2"/>
          <w:sz w:val="24"/>
          <w:szCs w:val="24"/>
          <w:lang w:val="en-US" w:eastAsia="zh-CN" w:bidi="ar-SA"/>
        </w:rPr>
        <w:t>。</w:t>
      </w:r>
    </w:p>
    <w:p w14:paraId="30F899A1">
      <w:pPr>
        <w:pStyle w:val="5"/>
        <w:spacing w:before="120" w:after="120" w:line="360" w:lineRule="auto"/>
        <w:ind w:left="0" w:leftChars="0" w:firstLine="0" w:firstLineChars="0"/>
        <w:rPr>
          <w:rFonts w:ascii="Times New Roman" w:hAnsi="Times New Roman" w:eastAsia="黑体"/>
          <w:b w:val="0"/>
          <w:color w:val="auto"/>
          <w:sz w:val="24"/>
          <w:szCs w:val="24"/>
        </w:rPr>
      </w:pPr>
      <w:bookmarkStart w:id="21" w:name="_Toc351203485"/>
      <w:r>
        <w:rPr>
          <w:rFonts w:ascii="Times New Roman" w:hAnsi="Times New Roman" w:eastAsia="黑体"/>
          <w:b w:val="0"/>
          <w:color w:val="auto"/>
          <w:sz w:val="24"/>
          <w:szCs w:val="24"/>
        </w:rPr>
        <w:t>五、</w:t>
      </w:r>
      <w:bookmarkEnd w:id="21"/>
      <w:r>
        <w:rPr>
          <w:rFonts w:ascii="Times New Roman" w:hAnsi="Times New Roman" w:eastAsia="黑体"/>
          <w:b w:val="0"/>
          <w:color w:val="auto"/>
          <w:sz w:val="24"/>
          <w:szCs w:val="24"/>
        </w:rPr>
        <w:t>项目经理</w:t>
      </w:r>
    </w:p>
    <w:p w14:paraId="499114A8">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承包人项目经理：</w:t>
      </w:r>
      <w:r>
        <w:rPr>
          <w:rFonts w:hint="eastAsia" w:ascii="Times New Roman" w:hAnsi="Times New Roman" w:eastAsia="仿宋_GB2312"/>
          <w:b/>
          <w:color w:val="auto"/>
          <w:sz w:val="24"/>
          <w:szCs w:val="24"/>
          <w:u w:val="single"/>
          <w:lang w:val="en-US" w:eastAsia="zh-CN"/>
        </w:rPr>
        <w:t xml:space="preserve"> </w:t>
      </w:r>
      <w:r>
        <w:rPr>
          <w:rFonts w:hint="eastAsia" w:eastAsia="仿宋_GB2312"/>
          <w:b/>
          <w:color w:val="auto"/>
          <w:sz w:val="24"/>
          <w:szCs w:val="24"/>
          <w:u w:val="single"/>
          <w:lang w:val="en-US" w:eastAsia="zh-CN"/>
        </w:rPr>
        <w:t>待合同签订时约定</w:t>
      </w:r>
      <w:r>
        <w:rPr>
          <w:rFonts w:hint="eastAsia" w:ascii="Times New Roman" w:hAnsi="Times New Roman" w:eastAsia="仿宋_GB2312"/>
          <w:b/>
          <w:color w:val="auto"/>
          <w:sz w:val="24"/>
          <w:szCs w:val="24"/>
          <w:u w:val="single"/>
          <w:lang w:val="en-US" w:eastAsia="zh-CN"/>
        </w:rPr>
        <w:t xml:space="preserve">  </w:t>
      </w:r>
      <w:r>
        <w:rPr>
          <w:rFonts w:ascii="Times New Roman" w:hAnsi="Times New Roman" w:eastAsia="仿宋_GB2312"/>
          <w:color w:val="auto"/>
          <w:sz w:val="24"/>
          <w:szCs w:val="24"/>
        </w:rPr>
        <w:t>。</w:t>
      </w:r>
    </w:p>
    <w:p w14:paraId="6BD10BC0">
      <w:pPr>
        <w:pStyle w:val="5"/>
        <w:spacing w:before="120" w:after="120" w:line="360" w:lineRule="auto"/>
        <w:ind w:left="0" w:leftChars="0" w:firstLine="0" w:firstLineChars="0"/>
        <w:rPr>
          <w:rFonts w:ascii="Times New Roman" w:hAnsi="Times New Roman" w:eastAsia="黑体"/>
          <w:bCs w:val="0"/>
          <w:color w:val="auto"/>
          <w:sz w:val="24"/>
          <w:szCs w:val="24"/>
        </w:rPr>
      </w:pPr>
      <w:r>
        <w:rPr>
          <w:rFonts w:ascii="Times New Roman" w:hAnsi="Times New Roman" w:eastAsia="黑体"/>
          <w:b w:val="0"/>
          <w:color w:val="auto"/>
          <w:sz w:val="24"/>
          <w:szCs w:val="24"/>
        </w:rPr>
        <w:t xml:space="preserve"> </w:t>
      </w:r>
      <w:bookmarkStart w:id="22" w:name="_Toc351203486"/>
      <w:r>
        <w:rPr>
          <w:rFonts w:ascii="Times New Roman" w:hAnsi="Times New Roman" w:eastAsia="黑体"/>
          <w:b w:val="0"/>
          <w:color w:val="auto"/>
          <w:sz w:val="24"/>
          <w:szCs w:val="24"/>
        </w:rPr>
        <w:t>六、合同文件构成</w:t>
      </w:r>
      <w:bookmarkEnd w:id="22"/>
    </w:p>
    <w:p w14:paraId="3CE6FB10">
      <w:pPr>
        <w:spacing w:line="360" w:lineRule="auto"/>
        <w:ind w:firstLine="480" w:firstLineChars="200"/>
        <w:rPr>
          <w:rFonts w:ascii="Times New Roman" w:hAnsi="Times New Roman" w:eastAsia="仿宋_GB2312"/>
          <w:bCs/>
          <w:color w:val="auto"/>
          <w:sz w:val="24"/>
          <w:szCs w:val="24"/>
        </w:rPr>
      </w:pPr>
      <w:r>
        <w:rPr>
          <w:rFonts w:ascii="Times New Roman" w:hAnsi="Times New Roman" w:eastAsia="仿宋_GB2312"/>
          <w:bCs/>
          <w:color w:val="auto"/>
          <w:sz w:val="24"/>
          <w:szCs w:val="24"/>
        </w:rPr>
        <w:t>本协议书与下列文件一起构成合同文件：</w:t>
      </w:r>
    </w:p>
    <w:p w14:paraId="0A85BEF0">
      <w:pPr>
        <w:autoSpaceDE w:val="0"/>
        <w:autoSpaceDN w:val="0"/>
        <w:adjustRightInd w:val="0"/>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（1）中标通知书（如果有）；</w:t>
      </w:r>
    </w:p>
    <w:p w14:paraId="2383438B">
      <w:pPr>
        <w:autoSpaceDE w:val="0"/>
        <w:autoSpaceDN w:val="0"/>
        <w:adjustRightInd w:val="0"/>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 xml:space="preserve">（2）投标函及其附录（如果有）； </w:t>
      </w:r>
    </w:p>
    <w:p w14:paraId="20AB1D3C">
      <w:pPr>
        <w:autoSpaceDE w:val="0"/>
        <w:autoSpaceDN w:val="0"/>
        <w:adjustRightInd w:val="0"/>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（3）专用合同条款及其附件；</w:t>
      </w:r>
    </w:p>
    <w:p w14:paraId="23CDCC4E">
      <w:pPr>
        <w:autoSpaceDE w:val="0"/>
        <w:autoSpaceDN w:val="0"/>
        <w:adjustRightInd w:val="0"/>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（4）通用合同条款；</w:t>
      </w:r>
    </w:p>
    <w:p w14:paraId="37402554">
      <w:pPr>
        <w:autoSpaceDE w:val="0"/>
        <w:autoSpaceDN w:val="0"/>
        <w:adjustRightInd w:val="0"/>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（5）技术标准和要求；</w:t>
      </w:r>
    </w:p>
    <w:p w14:paraId="2D083B82">
      <w:pPr>
        <w:autoSpaceDE w:val="0"/>
        <w:autoSpaceDN w:val="0"/>
        <w:adjustRightInd w:val="0"/>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（6）图纸；</w:t>
      </w:r>
    </w:p>
    <w:p w14:paraId="221F92B7">
      <w:pPr>
        <w:autoSpaceDE w:val="0"/>
        <w:autoSpaceDN w:val="0"/>
        <w:adjustRightInd w:val="0"/>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（7）已标价工程量清单或预算书；</w:t>
      </w:r>
    </w:p>
    <w:p w14:paraId="3EDF5165">
      <w:pPr>
        <w:autoSpaceDE w:val="0"/>
        <w:autoSpaceDN w:val="0"/>
        <w:adjustRightInd w:val="0"/>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（8）其他合同文件。</w:t>
      </w:r>
    </w:p>
    <w:p w14:paraId="5E640D2A">
      <w:pPr>
        <w:autoSpaceDE w:val="0"/>
        <w:autoSpaceDN w:val="0"/>
        <w:adjustRightInd w:val="0"/>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在合同订立及履行过程中形成的与合同有关的文件均构成合同文件组成部分。</w:t>
      </w:r>
    </w:p>
    <w:p w14:paraId="19BC816D">
      <w:pPr>
        <w:autoSpaceDE w:val="0"/>
        <w:autoSpaceDN w:val="0"/>
        <w:adjustRightInd w:val="0"/>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上述各项合同文件包括合同当事人就该项合同文件所作出的补充和修改，属于同一类内容的文件，应以最新签署的为准。</w:t>
      </w:r>
      <w:r>
        <w:rPr>
          <w:rFonts w:hint="eastAsia" w:ascii="Times New Roman" w:hAnsi="Times New Roman" w:eastAsia="仿宋_GB2312"/>
          <w:color w:val="auto"/>
          <w:sz w:val="24"/>
          <w:szCs w:val="24"/>
        </w:rPr>
        <w:t>专用合同条款及其附件须经合同当事人签字或盖章。</w:t>
      </w:r>
    </w:p>
    <w:p w14:paraId="22911149">
      <w:pPr>
        <w:pStyle w:val="5"/>
        <w:spacing w:before="120" w:after="120" w:line="360" w:lineRule="auto"/>
        <w:ind w:left="0" w:leftChars="0" w:firstLine="0" w:firstLineChars="0"/>
        <w:rPr>
          <w:rFonts w:ascii="Times New Roman" w:hAnsi="Times New Roman" w:eastAsia="黑体"/>
          <w:b w:val="0"/>
          <w:bCs w:val="0"/>
          <w:color w:val="auto"/>
          <w:sz w:val="24"/>
          <w:szCs w:val="24"/>
        </w:rPr>
      </w:pPr>
      <w:bookmarkStart w:id="23" w:name="_Toc351203487"/>
      <w:r>
        <w:rPr>
          <w:rFonts w:ascii="Times New Roman" w:hAnsi="Times New Roman" w:eastAsia="黑体"/>
          <w:b w:val="0"/>
          <w:color w:val="auto"/>
          <w:sz w:val="24"/>
          <w:szCs w:val="24"/>
        </w:rPr>
        <w:t>七、承诺</w:t>
      </w:r>
      <w:bookmarkEnd w:id="23"/>
    </w:p>
    <w:p w14:paraId="7DFC9065">
      <w:pPr>
        <w:spacing w:line="360" w:lineRule="auto"/>
        <w:ind w:firstLine="480" w:firstLineChars="200"/>
        <w:rPr>
          <w:rFonts w:ascii="Times New Roman" w:hAnsi="Times New Roman" w:eastAsia="仿宋_GB2312"/>
          <w:bCs/>
          <w:color w:val="auto"/>
          <w:sz w:val="24"/>
          <w:szCs w:val="24"/>
        </w:rPr>
      </w:pPr>
      <w:r>
        <w:rPr>
          <w:rFonts w:ascii="Times New Roman" w:hAnsi="Times New Roman" w:eastAsia="仿宋_GB2312"/>
          <w:bCs/>
          <w:color w:val="auto"/>
          <w:sz w:val="24"/>
          <w:szCs w:val="24"/>
        </w:rPr>
        <w:t>1.发包人承诺按照法律规定履行项目审批手续、筹集工程建设资金并按照合同约定的期限和方式支付合同价款。</w:t>
      </w:r>
    </w:p>
    <w:p w14:paraId="376CBCB9">
      <w:pPr>
        <w:spacing w:line="360" w:lineRule="auto"/>
        <w:ind w:firstLine="480" w:firstLineChars="200"/>
        <w:rPr>
          <w:rFonts w:ascii="Times New Roman" w:hAnsi="Times New Roman" w:eastAsia="仿宋_GB2312"/>
          <w:bCs/>
          <w:color w:val="auto"/>
          <w:sz w:val="24"/>
          <w:szCs w:val="24"/>
        </w:rPr>
      </w:pPr>
      <w:r>
        <w:rPr>
          <w:rFonts w:ascii="Times New Roman" w:hAnsi="Times New Roman" w:eastAsia="仿宋_GB2312"/>
          <w:bCs/>
          <w:color w:val="auto"/>
          <w:sz w:val="24"/>
          <w:szCs w:val="24"/>
        </w:rPr>
        <w:t>2.承包人承诺按照法律规定及合同约定组织完成工程施工，确保工程质量和安全，不进行转包及违法分包，并在缺陷责任期及保修期内承担相应的工程维修责任。</w:t>
      </w:r>
    </w:p>
    <w:p w14:paraId="17F348D7">
      <w:pPr>
        <w:spacing w:line="360" w:lineRule="auto"/>
        <w:ind w:firstLine="480" w:firstLineChars="200"/>
        <w:rPr>
          <w:rFonts w:ascii="Times New Roman" w:hAnsi="Times New Roman" w:eastAsia="仿宋_GB2312"/>
          <w:bCs/>
          <w:color w:val="auto"/>
          <w:sz w:val="24"/>
          <w:szCs w:val="24"/>
        </w:rPr>
      </w:pPr>
      <w:r>
        <w:rPr>
          <w:rFonts w:ascii="Times New Roman" w:hAnsi="Times New Roman" w:eastAsia="仿宋_GB2312"/>
          <w:bCs/>
          <w:color w:val="auto"/>
          <w:sz w:val="24"/>
          <w:szCs w:val="24"/>
        </w:rPr>
        <w:t>3.发包人和承包人通过招投标形式签订合同的，双方理解并</w:t>
      </w:r>
      <w:r>
        <w:rPr>
          <w:rFonts w:hint="eastAsia" w:ascii="Times New Roman" w:hAnsi="Times New Roman" w:eastAsia="仿宋_GB2312"/>
          <w:bCs/>
          <w:color w:val="auto"/>
          <w:sz w:val="24"/>
          <w:szCs w:val="24"/>
        </w:rPr>
        <w:t>承诺</w:t>
      </w:r>
      <w:r>
        <w:rPr>
          <w:rFonts w:ascii="Times New Roman" w:hAnsi="Times New Roman" w:eastAsia="仿宋_GB2312"/>
          <w:bCs/>
          <w:color w:val="auto"/>
          <w:sz w:val="24"/>
          <w:szCs w:val="24"/>
        </w:rPr>
        <w:t>不再就同一工程另行签订与合同实质性内容相背离的协议。</w:t>
      </w:r>
    </w:p>
    <w:p w14:paraId="1A1150ED">
      <w:pPr>
        <w:spacing w:line="360" w:lineRule="auto"/>
        <w:rPr>
          <w:rFonts w:ascii="Times New Roman" w:hAnsi="Times New Roman" w:eastAsia="黑体"/>
          <w:b w:val="0"/>
          <w:bCs/>
          <w:color w:val="auto"/>
          <w:sz w:val="24"/>
          <w:szCs w:val="24"/>
        </w:rPr>
      </w:pPr>
      <w:bookmarkStart w:id="24" w:name="_Toc351203488"/>
      <w:r>
        <w:rPr>
          <w:rFonts w:ascii="Times New Roman" w:hAnsi="Times New Roman" w:eastAsia="黑体"/>
          <w:b w:val="0"/>
          <w:bCs/>
          <w:color w:val="auto"/>
          <w:sz w:val="24"/>
          <w:szCs w:val="24"/>
        </w:rPr>
        <w:t>八、词语含义</w:t>
      </w:r>
      <w:bookmarkEnd w:id="24"/>
    </w:p>
    <w:p w14:paraId="3109479D">
      <w:pPr>
        <w:spacing w:line="360" w:lineRule="auto"/>
        <w:ind w:firstLine="480" w:firstLineChars="200"/>
        <w:rPr>
          <w:rFonts w:ascii="Times New Roman" w:hAnsi="Times New Roman" w:eastAsia="仿宋_GB2312"/>
          <w:bCs/>
          <w:color w:val="auto"/>
          <w:sz w:val="24"/>
          <w:szCs w:val="24"/>
        </w:rPr>
      </w:pPr>
      <w:r>
        <w:rPr>
          <w:rFonts w:ascii="Times New Roman" w:hAnsi="Times New Roman" w:eastAsia="仿宋_GB2312"/>
          <w:bCs/>
          <w:color w:val="auto"/>
          <w:sz w:val="24"/>
          <w:szCs w:val="24"/>
        </w:rPr>
        <w:t>本协议书中词语含义与第二部分通用合同条款中赋予的含义相同。</w:t>
      </w:r>
    </w:p>
    <w:p w14:paraId="74BC74C2">
      <w:pPr>
        <w:pStyle w:val="5"/>
        <w:spacing w:before="120" w:after="120" w:line="360" w:lineRule="auto"/>
        <w:ind w:left="0" w:leftChars="0" w:firstLine="0" w:firstLineChars="0"/>
        <w:rPr>
          <w:rFonts w:ascii="Times New Roman" w:hAnsi="Times New Roman" w:eastAsia="黑体"/>
          <w:bCs w:val="0"/>
          <w:color w:val="auto"/>
          <w:sz w:val="24"/>
          <w:szCs w:val="24"/>
        </w:rPr>
      </w:pPr>
      <w:bookmarkStart w:id="25" w:name="_Toc351203489"/>
      <w:r>
        <w:rPr>
          <w:rFonts w:ascii="Times New Roman" w:hAnsi="Times New Roman" w:eastAsia="黑体"/>
          <w:b w:val="0"/>
          <w:color w:val="auto"/>
          <w:sz w:val="24"/>
          <w:szCs w:val="24"/>
        </w:rPr>
        <w:t>九、签订时间</w:t>
      </w:r>
      <w:bookmarkEnd w:id="25"/>
    </w:p>
    <w:p w14:paraId="1535B99C">
      <w:pPr>
        <w:spacing w:line="360" w:lineRule="auto"/>
        <w:ind w:firstLine="480" w:firstLineChars="200"/>
        <w:rPr>
          <w:rFonts w:ascii="Times New Roman" w:hAnsi="Times New Roman" w:eastAsia="仿宋_GB2312"/>
          <w:bCs/>
          <w:color w:val="auto"/>
          <w:sz w:val="24"/>
          <w:szCs w:val="24"/>
        </w:rPr>
      </w:pPr>
      <w:r>
        <w:rPr>
          <w:rFonts w:ascii="Times New Roman" w:hAnsi="Times New Roman" w:eastAsia="仿宋_GB2312"/>
          <w:bCs/>
          <w:color w:val="auto"/>
          <w:sz w:val="24"/>
          <w:szCs w:val="24"/>
        </w:rPr>
        <w:t>本合同于</w:t>
      </w:r>
      <w:r>
        <w:rPr>
          <w:rFonts w:hint="eastAsia" w:ascii="Times New Roman" w:hAnsi="Times New Roman" w:eastAsia="仿宋_GB2312"/>
          <w:b/>
          <w:color w:val="auto"/>
          <w:sz w:val="24"/>
          <w:szCs w:val="24"/>
          <w:u w:val="single"/>
        </w:rPr>
        <w:t>20</w:t>
      </w:r>
      <w:r>
        <w:rPr>
          <w:rFonts w:hint="eastAsia" w:ascii="Times New Roman" w:hAnsi="Times New Roman" w:eastAsia="仿宋_GB2312"/>
          <w:b/>
          <w:color w:val="auto"/>
          <w:sz w:val="24"/>
          <w:szCs w:val="24"/>
          <w:u w:val="single"/>
          <w:lang w:val="en-US" w:eastAsia="zh-CN"/>
        </w:rPr>
        <w:t>2</w:t>
      </w:r>
      <w:r>
        <w:rPr>
          <w:rFonts w:hint="eastAsia" w:eastAsia="仿宋_GB2312"/>
          <w:b/>
          <w:color w:val="auto"/>
          <w:sz w:val="24"/>
          <w:szCs w:val="24"/>
          <w:u w:val="single"/>
          <w:lang w:val="en-US" w:eastAsia="zh-CN"/>
        </w:rPr>
        <w:t>5</w:t>
      </w:r>
      <w:r>
        <w:rPr>
          <w:rFonts w:ascii="Times New Roman" w:hAnsi="Times New Roman" w:eastAsia="仿宋_GB2312"/>
          <w:bCs/>
          <w:color w:val="auto"/>
          <w:sz w:val="24"/>
          <w:szCs w:val="24"/>
        </w:rPr>
        <w:t>年</w:t>
      </w:r>
      <w:r>
        <w:rPr>
          <w:rFonts w:hint="eastAsia" w:ascii="Times New Roman" w:hAnsi="Times New Roman" w:eastAsia="仿宋_GB2312"/>
          <w:b/>
          <w:color w:val="auto"/>
          <w:sz w:val="24"/>
          <w:szCs w:val="24"/>
          <w:u w:val="single"/>
          <w:lang w:val="en-US" w:eastAsia="zh-CN"/>
        </w:rPr>
        <w:t xml:space="preserve">   </w:t>
      </w:r>
      <w:r>
        <w:rPr>
          <w:rFonts w:ascii="Times New Roman" w:hAnsi="Times New Roman" w:eastAsia="仿宋_GB2312"/>
          <w:bCs/>
          <w:color w:val="auto"/>
          <w:sz w:val="24"/>
          <w:szCs w:val="24"/>
        </w:rPr>
        <w:t>月</w:t>
      </w:r>
      <w:r>
        <w:rPr>
          <w:rFonts w:hint="eastAsia" w:ascii="Times New Roman" w:hAnsi="Times New Roman" w:eastAsia="仿宋_GB2312"/>
          <w:b/>
          <w:color w:val="auto"/>
          <w:sz w:val="24"/>
          <w:szCs w:val="24"/>
          <w:u w:val="single"/>
          <w:lang w:val="en-US" w:eastAsia="zh-CN"/>
        </w:rPr>
        <w:t xml:space="preserve">   </w:t>
      </w:r>
      <w:r>
        <w:rPr>
          <w:rFonts w:ascii="Times New Roman" w:hAnsi="Times New Roman" w:eastAsia="仿宋_GB2312"/>
          <w:bCs/>
          <w:color w:val="auto"/>
          <w:sz w:val="24"/>
          <w:szCs w:val="24"/>
        </w:rPr>
        <w:t>日签订。</w:t>
      </w:r>
      <w:bookmarkStart w:id="26" w:name="_Toc351203490"/>
    </w:p>
    <w:p w14:paraId="4590F2EF">
      <w:pPr>
        <w:spacing w:line="360" w:lineRule="auto"/>
        <w:rPr>
          <w:rFonts w:ascii="Times New Roman" w:hAnsi="Times New Roman" w:eastAsia="黑体"/>
          <w:bCs w:val="0"/>
          <w:color w:val="auto"/>
          <w:sz w:val="24"/>
          <w:szCs w:val="24"/>
        </w:rPr>
      </w:pPr>
      <w:r>
        <w:rPr>
          <w:rFonts w:ascii="Times New Roman" w:hAnsi="Times New Roman" w:eastAsia="黑体"/>
          <w:b w:val="0"/>
          <w:color w:val="auto"/>
          <w:sz w:val="24"/>
          <w:szCs w:val="24"/>
        </w:rPr>
        <w:t>十、签订地点</w:t>
      </w:r>
      <w:bookmarkEnd w:id="26"/>
    </w:p>
    <w:p w14:paraId="7770518E">
      <w:pPr>
        <w:spacing w:line="360" w:lineRule="auto"/>
        <w:ind w:firstLine="480" w:firstLineChars="200"/>
        <w:rPr>
          <w:rFonts w:ascii="Times New Roman" w:hAnsi="Times New Roman" w:eastAsia="仿宋_GB2312"/>
          <w:bCs/>
          <w:color w:val="auto"/>
          <w:sz w:val="24"/>
          <w:szCs w:val="24"/>
        </w:rPr>
      </w:pPr>
      <w:r>
        <w:rPr>
          <w:rFonts w:ascii="Times New Roman" w:hAnsi="Times New Roman" w:eastAsia="仿宋_GB2312"/>
          <w:bCs/>
          <w:color w:val="auto"/>
          <w:sz w:val="24"/>
          <w:szCs w:val="24"/>
        </w:rPr>
        <w:t>本合同在</w:t>
      </w:r>
      <w:r>
        <w:rPr>
          <w:rFonts w:hint="eastAsia" w:ascii="Times New Roman" w:hAnsi="Times New Roman" w:eastAsia="仿宋_GB2312"/>
          <w:b/>
          <w:color w:val="auto"/>
          <w:sz w:val="24"/>
          <w:szCs w:val="24"/>
          <w:u w:val="single"/>
          <w:lang w:val="en-US" w:eastAsia="zh-CN"/>
        </w:rPr>
        <w:t xml:space="preserve"> </w:t>
      </w:r>
      <w:r>
        <w:rPr>
          <w:rFonts w:hint="eastAsia" w:eastAsia="仿宋_GB2312"/>
          <w:b/>
          <w:color w:val="auto"/>
          <w:sz w:val="24"/>
          <w:szCs w:val="24"/>
          <w:u w:val="single"/>
          <w:lang w:val="en-US" w:eastAsia="zh-CN"/>
        </w:rPr>
        <w:t>上海</w:t>
      </w:r>
      <w:r>
        <w:rPr>
          <w:rFonts w:hint="eastAsia" w:ascii="Times New Roman" w:hAnsi="Times New Roman" w:eastAsia="仿宋_GB2312"/>
          <w:b/>
          <w:color w:val="auto"/>
          <w:sz w:val="24"/>
          <w:szCs w:val="24"/>
          <w:u w:val="single"/>
          <w:lang w:val="en-US" w:eastAsia="zh-CN"/>
        </w:rPr>
        <w:t xml:space="preserve"> </w:t>
      </w:r>
      <w:r>
        <w:rPr>
          <w:rFonts w:ascii="Times New Roman" w:hAnsi="Times New Roman" w:eastAsia="仿宋_GB2312"/>
          <w:bCs/>
          <w:color w:val="auto"/>
          <w:sz w:val="24"/>
          <w:szCs w:val="24"/>
        </w:rPr>
        <w:t>签订。</w:t>
      </w:r>
    </w:p>
    <w:p w14:paraId="1A38F30E">
      <w:pPr>
        <w:pStyle w:val="5"/>
        <w:spacing w:before="120" w:after="120" w:line="360" w:lineRule="auto"/>
        <w:ind w:left="0" w:leftChars="0" w:firstLine="0" w:firstLineChars="0"/>
        <w:rPr>
          <w:rFonts w:ascii="Times New Roman" w:hAnsi="Times New Roman" w:eastAsia="黑体"/>
          <w:bCs w:val="0"/>
          <w:color w:val="auto"/>
          <w:sz w:val="24"/>
          <w:szCs w:val="24"/>
        </w:rPr>
      </w:pPr>
      <w:bookmarkStart w:id="27" w:name="_Toc351203491"/>
      <w:r>
        <w:rPr>
          <w:rFonts w:ascii="Times New Roman" w:hAnsi="Times New Roman" w:eastAsia="黑体"/>
          <w:b w:val="0"/>
          <w:color w:val="auto"/>
          <w:sz w:val="24"/>
          <w:szCs w:val="24"/>
        </w:rPr>
        <w:t>十一、补充协议</w:t>
      </w:r>
      <w:bookmarkEnd w:id="27"/>
    </w:p>
    <w:p w14:paraId="19FA36A0">
      <w:pPr>
        <w:spacing w:line="360" w:lineRule="auto"/>
        <w:ind w:firstLine="480" w:firstLineChars="200"/>
        <w:rPr>
          <w:rFonts w:ascii="Times New Roman" w:hAnsi="Times New Roman" w:eastAsia="仿宋_GB2312"/>
          <w:b/>
          <w:bCs/>
          <w:color w:val="auto"/>
          <w:sz w:val="24"/>
          <w:szCs w:val="24"/>
        </w:rPr>
      </w:pPr>
      <w:r>
        <w:rPr>
          <w:rFonts w:ascii="Times New Roman" w:hAnsi="Times New Roman" w:eastAsia="仿宋_GB2312"/>
          <w:bCs/>
          <w:color w:val="auto"/>
          <w:sz w:val="24"/>
          <w:szCs w:val="24"/>
        </w:rPr>
        <w:t>合同未尽事宜，合同当事人另行签订补充协议</w:t>
      </w:r>
      <w:r>
        <w:rPr>
          <w:rFonts w:hint="eastAsia" w:ascii="Times New Roman" w:hAnsi="Times New Roman" w:eastAsia="仿宋_GB2312"/>
          <w:bCs/>
          <w:color w:val="auto"/>
          <w:sz w:val="24"/>
          <w:szCs w:val="24"/>
        </w:rPr>
        <w:t>，</w:t>
      </w:r>
      <w:r>
        <w:rPr>
          <w:rFonts w:ascii="Times New Roman" w:hAnsi="Times New Roman" w:eastAsia="仿宋_GB2312"/>
          <w:bCs/>
          <w:color w:val="auto"/>
          <w:sz w:val="24"/>
          <w:szCs w:val="24"/>
        </w:rPr>
        <w:t>补充协议是合同的组成部分。</w:t>
      </w:r>
    </w:p>
    <w:p w14:paraId="1F7C3B99">
      <w:pPr>
        <w:pStyle w:val="5"/>
        <w:spacing w:before="120" w:after="120" w:line="360" w:lineRule="auto"/>
        <w:ind w:left="0" w:leftChars="0" w:firstLine="0" w:firstLineChars="0"/>
        <w:rPr>
          <w:rFonts w:ascii="Times New Roman" w:hAnsi="Times New Roman" w:eastAsia="黑体"/>
          <w:bCs w:val="0"/>
          <w:color w:val="auto"/>
          <w:sz w:val="24"/>
          <w:szCs w:val="24"/>
        </w:rPr>
      </w:pPr>
      <w:bookmarkStart w:id="28" w:name="_Toc351203492"/>
      <w:r>
        <w:rPr>
          <w:rFonts w:ascii="Times New Roman" w:hAnsi="Times New Roman" w:eastAsia="黑体"/>
          <w:b w:val="0"/>
          <w:color w:val="auto"/>
          <w:sz w:val="24"/>
          <w:szCs w:val="24"/>
        </w:rPr>
        <w:t>十二、合同生效</w:t>
      </w:r>
      <w:bookmarkEnd w:id="28"/>
    </w:p>
    <w:p w14:paraId="7A40F18A">
      <w:pPr>
        <w:spacing w:line="360" w:lineRule="auto"/>
        <w:ind w:firstLine="480" w:firstLineChars="200"/>
        <w:rPr>
          <w:rFonts w:ascii="Times New Roman" w:hAnsi="Times New Roman" w:eastAsia="仿宋_GB2312"/>
          <w:bCs/>
          <w:color w:val="auto"/>
          <w:sz w:val="24"/>
          <w:szCs w:val="24"/>
        </w:rPr>
      </w:pPr>
      <w:r>
        <w:rPr>
          <w:rFonts w:ascii="Times New Roman" w:hAnsi="Times New Roman" w:eastAsia="仿宋_GB2312"/>
          <w:bCs/>
          <w:color w:val="auto"/>
          <w:sz w:val="24"/>
          <w:szCs w:val="24"/>
        </w:rPr>
        <w:t>本合同自</w:t>
      </w:r>
      <w:r>
        <w:rPr>
          <w:rFonts w:hint="eastAsia" w:ascii="Times New Roman" w:hAnsi="Times New Roman" w:eastAsia="仿宋_GB2312"/>
          <w:bCs/>
          <w:color w:val="auto"/>
          <w:sz w:val="24"/>
          <w:szCs w:val="24"/>
          <w:u w:val="single"/>
        </w:rPr>
        <w:t>签订之日起</w:t>
      </w:r>
      <w:r>
        <w:rPr>
          <w:rFonts w:ascii="Times New Roman" w:hAnsi="Times New Roman" w:eastAsia="仿宋_GB2312"/>
          <w:bCs/>
          <w:color w:val="auto"/>
          <w:sz w:val="24"/>
          <w:szCs w:val="24"/>
        </w:rPr>
        <w:t>生效。</w:t>
      </w:r>
    </w:p>
    <w:p w14:paraId="111ED2FE">
      <w:pPr>
        <w:pStyle w:val="5"/>
        <w:spacing w:before="120" w:after="120" w:line="360" w:lineRule="auto"/>
        <w:ind w:left="0" w:leftChars="0" w:firstLine="0" w:firstLineChars="0"/>
        <w:rPr>
          <w:rFonts w:ascii="Times New Roman" w:hAnsi="Times New Roman" w:eastAsia="黑体"/>
          <w:bCs w:val="0"/>
          <w:color w:val="auto"/>
          <w:sz w:val="24"/>
          <w:szCs w:val="24"/>
        </w:rPr>
      </w:pPr>
      <w:bookmarkStart w:id="29" w:name="_Toc351203493"/>
      <w:r>
        <w:rPr>
          <w:rFonts w:ascii="Times New Roman" w:hAnsi="Times New Roman" w:eastAsia="黑体"/>
          <w:b w:val="0"/>
          <w:color w:val="auto"/>
          <w:sz w:val="24"/>
          <w:szCs w:val="24"/>
        </w:rPr>
        <w:t>十三、合同份数</w:t>
      </w:r>
      <w:bookmarkEnd w:id="29"/>
    </w:p>
    <w:p w14:paraId="21E11CB4">
      <w:pPr>
        <w:spacing w:line="360" w:lineRule="auto"/>
        <w:ind w:firstLine="480" w:firstLineChars="200"/>
        <w:rPr>
          <w:rFonts w:ascii="Times New Roman" w:hAnsi="Times New Roman" w:eastAsia="仿宋_GB2312"/>
          <w:bCs/>
          <w:color w:val="auto"/>
          <w:sz w:val="24"/>
          <w:szCs w:val="24"/>
        </w:rPr>
      </w:pPr>
      <w:r>
        <w:rPr>
          <w:rFonts w:ascii="Times New Roman" w:hAnsi="Times New Roman" w:eastAsia="仿宋_GB2312"/>
          <w:bCs/>
          <w:color w:val="auto"/>
          <w:sz w:val="24"/>
          <w:szCs w:val="24"/>
        </w:rPr>
        <w:t>本合同一式</w:t>
      </w:r>
      <w:r>
        <w:rPr>
          <w:rFonts w:ascii="Times New Roman" w:hAnsi="Times New Roman" w:eastAsia="仿宋_GB2312"/>
          <w:b/>
          <w:color w:val="auto"/>
          <w:sz w:val="24"/>
          <w:szCs w:val="24"/>
          <w:u w:val="single"/>
        </w:rPr>
        <w:t>6</w:t>
      </w:r>
      <w:r>
        <w:rPr>
          <w:rFonts w:ascii="Times New Roman" w:hAnsi="Times New Roman" w:eastAsia="仿宋_GB2312"/>
          <w:bCs/>
          <w:color w:val="auto"/>
          <w:sz w:val="24"/>
          <w:szCs w:val="24"/>
        </w:rPr>
        <w:t>份，均具有同等法律效力，发包人执</w:t>
      </w:r>
      <w:r>
        <w:rPr>
          <w:rFonts w:ascii="Times New Roman" w:hAnsi="Times New Roman" w:eastAsia="仿宋_GB2312"/>
          <w:b/>
          <w:color w:val="auto"/>
          <w:sz w:val="24"/>
          <w:szCs w:val="24"/>
          <w:u w:val="single"/>
        </w:rPr>
        <w:t>3</w:t>
      </w:r>
      <w:r>
        <w:rPr>
          <w:rFonts w:ascii="Times New Roman" w:hAnsi="Times New Roman" w:eastAsia="仿宋_GB2312"/>
          <w:bCs/>
          <w:color w:val="auto"/>
          <w:sz w:val="24"/>
          <w:szCs w:val="24"/>
        </w:rPr>
        <w:t>份，承包人执</w:t>
      </w:r>
      <w:r>
        <w:rPr>
          <w:rFonts w:ascii="Times New Roman" w:hAnsi="Times New Roman" w:eastAsia="仿宋_GB2312"/>
          <w:bCs/>
          <w:color w:val="auto"/>
          <w:sz w:val="24"/>
          <w:szCs w:val="24"/>
          <w:u w:val="single"/>
        </w:rPr>
        <w:t>3</w:t>
      </w:r>
      <w:r>
        <w:rPr>
          <w:rFonts w:ascii="Times New Roman" w:hAnsi="Times New Roman" w:eastAsia="仿宋_GB2312"/>
          <w:bCs/>
          <w:color w:val="auto"/>
          <w:sz w:val="24"/>
          <w:szCs w:val="24"/>
        </w:rPr>
        <w:t>份。</w:t>
      </w:r>
    </w:p>
    <w:p w14:paraId="4D1BB340">
      <w:pPr>
        <w:spacing w:line="360" w:lineRule="auto"/>
        <w:rPr>
          <w:rFonts w:hint="eastAsia" w:ascii="Times New Roman" w:hAnsi="Times New Roman" w:eastAsia="仿宋_GB2312"/>
          <w:color w:val="auto"/>
          <w:sz w:val="24"/>
          <w:szCs w:val="24"/>
        </w:rPr>
      </w:pPr>
      <w:r>
        <w:rPr>
          <w:rFonts w:ascii="Times New Roman" w:hAnsi="Times New Roman" w:eastAsia="仿宋_GB2312"/>
          <w:color w:val="auto"/>
          <w:sz w:val="24"/>
          <w:szCs w:val="24"/>
        </w:rPr>
        <w:t>发包人</w:t>
      </w:r>
      <w:r>
        <w:rPr>
          <w:rFonts w:hint="eastAsia" w:ascii="Times New Roman" w:hAnsi="Times New Roman" w:eastAsia="仿宋_GB2312"/>
          <w:color w:val="auto"/>
          <w:sz w:val="24"/>
          <w:szCs w:val="24"/>
        </w:rPr>
        <w:t xml:space="preserve">：  </w:t>
      </w:r>
      <w:r>
        <w:rPr>
          <w:rFonts w:ascii="Times New Roman" w:hAnsi="Times New Roman" w:eastAsia="仿宋_GB2312"/>
          <w:color w:val="auto"/>
          <w:sz w:val="24"/>
          <w:szCs w:val="24"/>
        </w:rPr>
        <w:t>(公章)</w:t>
      </w:r>
      <w:r>
        <w:rPr>
          <w:rFonts w:hint="eastAsia" w:ascii="Times New Roman" w:hAnsi="Times New Roman" w:eastAsia="仿宋_GB2312"/>
          <w:color w:val="auto"/>
          <w:sz w:val="24"/>
          <w:szCs w:val="24"/>
        </w:rPr>
        <w:t xml:space="preserve">             </w:t>
      </w:r>
      <w:r>
        <w:rPr>
          <w:rFonts w:ascii="Times New Roman" w:hAnsi="Times New Roman" w:eastAsia="仿宋_GB2312"/>
          <w:color w:val="auto"/>
          <w:sz w:val="24"/>
          <w:szCs w:val="24"/>
        </w:rPr>
        <w:t>承包人</w:t>
      </w:r>
      <w:r>
        <w:rPr>
          <w:rFonts w:hint="eastAsia" w:ascii="Times New Roman" w:hAnsi="Times New Roman" w:eastAsia="仿宋_GB2312"/>
          <w:color w:val="auto"/>
          <w:sz w:val="24"/>
          <w:szCs w:val="24"/>
        </w:rPr>
        <w:t xml:space="preserve">：  </w:t>
      </w:r>
      <w:r>
        <w:rPr>
          <w:rFonts w:ascii="Times New Roman" w:hAnsi="Times New Roman" w:eastAsia="仿宋_GB2312"/>
          <w:color w:val="auto"/>
          <w:sz w:val="24"/>
          <w:szCs w:val="24"/>
        </w:rPr>
        <w:t>(公章)</w:t>
      </w:r>
    </w:p>
    <w:p w14:paraId="557DC5B9">
      <w:pPr>
        <w:spacing w:line="360" w:lineRule="auto"/>
        <w:rPr>
          <w:rFonts w:hint="eastAsia" w:ascii="Times New Roman" w:hAnsi="Times New Roman" w:eastAsia="仿宋_GB2312"/>
          <w:color w:val="auto"/>
          <w:sz w:val="24"/>
          <w:szCs w:val="24"/>
          <w:u w:val="single"/>
        </w:rPr>
      </w:pPr>
      <w:r>
        <w:rPr>
          <w:rFonts w:hint="eastAsia" w:ascii="Times New Roman" w:hAnsi="Times New Roman" w:eastAsia="仿宋_GB2312"/>
          <w:color w:val="auto"/>
          <w:sz w:val="24"/>
          <w:szCs w:val="24"/>
        </w:rPr>
        <w:t xml:space="preserve">                                 </w:t>
      </w:r>
    </w:p>
    <w:p w14:paraId="54CF109F">
      <w:pPr>
        <w:spacing w:line="360" w:lineRule="auto"/>
        <w:rPr>
          <w:rFonts w:hint="eastAsia" w:ascii="Times New Roman" w:hAnsi="Times New Roman" w:eastAsia="仿宋_GB2312"/>
          <w:color w:val="auto"/>
          <w:sz w:val="24"/>
          <w:szCs w:val="24"/>
        </w:rPr>
      </w:pPr>
      <w:r>
        <w:rPr>
          <w:rFonts w:hint="eastAsia" w:ascii="Times New Roman" w:hAnsi="Times New Roman" w:eastAsia="仿宋_GB2312"/>
          <w:color w:val="auto"/>
          <w:sz w:val="24"/>
          <w:szCs w:val="24"/>
        </w:rPr>
        <w:t>法定代表人或其委托代理人：  法定代表人或其委托代理人：</w:t>
      </w:r>
    </w:p>
    <w:p w14:paraId="4A8211A2">
      <w:pPr>
        <w:spacing w:line="360" w:lineRule="auto"/>
        <w:rPr>
          <w:rFonts w:hint="eastAsia" w:ascii="Times New Roman" w:hAnsi="Times New Roman" w:eastAsia="仿宋_GB2312"/>
          <w:color w:val="auto"/>
          <w:sz w:val="24"/>
          <w:szCs w:val="24"/>
          <w:u w:val="single"/>
        </w:rPr>
      </w:pPr>
      <w:r>
        <w:rPr>
          <w:rFonts w:hint="eastAsia" w:ascii="Times New Roman" w:hAnsi="Times New Roman" w:eastAsia="仿宋_GB2312"/>
          <w:color w:val="auto"/>
          <w:sz w:val="24"/>
          <w:szCs w:val="24"/>
        </w:rPr>
        <w:t>（签字）                    （签字）</w:t>
      </w:r>
    </w:p>
    <w:p w14:paraId="19749A4A">
      <w:pPr>
        <w:keepNext w:val="0"/>
        <w:keepLines w:val="0"/>
        <w:widowControl/>
        <w:suppressLineNumbers w:val="0"/>
        <w:jc w:val="left"/>
        <w:rPr>
          <w:rFonts w:hint="eastAsia" w:ascii="Times New Roman" w:hAnsi="Times New Roman" w:eastAsia="仿宋_GB2312"/>
          <w:color w:val="auto"/>
          <w:sz w:val="24"/>
          <w:szCs w:val="24"/>
          <w:u w:val="single"/>
        </w:rPr>
      </w:pPr>
      <w:r>
        <w:rPr>
          <w:rFonts w:hint="eastAsia" w:ascii="Times New Roman" w:hAnsi="Times New Roman" w:eastAsia="仿宋_GB2312"/>
          <w:color w:val="auto"/>
          <w:sz w:val="24"/>
          <w:szCs w:val="24"/>
        </w:rPr>
        <w:t>组织机构代码：</w:t>
      </w:r>
      <w:r>
        <w:rPr>
          <w:rFonts w:hint="eastAsia" w:ascii="Times New Roman" w:hAnsi="Times New Roman" w:eastAsia="仿宋_GB2312"/>
          <w:color w:val="auto"/>
          <w:sz w:val="24"/>
          <w:szCs w:val="24"/>
          <w:u w:val="none"/>
          <w:lang w:val="en-US" w:eastAsia="zh-CN"/>
        </w:rPr>
        <w:t xml:space="preserve">          </w:t>
      </w:r>
      <w:r>
        <w:rPr>
          <w:rFonts w:ascii="Times New Roman" w:hAnsi="Times New Roman" w:eastAsia="仿宋_GB2312"/>
          <w:color w:val="auto"/>
          <w:sz w:val="24"/>
          <w:szCs w:val="24"/>
        </w:rPr>
        <w:t xml:space="preserve"> </w:t>
      </w:r>
      <w:r>
        <w:rPr>
          <w:rFonts w:hint="eastAsia" w:ascii="Times New Roman" w:hAnsi="Times New Roman" w:eastAsia="仿宋_GB2312"/>
          <w:color w:val="auto"/>
          <w:sz w:val="24"/>
          <w:szCs w:val="24"/>
        </w:rPr>
        <w:t xml:space="preserve"> </w:t>
      </w:r>
      <w:r>
        <w:rPr>
          <w:rFonts w:hint="eastAsia" w:ascii="Times New Roman" w:hAnsi="Times New Roman" w:eastAsia="仿宋_GB2312"/>
          <w:color w:val="auto"/>
          <w:sz w:val="24"/>
          <w:szCs w:val="24"/>
          <w:lang w:val="en-US" w:eastAsia="zh-CN"/>
        </w:rPr>
        <w:t xml:space="preserve">   </w:t>
      </w:r>
      <w:r>
        <w:rPr>
          <w:rFonts w:hint="eastAsia" w:ascii="Times New Roman" w:hAnsi="Times New Roman" w:eastAsia="仿宋_GB2312"/>
          <w:color w:val="auto"/>
          <w:sz w:val="24"/>
          <w:szCs w:val="24"/>
        </w:rPr>
        <w:t>组织机构代码：</w:t>
      </w:r>
      <w:r>
        <w:rPr>
          <w:rFonts w:hint="eastAsia" w:ascii="Times New Roman" w:hAnsi="Times New Roman" w:eastAsia="仿宋_GB2312"/>
          <w:color w:val="auto"/>
          <w:sz w:val="24"/>
          <w:szCs w:val="24"/>
          <w:u w:val="single"/>
        </w:rPr>
        <w:t xml:space="preserve"> </w:t>
      </w:r>
      <w:r>
        <w:rPr>
          <w:rFonts w:hint="eastAsia" w:ascii="Times New Roman" w:hAnsi="Times New Roman" w:eastAsia="仿宋_GB2312"/>
          <w:color w:val="auto"/>
          <w:sz w:val="24"/>
          <w:szCs w:val="24"/>
          <w:u w:val="single"/>
          <w:lang w:val="en-US" w:eastAsia="zh-CN"/>
        </w:rPr>
        <w:t xml:space="preserve">          </w:t>
      </w:r>
      <w:r>
        <w:rPr>
          <w:rFonts w:hint="eastAsia" w:ascii="Times New Roman" w:hAnsi="Times New Roman" w:eastAsia="仿宋_GB2312"/>
          <w:color w:val="auto"/>
          <w:sz w:val="24"/>
          <w:szCs w:val="24"/>
          <w:u w:val="single"/>
        </w:rPr>
        <w:t xml:space="preserve">  </w:t>
      </w:r>
    </w:p>
    <w:p w14:paraId="1712B80C">
      <w:pPr>
        <w:keepNext w:val="0"/>
        <w:keepLines w:val="0"/>
        <w:widowControl/>
        <w:suppressLineNumbers w:val="0"/>
        <w:ind w:left="5700" w:hanging="4560" w:hangingChars="1900"/>
        <w:jc w:val="left"/>
        <w:rPr>
          <w:color w:val="auto"/>
          <w:sz w:val="24"/>
          <w:szCs w:val="24"/>
        </w:rPr>
      </w:pPr>
      <w:r>
        <w:rPr>
          <w:rFonts w:ascii="Times New Roman" w:hAnsi="Times New Roman" w:eastAsia="仿宋_GB2312"/>
          <w:color w:val="auto"/>
          <w:sz w:val="24"/>
          <w:szCs w:val="24"/>
        </w:rPr>
        <w:t>地  址：</w:t>
      </w:r>
      <w:r>
        <w:rPr>
          <w:rFonts w:hint="eastAsia" w:ascii="Times New Roman" w:hAnsi="Times New Roman" w:eastAsia="仿宋_GB2312"/>
          <w:color w:val="auto"/>
          <w:sz w:val="24"/>
          <w:szCs w:val="24"/>
          <w:u w:val="none"/>
          <w:lang w:val="en-US" w:eastAsia="zh-CN"/>
        </w:rPr>
        <w:t xml:space="preserve">                  </w:t>
      </w:r>
      <w:r>
        <w:rPr>
          <w:rFonts w:hint="eastAsia" w:ascii="Times New Roman" w:hAnsi="Times New Roman" w:eastAsia="仿宋_GB2312"/>
          <w:color w:val="auto"/>
          <w:sz w:val="24"/>
          <w:szCs w:val="24"/>
          <w:u w:val="none"/>
          <w:lang w:eastAsia="zh-CN"/>
        </w:rPr>
        <w:t xml:space="preserve">  </w:t>
      </w:r>
      <w:r>
        <w:rPr>
          <w:rFonts w:hint="eastAsia" w:ascii="Times New Roman" w:hAnsi="Times New Roman" w:eastAsia="仿宋_GB2312"/>
          <w:color w:val="auto"/>
          <w:sz w:val="24"/>
          <w:szCs w:val="24"/>
        </w:rPr>
        <w:t xml:space="preserve">  </w:t>
      </w:r>
      <w:r>
        <w:rPr>
          <w:rFonts w:hint="eastAsia" w:ascii="Times New Roman" w:hAnsi="Times New Roman" w:eastAsia="仿宋_GB2312"/>
          <w:color w:val="auto"/>
          <w:sz w:val="24"/>
          <w:szCs w:val="24"/>
          <w:lang w:val="en-US" w:eastAsia="zh-CN"/>
        </w:rPr>
        <w:t xml:space="preserve">    </w:t>
      </w:r>
      <w:r>
        <w:rPr>
          <w:rFonts w:ascii="Times New Roman" w:hAnsi="Times New Roman" w:eastAsia="仿宋_GB2312"/>
          <w:color w:val="auto"/>
          <w:sz w:val="24"/>
          <w:szCs w:val="24"/>
        </w:rPr>
        <w:t>地  址：</w:t>
      </w:r>
      <w:r>
        <w:rPr>
          <w:rFonts w:hint="eastAsia" w:ascii="Times New Roman" w:hAnsi="Times New Roman" w:eastAsia="仿宋_GB2312"/>
          <w:color w:val="auto"/>
          <w:sz w:val="24"/>
          <w:szCs w:val="24"/>
          <w:u w:val="single"/>
          <w:lang w:val="en-US" w:eastAsia="zh-CN"/>
        </w:rPr>
        <w:t xml:space="preserve">                  </w:t>
      </w:r>
      <w:r>
        <w:rPr>
          <w:rFonts w:hint="eastAsia" w:ascii="Times New Roman" w:hAnsi="Times New Roman" w:eastAsia="仿宋_GB2312"/>
          <w:color w:val="auto"/>
          <w:sz w:val="24"/>
          <w:szCs w:val="24"/>
          <w:u w:val="single"/>
          <w:lang w:eastAsia="zh-CN"/>
        </w:rPr>
        <w:t xml:space="preserve">  </w:t>
      </w:r>
      <w:r>
        <w:rPr>
          <w:rFonts w:hint="eastAsia" w:ascii="Times New Roman" w:hAnsi="Times New Roman" w:eastAsia="仿宋_GB2312"/>
          <w:color w:val="auto"/>
          <w:sz w:val="24"/>
          <w:szCs w:val="24"/>
          <w:u w:val="single"/>
          <w:lang w:val="en-US" w:eastAsia="zh-CN"/>
        </w:rPr>
        <w:t xml:space="preserve">  </w:t>
      </w:r>
    </w:p>
    <w:p w14:paraId="0396384A">
      <w:pPr>
        <w:spacing w:line="360" w:lineRule="auto"/>
        <w:rPr>
          <w:rFonts w:ascii="Times New Roman" w:hAnsi="Times New Roman" w:eastAsia="仿宋_GB2312"/>
          <w:color w:val="auto"/>
          <w:sz w:val="24"/>
          <w:szCs w:val="24"/>
        </w:rPr>
      </w:pPr>
      <w:r>
        <w:rPr>
          <w:rFonts w:ascii="Times New Roman" w:hAnsi="Times New Roman" w:eastAsia="仿宋_GB2312"/>
          <w:color w:val="auto"/>
          <w:sz w:val="24"/>
          <w:szCs w:val="24"/>
        </w:rPr>
        <w:t>邮政编码：</w:t>
      </w:r>
      <w:r>
        <w:rPr>
          <w:rFonts w:hint="eastAsia" w:ascii="Times New Roman" w:hAnsi="Times New Roman" w:eastAsia="仿宋_GB2312"/>
          <w:color w:val="auto"/>
          <w:sz w:val="24"/>
          <w:szCs w:val="24"/>
          <w:lang w:val="en-US" w:eastAsia="zh-CN"/>
        </w:rPr>
        <w:t xml:space="preserve">                 </w:t>
      </w:r>
      <w:r>
        <w:rPr>
          <w:rFonts w:ascii="Times New Roman" w:hAnsi="Times New Roman" w:eastAsia="仿宋_GB2312"/>
          <w:color w:val="auto"/>
          <w:sz w:val="24"/>
          <w:szCs w:val="24"/>
        </w:rPr>
        <w:t xml:space="preserve"> </w:t>
      </w:r>
      <w:r>
        <w:rPr>
          <w:rFonts w:hint="eastAsia" w:ascii="Times New Roman" w:hAnsi="Times New Roman" w:eastAsia="仿宋_GB2312"/>
          <w:color w:val="auto"/>
          <w:sz w:val="24"/>
          <w:szCs w:val="24"/>
        </w:rPr>
        <w:t xml:space="preserve"> </w:t>
      </w:r>
      <w:r>
        <w:rPr>
          <w:rFonts w:ascii="Times New Roman" w:hAnsi="Times New Roman" w:eastAsia="仿宋_GB2312"/>
          <w:color w:val="auto"/>
          <w:sz w:val="24"/>
          <w:szCs w:val="24"/>
        </w:rPr>
        <w:t>邮政编码：</w:t>
      </w:r>
      <w:r>
        <w:rPr>
          <w:rFonts w:hint="eastAsia" w:ascii="Times New Roman" w:hAnsi="Times New Roman" w:eastAsia="仿宋_GB2312"/>
          <w:color w:val="auto"/>
          <w:sz w:val="24"/>
          <w:szCs w:val="24"/>
          <w:u w:val="single"/>
        </w:rPr>
        <w:t xml:space="preserve"> </w:t>
      </w:r>
      <w:r>
        <w:rPr>
          <w:rFonts w:hint="eastAsia" w:ascii="Times New Roman" w:hAnsi="Times New Roman" w:eastAsia="仿宋_GB2312"/>
          <w:color w:val="auto"/>
          <w:sz w:val="24"/>
          <w:szCs w:val="24"/>
          <w:u w:val="single"/>
          <w:lang w:val="en-US" w:eastAsia="zh-CN"/>
        </w:rPr>
        <w:t xml:space="preserve">   </w:t>
      </w:r>
      <w:r>
        <w:rPr>
          <w:rFonts w:hint="eastAsia" w:ascii="Times New Roman" w:hAnsi="Times New Roman" w:eastAsia="仿宋_GB2312"/>
          <w:color w:val="auto"/>
          <w:sz w:val="24"/>
          <w:szCs w:val="24"/>
          <w:u w:val="single"/>
        </w:rPr>
        <w:t xml:space="preserve">                 </w:t>
      </w:r>
      <w:r>
        <w:rPr>
          <w:rFonts w:ascii="Times New Roman" w:hAnsi="Times New Roman" w:eastAsia="仿宋_GB2312"/>
          <w:color w:val="auto"/>
          <w:sz w:val="24"/>
          <w:szCs w:val="24"/>
          <w:u w:val="single"/>
        </w:rPr>
        <w:t xml:space="preserve">  </w:t>
      </w:r>
    </w:p>
    <w:p w14:paraId="76556A50">
      <w:pPr>
        <w:spacing w:line="360" w:lineRule="auto"/>
        <w:rPr>
          <w:rFonts w:ascii="Times New Roman" w:hAnsi="Times New Roman" w:eastAsia="仿宋_GB2312"/>
          <w:color w:val="auto"/>
          <w:sz w:val="24"/>
          <w:szCs w:val="24"/>
        </w:rPr>
      </w:pPr>
      <w:r>
        <w:rPr>
          <w:rFonts w:ascii="Times New Roman" w:hAnsi="Times New Roman" w:eastAsia="仿宋_GB2312"/>
          <w:color w:val="auto"/>
          <w:sz w:val="24"/>
          <w:szCs w:val="24"/>
        </w:rPr>
        <w:t>法定代表人：</w:t>
      </w:r>
      <w:r>
        <w:rPr>
          <w:rFonts w:hint="eastAsia" w:ascii="Times New Roman" w:hAnsi="Times New Roman" w:eastAsia="仿宋_GB2312"/>
          <w:color w:val="auto"/>
          <w:sz w:val="24"/>
          <w:szCs w:val="24"/>
          <w:u w:val="none"/>
          <w:lang w:val="en-US" w:eastAsia="zh-CN"/>
        </w:rPr>
        <w:t xml:space="preserve">      </w:t>
      </w:r>
      <w:r>
        <w:rPr>
          <w:rFonts w:hint="eastAsia" w:ascii="Times New Roman" w:hAnsi="Times New Roman" w:eastAsia="仿宋_GB2312"/>
          <w:color w:val="auto"/>
          <w:sz w:val="24"/>
          <w:szCs w:val="24"/>
          <w:u w:val="none"/>
        </w:rPr>
        <w:t xml:space="preserve">        </w:t>
      </w:r>
      <w:r>
        <w:rPr>
          <w:rFonts w:ascii="Times New Roman" w:hAnsi="Times New Roman" w:eastAsia="仿宋_GB2312"/>
          <w:color w:val="auto"/>
          <w:sz w:val="24"/>
          <w:szCs w:val="24"/>
          <w:u w:val="none"/>
        </w:rPr>
        <w:t xml:space="preserve">  </w:t>
      </w:r>
      <w:r>
        <w:rPr>
          <w:rFonts w:hint="eastAsia" w:ascii="Times New Roman" w:hAnsi="Times New Roman" w:eastAsia="仿宋_GB2312"/>
          <w:color w:val="auto"/>
          <w:sz w:val="24"/>
          <w:szCs w:val="24"/>
        </w:rPr>
        <w:t xml:space="preserve"> </w:t>
      </w:r>
      <w:r>
        <w:rPr>
          <w:rFonts w:ascii="Times New Roman" w:hAnsi="Times New Roman" w:eastAsia="仿宋_GB2312"/>
          <w:color w:val="auto"/>
          <w:sz w:val="24"/>
          <w:szCs w:val="24"/>
        </w:rPr>
        <w:t>法定代表人：</w:t>
      </w:r>
      <w:r>
        <w:rPr>
          <w:rFonts w:hint="eastAsia" w:ascii="Times New Roman" w:hAnsi="Times New Roman" w:eastAsia="仿宋_GB2312"/>
          <w:color w:val="auto"/>
          <w:sz w:val="24"/>
          <w:szCs w:val="24"/>
          <w:u w:val="single"/>
        </w:rPr>
        <w:t xml:space="preserve">                </w:t>
      </w:r>
      <w:r>
        <w:rPr>
          <w:rFonts w:ascii="Times New Roman" w:hAnsi="Times New Roman" w:eastAsia="仿宋_GB2312"/>
          <w:color w:val="auto"/>
          <w:sz w:val="24"/>
          <w:szCs w:val="24"/>
          <w:u w:val="single"/>
        </w:rPr>
        <w:t xml:space="preserve"> </w:t>
      </w:r>
    </w:p>
    <w:p w14:paraId="27A84F04">
      <w:pPr>
        <w:spacing w:line="360" w:lineRule="auto"/>
        <w:rPr>
          <w:rFonts w:ascii="Times New Roman" w:hAnsi="Times New Roman" w:eastAsia="仿宋_GB2312"/>
          <w:color w:val="auto"/>
          <w:sz w:val="24"/>
          <w:szCs w:val="24"/>
        </w:rPr>
      </w:pPr>
      <w:r>
        <w:rPr>
          <w:rFonts w:ascii="Times New Roman" w:hAnsi="Times New Roman" w:eastAsia="仿宋_GB2312"/>
          <w:color w:val="auto"/>
          <w:sz w:val="24"/>
          <w:szCs w:val="24"/>
        </w:rPr>
        <w:t>委托代理人：</w:t>
      </w:r>
      <w:r>
        <w:rPr>
          <w:rFonts w:hint="eastAsia" w:ascii="Times New Roman" w:hAnsi="Times New Roman" w:eastAsia="仿宋_GB2312"/>
          <w:color w:val="auto"/>
          <w:sz w:val="24"/>
          <w:szCs w:val="24"/>
          <w:u w:val="none"/>
          <w:lang w:val="en-US" w:eastAsia="zh-CN"/>
        </w:rPr>
        <w:t xml:space="preserve">                 </w:t>
      </w:r>
      <w:r>
        <w:rPr>
          <w:rFonts w:ascii="Times New Roman" w:hAnsi="Times New Roman" w:eastAsia="仿宋_GB2312"/>
          <w:color w:val="auto"/>
          <w:sz w:val="24"/>
          <w:szCs w:val="24"/>
        </w:rPr>
        <w:t>委托代理人：</w:t>
      </w:r>
      <w:r>
        <w:rPr>
          <w:rFonts w:hint="eastAsia" w:ascii="Times New Roman" w:hAnsi="Times New Roman" w:eastAsia="仿宋_GB2312"/>
          <w:color w:val="auto"/>
          <w:sz w:val="24"/>
          <w:szCs w:val="24"/>
          <w:u w:val="single"/>
        </w:rPr>
        <w:t xml:space="preserve">       </w:t>
      </w:r>
      <w:r>
        <w:rPr>
          <w:rFonts w:hint="eastAsia" w:ascii="Times New Roman" w:hAnsi="Times New Roman" w:eastAsia="仿宋_GB2312"/>
          <w:color w:val="auto"/>
          <w:sz w:val="24"/>
          <w:szCs w:val="24"/>
          <w:u w:val="single"/>
          <w:lang w:val="en-US" w:eastAsia="zh-CN"/>
        </w:rPr>
        <w:t xml:space="preserve">  </w:t>
      </w:r>
      <w:r>
        <w:rPr>
          <w:rFonts w:hint="eastAsia" w:ascii="Times New Roman" w:hAnsi="Times New Roman" w:eastAsia="仿宋_GB2312"/>
          <w:color w:val="auto"/>
          <w:sz w:val="24"/>
          <w:szCs w:val="24"/>
          <w:u w:val="single"/>
        </w:rPr>
        <w:t xml:space="preserve">    </w:t>
      </w:r>
      <w:r>
        <w:rPr>
          <w:rFonts w:ascii="Times New Roman" w:hAnsi="Times New Roman" w:eastAsia="仿宋_GB2312"/>
          <w:color w:val="auto"/>
          <w:sz w:val="24"/>
          <w:szCs w:val="24"/>
          <w:u w:val="single"/>
        </w:rPr>
        <w:t xml:space="preserve">    </w:t>
      </w:r>
    </w:p>
    <w:p w14:paraId="48EEDA6C">
      <w:pPr>
        <w:spacing w:line="360" w:lineRule="auto"/>
        <w:rPr>
          <w:rFonts w:ascii="Times New Roman" w:hAnsi="Times New Roman" w:eastAsia="仿宋_GB2312"/>
          <w:color w:val="auto"/>
          <w:sz w:val="24"/>
          <w:szCs w:val="24"/>
        </w:rPr>
      </w:pPr>
      <w:r>
        <w:rPr>
          <w:rFonts w:ascii="Times New Roman" w:hAnsi="Times New Roman" w:eastAsia="仿宋_GB2312"/>
          <w:color w:val="auto"/>
          <w:sz w:val="24"/>
          <w:szCs w:val="24"/>
        </w:rPr>
        <w:t>电  话：</w:t>
      </w:r>
      <w:r>
        <w:rPr>
          <w:rFonts w:hint="eastAsia" w:ascii="Times New Roman" w:hAnsi="Times New Roman" w:eastAsia="仿宋_GB2312"/>
          <w:color w:val="auto"/>
          <w:sz w:val="24"/>
          <w:szCs w:val="24"/>
          <w:u w:val="none"/>
        </w:rPr>
        <w:t xml:space="preserve"> </w:t>
      </w:r>
      <w:r>
        <w:rPr>
          <w:rFonts w:hint="eastAsia" w:ascii="Times New Roman" w:hAnsi="Times New Roman" w:eastAsia="仿宋_GB2312"/>
          <w:color w:val="auto"/>
          <w:sz w:val="24"/>
          <w:szCs w:val="24"/>
          <w:u w:val="none"/>
          <w:lang w:val="en-US" w:eastAsia="zh-CN"/>
        </w:rPr>
        <w:t xml:space="preserve">  </w:t>
      </w:r>
      <w:r>
        <w:rPr>
          <w:rFonts w:hint="eastAsia" w:ascii="Times New Roman" w:hAnsi="Times New Roman" w:eastAsia="仿宋_GB2312"/>
          <w:color w:val="auto"/>
          <w:sz w:val="24"/>
          <w:szCs w:val="24"/>
          <w:u w:val="none"/>
        </w:rPr>
        <w:t xml:space="preserve">      </w:t>
      </w:r>
      <w:r>
        <w:rPr>
          <w:rFonts w:ascii="Times New Roman" w:hAnsi="Times New Roman" w:eastAsia="仿宋_GB2312"/>
          <w:color w:val="auto"/>
          <w:sz w:val="24"/>
          <w:szCs w:val="24"/>
          <w:u w:val="none"/>
        </w:rPr>
        <w:t xml:space="preserve">  </w:t>
      </w:r>
      <w:r>
        <w:rPr>
          <w:rFonts w:ascii="Times New Roman" w:hAnsi="Times New Roman" w:eastAsia="仿宋_GB2312"/>
          <w:color w:val="auto"/>
          <w:sz w:val="24"/>
          <w:szCs w:val="24"/>
        </w:rPr>
        <w:t xml:space="preserve"> </w:t>
      </w:r>
      <w:r>
        <w:rPr>
          <w:rFonts w:hint="eastAsia" w:ascii="Times New Roman" w:hAnsi="Times New Roman" w:eastAsia="仿宋_GB2312"/>
          <w:color w:val="auto"/>
          <w:sz w:val="24"/>
          <w:szCs w:val="24"/>
        </w:rPr>
        <w:t xml:space="preserve"> </w:t>
      </w:r>
      <w:r>
        <w:rPr>
          <w:rFonts w:hint="eastAsia" w:ascii="Times New Roman" w:hAnsi="Times New Roman" w:eastAsia="仿宋_GB2312"/>
          <w:color w:val="auto"/>
          <w:sz w:val="24"/>
          <w:szCs w:val="24"/>
          <w:lang w:val="en-US" w:eastAsia="zh-CN"/>
        </w:rPr>
        <w:t xml:space="preserve">        </w:t>
      </w:r>
      <w:r>
        <w:rPr>
          <w:rFonts w:ascii="Times New Roman" w:hAnsi="Times New Roman" w:eastAsia="仿宋_GB2312"/>
          <w:color w:val="auto"/>
          <w:sz w:val="24"/>
          <w:szCs w:val="24"/>
        </w:rPr>
        <w:t>电  话：</w:t>
      </w:r>
      <w:r>
        <w:rPr>
          <w:rFonts w:hint="eastAsia" w:ascii="Times New Roman" w:hAnsi="Times New Roman" w:eastAsia="仿宋_GB2312"/>
          <w:color w:val="auto"/>
          <w:sz w:val="24"/>
          <w:szCs w:val="24"/>
          <w:u w:val="single"/>
        </w:rPr>
        <w:t xml:space="preserve">                  </w:t>
      </w:r>
      <w:r>
        <w:rPr>
          <w:rFonts w:ascii="Times New Roman" w:hAnsi="Times New Roman" w:eastAsia="仿宋_GB2312"/>
          <w:color w:val="auto"/>
          <w:sz w:val="24"/>
          <w:szCs w:val="24"/>
          <w:u w:val="single"/>
        </w:rPr>
        <w:t xml:space="preserve">   </w:t>
      </w:r>
    </w:p>
    <w:p w14:paraId="5FB7615D">
      <w:pPr>
        <w:spacing w:line="360" w:lineRule="auto"/>
        <w:rPr>
          <w:rFonts w:ascii="Times New Roman" w:hAnsi="Times New Roman" w:eastAsia="仿宋_GB2312"/>
          <w:color w:val="auto"/>
          <w:sz w:val="24"/>
          <w:szCs w:val="24"/>
        </w:rPr>
      </w:pPr>
      <w:r>
        <w:rPr>
          <w:rFonts w:ascii="Times New Roman" w:hAnsi="Times New Roman" w:eastAsia="仿宋_GB2312"/>
          <w:color w:val="auto"/>
          <w:sz w:val="24"/>
          <w:szCs w:val="24"/>
        </w:rPr>
        <w:t>传  真：</w:t>
      </w:r>
      <w:r>
        <w:rPr>
          <w:rFonts w:hint="eastAsia" w:ascii="Times New Roman" w:hAnsi="Times New Roman" w:eastAsia="仿宋_GB2312"/>
          <w:color w:val="auto"/>
          <w:sz w:val="24"/>
          <w:szCs w:val="24"/>
          <w:u w:val="none"/>
        </w:rPr>
        <w:t xml:space="preserve"> </w:t>
      </w:r>
      <w:r>
        <w:rPr>
          <w:rFonts w:hint="eastAsia" w:ascii="Times New Roman" w:hAnsi="Times New Roman" w:eastAsia="仿宋_GB2312"/>
          <w:color w:val="auto"/>
          <w:sz w:val="24"/>
          <w:szCs w:val="24"/>
          <w:u w:val="none"/>
          <w:lang w:val="en-US" w:eastAsia="zh-CN"/>
        </w:rPr>
        <w:t xml:space="preserve">         </w:t>
      </w:r>
      <w:r>
        <w:rPr>
          <w:rFonts w:hint="eastAsia" w:ascii="Times New Roman" w:hAnsi="Times New Roman" w:eastAsia="仿宋_GB2312"/>
          <w:color w:val="auto"/>
          <w:sz w:val="24"/>
          <w:szCs w:val="24"/>
          <w:u w:val="none"/>
        </w:rPr>
        <w:t xml:space="preserve">       </w:t>
      </w:r>
      <w:r>
        <w:rPr>
          <w:rFonts w:ascii="Times New Roman" w:hAnsi="Times New Roman" w:eastAsia="仿宋_GB2312"/>
          <w:color w:val="auto"/>
          <w:sz w:val="24"/>
          <w:szCs w:val="24"/>
          <w:u w:val="none"/>
        </w:rPr>
        <w:t xml:space="preserve"> </w:t>
      </w:r>
      <w:r>
        <w:rPr>
          <w:rFonts w:hint="eastAsia" w:ascii="Times New Roman" w:hAnsi="Times New Roman" w:eastAsia="仿宋_GB2312"/>
          <w:color w:val="auto"/>
          <w:sz w:val="24"/>
          <w:szCs w:val="24"/>
          <w:u w:val="none"/>
        </w:rPr>
        <w:t xml:space="preserve"> </w:t>
      </w:r>
      <w:r>
        <w:rPr>
          <w:rFonts w:ascii="Times New Roman" w:hAnsi="Times New Roman" w:eastAsia="仿宋_GB2312"/>
          <w:color w:val="auto"/>
          <w:sz w:val="24"/>
          <w:szCs w:val="24"/>
          <w:u w:val="none"/>
        </w:rPr>
        <w:t xml:space="preserve"> </w:t>
      </w:r>
      <w:r>
        <w:rPr>
          <w:rFonts w:hint="eastAsia" w:ascii="Times New Roman" w:hAnsi="Times New Roman" w:eastAsia="仿宋_GB2312"/>
          <w:color w:val="auto"/>
          <w:sz w:val="24"/>
          <w:szCs w:val="24"/>
        </w:rPr>
        <w:t xml:space="preserve"> </w:t>
      </w:r>
      <w:r>
        <w:rPr>
          <w:rFonts w:ascii="Times New Roman" w:hAnsi="Times New Roman" w:eastAsia="仿宋_GB2312"/>
          <w:color w:val="auto"/>
          <w:sz w:val="24"/>
          <w:szCs w:val="24"/>
        </w:rPr>
        <w:t>传  真：</w:t>
      </w:r>
      <w:r>
        <w:rPr>
          <w:rFonts w:hint="eastAsia" w:ascii="Times New Roman" w:hAnsi="Times New Roman" w:eastAsia="仿宋_GB2312"/>
          <w:color w:val="auto"/>
          <w:sz w:val="24"/>
          <w:szCs w:val="24"/>
          <w:u w:val="single"/>
        </w:rPr>
        <w:t xml:space="preserve">                    </w:t>
      </w:r>
      <w:r>
        <w:rPr>
          <w:rFonts w:ascii="Times New Roman" w:hAnsi="Times New Roman" w:eastAsia="仿宋_GB2312"/>
          <w:color w:val="auto"/>
          <w:sz w:val="24"/>
          <w:szCs w:val="24"/>
          <w:u w:val="single"/>
        </w:rPr>
        <w:t xml:space="preserve"> </w:t>
      </w:r>
    </w:p>
    <w:p w14:paraId="00CB609A">
      <w:pPr>
        <w:spacing w:line="360" w:lineRule="auto"/>
        <w:rPr>
          <w:rFonts w:ascii="Times New Roman" w:hAnsi="Times New Roman" w:eastAsia="仿宋_GB2312"/>
          <w:color w:val="auto"/>
          <w:sz w:val="24"/>
          <w:szCs w:val="24"/>
        </w:rPr>
      </w:pPr>
      <w:r>
        <w:rPr>
          <w:rFonts w:ascii="Times New Roman" w:hAnsi="Times New Roman" w:eastAsia="仿宋_GB2312"/>
          <w:color w:val="auto"/>
          <w:sz w:val="24"/>
          <w:szCs w:val="24"/>
        </w:rPr>
        <w:t>电子信箱：</w:t>
      </w:r>
      <w:r>
        <w:rPr>
          <w:rFonts w:ascii="Times New Roman" w:hAnsi="Times New Roman" w:eastAsia="仿宋_GB2312"/>
          <w:color w:val="auto"/>
          <w:sz w:val="24"/>
          <w:szCs w:val="24"/>
          <w:u w:val="none"/>
        </w:rPr>
        <w:t xml:space="preserve">                 </w:t>
      </w:r>
      <w:r>
        <w:rPr>
          <w:rFonts w:ascii="Times New Roman" w:hAnsi="Times New Roman" w:eastAsia="仿宋_GB2312"/>
          <w:color w:val="auto"/>
          <w:sz w:val="24"/>
          <w:szCs w:val="24"/>
        </w:rPr>
        <w:t xml:space="preserve"> </w:t>
      </w:r>
      <w:r>
        <w:rPr>
          <w:rFonts w:hint="eastAsia" w:ascii="Times New Roman" w:hAnsi="Times New Roman" w:eastAsia="仿宋_GB2312"/>
          <w:color w:val="auto"/>
          <w:sz w:val="24"/>
          <w:szCs w:val="24"/>
        </w:rPr>
        <w:t xml:space="preserve"> </w:t>
      </w:r>
      <w:r>
        <w:rPr>
          <w:rFonts w:ascii="Times New Roman" w:hAnsi="Times New Roman" w:eastAsia="仿宋_GB2312"/>
          <w:color w:val="auto"/>
          <w:sz w:val="24"/>
          <w:szCs w:val="24"/>
        </w:rPr>
        <w:t>电子信箱：</w:t>
      </w:r>
      <w:r>
        <w:rPr>
          <w:rFonts w:hint="eastAsia" w:ascii="Times New Roman" w:hAnsi="Times New Roman" w:eastAsia="仿宋_GB2312"/>
          <w:color w:val="auto"/>
          <w:sz w:val="24"/>
          <w:szCs w:val="24"/>
          <w:u w:val="single"/>
        </w:rPr>
        <w:t xml:space="preserve">                </w:t>
      </w:r>
      <w:r>
        <w:rPr>
          <w:rFonts w:ascii="Times New Roman" w:hAnsi="Times New Roman" w:eastAsia="仿宋_GB2312"/>
          <w:color w:val="auto"/>
          <w:sz w:val="24"/>
          <w:szCs w:val="24"/>
          <w:u w:val="single"/>
        </w:rPr>
        <w:t xml:space="preserve">   </w:t>
      </w:r>
    </w:p>
    <w:p w14:paraId="5237220A">
      <w:pPr>
        <w:spacing w:line="360" w:lineRule="auto"/>
        <w:rPr>
          <w:rFonts w:hint="eastAsia" w:ascii="Times New Roman" w:hAnsi="Times New Roman" w:eastAsia="仿宋_GB2312"/>
          <w:color w:val="auto"/>
          <w:sz w:val="24"/>
          <w:szCs w:val="24"/>
          <w:lang w:eastAsia="zh-CN"/>
        </w:rPr>
      </w:pPr>
      <w:r>
        <w:rPr>
          <w:rFonts w:ascii="Times New Roman" w:hAnsi="Times New Roman" w:eastAsia="仿宋_GB2312"/>
          <w:color w:val="auto"/>
          <w:sz w:val="24"/>
          <w:szCs w:val="24"/>
        </w:rPr>
        <w:t>开户银行：</w:t>
      </w:r>
      <w:r>
        <w:rPr>
          <w:rFonts w:hint="eastAsia" w:ascii="Times New Roman" w:hAnsi="Times New Roman" w:eastAsia="仿宋_GB2312"/>
          <w:color w:val="auto"/>
          <w:sz w:val="24"/>
          <w:szCs w:val="24"/>
          <w:u w:val="none"/>
          <w:lang w:val="en-US" w:eastAsia="zh-CN"/>
        </w:rPr>
        <w:t xml:space="preserve">                  </w:t>
      </w:r>
      <w:r>
        <w:rPr>
          <w:rFonts w:ascii="Times New Roman" w:hAnsi="Times New Roman" w:eastAsia="仿宋_GB2312"/>
          <w:color w:val="auto"/>
          <w:sz w:val="24"/>
          <w:szCs w:val="24"/>
        </w:rPr>
        <w:t xml:space="preserve"> 开户银行：</w:t>
      </w:r>
    </w:p>
    <w:p w14:paraId="0BBE2CC8">
      <w:pPr>
        <w:keepNext w:val="0"/>
        <w:keepLines w:val="0"/>
        <w:widowControl/>
        <w:suppressLineNumbers w:val="0"/>
        <w:jc w:val="left"/>
        <w:rPr>
          <w:rFonts w:ascii="Times New Roman" w:hAnsi="Times New Roman" w:eastAsia="仿宋_GB2312"/>
          <w:color w:val="auto"/>
          <w:sz w:val="24"/>
          <w:szCs w:val="24"/>
        </w:rPr>
      </w:pPr>
      <w:r>
        <w:rPr>
          <w:rFonts w:ascii="Times New Roman" w:hAnsi="Times New Roman" w:eastAsia="仿宋_GB2312"/>
          <w:color w:val="auto"/>
          <w:sz w:val="24"/>
          <w:szCs w:val="24"/>
        </w:rPr>
        <w:t>账  号：</w:t>
      </w:r>
      <w:r>
        <w:rPr>
          <w:rFonts w:hint="eastAsia" w:ascii="Times New Roman" w:hAnsi="Times New Roman" w:eastAsia="仿宋_GB2312"/>
          <w:color w:val="auto"/>
          <w:sz w:val="24"/>
          <w:szCs w:val="24"/>
          <w:u w:val="none"/>
          <w:lang w:val="en-US" w:eastAsia="zh-CN"/>
        </w:rPr>
        <w:t xml:space="preserve">                   </w:t>
      </w:r>
      <w:r>
        <w:rPr>
          <w:rFonts w:hint="eastAsia" w:ascii="Times New Roman" w:hAnsi="Times New Roman" w:eastAsia="仿宋_GB2312"/>
          <w:color w:val="auto"/>
          <w:sz w:val="24"/>
          <w:szCs w:val="24"/>
          <w:u w:val="none"/>
        </w:rPr>
        <w:t xml:space="preserve"> </w:t>
      </w:r>
      <w:r>
        <w:rPr>
          <w:rFonts w:hint="eastAsia" w:ascii="Times New Roman" w:hAnsi="Times New Roman" w:eastAsia="仿宋_GB2312"/>
          <w:color w:val="auto"/>
          <w:sz w:val="24"/>
          <w:szCs w:val="24"/>
        </w:rPr>
        <w:t xml:space="preserve"> </w:t>
      </w:r>
      <w:r>
        <w:rPr>
          <w:rFonts w:ascii="Times New Roman" w:hAnsi="Times New Roman" w:eastAsia="仿宋_GB2312"/>
          <w:color w:val="auto"/>
          <w:sz w:val="24"/>
          <w:szCs w:val="24"/>
        </w:rPr>
        <w:t>账</w:t>
      </w:r>
      <w:r>
        <w:rPr>
          <w:rFonts w:hint="eastAsia" w:ascii="Times New Roman" w:hAnsi="Times New Roman" w:eastAsia="仿宋_GB2312"/>
          <w:color w:val="auto"/>
          <w:sz w:val="24"/>
          <w:szCs w:val="24"/>
        </w:rPr>
        <w:t xml:space="preserve"> </w:t>
      </w:r>
      <w:r>
        <w:rPr>
          <w:rFonts w:ascii="Times New Roman" w:hAnsi="Times New Roman" w:eastAsia="仿宋_GB2312"/>
          <w:color w:val="auto"/>
          <w:sz w:val="24"/>
          <w:szCs w:val="24"/>
        </w:rPr>
        <w:t xml:space="preserve"> 号：</w:t>
      </w:r>
      <w:r>
        <w:rPr>
          <w:rFonts w:hint="eastAsia" w:ascii="Times New Roman" w:hAnsi="Times New Roman" w:eastAsia="仿宋_GB2312"/>
          <w:color w:val="auto"/>
          <w:sz w:val="24"/>
          <w:szCs w:val="24"/>
          <w:u w:val="single"/>
          <w:lang w:val="en-US" w:eastAsia="zh-CN"/>
        </w:rPr>
        <w:t xml:space="preserve">  </w:t>
      </w:r>
      <w:r>
        <w:rPr>
          <w:rFonts w:ascii="Times New Roman" w:hAnsi="Times New Roman" w:eastAsia="仿宋_GB2312"/>
          <w:color w:val="auto"/>
          <w:sz w:val="24"/>
          <w:szCs w:val="24"/>
          <w:u w:val="single"/>
        </w:rPr>
        <w:t xml:space="preserve"> </w:t>
      </w:r>
      <w:r>
        <w:rPr>
          <w:rFonts w:hint="eastAsia" w:ascii="Times New Roman" w:hAnsi="Times New Roman" w:eastAsia="仿宋_GB2312"/>
          <w:color w:val="auto"/>
          <w:sz w:val="24"/>
          <w:szCs w:val="24"/>
          <w:u w:val="single"/>
        </w:rPr>
        <w:t xml:space="preserve"> </w:t>
      </w:r>
    </w:p>
    <w:p w14:paraId="287524F3">
      <w:pPr>
        <w:pStyle w:val="4"/>
        <w:jc w:val="center"/>
        <w:rPr>
          <w:rFonts w:hint="eastAsia" w:ascii="仿宋" w:hAnsi="仿宋" w:eastAsia="仿宋"/>
          <w:color w:val="auto"/>
          <w:sz w:val="44"/>
          <w:szCs w:val="44"/>
        </w:rPr>
      </w:pPr>
      <w:r>
        <w:rPr>
          <w:rFonts w:eastAsia="仿宋_GB2312"/>
          <w:color w:val="auto"/>
        </w:rPr>
        <w:br w:type="page"/>
      </w:r>
      <w:bookmarkStart w:id="30" w:name="_Toc351203494"/>
      <w:r>
        <w:rPr>
          <w:rFonts w:ascii="仿宋" w:hAnsi="仿宋" w:eastAsia="仿宋"/>
          <w:color w:val="auto"/>
          <w:sz w:val="32"/>
          <w:szCs w:val="32"/>
        </w:rPr>
        <w:t>第二部分 通用合同条款</w:t>
      </w:r>
      <w:bookmarkEnd w:id="30"/>
      <w:bookmarkStart w:id="31" w:name="_Toc337558727"/>
    </w:p>
    <w:bookmarkEnd w:id="31"/>
    <w:p w14:paraId="4BB57997">
      <w:pPr>
        <w:pStyle w:val="4"/>
        <w:jc w:val="center"/>
        <w:rPr>
          <w:rFonts w:ascii="仿宋" w:hAnsi="仿宋" w:eastAsia="仿宋"/>
          <w:color w:val="auto"/>
          <w:sz w:val="44"/>
          <w:szCs w:val="44"/>
        </w:rPr>
      </w:pPr>
      <w:bookmarkStart w:id="32" w:name="_Toc351203632"/>
      <w:r>
        <w:rPr>
          <w:rFonts w:hint="eastAsia" w:ascii="Times New Roman" w:hAnsi="Times New Roman" w:eastAsia="仿宋_GB2312"/>
          <w:b w:val="0"/>
          <w:color w:val="auto"/>
          <w:sz w:val="28"/>
          <w:szCs w:val="28"/>
        </w:rPr>
        <w:t>详见通用合同条款格式版本。</w:t>
      </w:r>
      <w:r>
        <w:rPr>
          <w:rFonts w:ascii="华文中宋" w:hAnsi="华文中宋" w:eastAsia="华文中宋"/>
          <w:color w:val="auto"/>
          <w:sz w:val="44"/>
          <w:szCs w:val="44"/>
        </w:rPr>
        <w:br w:type="page"/>
      </w:r>
      <w:r>
        <w:rPr>
          <w:rFonts w:ascii="仿宋" w:hAnsi="仿宋" w:eastAsia="仿宋"/>
          <w:color w:val="auto"/>
          <w:sz w:val="32"/>
          <w:szCs w:val="32"/>
        </w:rPr>
        <w:t xml:space="preserve">第三部分 </w:t>
      </w:r>
      <w:r>
        <w:rPr>
          <w:rFonts w:hint="eastAsia" w:ascii="仿宋" w:hAnsi="仿宋" w:eastAsia="仿宋"/>
          <w:color w:val="auto"/>
          <w:sz w:val="32"/>
          <w:szCs w:val="32"/>
        </w:rPr>
        <w:t>专用合同条款</w:t>
      </w:r>
      <w:bookmarkEnd w:id="32"/>
    </w:p>
    <w:p w14:paraId="354C4CA2">
      <w:pPr>
        <w:pStyle w:val="5"/>
        <w:spacing w:before="120" w:after="120" w:line="360" w:lineRule="auto"/>
        <w:ind w:left="0" w:leftChars="0" w:firstLine="0" w:firstLineChars="0"/>
        <w:rPr>
          <w:rFonts w:ascii="Times New Roman" w:hAnsi="Times New Roman" w:eastAsia="黑体"/>
          <w:b w:val="0"/>
          <w:color w:val="auto"/>
          <w:sz w:val="24"/>
          <w:szCs w:val="24"/>
        </w:rPr>
      </w:pPr>
      <w:bookmarkStart w:id="33" w:name="_Toc351203633"/>
      <w:r>
        <w:rPr>
          <w:rFonts w:ascii="Times New Roman" w:hAnsi="Times New Roman" w:eastAsia="黑体"/>
          <w:b w:val="0"/>
          <w:color w:val="auto"/>
          <w:sz w:val="24"/>
          <w:szCs w:val="24"/>
        </w:rPr>
        <w:t>1</w:t>
      </w:r>
      <w:bookmarkStart w:id="34" w:name="_Toc296503156"/>
      <w:bookmarkStart w:id="35" w:name="_Toc297120456"/>
      <w:bookmarkStart w:id="36" w:name="_Toc296347155"/>
      <w:bookmarkStart w:id="37" w:name="_Toc296346657"/>
      <w:bookmarkStart w:id="38" w:name="_Toc296944495"/>
      <w:bookmarkStart w:id="39" w:name="_Toc296890984"/>
      <w:bookmarkStart w:id="40" w:name="_Toc296891196"/>
      <w:bookmarkStart w:id="41" w:name="_Toc297048342"/>
      <w:bookmarkStart w:id="42" w:name="_Toc292559866"/>
      <w:bookmarkStart w:id="43" w:name="_Toc292559361"/>
      <w:r>
        <w:rPr>
          <w:rFonts w:ascii="Times New Roman" w:hAnsi="Times New Roman" w:eastAsia="黑体"/>
          <w:b w:val="0"/>
          <w:color w:val="auto"/>
          <w:sz w:val="24"/>
          <w:szCs w:val="24"/>
        </w:rPr>
        <w:t>. 一般约定</w:t>
      </w:r>
      <w:bookmarkEnd w:id="33"/>
    </w:p>
    <w:bookmarkEnd w:id="34"/>
    <w:bookmarkEnd w:id="35"/>
    <w:bookmarkEnd w:id="36"/>
    <w:bookmarkEnd w:id="37"/>
    <w:bookmarkEnd w:id="38"/>
    <w:bookmarkEnd w:id="39"/>
    <w:bookmarkEnd w:id="40"/>
    <w:bookmarkEnd w:id="41"/>
    <w:bookmarkEnd w:id="42"/>
    <w:bookmarkEnd w:id="43"/>
    <w:p w14:paraId="16586F3E">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1.1 词语定义</w:t>
      </w:r>
    </w:p>
    <w:p w14:paraId="491166FC">
      <w:pPr>
        <w:spacing w:line="360" w:lineRule="auto"/>
        <w:ind w:firstLine="480" w:firstLineChars="200"/>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1.1.1合同</w:t>
      </w:r>
    </w:p>
    <w:p w14:paraId="615916F8">
      <w:pPr>
        <w:spacing w:line="360" w:lineRule="auto"/>
        <w:ind w:left="1650" w:hanging="1320" w:hangingChars="550"/>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1.1.1.10其他合同文件包括：</w:t>
      </w:r>
      <w:r>
        <w:rPr>
          <w:rFonts w:hint="eastAsia" w:ascii="Times New Roman" w:hAnsi="Times New Roman" w:eastAsia="仿宋_GB2312"/>
          <w:color w:val="auto"/>
          <w:kern w:val="0"/>
          <w:sz w:val="24"/>
          <w:szCs w:val="24"/>
          <w:u w:val="single"/>
        </w:rPr>
        <w:t>/</w:t>
      </w:r>
      <w:r>
        <w:rPr>
          <w:rFonts w:ascii="Times New Roman" w:hAnsi="Times New Roman" w:eastAsia="仿宋_GB2312"/>
          <w:color w:val="auto"/>
          <w:sz w:val="24"/>
          <w:szCs w:val="24"/>
        </w:rPr>
        <w:t>。</w:t>
      </w:r>
    </w:p>
    <w:p w14:paraId="0B586CD7">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1.1.2 合同当事人及其他相关方</w:t>
      </w:r>
    </w:p>
    <w:p w14:paraId="10ECE8F8">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1.1.2.4监理人：</w:t>
      </w:r>
    </w:p>
    <w:p w14:paraId="343BD59B">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名    称：</w:t>
      </w:r>
      <w:r>
        <w:rPr>
          <w:rFonts w:hint="eastAsia" w:ascii="Times New Roman" w:hAnsi="Times New Roman" w:eastAsia="仿宋_GB2312"/>
          <w:b/>
          <w:color w:val="auto"/>
          <w:sz w:val="24"/>
          <w:szCs w:val="24"/>
          <w:u w:val="single"/>
        </w:rPr>
        <w:t xml:space="preserve"> </w:t>
      </w:r>
      <w:r>
        <w:rPr>
          <w:rFonts w:hint="eastAsia" w:ascii="Times New Roman" w:hAnsi="Times New Roman" w:eastAsia="仿宋_GB2312"/>
          <w:b/>
          <w:color w:val="auto"/>
          <w:sz w:val="24"/>
          <w:szCs w:val="24"/>
          <w:u w:val="single"/>
          <w:lang w:val="en-US" w:eastAsia="zh-CN"/>
        </w:rPr>
        <w:t xml:space="preserve">                   </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w:t>
      </w:r>
    </w:p>
    <w:p w14:paraId="35B55FEF">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资质类别和等级：</w:t>
      </w:r>
      <w:r>
        <w:rPr>
          <w:rFonts w:hint="eastAsia" w:ascii="Times New Roman" w:hAnsi="Times New Roman" w:eastAsia="仿宋_GB2312"/>
          <w:b/>
          <w:bCs/>
          <w:color w:val="auto"/>
          <w:sz w:val="24"/>
          <w:szCs w:val="24"/>
          <w:u w:val="single"/>
          <w:lang w:val="en-US" w:eastAsia="zh-CN"/>
        </w:rPr>
        <w:t xml:space="preserve">                  </w:t>
      </w:r>
      <w:r>
        <w:rPr>
          <w:rFonts w:hint="eastAsia" w:ascii="Times New Roman" w:hAnsi="Times New Roman" w:eastAsia="仿宋_GB2312"/>
          <w:b/>
          <w:color w:val="auto"/>
          <w:sz w:val="24"/>
          <w:szCs w:val="24"/>
          <w:u w:val="single"/>
        </w:rPr>
        <w:t xml:space="preserve"> </w:t>
      </w:r>
      <w:r>
        <w:rPr>
          <w:rFonts w:ascii="Times New Roman" w:hAnsi="Times New Roman" w:eastAsia="仿宋_GB2312"/>
          <w:color w:val="auto"/>
          <w:sz w:val="24"/>
          <w:szCs w:val="24"/>
        </w:rPr>
        <w:t>；</w:t>
      </w:r>
    </w:p>
    <w:p w14:paraId="2290A82F">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联系电话：</w:t>
      </w:r>
      <w:r>
        <w:rPr>
          <w:rFonts w:hint="eastAsia" w:ascii="Times New Roman" w:hAnsi="Times New Roman" w:eastAsia="仿宋_GB2312"/>
          <w:b/>
          <w:bCs/>
          <w:color w:val="auto"/>
          <w:sz w:val="24"/>
          <w:szCs w:val="24"/>
          <w:u w:val="single"/>
          <w:lang w:val="en-US" w:eastAsia="zh-CN"/>
        </w:rPr>
        <w:t xml:space="preserve"> </w:t>
      </w:r>
      <w:r>
        <w:rPr>
          <w:rFonts w:hint="eastAsia" w:ascii="Times New Roman" w:hAnsi="Times New Roman" w:eastAsia="仿宋_GB2312"/>
          <w:b/>
          <w:bCs/>
          <w:color w:val="auto"/>
          <w:sz w:val="24"/>
          <w:szCs w:val="24"/>
          <w:u w:val="single"/>
        </w:rPr>
        <w:t xml:space="preserve">                      </w:t>
      </w:r>
      <w:r>
        <w:rPr>
          <w:rFonts w:ascii="Times New Roman" w:hAnsi="Times New Roman" w:eastAsia="仿宋_GB2312"/>
          <w:color w:val="auto"/>
          <w:sz w:val="24"/>
          <w:szCs w:val="24"/>
        </w:rPr>
        <w:t>；</w:t>
      </w:r>
    </w:p>
    <w:p w14:paraId="71F75F4E">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电子信箱：</w:t>
      </w:r>
      <w:r>
        <w:rPr>
          <w:rFonts w:hint="eastAsia" w:ascii="Times New Roman" w:hAnsi="Times New Roman" w:eastAsia="仿宋_GB2312"/>
          <w:b/>
          <w:color w:val="auto"/>
          <w:sz w:val="24"/>
          <w:szCs w:val="24"/>
          <w:u w:val="single"/>
          <w:lang w:val="en-US" w:eastAsia="zh-CN"/>
        </w:rPr>
        <w:t xml:space="preserve"> </w:t>
      </w:r>
      <w:r>
        <w:rPr>
          <w:rFonts w:hint="eastAsia" w:ascii="Times New Roman" w:hAnsi="Times New Roman" w:eastAsia="仿宋_GB2312"/>
          <w:b/>
          <w:color w:val="auto"/>
          <w:sz w:val="24"/>
          <w:szCs w:val="24"/>
          <w:u w:val="single"/>
        </w:rPr>
        <w:t xml:space="preserve">                   </w:t>
      </w:r>
      <w:r>
        <w:rPr>
          <w:rFonts w:ascii="Times New Roman" w:hAnsi="Times New Roman" w:eastAsia="仿宋_GB2312"/>
          <w:color w:val="auto"/>
          <w:sz w:val="24"/>
          <w:szCs w:val="24"/>
        </w:rPr>
        <w:t>；</w:t>
      </w:r>
    </w:p>
    <w:p w14:paraId="03807902">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通信地址：</w:t>
      </w:r>
      <w:r>
        <w:rPr>
          <w:rFonts w:hint="eastAsia" w:ascii="Times New Roman" w:hAnsi="Times New Roman" w:eastAsia="仿宋_GB2312"/>
          <w:b/>
          <w:bCs/>
          <w:color w:val="auto"/>
          <w:sz w:val="24"/>
          <w:szCs w:val="24"/>
          <w:u w:val="single"/>
          <w:lang w:val="en-US" w:eastAsia="zh-CN"/>
        </w:rPr>
        <w:t xml:space="preserve">                     </w:t>
      </w:r>
      <w:r>
        <w:rPr>
          <w:rFonts w:ascii="Times New Roman" w:hAnsi="Times New Roman" w:eastAsia="仿宋_GB2312"/>
          <w:color w:val="auto"/>
          <w:sz w:val="24"/>
          <w:szCs w:val="24"/>
        </w:rPr>
        <w:t>。</w:t>
      </w:r>
    </w:p>
    <w:p w14:paraId="639BFB61">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1.1.2.5 设计人：</w:t>
      </w:r>
    </w:p>
    <w:p w14:paraId="7537F383">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名    称：</w:t>
      </w:r>
      <w:r>
        <w:rPr>
          <w:rFonts w:hint="eastAsia" w:ascii="Times New Roman" w:hAnsi="Times New Roman" w:eastAsia="仿宋_GB2312"/>
          <w:b/>
          <w:color w:val="auto"/>
          <w:sz w:val="24"/>
          <w:szCs w:val="24"/>
          <w:u w:val="single"/>
        </w:rPr>
        <w:t xml:space="preserve">                              </w:t>
      </w:r>
      <w:r>
        <w:rPr>
          <w:rFonts w:ascii="Times New Roman" w:hAnsi="Times New Roman" w:eastAsia="仿宋_GB2312"/>
          <w:color w:val="auto"/>
          <w:sz w:val="24"/>
          <w:szCs w:val="24"/>
        </w:rPr>
        <w:t>；</w:t>
      </w:r>
    </w:p>
    <w:p w14:paraId="6FDC818B">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资质类别和等级：</w:t>
      </w:r>
      <w:r>
        <w:rPr>
          <w:rFonts w:hint="eastAsia" w:ascii="Times New Roman" w:hAnsi="Times New Roman" w:eastAsia="仿宋_GB2312"/>
          <w:b/>
          <w:color w:val="auto"/>
          <w:sz w:val="24"/>
          <w:szCs w:val="24"/>
          <w:u w:val="single"/>
        </w:rPr>
        <w:t xml:space="preserve">                        </w:t>
      </w:r>
      <w:r>
        <w:rPr>
          <w:rFonts w:ascii="Times New Roman" w:hAnsi="Times New Roman" w:eastAsia="仿宋_GB2312"/>
          <w:color w:val="auto"/>
          <w:sz w:val="24"/>
          <w:szCs w:val="24"/>
        </w:rPr>
        <w:t>；</w:t>
      </w:r>
    </w:p>
    <w:p w14:paraId="206CFE85">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联系电话：</w:t>
      </w:r>
      <w:r>
        <w:rPr>
          <w:rFonts w:hint="eastAsia" w:ascii="Times New Roman" w:hAnsi="Times New Roman" w:eastAsia="仿宋_GB2312"/>
          <w:b/>
          <w:color w:val="auto"/>
          <w:sz w:val="24"/>
          <w:szCs w:val="24"/>
          <w:u w:val="single"/>
        </w:rPr>
        <w:t xml:space="preserve">                           </w:t>
      </w:r>
      <w:r>
        <w:rPr>
          <w:rFonts w:ascii="Times New Roman" w:hAnsi="Times New Roman" w:eastAsia="仿宋_GB2312"/>
          <w:color w:val="auto"/>
          <w:sz w:val="24"/>
          <w:szCs w:val="24"/>
        </w:rPr>
        <w:t>；</w:t>
      </w:r>
    </w:p>
    <w:p w14:paraId="578AED27">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电子信箱：</w:t>
      </w:r>
      <w:r>
        <w:rPr>
          <w:rFonts w:hint="eastAsia" w:ascii="Times New Roman" w:hAnsi="Times New Roman" w:eastAsia="仿宋_GB2312"/>
          <w:b/>
          <w:color w:val="auto"/>
          <w:sz w:val="24"/>
          <w:szCs w:val="24"/>
          <w:u w:val="single"/>
        </w:rPr>
        <w:t xml:space="preserve">                           </w:t>
      </w:r>
      <w:r>
        <w:rPr>
          <w:rFonts w:ascii="Times New Roman" w:hAnsi="Times New Roman" w:eastAsia="仿宋_GB2312"/>
          <w:color w:val="auto"/>
          <w:sz w:val="24"/>
          <w:szCs w:val="24"/>
        </w:rPr>
        <w:t>；</w:t>
      </w:r>
    </w:p>
    <w:p w14:paraId="7733D5F0">
      <w:pPr>
        <w:spacing w:line="360" w:lineRule="auto"/>
        <w:ind w:firstLine="480" w:firstLineChars="200"/>
        <w:rPr>
          <w:rFonts w:hint="eastAsia" w:ascii="Times New Roman" w:hAnsi="Times New Roman" w:eastAsia="仿宋_GB2312"/>
          <w:color w:val="auto"/>
          <w:sz w:val="24"/>
          <w:szCs w:val="24"/>
        </w:rPr>
      </w:pPr>
      <w:r>
        <w:rPr>
          <w:rFonts w:ascii="Times New Roman" w:hAnsi="Times New Roman" w:eastAsia="仿宋_GB2312"/>
          <w:color w:val="auto"/>
          <w:sz w:val="24"/>
          <w:szCs w:val="24"/>
        </w:rPr>
        <w:t>通信地址：</w:t>
      </w:r>
      <w:r>
        <w:rPr>
          <w:rFonts w:hint="eastAsia" w:ascii="Times New Roman" w:hAnsi="Times New Roman" w:eastAsia="仿宋_GB2312"/>
          <w:b/>
          <w:color w:val="auto"/>
          <w:sz w:val="24"/>
          <w:szCs w:val="24"/>
          <w:u w:val="single"/>
        </w:rPr>
        <w:t xml:space="preserve">                           </w:t>
      </w:r>
      <w:r>
        <w:rPr>
          <w:rFonts w:ascii="Times New Roman" w:hAnsi="Times New Roman" w:eastAsia="仿宋_GB2312"/>
          <w:color w:val="auto"/>
          <w:sz w:val="24"/>
          <w:szCs w:val="24"/>
        </w:rPr>
        <w:t>。</w:t>
      </w:r>
    </w:p>
    <w:p w14:paraId="4068D9F9">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1.1.3 工程和设备</w:t>
      </w:r>
    </w:p>
    <w:p w14:paraId="01A7B431">
      <w:pPr>
        <w:spacing w:line="360" w:lineRule="auto"/>
        <w:rPr>
          <w:rFonts w:ascii="Times New Roman" w:hAnsi="Times New Roman" w:eastAsia="仿宋_GB2312"/>
          <w:color w:val="auto"/>
          <w:sz w:val="24"/>
          <w:szCs w:val="24"/>
        </w:rPr>
      </w:pPr>
      <w:r>
        <w:rPr>
          <w:rFonts w:ascii="Times New Roman" w:hAnsi="Times New Roman" w:eastAsia="仿宋_GB2312"/>
          <w:color w:val="auto"/>
          <w:sz w:val="24"/>
          <w:szCs w:val="24"/>
        </w:rPr>
        <w:t>1.1.3.7 作为施工现场组成部分的其他场所包括：</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5FF666AA">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1.1.3.9 永久占地包括：</w:t>
      </w:r>
      <w:r>
        <w:rPr>
          <w:rFonts w:hint="eastAsia" w:ascii="Times New Roman" w:hAnsi="Times New Roman" w:eastAsia="仿宋_GB2312"/>
          <w:color w:val="auto"/>
          <w:sz w:val="24"/>
          <w:szCs w:val="24"/>
          <w:u w:val="single"/>
        </w:rPr>
        <w:t>/</w:t>
      </w:r>
      <w:r>
        <w:rPr>
          <w:rFonts w:ascii="Times New Roman" w:hAnsi="Times New Roman" w:eastAsia="仿宋_GB2312"/>
          <w:color w:val="auto"/>
          <w:kern w:val="0"/>
          <w:sz w:val="24"/>
          <w:szCs w:val="24"/>
        </w:rPr>
        <w:t>。</w:t>
      </w:r>
    </w:p>
    <w:p w14:paraId="3567BCE6">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kern w:val="0"/>
          <w:sz w:val="24"/>
          <w:szCs w:val="24"/>
        </w:rPr>
        <w:t>1.1.3.10 临时占地包括：</w:t>
      </w:r>
      <w:r>
        <w:rPr>
          <w:rFonts w:hint="eastAsia" w:ascii="Times New Roman" w:hAnsi="Times New Roman" w:eastAsia="仿宋_GB2312"/>
          <w:color w:val="auto"/>
          <w:sz w:val="24"/>
          <w:szCs w:val="24"/>
          <w:u w:val="single"/>
        </w:rPr>
        <w:t>/</w:t>
      </w:r>
      <w:r>
        <w:rPr>
          <w:rFonts w:ascii="Times New Roman" w:hAnsi="Times New Roman" w:eastAsia="仿宋_GB2312"/>
          <w:color w:val="auto"/>
          <w:kern w:val="0"/>
          <w:sz w:val="24"/>
          <w:szCs w:val="24"/>
        </w:rPr>
        <w:t>。</w:t>
      </w:r>
    </w:p>
    <w:p w14:paraId="40839CFD">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 xml:space="preserve">1.3法律 </w:t>
      </w:r>
    </w:p>
    <w:p w14:paraId="463A4520">
      <w:pPr>
        <w:autoSpaceDE w:val="0"/>
        <w:autoSpaceDN w:val="0"/>
        <w:adjustRightInd w:val="0"/>
        <w:spacing w:line="360" w:lineRule="auto"/>
        <w:ind w:left="596" w:leftChars="284"/>
        <w:jc w:val="left"/>
        <w:rPr>
          <w:rFonts w:ascii="Times New Roman" w:hAnsi="Times New Roman" w:eastAsia="仿宋_GB2312"/>
          <w:color w:val="auto"/>
          <w:sz w:val="24"/>
          <w:szCs w:val="24"/>
        </w:rPr>
      </w:pPr>
      <w:r>
        <w:rPr>
          <w:rFonts w:ascii="Times New Roman" w:hAnsi="Times New Roman" w:eastAsia="仿宋_GB2312"/>
          <w:color w:val="auto"/>
          <w:sz w:val="24"/>
          <w:szCs w:val="24"/>
        </w:rPr>
        <w:t>适用于合同的其他规范性文件：</w:t>
      </w:r>
      <w:r>
        <w:rPr>
          <w:rFonts w:hint="eastAsia" w:ascii="Times New Roman" w:hAnsi="Times New Roman" w:eastAsia="仿宋_GB2312"/>
          <w:color w:val="auto"/>
          <w:sz w:val="24"/>
          <w:szCs w:val="24"/>
          <w:u w:val="single"/>
        </w:rPr>
        <w:t>国家相关法律法规</w:t>
      </w:r>
      <w:r>
        <w:rPr>
          <w:rFonts w:ascii="Times New Roman" w:hAnsi="Times New Roman" w:eastAsia="仿宋_GB2312"/>
          <w:color w:val="auto"/>
          <w:sz w:val="24"/>
          <w:szCs w:val="24"/>
        </w:rPr>
        <w:t>。</w:t>
      </w:r>
    </w:p>
    <w:p w14:paraId="211E21D1">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1.4 标准和规范</w:t>
      </w:r>
    </w:p>
    <w:p w14:paraId="1E10D6CA">
      <w:pPr>
        <w:spacing w:line="360" w:lineRule="auto"/>
        <w:ind w:left="596" w:leftChars="284"/>
        <w:rPr>
          <w:rFonts w:ascii="Times New Roman" w:hAnsi="Times New Roman" w:eastAsia="仿宋_GB2312"/>
          <w:color w:val="auto"/>
          <w:sz w:val="24"/>
          <w:szCs w:val="24"/>
        </w:rPr>
      </w:pPr>
      <w:r>
        <w:rPr>
          <w:rFonts w:ascii="Times New Roman" w:hAnsi="Times New Roman" w:eastAsia="仿宋_GB2312"/>
          <w:color w:val="auto"/>
          <w:sz w:val="24"/>
          <w:szCs w:val="24"/>
        </w:rPr>
        <w:t>1.4.1适用于工程的标准规范包括：</w:t>
      </w:r>
      <w:r>
        <w:rPr>
          <w:rFonts w:hint="eastAsia" w:ascii="Times New Roman" w:hAnsi="Times New Roman" w:eastAsia="仿宋_GB2312"/>
          <w:color w:val="auto"/>
          <w:sz w:val="24"/>
          <w:szCs w:val="24"/>
          <w:u w:val="single"/>
        </w:rPr>
        <w:t>国家相关法律法规</w:t>
      </w:r>
      <w:r>
        <w:rPr>
          <w:rFonts w:ascii="Times New Roman" w:hAnsi="Times New Roman" w:eastAsia="仿宋_GB2312"/>
          <w:color w:val="auto"/>
          <w:sz w:val="24"/>
          <w:szCs w:val="24"/>
        </w:rPr>
        <w:t>。</w:t>
      </w:r>
    </w:p>
    <w:p w14:paraId="2B97AF37">
      <w:pPr>
        <w:spacing w:line="360" w:lineRule="auto"/>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1.4.2 发包人提供国外标准、规范的名称：</w:t>
      </w:r>
      <w:r>
        <w:rPr>
          <w:rFonts w:hint="eastAsia" w:ascii="Times New Roman" w:hAnsi="Times New Roman" w:eastAsia="仿宋_GB2312"/>
          <w:color w:val="auto"/>
          <w:kern w:val="0"/>
          <w:sz w:val="24"/>
          <w:szCs w:val="24"/>
          <w:u w:val="single"/>
        </w:rPr>
        <w:t>/</w:t>
      </w:r>
      <w:r>
        <w:rPr>
          <w:rFonts w:ascii="Times New Roman" w:hAnsi="Times New Roman" w:eastAsia="仿宋_GB2312"/>
          <w:color w:val="auto"/>
          <w:kern w:val="0"/>
          <w:sz w:val="24"/>
          <w:szCs w:val="24"/>
        </w:rPr>
        <w:t>；</w:t>
      </w:r>
    </w:p>
    <w:p w14:paraId="36055E21">
      <w:pPr>
        <w:spacing w:line="360" w:lineRule="auto"/>
        <w:ind w:firstLine="480" w:firstLineChars="200"/>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发包人提供国外标准、规范的份数：</w:t>
      </w:r>
      <w:r>
        <w:rPr>
          <w:rFonts w:hint="eastAsia" w:ascii="Times New Roman" w:hAnsi="Times New Roman" w:eastAsia="仿宋_GB2312"/>
          <w:color w:val="auto"/>
          <w:kern w:val="0"/>
          <w:sz w:val="24"/>
          <w:szCs w:val="24"/>
          <w:u w:val="single"/>
        </w:rPr>
        <w:t>/</w:t>
      </w:r>
      <w:r>
        <w:rPr>
          <w:rFonts w:ascii="Times New Roman" w:hAnsi="Times New Roman" w:eastAsia="仿宋_GB2312"/>
          <w:color w:val="auto"/>
          <w:kern w:val="0"/>
          <w:sz w:val="24"/>
          <w:szCs w:val="24"/>
        </w:rPr>
        <w:t>；</w:t>
      </w:r>
    </w:p>
    <w:p w14:paraId="45128CB0">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kern w:val="0"/>
          <w:sz w:val="24"/>
          <w:szCs w:val="24"/>
        </w:rPr>
        <w:t>发包人提供国外标准、规范的名称：</w:t>
      </w:r>
      <w:r>
        <w:rPr>
          <w:rFonts w:hint="eastAsia" w:ascii="Times New Roman" w:hAnsi="Times New Roman" w:eastAsia="仿宋_GB2312"/>
          <w:color w:val="auto"/>
          <w:kern w:val="0"/>
          <w:sz w:val="24"/>
          <w:szCs w:val="24"/>
          <w:u w:val="single"/>
        </w:rPr>
        <w:t>/</w:t>
      </w:r>
      <w:r>
        <w:rPr>
          <w:rFonts w:ascii="Times New Roman" w:hAnsi="Times New Roman" w:eastAsia="仿宋_GB2312"/>
          <w:color w:val="auto"/>
          <w:kern w:val="0"/>
          <w:sz w:val="24"/>
          <w:szCs w:val="24"/>
        </w:rPr>
        <w:t>。</w:t>
      </w:r>
    </w:p>
    <w:p w14:paraId="58160F9D">
      <w:pPr>
        <w:spacing w:line="360" w:lineRule="auto"/>
        <w:ind w:left="596" w:leftChars="284"/>
        <w:rPr>
          <w:rFonts w:ascii="Times New Roman" w:hAnsi="Times New Roman" w:eastAsia="仿宋_GB2312"/>
          <w:color w:val="auto"/>
          <w:sz w:val="24"/>
          <w:szCs w:val="24"/>
        </w:rPr>
      </w:pPr>
      <w:r>
        <w:rPr>
          <w:rFonts w:ascii="Times New Roman" w:hAnsi="Times New Roman" w:eastAsia="仿宋_GB2312"/>
          <w:color w:val="auto"/>
          <w:sz w:val="24"/>
          <w:szCs w:val="24"/>
        </w:rPr>
        <w:t>1.4.3发包人对工程的技术标准和功能要求的特殊要求：</w:t>
      </w:r>
      <w:r>
        <w:rPr>
          <w:rFonts w:hint="eastAsia" w:ascii="Times New Roman" w:hAnsi="Times New Roman" w:eastAsia="仿宋_GB2312"/>
          <w:color w:val="auto"/>
          <w:kern w:val="0"/>
          <w:sz w:val="24"/>
          <w:szCs w:val="24"/>
          <w:u w:val="single"/>
        </w:rPr>
        <w:t>/</w:t>
      </w:r>
      <w:r>
        <w:rPr>
          <w:rFonts w:ascii="Times New Roman" w:hAnsi="Times New Roman" w:eastAsia="仿宋_GB2312"/>
          <w:color w:val="auto"/>
          <w:sz w:val="24"/>
          <w:szCs w:val="24"/>
        </w:rPr>
        <w:t>。</w:t>
      </w:r>
    </w:p>
    <w:p w14:paraId="70D0076B">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1.5 合同文件的优先顺序</w:t>
      </w:r>
    </w:p>
    <w:p w14:paraId="3ABEFE34">
      <w:pPr>
        <w:spacing w:line="360" w:lineRule="auto"/>
        <w:ind w:firstLine="480" w:firstLineChars="200"/>
        <w:rPr>
          <w:rFonts w:hint="eastAsia" w:ascii="Times New Roman" w:hAnsi="Times New Roman" w:eastAsia="仿宋_GB2312"/>
          <w:color w:val="auto"/>
          <w:sz w:val="24"/>
          <w:szCs w:val="24"/>
        </w:rPr>
      </w:pPr>
      <w:r>
        <w:rPr>
          <w:rFonts w:ascii="Times New Roman" w:hAnsi="Times New Roman" w:eastAsia="仿宋_GB2312"/>
          <w:color w:val="auto"/>
          <w:sz w:val="24"/>
          <w:szCs w:val="24"/>
        </w:rPr>
        <w:t>合同文件组成及优先顺序为：</w:t>
      </w:r>
      <w:r>
        <w:rPr>
          <w:rFonts w:hint="eastAsia" w:ascii="Times New Roman" w:hAnsi="Times New Roman" w:eastAsia="仿宋_GB2312"/>
          <w:color w:val="auto"/>
          <w:sz w:val="24"/>
          <w:szCs w:val="24"/>
          <w:u w:val="single"/>
        </w:rPr>
        <w:t>专用条款、通用条款、协议书</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w:t>
      </w:r>
    </w:p>
    <w:p w14:paraId="48E8EE37">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1.6 图纸和承包人文件</w:t>
      </w:r>
      <w:r>
        <w:rPr>
          <w:rFonts w:ascii="Times New Roman" w:hAnsi="Times New Roman" w:eastAsia="黑体"/>
          <w:color w:val="auto"/>
          <w:sz w:val="24"/>
          <w:szCs w:val="24"/>
        </w:rPr>
        <w:tab/>
      </w:r>
    </w:p>
    <w:p w14:paraId="3301B14C">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1.6.1 图纸的提供</w:t>
      </w:r>
    </w:p>
    <w:p w14:paraId="15A67289">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发包人向承包人提供图纸的期限：</w:t>
      </w:r>
      <w:r>
        <w:rPr>
          <w:rFonts w:hint="eastAsia" w:ascii="Times New Roman" w:hAnsi="Times New Roman" w:eastAsia="仿宋_GB2312"/>
          <w:color w:val="auto"/>
          <w:sz w:val="24"/>
          <w:szCs w:val="24"/>
          <w:u w:val="single"/>
          <w:lang w:val="en-US" w:eastAsia="zh-CN"/>
        </w:rPr>
        <w:t xml:space="preserve"> 待签订合同时约定 </w:t>
      </w:r>
      <w:r>
        <w:rPr>
          <w:rFonts w:ascii="Times New Roman" w:hAnsi="Times New Roman" w:eastAsia="仿宋_GB2312"/>
          <w:color w:val="auto"/>
          <w:sz w:val="24"/>
          <w:szCs w:val="24"/>
        </w:rPr>
        <w:t>；</w:t>
      </w:r>
    </w:p>
    <w:p w14:paraId="52354A34">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发包人向承包人提供图纸的数量：</w:t>
      </w:r>
      <w:r>
        <w:rPr>
          <w:rFonts w:hint="eastAsia" w:ascii="Times New Roman" w:hAnsi="Times New Roman" w:eastAsia="仿宋_GB2312"/>
          <w:color w:val="auto"/>
          <w:sz w:val="24"/>
          <w:szCs w:val="24"/>
          <w:u w:val="single"/>
          <w:lang w:val="en-US" w:eastAsia="zh-CN"/>
        </w:rPr>
        <w:t xml:space="preserve"> 待签订合同时约定 </w:t>
      </w:r>
      <w:r>
        <w:rPr>
          <w:rFonts w:ascii="Times New Roman" w:hAnsi="Times New Roman" w:eastAsia="仿宋_GB2312"/>
          <w:color w:val="auto"/>
          <w:sz w:val="24"/>
          <w:szCs w:val="24"/>
        </w:rPr>
        <w:t>；</w:t>
      </w:r>
    </w:p>
    <w:p w14:paraId="2158D73E">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发包人向承包人提供图纸的内容：</w:t>
      </w:r>
      <w:r>
        <w:rPr>
          <w:rFonts w:hint="eastAsia" w:ascii="Times New Roman" w:hAnsi="Times New Roman" w:eastAsia="仿宋_GB2312"/>
          <w:color w:val="auto"/>
          <w:sz w:val="24"/>
          <w:szCs w:val="24"/>
          <w:u w:val="single"/>
          <w:lang w:val="en-US" w:eastAsia="zh-CN"/>
        </w:rPr>
        <w:t>待签订合同时约定</w:t>
      </w:r>
      <w:r>
        <w:rPr>
          <w:rFonts w:ascii="Times New Roman" w:hAnsi="Times New Roman" w:eastAsia="仿宋_GB2312"/>
          <w:color w:val="auto"/>
          <w:sz w:val="24"/>
          <w:szCs w:val="24"/>
        </w:rPr>
        <w:t>。</w:t>
      </w:r>
    </w:p>
    <w:p w14:paraId="1FFD3AD5">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1.6.4 承包人文件</w:t>
      </w:r>
    </w:p>
    <w:p w14:paraId="581E09E3">
      <w:pPr>
        <w:spacing w:line="360" w:lineRule="auto"/>
        <w:ind w:left="596" w:leftChars="284"/>
        <w:jc w:val="left"/>
        <w:rPr>
          <w:rFonts w:ascii="Times New Roman" w:hAnsi="Times New Roman" w:eastAsia="仿宋_GB2312"/>
          <w:color w:val="auto"/>
          <w:sz w:val="24"/>
          <w:szCs w:val="24"/>
        </w:rPr>
      </w:pPr>
      <w:r>
        <w:rPr>
          <w:rFonts w:ascii="Times New Roman" w:hAnsi="Times New Roman" w:eastAsia="仿宋_GB2312"/>
          <w:color w:val="auto"/>
          <w:sz w:val="24"/>
          <w:szCs w:val="24"/>
        </w:rPr>
        <w:t>需要由承包人提供的文件，包括：</w:t>
      </w:r>
      <w:r>
        <w:rPr>
          <w:rFonts w:hint="eastAsia" w:ascii="Times New Roman" w:hAnsi="Times New Roman" w:eastAsia="仿宋_GB2312"/>
          <w:color w:val="auto"/>
          <w:sz w:val="24"/>
          <w:szCs w:val="24"/>
          <w:u w:val="single"/>
        </w:rPr>
        <w:t>按各监管方相关要求</w:t>
      </w:r>
      <w:r>
        <w:rPr>
          <w:rFonts w:ascii="Times New Roman" w:hAnsi="Times New Roman" w:eastAsia="仿宋_GB2312"/>
          <w:color w:val="auto"/>
          <w:sz w:val="24"/>
          <w:szCs w:val="24"/>
        </w:rPr>
        <w:t>；</w:t>
      </w:r>
    </w:p>
    <w:p w14:paraId="4710A147">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承包人提供的文件的期限为：</w:t>
      </w:r>
      <w:r>
        <w:rPr>
          <w:rFonts w:hint="eastAsia" w:ascii="Times New Roman" w:hAnsi="Times New Roman" w:eastAsia="仿宋_GB2312"/>
          <w:color w:val="auto"/>
          <w:sz w:val="24"/>
          <w:szCs w:val="24"/>
          <w:u w:val="single"/>
        </w:rPr>
        <w:t>按各监管方相关要求</w:t>
      </w:r>
      <w:r>
        <w:rPr>
          <w:rFonts w:ascii="Times New Roman" w:hAnsi="Times New Roman" w:eastAsia="仿宋_GB2312"/>
          <w:color w:val="auto"/>
          <w:sz w:val="24"/>
          <w:szCs w:val="24"/>
        </w:rPr>
        <w:t>；</w:t>
      </w:r>
    </w:p>
    <w:p w14:paraId="6F584F5E">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承包人提供的文件的数量为：</w:t>
      </w:r>
      <w:r>
        <w:rPr>
          <w:rFonts w:hint="eastAsia" w:ascii="Times New Roman" w:hAnsi="Times New Roman" w:eastAsia="仿宋_GB2312"/>
          <w:color w:val="auto"/>
          <w:sz w:val="24"/>
          <w:szCs w:val="24"/>
          <w:u w:val="single"/>
        </w:rPr>
        <w:t>按各监管方相关要求</w:t>
      </w:r>
      <w:r>
        <w:rPr>
          <w:rFonts w:ascii="Times New Roman" w:hAnsi="Times New Roman" w:eastAsia="仿宋_GB2312"/>
          <w:color w:val="auto"/>
          <w:sz w:val="24"/>
          <w:szCs w:val="24"/>
        </w:rPr>
        <w:t>；</w:t>
      </w:r>
    </w:p>
    <w:p w14:paraId="737FC382">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承包人提供的文件的形式为：</w:t>
      </w:r>
      <w:r>
        <w:rPr>
          <w:rFonts w:hint="eastAsia" w:ascii="Times New Roman" w:hAnsi="Times New Roman" w:eastAsia="仿宋_GB2312"/>
          <w:color w:val="auto"/>
          <w:sz w:val="24"/>
          <w:szCs w:val="24"/>
          <w:u w:val="single"/>
        </w:rPr>
        <w:t>按各监管方相关要求</w:t>
      </w:r>
      <w:r>
        <w:rPr>
          <w:rFonts w:ascii="Times New Roman" w:hAnsi="Times New Roman" w:eastAsia="仿宋_GB2312"/>
          <w:color w:val="auto"/>
          <w:sz w:val="24"/>
          <w:szCs w:val="24"/>
        </w:rPr>
        <w:t>；</w:t>
      </w:r>
    </w:p>
    <w:p w14:paraId="624911D6">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发包人</w:t>
      </w:r>
      <w:r>
        <w:rPr>
          <w:rFonts w:hint="eastAsia" w:ascii="Times New Roman" w:hAnsi="Times New Roman" w:eastAsia="仿宋_GB2312"/>
          <w:color w:val="auto"/>
          <w:sz w:val="24"/>
          <w:szCs w:val="24"/>
        </w:rPr>
        <w:t>审批</w:t>
      </w:r>
      <w:r>
        <w:rPr>
          <w:rFonts w:ascii="Times New Roman" w:hAnsi="Times New Roman" w:eastAsia="仿宋_GB2312"/>
          <w:color w:val="auto"/>
          <w:sz w:val="24"/>
          <w:szCs w:val="24"/>
        </w:rPr>
        <w:t>承包人文件的期限：</w:t>
      </w:r>
      <w:r>
        <w:rPr>
          <w:rFonts w:hint="eastAsia" w:ascii="Times New Roman" w:hAnsi="Times New Roman" w:eastAsia="仿宋_GB2312"/>
          <w:color w:val="auto"/>
          <w:sz w:val="24"/>
          <w:szCs w:val="24"/>
          <w:u w:val="single"/>
        </w:rPr>
        <w:t>按国家相关规定</w:t>
      </w:r>
      <w:r>
        <w:rPr>
          <w:rFonts w:ascii="Times New Roman" w:hAnsi="Times New Roman" w:eastAsia="仿宋_GB2312"/>
          <w:color w:val="auto"/>
          <w:sz w:val="24"/>
          <w:szCs w:val="24"/>
        </w:rPr>
        <w:t>。</w:t>
      </w:r>
    </w:p>
    <w:p w14:paraId="25581B41">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1.6.5 现场图纸准备</w:t>
      </w:r>
    </w:p>
    <w:p w14:paraId="75B42F38">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关于现场图纸准备的约定：</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5A92DDF0">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1.7 联络</w:t>
      </w:r>
    </w:p>
    <w:p w14:paraId="76DD2E7E">
      <w:pPr>
        <w:spacing w:line="360" w:lineRule="auto"/>
        <w:ind w:firstLine="480" w:firstLineChars="200"/>
        <w:rPr>
          <w:rFonts w:hint="eastAsia" w:ascii="Times New Roman" w:hAnsi="Times New Roman" w:eastAsia="仿宋_GB2312"/>
          <w:color w:val="auto"/>
          <w:kern w:val="0"/>
          <w:sz w:val="24"/>
          <w:szCs w:val="24"/>
        </w:rPr>
      </w:pPr>
      <w:r>
        <w:rPr>
          <w:rFonts w:ascii="Times New Roman" w:hAnsi="Times New Roman" w:eastAsia="仿宋_GB2312"/>
          <w:color w:val="auto"/>
          <w:kern w:val="0"/>
          <w:sz w:val="24"/>
          <w:szCs w:val="24"/>
        </w:rPr>
        <w:t>1.7.1发包人和承包人应当在</w:t>
      </w:r>
      <w:r>
        <w:rPr>
          <w:rFonts w:ascii="Times New Roman" w:hAnsi="Times New Roman" w:eastAsia="仿宋_GB2312"/>
          <w:color w:val="auto"/>
          <w:sz w:val="24"/>
          <w:szCs w:val="24"/>
          <w:u w:val="single"/>
        </w:rPr>
        <w:t>7</w:t>
      </w:r>
      <w:r>
        <w:rPr>
          <w:rFonts w:ascii="Times New Roman" w:hAnsi="Times New Roman" w:eastAsia="仿宋_GB2312"/>
          <w:color w:val="auto"/>
          <w:kern w:val="0"/>
          <w:sz w:val="24"/>
          <w:szCs w:val="24"/>
        </w:rPr>
        <w:t>天内将与合同有关的通知、批准、证明、证书、指示、指令、要求、请求、同意、意见、确定和决定等书面函件送达对方当事人</w:t>
      </w:r>
      <w:r>
        <w:rPr>
          <w:rFonts w:hint="eastAsia" w:ascii="Times New Roman" w:hAnsi="Times New Roman" w:eastAsia="仿宋_GB2312"/>
          <w:color w:val="auto"/>
          <w:kern w:val="0"/>
          <w:sz w:val="24"/>
          <w:szCs w:val="24"/>
        </w:rPr>
        <w:t>。</w:t>
      </w:r>
    </w:p>
    <w:p w14:paraId="29302FB0">
      <w:pPr>
        <w:spacing w:line="360" w:lineRule="auto"/>
        <w:ind w:firstLine="480" w:firstLineChars="200"/>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1.7.2 发包人接收文件的地点：</w:t>
      </w:r>
      <w:r>
        <w:rPr>
          <w:rFonts w:hint="eastAsia" w:ascii="Times New Roman" w:hAnsi="Times New Roman" w:eastAsia="仿宋_GB2312"/>
          <w:color w:val="auto"/>
          <w:sz w:val="24"/>
          <w:szCs w:val="24"/>
          <w:u w:val="single"/>
          <w:lang w:val="en-US" w:eastAsia="zh-CN"/>
        </w:rPr>
        <w:t>待签订合同时约定</w:t>
      </w:r>
      <w:r>
        <w:rPr>
          <w:rFonts w:ascii="Times New Roman" w:hAnsi="Times New Roman" w:eastAsia="仿宋_GB2312"/>
          <w:color w:val="auto"/>
          <w:kern w:val="0"/>
          <w:sz w:val="24"/>
          <w:szCs w:val="24"/>
        </w:rPr>
        <w:t>；</w:t>
      </w:r>
    </w:p>
    <w:p w14:paraId="65103CA1">
      <w:pPr>
        <w:spacing w:line="360" w:lineRule="auto"/>
        <w:ind w:firstLine="480" w:firstLineChars="200"/>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发包人指定的接收人为：</w:t>
      </w:r>
      <w:r>
        <w:rPr>
          <w:rFonts w:hint="eastAsia" w:ascii="Times New Roman" w:hAnsi="Times New Roman" w:eastAsia="仿宋_GB2312"/>
          <w:color w:val="auto"/>
          <w:kern w:val="0"/>
          <w:sz w:val="24"/>
          <w:szCs w:val="24"/>
          <w:u w:val="single"/>
          <w:lang w:val="en-US" w:eastAsia="zh-CN"/>
        </w:rPr>
        <w:t xml:space="preserve">     </w:t>
      </w:r>
      <w:r>
        <w:rPr>
          <w:rFonts w:ascii="Times New Roman" w:hAnsi="Times New Roman" w:eastAsia="仿宋_GB2312"/>
          <w:color w:val="auto"/>
          <w:kern w:val="0"/>
          <w:sz w:val="24"/>
          <w:szCs w:val="24"/>
        </w:rPr>
        <w:t>。</w:t>
      </w:r>
    </w:p>
    <w:p w14:paraId="7E9C7D50">
      <w:pPr>
        <w:spacing w:line="360" w:lineRule="auto"/>
        <w:ind w:firstLine="480" w:firstLineChars="200"/>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承包人接收文件的地点：</w:t>
      </w:r>
      <w:r>
        <w:rPr>
          <w:rFonts w:hint="eastAsia" w:ascii="Times New Roman" w:hAnsi="Times New Roman" w:eastAsia="仿宋_GB2312"/>
          <w:color w:val="auto"/>
          <w:sz w:val="24"/>
          <w:szCs w:val="24"/>
          <w:u w:val="single"/>
          <w:lang w:val="en-US" w:eastAsia="zh-CN"/>
        </w:rPr>
        <w:t xml:space="preserve">     </w:t>
      </w:r>
      <w:r>
        <w:rPr>
          <w:rFonts w:ascii="Times New Roman" w:hAnsi="Times New Roman" w:eastAsia="仿宋_GB2312"/>
          <w:color w:val="auto"/>
          <w:kern w:val="0"/>
          <w:sz w:val="24"/>
          <w:szCs w:val="24"/>
        </w:rPr>
        <w:t>；</w:t>
      </w:r>
    </w:p>
    <w:p w14:paraId="3EA72192">
      <w:pPr>
        <w:spacing w:line="360" w:lineRule="auto"/>
        <w:ind w:firstLine="480" w:firstLineChars="200"/>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承包人指定的接收人为：</w:t>
      </w:r>
      <w:r>
        <w:rPr>
          <w:rFonts w:hint="eastAsia" w:ascii="Times New Roman" w:hAnsi="Times New Roman" w:eastAsia="仿宋_GB2312"/>
          <w:color w:val="auto"/>
          <w:kern w:val="0"/>
          <w:sz w:val="24"/>
          <w:szCs w:val="24"/>
          <w:u w:val="single"/>
          <w:lang w:val="en-US" w:eastAsia="zh-CN"/>
        </w:rPr>
        <w:t xml:space="preserve">      </w:t>
      </w:r>
      <w:r>
        <w:rPr>
          <w:rFonts w:ascii="Times New Roman" w:hAnsi="Times New Roman" w:eastAsia="仿宋_GB2312"/>
          <w:color w:val="auto"/>
          <w:kern w:val="0"/>
          <w:sz w:val="24"/>
          <w:szCs w:val="24"/>
        </w:rPr>
        <w:t>。</w:t>
      </w:r>
    </w:p>
    <w:p w14:paraId="22FD76FB">
      <w:pPr>
        <w:spacing w:line="360" w:lineRule="auto"/>
        <w:ind w:firstLine="480" w:firstLineChars="200"/>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监理人接收文件的地点：</w:t>
      </w:r>
      <w:r>
        <w:rPr>
          <w:rFonts w:hint="eastAsia" w:ascii="Times New Roman" w:hAnsi="Times New Roman" w:eastAsia="仿宋_GB2312"/>
          <w:color w:val="auto"/>
          <w:sz w:val="24"/>
          <w:szCs w:val="24"/>
          <w:u w:val="single"/>
          <w:lang w:val="en-US" w:eastAsia="zh-CN"/>
        </w:rPr>
        <w:t>待签订合同时约定</w:t>
      </w:r>
      <w:r>
        <w:rPr>
          <w:rFonts w:ascii="Times New Roman" w:hAnsi="Times New Roman" w:eastAsia="仿宋_GB2312"/>
          <w:color w:val="auto"/>
          <w:kern w:val="0"/>
          <w:sz w:val="24"/>
          <w:szCs w:val="24"/>
        </w:rPr>
        <w:t>；</w:t>
      </w:r>
    </w:p>
    <w:p w14:paraId="472D29D1">
      <w:pPr>
        <w:spacing w:line="360" w:lineRule="auto"/>
        <w:ind w:firstLine="480" w:firstLineChars="200"/>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监理人指定的接收人为：</w:t>
      </w:r>
      <w:r>
        <w:rPr>
          <w:rFonts w:hint="eastAsia" w:ascii="Times New Roman" w:hAnsi="Times New Roman" w:eastAsia="仿宋_GB2312"/>
          <w:color w:val="auto"/>
          <w:kern w:val="0"/>
          <w:sz w:val="24"/>
          <w:szCs w:val="24"/>
          <w:u w:val="single"/>
          <w:lang w:val="en-US" w:eastAsia="zh-CN"/>
        </w:rPr>
        <w:t xml:space="preserve">         </w:t>
      </w:r>
      <w:r>
        <w:rPr>
          <w:rFonts w:ascii="Times New Roman" w:hAnsi="Times New Roman" w:eastAsia="仿宋_GB2312"/>
          <w:color w:val="auto"/>
          <w:kern w:val="0"/>
          <w:sz w:val="24"/>
          <w:szCs w:val="24"/>
        </w:rPr>
        <w:t>。</w:t>
      </w:r>
    </w:p>
    <w:p w14:paraId="3A06C64C">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1.10 交通运输</w:t>
      </w:r>
    </w:p>
    <w:p w14:paraId="65C06C8E">
      <w:pPr>
        <w:spacing w:line="360" w:lineRule="auto"/>
        <w:ind w:firstLine="480" w:firstLineChars="200"/>
        <w:outlineLvl w:val="0"/>
        <w:rPr>
          <w:rFonts w:ascii="Times New Roman" w:hAnsi="Times New Roman" w:eastAsia="仿宋_GB2312"/>
          <w:color w:val="auto"/>
          <w:sz w:val="24"/>
          <w:szCs w:val="24"/>
        </w:rPr>
      </w:pPr>
      <w:r>
        <w:rPr>
          <w:rFonts w:ascii="Times New Roman" w:hAnsi="Times New Roman" w:eastAsia="仿宋_GB2312"/>
          <w:color w:val="auto"/>
          <w:sz w:val="24"/>
          <w:szCs w:val="24"/>
        </w:rPr>
        <w:t>1</w:t>
      </w:r>
      <w:bookmarkStart w:id="44" w:name="_Toc318581155"/>
      <w:bookmarkStart w:id="45" w:name="_Toc303539100"/>
      <w:bookmarkStart w:id="46" w:name="_Toc300934943"/>
      <w:bookmarkStart w:id="47" w:name="_Toc312677986"/>
      <w:bookmarkStart w:id="48" w:name="_Toc304295521"/>
      <w:r>
        <w:rPr>
          <w:rFonts w:ascii="Times New Roman" w:hAnsi="Times New Roman" w:eastAsia="仿宋_GB2312"/>
          <w:color w:val="auto"/>
          <w:sz w:val="24"/>
          <w:szCs w:val="24"/>
        </w:rPr>
        <w:t>.10.1 出入现场的权利</w:t>
      </w:r>
    </w:p>
    <w:p w14:paraId="425F62F6">
      <w:pPr>
        <w:spacing w:line="360" w:lineRule="auto"/>
        <w:rPr>
          <w:rFonts w:ascii="Times New Roman" w:hAnsi="Times New Roman" w:eastAsia="仿宋_GB2312"/>
          <w:color w:val="auto"/>
          <w:sz w:val="24"/>
          <w:szCs w:val="24"/>
        </w:rPr>
      </w:pPr>
      <w:r>
        <w:rPr>
          <w:rFonts w:ascii="Times New Roman" w:hAnsi="Times New Roman" w:eastAsia="仿宋_GB2312"/>
          <w:color w:val="auto"/>
          <w:sz w:val="24"/>
          <w:szCs w:val="24"/>
        </w:rPr>
        <w:t>关于出入现场的权利的约定：</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bookmarkEnd w:id="44"/>
    <w:bookmarkEnd w:id="45"/>
    <w:bookmarkEnd w:id="46"/>
    <w:bookmarkEnd w:id="47"/>
    <w:bookmarkEnd w:id="48"/>
    <w:p w14:paraId="40D41827">
      <w:pPr>
        <w:spacing w:line="360" w:lineRule="auto"/>
        <w:ind w:firstLine="480" w:firstLineChars="200"/>
        <w:jc w:val="left"/>
        <w:outlineLvl w:val="0"/>
        <w:rPr>
          <w:rFonts w:ascii="Times New Roman" w:hAnsi="Times New Roman" w:eastAsia="仿宋_GB2312"/>
          <w:color w:val="auto"/>
          <w:sz w:val="24"/>
          <w:szCs w:val="24"/>
        </w:rPr>
      </w:pPr>
      <w:r>
        <w:rPr>
          <w:rFonts w:ascii="Times New Roman" w:hAnsi="Times New Roman" w:eastAsia="仿宋_GB2312"/>
          <w:color w:val="auto"/>
          <w:sz w:val="24"/>
          <w:szCs w:val="24"/>
        </w:rPr>
        <w:t>1</w:t>
      </w:r>
      <w:bookmarkStart w:id="49" w:name="_Toc303539101"/>
      <w:bookmarkStart w:id="50" w:name="_Toc304295522"/>
      <w:bookmarkStart w:id="51" w:name="_Toc318581156"/>
      <w:bookmarkStart w:id="52" w:name="_Toc312677987"/>
      <w:bookmarkStart w:id="53" w:name="_Toc300934944"/>
      <w:r>
        <w:rPr>
          <w:rFonts w:ascii="Times New Roman" w:hAnsi="Times New Roman" w:eastAsia="仿宋_GB2312"/>
          <w:color w:val="auto"/>
          <w:sz w:val="24"/>
          <w:szCs w:val="24"/>
        </w:rPr>
        <w:t>.10.3 场内交通</w:t>
      </w:r>
    </w:p>
    <w:p w14:paraId="47F38081">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关于场外交通和场内交通的边界的约定：</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47C9D218">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关于发包人向承包人免费提供满足工程施工需要的场内道路和交通设施的约定：</w:t>
      </w:r>
      <w:r>
        <w:rPr>
          <w:rFonts w:hint="eastAsia" w:ascii="Times New Roman" w:hAnsi="Times New Roman" w:eastAsia="仿宋_GB2312"/>
          <w:color w:val="auto"/>
          <w:sz w:val="24"/>
          <w:szCs w:val="24"/>
          <w:u w:val="single"/>
        </w:rPr>
        <w:t>双方协商</w:t>
      </w:r>
      <w:r>
        <w:rPr>
          <w:rFonts w:ascii="Times New Roman" w:hAnsi="Times New Roman" w:eastAsia="仿宋_GB2312"/>
          <w:color w:val="auto"/>
          <w:sz w:val="24"/>
          <w:szCs w:val="24"/>
        </w:rPr>
        <w:t>。</w:t>
      </w:r>
      <w:bookmarkEnd w:id="49"/>
      <w:bookmarkEnd w:id="50"/>
      <w:bookmarkEnd w:id="51"/>
      <w:bookmarkEnd w:id="52"/>
      <w:bookmarkEnd w:id="53"/>
      <w:r>
        <w:rPr>
          <w:rFonts w:ascii="Times New Roman" w:hAnsi="Times New Roman" w:eastAsia="仿宋_GB2312"/>
          <w:color w:val="auto"/>
          <w:sz w:val="24"/>
          <w:szCs w:val="24"/>
        </w:rPr>
        <w:t xml:space="preserve">  </w:t>
      </w:r>
      <w:bookmarkStart w:id="54" w:name="_Toc318581157"/>
    </w:p>
    <w:p w14:paraId="3E1E0660">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1.10.4超大件和超重件的运输</w:t>
      </w:r>
    </w:p>
    <w:p w14:paraId="248B7C15">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运输超大件或超重件所需的道路和桥梁临时加固改造费用和其他有关费用由</w:t>
      </w:r>
      <w:r>
        <w:rPr>
          <w:rFonts w:hint="eastAsia" w:ascii="Times New Roman" w:hAnsi="Times New Roman" w:eastAsia="仿宋_GB2312"/>
          <w:color w:val="auto"/>
          <w:sz w:val="24"/>
          <w:szCs w:val="24"/>
          <w:u w:val="single"/>
        </w:rPr>
        <w:t>乙方</w:t>
      </w:r>
      <w:r>
        <w:rPr>
          <w:rFonts w:ascii="Times New Roman" w:hAnsi="Times New Roman" w:eastAsia="仿宋_GB2312"/>
          <w:color w:val="auto"/>
          <w:sz w:val="24"/>
          <w:szCs w:val="24"/>
        </w:rPr>
        <w:t>承担。</w:t>
      </w:r>
    </w:p>
    <w:bookmarkEnd w:id="54"/>
    <w:p w14:paraId="60462BC7">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1.11 知识产权</w:t>
      </w:r>
    </w:p>
    <w:p w14:paraId="0AA181E6">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1.11.1关于发包人提供给承包人的图纸、发包人为实施工程自行编制或委托编制的技术规范以及反映发包人关于合同要求或其他类似性质的文件的著作权的归属：</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5DFDDE26">
      <w:pPr>
        <w:spacing w:line="360" w:lineRule="auto"/>
        <w:ind w:left="596" w:leftChars="284"/>
        <w:rPr>
          <w:rFonts w:ascii="Times New Roman" w:hAnsi="Times New Roman" w:eastAsia="仿宋_GB2312"/>
          <w:color w:val="auto"/>
          <w:sz w:val="24"/>
          <w:szCs w:val="24"/>
        </w:rPr>
      </w:pPr>
      <w:r>
        <w:rPr>
          <w:rFonts w:ascii="Times New Roman" w:hAnsi="Times New Roman" w:eastAsia="仿宋_GB2312"/>
          <w:color w:val="auto"/>
          <w:sz w:val="24"/>
          <w:szCs w:val="24"/>
        </w:rPr>
        <w:t>关于发包人提供的上述文件的使用限制的要求：</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60701D78">
      <w:pPr>
        <w:spacing w:line="360" w:lineRule="auto"/>
        <w:ind w:left="596" w:leftChars="284"/>
        <w:outlineLvl w:val="0"/>
        <w:rPr>
          <w:rFonts w:ascii="Times New Roman" w:hAnsi="Times New Roman" w:eastAsia="仿宋_GB2312"/>
          <w:color w:val="auto"/>
          <w:sz w:val="24"/>
          <w:szCs w:val="24"/>
        </w:rPr>
      </w:pPr>
      <w:r>
        <w:rPr>
          <w:rFonts w:ascii="Times New Roman" w:hAnsi="Times New Roman" w:eastAsia="仿宋_GB2312"/>
          <w:color w:val="auto"/>
          <w:sz w:val="24"/>
          <w:szCs w:val="24"/>
        </w:rPr>
        <w:t>1.11.2 关于承包人为实施工程所编制文件的著作权的归属：</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5ECC1580">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关于承包人提供的上述文件的使用限制的要求：</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4C43AF2E">
      <w:pPr>
        <w:spacing w:line="360" w:lineRule="auto"/>
        <w:ind w:firstLine="480" w:firstLineChars="200"/>
        <w:outlineLvl w:val="0"/>
        <w:rPr>
          <w:rFonts w:ascii="Times New Roman" w:hAnsi="Times New Roman" w:eastAsia="仿宋_GB2312"/>
          <w:color w:val="auto"/>
          <w:kern w:val="0"/>
          <w:sz w:val="24"/>
          <w:szCs w:val="24"/>
        </w:rPr>
      </w:pPr>
      <w:r>
        <w:rPr>
          <w:rFonts w:ascii="Times New Roman" w:hAnsi="Times New Roman" w:eastAsia="仿宋_GB2312"/>
          <w:color w:val="auto"/>
          <w:sz w:val="24"/>
          <w:szCs w:val="24"/>
        </w:rPr>
        <w:t>1.11.4 承包人在施工过程中所采用的专利、专有技术、技术秘密的使用费的承担方式：</w:t>
      </w:r>
      <w:r>
        <w:rPr>
          <w:rFonts w:hint="eastAsia" w:ascii="Times New Roman" w:hAnsi="Times New Roman" w:eastAsia="仿宋_GB2312"/>
          <w:color w:val="auto"/>
          <w:sz w:val="24"/>
          <w:szCs w:val="24"/>
          <w:u w:val="single"/>
        </w:rPr>
        <w:t>自行承担</w:t>
      </w:r>
      <w:r>
        <w:rPr>
          <w:rFonts w:ascii="Times New Roman" w:hAnsi="Times New Roman" w:eastAsia="仿宋_GB2312"/>
          <w:color w:val="auto"/>
          <w:kern w:val="0"/>
          <w:sz w:val="24"/>
          <w:szCs w:val="24"/>
        </w:rPr>
        <w:t>。</w:t>
      </w:r>
    </w:p>
    <w:p w14:paraId="6123FBC9">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1.13工程量清单错误的修正</w:t>
      </w:r>
    </w:p>
    <w:p w14:paraId="1F33062A">
      <w:pPr>
        <w:spacing w:line="360" w:lineRule="auto"/>
        <w:ind w:firstLine="480" w:firstLineChars="200"/>
        <w:rPr>
          <w:rFonts w:ascii="Times New Roman" w:hAnsi="Times New Roman" w:eastAsia="仿宋_GB2312"/>
          <w:color w:val="auto"/>
          <w:sz w:val="24"/>
          <w:szCs w:val="24"/>
        </w:rPr>
      </w:pPr>
      <w:r>
        <w:rPr>
          <w:rFonts w:hint="eastAsia" w:ascii="Times New Roman" w:hAnsi="Times New Roman" w:eastAsia="仿宋_GB2312"/>
          <w:color w:val="auto"/>
          <w:sz w:val="24"/>
          <w:szCs w:val="24"/>
        </w:rPr>
        <w:t>出现工程量清单错误时，是否调整合同价格：</w:t>
      </w:r>
      <w:r>
        <w:rPr>
          <w:rFonts w:hint="eastAsia" w:ascii="Times New Roman" w:hAnsi="Times New Roman" w:eastAsia="仿宋_GB2312"/>
          <w:color w:val="auto"/>
          <w:sz w:val="24"/>
          <w:szCs w:val="24"/>
          <w:u w:val="single"/>
          <w:lang w:val="en-US" w:eastAsia="zh-CN"/>
        </w:rPr>
        <w:t>根据实际调整。</w:t>
      </w:r>
    </w:p>
    <w:p w14:paraId="09877B51">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允许调整合同价格的工程量偏差范围：</w:t>
      </w:r>
      <w:r>
        <w:rPr>
          <w:rFonts w:hint="eastAsia" w:ascii="Times New Roman" w:hAnsi="Times New Roman" w:eastAsia="仿宋_GB2312"/>
          <w:color w:val="auto"/>
          <w:sz w:val="24"/>
          <w:szCs w:val="24"/>
          <w:u w:val="single"/>
        </w:rPr>
        <w:t>/</w:t>
      </w:r>
      <w:r>
        <w:rPr>
          <w:rFonts w:ascii="Times New Roman" w:hAnsi="Times New Roman" w:eastAsia="仿宋_GB2312"/>
          <w:color w:val="auto"/>
          <w:kern w:val="0"/>
          <w:sz w:val="24"/>
          <w:szCs w:val="24"/>
        </w:rPr>
        <w:t>。</w:t>
      </w:r>
    </w:p>
    <w:p w14:paraId="4DCFCDF6">
      <w:pPr>
        <w:pStyle w:val="5"/>
        <w:spacing w:before="120" w:after="120" w:line="360" w:lineRule="auto"/>
        <w:ind w:left="0" w:leftChars="0" w:firstLine="0" w:firstLineChars="0"/>
        <w:rPr>
          <w:rFonts w:ascii="Times New Roman" w:hAnsi="Times New Roman" w:eastAsia="黑体"/>
          <w:b w:val="0"/>
          <w:color w:val="auto"/>
          <w:sz w:val="24"/>
          <w:szCs w:val="24"/>
        </w:rPr>
      </w:pPr>
      <w:bookmarkStart w:id="55" w:name="_Toc351203634"/>
      <w:r>
        <w:rPr>
          <w:rFonts w:ascii="Times New Roman" w:hAnsi="Times New Roman" w:eastAsia="黑体"/>
          <w:b w:val="0"/>
          <w:color w:val="auto"/>
          <w:sz w:val="24"/>
          <w:szCs w:val="24"/>
        </w:rPr>
        <w:t>2</w:t>
      </w:r>
      <w:bookmarkStart w:id="56" w:name="_Toc292559867"/>
      <w:bookmarkStart w:id="57" w:name="_Toc296347156"/>
      <w:bookmarkStart w:id="58" w:name="_Toc296346658"/>
      <w:bookmarkStart w:id="59" w:name="_Toc296890985"/>
      <w:bookmarkStart w:id="60" w:name="_Toc292559362"/>
      <w:bookmarkStart w:id="61" w:name="_Toc297048343"/>
      <w:bookmarkStart w:id="62" w:name="_Toc296891197"/>
      <w:bookmarkStart w:id="63" w:name="_Toc296503157"/>
      <w:bookmarkStart w:id="64" w:name="_Toc296944496"/>
      <w:bookmarkStart w:id="65" w:name="_Toc297120457"/>
      <w:r>
        <w:rPr>
          <w:rFonts w:ascii="Times New Roman" w:hAnsi="Times New Roman" w:eastAsia="黑体"/>
          <w:b w:val="0"/>
          <w:color w:val="auto"/>
          <w:sz w:val="24"/>
          <w:szCs w:val="24"/>
        </w:rPr>
        <w:t>. 发包人</w:t>
      </w:r>
      <w:bookmarkEnd w:id="55"/>
    </w:p>
    <w:bookmarkEnd w:id="56"/>
    <w:bookmarkEnd w:id="57"/>
    <w:bookmarkEnd w:id="58"/>
    <w:bookmarkEnd w:id="59"/>
    <w:bookmarkEnd w:id="60"/>
    <w:bookmarkEnd w:id="61"/>
    <w:bookmarkEnd w:id="62"/>
    <w:bookmarkEnd w:id="63"/>
    <w:bookmarkEnd w:id="64"/>
    <w:bookmarkEnd w:id="65"/>
    <w:p w14:paraId="1F166819">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2.2 发包人代表</w:t>
      </w:r>
    </w:p>
    <w:p w14:paraId="0B583392">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发包人代表：</w:t>
      </w:r>
    </w:p>
    <w:p w14:paraId="409F7A00">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姓    名：</w:t>
      </w:r>
      <w:r>
        <w:rPr>
          <w:rFonts w:hint="eastAsia" w:ascii="Times New Roman" w:hAnsi="Times New Roman" w:eastAsia="仿宋_GB2312"/>
          <w:color w:val="auto"/>
          <w:kern w:val="0"/>
          <w:sz w:val="24"/>
          <w:szCs w:val="24"/>
          <w:u w:val="single"/>
          <w:lang w:val="en-US" w:eastAsia="zh-CN"/>
        </w:rPr>
        <w:t xml:space="preserve">       </w:t>
      </w:r>
      <w:r>
        <w:rPr>
          <w:rFonts w:hint="eastAsia"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w:t>
      </w:r>
    </w:p>
    <w:p w14:paraId="66E5EE46">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身份证号：</w:t>
      </w:r>
      <w:r>
        <w:rPr>
          <w:rFonts w:hint="eastAsia"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w:t>
      </w:r>
    </w:p>
    <w:p w14:paraId="43E3581D">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职    务：</w:t>
      </w:r>
      <w:r>
        <w:rPr>
          <w:rFonts w:hint="eastAsia" w:ascii="Times New Roman" w:hAnsi="Times New Roman" w:eastAsia="仿宋_GB2312"/>
          <w:color w:val="auto"/>
          <w:sz w:val="24"/>
          <w:szCs w:val="24"/>
          <w:u w:val="single"/>
          <w:lang w:val="en-US" w:eastAsia="zh-CN"/>
        </w:rPr>
        <w:t xml:space="preserve">        </w:t>
      </w:r>
      <w:r>
        <w:rPr>
          <w:rFonts w:hint="eastAsia" w:ascii="Times New Roman" w:hAnsi="Times New Roman" w:eastAsia="仿宋_GB2312"/>
          <w:color w:val="auto"/>
          <w:sz w:val="24"/>
          <w:szCs w:val="24"/>
          <w:u w:val="single"/>
        </w:rPr>
        <w:t xml:space="preserve">  </w:t>
      </w:r>
      <w:r>
        <w:rPr>
          <w:rFonts w:hint="eastAsia" w:ascii="Times New Roman" w:hAnsi="Times New Roman" w:eastAsia="仿宋_GB2312"/>
          <w:color w:val="auto"/>
          <w:sz w:val="24"/>
          <w:szCs w:val="24"/>
          <w:u w:val="single"/>
          <w:lang w:val="en-US" w:eastAsia="zh-CN"/>
        </w:rPr>
        <w:t xml:space="preserve">  </w:t>
      </w:r>
      <w:r>
        <w:rPr>
          <w:rFonts w:hint="eastAsia"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w:t>
      </w:r>
    </w:p>
    <w:p w14:paraId="2F308552">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联系电话：</w:t>
      </w:r>
      <w:r>
        <w:rPr>
          <w:rFonts w:hint="eastAsia" w:ascii="Times New Roman" w:hAnsi="Times New Roman" w:eastAsia="仿宋_GB2312"/>
          <w:color w:val="auto"/>
          <w:sz w:val="24"/>
          <w:szCs w:val="24"/>
          <w:u w:val="single"/>
          <w:lang w:val="en-US" w:eastAsia="zh-CN"/>
        </w:rPr>
        <w:t xml:space="preserve">           </w:t>
      </w:r>
      <w:r>
        <w:rPr>
          <w:rFonts w:hint="eastAsia" w:ascii="Times New Roman" w:hAnsi="Times New Roman" w:eastAsia="仿宋_GB2312"/>
          <w:color w:val="auto"/>
          <w:kern w:val="0"/>
          <w:sz w:val="24"/>
          <w:szCs w:val="24"/>
          <w:u w:val="single"/>
        </w:rPr>
        <w:t xml:space="preserve">   </w:t>
      </w:r>
      <w:r>
        <w:rPr>
          <w:rFonts w:hint="eastAsia" w:ascii="Times New Roman" w:hAnsi="Times New Roman" w:eastAsia="仿宋_GB2312"/>
          <w:color w:val="auto"/>
          <w:kern w:val="0"/>
          <w:sz w:val="24"/>
          <w:szCs w:val="24"/>
          <w:u w:val="single"/>
          <w:lang w:val="en-US" w:eastAsia="zh-CN"/>
        </w:rPr>
        <w:t xml:space="preserve">   </w:t>
      </w:r>
      <w:r>
        <w:rPr>
          <w:rFonts w:hint="eastAsia" w:ascii="Times New Roman" w:hAnsi="Times New Roman" w:eastAsia="仿宋_GB2312"/>
          <w:color w:val="auto"/>
          <w:kern w:val="0"/>
          <w:sz w:val="24"/>
          <w:szCs w:val="24"/>
          <w:u w:val="single"/>
        </w:rPr>
        <w:t xml:space="preserve">          </w:t>
      </w:r>
      <w:r>
        <w:rPr>
          <w:rFonts w:ascii="Times New Roman" w:hAnsi="Times New Roman" w:eastAsia="仿宋_GB2312"/>
          <w:color w:val="auto"/>
          <w:sz w:val="24"/>
          <w:szCs w:val="24"/>
        </w:rPr>
        <w:t>；</w:t>
      </w:r>
    </w:p>
    <w:p w14:paraId="09C1ACD7">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电子信箱：</w:t>
      </w:r>
      <w:r>
        <w:rPr>
          <w:rFonts w:hint="eastAsia" w:ascii="Times New Roman" w:hAnsi="Times New Roman" w:eastAsia="仿宋_GB2312"/>
          <w:color w:val="auto"/>
          <w:kern w:val="0"/>
          <w:sz w:val="24"/>
          <w:szCs w:val="24"/>
          <w:u w:val="single"/>
        </w:rPr>
        <w:t xml:space="preserve">                           </w:t>
      </w:r>
      <w:r>
        <w:rPr>
          <w:rFonts w:ascii="Times New Roman" w:hAnsi="Times New Roman" w:eastAsia="仿宋_GB2312"/>
          <w:color w:val="auto"/>
          <w:sz w:val="24"/>
          <w:szCs w:val="24"/>
        </w:rPr>
        <w:t>；</w:t>
      </w:r>
    </w:p>
    <w:p w14:paraId="01D867A0">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通信地址：</w:t>
      </w:r>
      <w:r>
        <w:rPr>
          <w:rFonts w:hint="eastAsia" w:ascii="Times New Roman" w:hAnsi="Times New Roman" w:eastAsia="仿宋_GB2312"/>
          <w:color w:val="auto"/>
          <w:kern w:val="0"/>
          <w:sz w:val="24"/>
          <w:szCs w:val="24"/>
          <w:u w:val="single"/>
          <w:lang w:val="en-US" w:eastAsia="zh-CN"/>
        </w:rPr>
        <w:t xml:space="preserve">                      </w:t>
      </w:r>
      <w:r>
        <w:rPr>
          <w:rFonts w:ascii="Times New Roman" w:hAnsi="Times New Roman" w:eastAsia="仿宋_GB2312"/>
          <w:color w:val="auto"/>
          <w:sz w:val="24"/>
          <w:szCs w:val="24"/>
        </w:rPr>
        <w:t>。</w:t>
      </w:r>
    </w:p>
    <w:p w14:paraId="20CC1BAB">
      <w:pPr>
        <w:spacing w:line="360" w:lineRule="auto"/>
        <w:ind w:firstLine="480" w:firstLineChars="200"/>
        <w:rPr>
          <w:rFonts w:ascii="Times New Roman" w:hAnsi="Times New Roman" w:eastAsia="仿宋_GB2312"/>
          <w:b/>
          <w:color w:val="auto"/>
          <w:sz w:val="24"/>
          <w:szCs w:val="24"/>
        </w:rPr>
      </w:pPr>
      <w:r>
        <w:rPr>
          <w:rFonts w:ascii="Times New Roman" w:hAnsi="Times New Roman" w:eastAsia="仿宋_GB2312"/>
          <w:color w:val="auto"/>
          <w:sz w:val="24"/>
          <w:szCs w:val="24"/>
        </w:rPr>
        <w:t>发包人对发包人代表的授权范围如下：</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3FEEA723">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2.4 施工现场、施工条件和基础资料的提供</w:t>
      </w:r>
    </w:p>
    <w:p w14:paraId="132CEE02">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2.4.1 提供施工现场</w:t>
      </w:r>
    </w:p>
    <w:p w14:paraId="1C7D779F">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关于发包人移交施工现场的期限要求：</w:t>
      </w:r>
      <w:r>
        <w:rPr>
          <w:rFonts w:hint="eastAsia" w:ascii="Times New Roman" w:hAnsi="Times New Roman" w:eastAsia="仿宋_GB2312"/>
          <w:color w:val="auto"/>
          <w:sz w:val="24"/>
          <w:szCs w:val="24"/>
          <w:u w:val="single"/>
          <w:lang w:eastAsia="zh-CN"/>
        </w:rPr>
        <w:t>按通用条款</w:t>
      </w:r>
      <w:r>
        <w:rPr>
          <w:rFonts w:ascii="Times New Roman" w:hAnsi="Times New Roman" w:eastAsia="仿宋_GB2312"/>
          <w:color w:val="auto"/>
          <w:sz w:val="24"/>
          <w:szCs w:val="24"/>
        </w:rPr>
        <w:t>。</w:t>
      </w:r>
    </w:p>
    <w:p w14:paraId="6FB39A94">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2.4.2 提供施工条件</w:t>
      </w:r>
    </w:p>
    <w:p w14:paraId="6F4307AC">
      <w:pPr>
        <w:spacing w:line="360" w:lineRule="auto"/>
        <w:ind w:firstLine="480" w:firstLineChars="200"/>
        <w:rPr>
          <w:rFonts w:ascii="Times New Roman" w:hAnsi="Times New Roman" w:eastAsia="仿宋_GB2312"/>
          <w:color w:val="auto"/>
          <w:sz w:val="24"/>
          <w:szCs w:val="24"/>
          <w:u w:val="single"/>
        </w:rPr>
      </w:pPr>
      <w:r>
        <w:rPr>
          <w:rFonts w:ascii="Times New Roman" w:hAnsi="Times New Roman" w:eastAsia="仿宋_GB2312"/>
          <w:color w:val="auto"/>
          <w:sz w:val="24"/>
          <w:szCs w:val="24"/>
        </w:rPr>
        <w:t>关于发包人应负责提供施工</w:t>
      </w:r>
      <w:r>
        <w:rPr>
          <w:rFonts w:hint="eastAsia" w:ascii="Times New Roman" w:hAnsi="Times New Roman" w:eastAsia="仿宋_GB2312"/>
          <w:color w:val="auto"/>
          <w:sz w:val="24"/>
          <w:szCs w:val="24"/>
        </w:rPr>
        <w:t>所需要的条件，</w:t>
      </w:r>
      <w:r>
        <w:rPr>
          <w:rFonts w:ascii="Times New Roman" w:hAnsi="Times New Roman" w:eastAsia="仿宋_GB2312"/>
          <w:color w:val="auto"/>
          <w:sz w:val="24"/>
          <w:szCs w:val="24"/>
        </w:rPr>
        <w:t>包括</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00CBCCAB">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2.5 资金来源证明及支付担保</w:t>
      </w:r>
    </w:p>
    <w:p w14:paraId="3714A443">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发包人提供资金来源证明的期限要求：</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33E95E08">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发包人是否提供支付担保：</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44CCFC4C">
      <w:pPr>
        <w:spacing w:line="360" w:lineRule="auto"/>
        <w:ind w:firstLine="480" w:firstLineChars="200"/>
        <w:rPr>
          <w:rFonts w:ascii="Times New Roman" w:hAnsi="Times New Roman" w:eastAsia="仿宋_GB2312"/>
          <w:color w:val="auto"/>
          <w:sz w:val="24"/>
          <w:szCs w:val="24"/>
          <w:u w:val="single"/>
        </w:rPr>
      </w:pPr>
      <w:r>
        <w:rPr>
          <w:rFonts w:ascii="Times New Roman" w:hAnsi="Times New Roman" w:eastAsia="仿宋_GB2312"/>
          <w:color w:val="auto"/>
          <w:sz w:val="24"/>
          <w:szCs w:val="24"/>
        </w:rPr>
        <w:t>发包人提供支付担保的形式：</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59B3041E">
      <w:pPr>
        <w:pStyle w:val="5"/>
        <w:spacing w:before="120" w:after="120" w:line="360" w:lineRule="auto"/>
        <w:ind w:left="0" w:leftChars="0" w:firstLine="0" w:firstLineChars="0"/>
        <w:rPr>
          <w:rFonts w:ascii="Times New Roman" w:hAnsi="Times New Roman" w:eastAsia="黑体"/>
          <w:b w:val="0"/>
          <w:color w:val="auto"/>
          <w:sz w:val="24"/>
          <w:szCs w:val="24"/>
        </w:rPr>
      </w:pPr>
      <w:bookmarkStart w:id="66" w:name="_Toc351203635"/>
      <w:r>
        <w:rPr>
          <w:rFonts w:ascii="Times New Roman" w:hAnsi="Times New Roman" w:eastAsia="黑体"/>
          <w:b w:val="0"/>
          <w:color w:val="auto"/>
          <w:sz w:val="24"/>
          <w:szCs w:val="24"/>
        </w:rPr>
        <w:t>3</w:t>
      </w:r>
      <w:bookmarkStart w:id="67" w:name="_Toc296347157"/>
      <w:bookmarkStart w:id="68" w:name="_Toc292559363"/>
      <w:bookmarkStart w:id="69" w:name="_Toc297048344"/>
      <w:bookmarkStart w:id="70" w:name="_Toc296944497"/>
      <w:bookmarkStart w:id="71" w:name="_Toc296346659"/>
      <w:bookmarkStart w:id="72" w:name="_Toc296890986"/>
      <w:bookmarkStart w:id="73" w:name="_Toc296891198"/>
      <w:bookmarkStart w:id="74" w:name="_Toc296503158"/>
      <w:bookmarkStart w:id="75" w:name="_Toc292559868"/>
      <w:bookmarkStart w:id="76" w:name="_Toc297120458"/>
      <w:r>
        <w:rPr>
          <w:rFonts w:ascii="Times New Roman" w:hAnsi="Times New Roman" w:eastAsia="黑体"/>
          <w:b w:val="0"/>
          <w:color w:val="auto"/>
          <w:sz w:val="24"/>
          <w:szCs w:val="24"/>
        </w:rPr>
        <w:t>. 承包人</w:t>
      </w:r>
      <w:bookmarkEnd w:id="66"/>
    </w:p>
    <w:bookmarkEnd w:id="67"/>
    <w:bookmarkEnd w:id="68"/>
    <w:bookmarkEnd w:id="69"/>
    <w:bookmarkEnd w:id="70"/>
    <w:bookmarkEnd w:id="71"/>
    <w:bookmarkEnd w:id="72"/>
    <w:bookmarkEnd w:id="73"/>
    <w:bookmarkEnd w:id="74"/>
    <w:bookmarkEnd w:id="75"/>
    <w:bookmarkEnd w:id="76"/>
    <w:p w14:paraId="7E6BAE1B">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3.1 承包人的一般义务</w:t>
      </w:r>
    </w:p>
    <w:p w14:paraId="144F5740">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kern w:val="0"/>
          <w:sz w:val="24"/>
          <w:szCs w:val="24"/>
        </w:rPr>
        <w:t>（</w:t>
      </w:r>
      <w:r>
        <w:rPr>
          <w:rFonts w:hint="eastAsia" w:ascii="Times New Roman" w:hAnsi="Times New Roman" w:eastAsia="仿宋_GB2312"/>
          <w:color w:val="auto"/>
          <w:kern w:val="0"/>
          <w:sz w:val="24"/>
          <w:szCs w:val="24"/>
        </w:rPr>
        <w:t>9</w:t>
      </w:r>
      <w:r>
        <w:rPr>
          <w:rFonts w:ascii="Times New Roman" w:hAnsi="Times New Roman" w:eastAsia="仿宋_GB2312"/>
          <w:color w:val="auto"/>
          <w:kern w:val="0"/>
          <w:sz w:val="24"/>
          <w:szCs w:val="24"/>
        </w:rPr>
        <w:t>）</w:t>
      </w:r>
      <w:r>
        <w:rPr>
          <w:rFonts w:ascii="Times New Roman" w:hAnsi="Times New Roman" w:eastAsia="仿宋_GB2312"/>
          <w:color w:val="auto"/>
          <w:sz w:val="24"/>
          <w:szCs w:val="24"/>
        </w:rPr>
        <w:t>承包人提交的竣工资料的内容：</w:t>
      </w:r>
      <w:r>
        <w:rPr>
          <w:rFonts w:hint="eastAsia" w:ascii="Times New Roman" w:hAnsi="Times New Roman" w:eastAsia="仿宋_GB2312"/>
          <w:color w:val="auto"/>
          <w:sz w:val="24"/>
          <w:szCs w:val="24"/>
          <w:u w:val="single"/>
        </w:rPr>
        <w:t>按相关要求</w:t>
      </w:r>
      <w:r>
        <w:rPr>
          <w:rFonts w:ascii="Times New Roman" w:hAnsi="Times New Roman" w:eastAsia="仿宋_GB2312"/>
          <w:color w:val="auto"/>
          <w:sz w:val="24"/>
          <w:szCs w:val="24"/>
        </w:rPr>
        <w:t>。</w:t>
      </w:r>
    </w:p>
    <w:p w14:paraId="5CB6B6DA">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承包人需要提交的竣工资料套数：</w:t>
      </w:r>
      <w:r>
        <w:rPr>
          <w:rFonts w:hint="eastAsia" w:ascii="Times New Roman" w:hAnsi="Times New Roman" w:eastAsia="仿宋_GB2312"/>
          <w:color w:val="auto"/>
          <w:sz w:val="24"/>
          <w:szCs w:val="24"/>
          <w:u w:val="single"/>
        </w:rPr>
        <w:t>按相关要求</w:t>
      </w:r>
      <w:r>
        <w:rPr>
          <w:rFonts w:ascii="Times New Roman" w:hAnsi="Times New Roman" w:eastAsia="仿宋_GB2312"/>
          <w:color w:val="auto"/>
          <w:sz w:val="24"/>
          <w:szCs w:val="24"/>
        </w:rPr>
        <w:t>。</w:t>
      </w:r>
    </w:p>
    <w:p w14:paraId="67CB645E">
      <w:pPr>
        <w:spacing w:line="360" w:lineRule="auto"/>
        <w:ind w:left="638" w:leftChars="304"/>
        <w:jc w:val="left"/>
        <w:rPr>
          <w:rFonts w:ascii="Times New Roman" w:hAnsi="Times New Roman" w:eastAsia="仿宋_GB2312"/>
          <w:color w:val="auto"/>
          <w:sz w:val="24"/>
          <w:szCs w:val="24"/>
        </w:rPr>
      </w:pPr>
      <w:r>
        <w:rPr>
          <w:rFonts w:ascii="Times New Roman" w:hAnsi="Times New Roman" w:eastAsia="仿宋_GB2312"/>
          <w:color w:val="auto"/>
          <w:sz w:val="24"/>
          <w:szCs w:val="24"/>
        </w:rPr>
        <w:t>承包人提交的竣工资料的费用承担：</w:t>
      </w:r>
      <w:r>
        <w:rPr>
          <w:rFonts w:hint="eastAsia" w:ascii="Times New Roman" w:hAnsi="Times New Roman" w:eastAsia="仿宋_GB2312"/>
          <w:color w:val="auto"/>
          <w:sz w:val="24"/>
          <w:szCs w:val="24"/>
          <w:u w:val="single"/>
        </w:rPr>
        <w:t>自行承担</w:t>
      </w:r>
      <w:r>
        <w:rPr>
          <w:rFonts w:ascii="Times New Roman" w:hAnsi="Times New Roman" w:eastAsia="仿宋_GB2312"/>
          <w:color w:val="auto"/>
          <w:sz w:val="24"/>
          <w:szCs w:val="24"/>
        </w:rPr>
        <w:t>。</w:t>
      </w:r>
    </w:p>
    <w:p w14:paraId="584F7E37">
      <w:pPr>
        <w:spacing w:line="360" w:lineRule="auto"/>
        <w:ind w:left="638" w:leftChars="304"/>
        <w:jc w:val="left"/>
        <w:rPr>
          <w:rFonts w:ascii="Times New Roman" w:hAnsi="Times New Roman" w:eastAsia="仿宋_GB2312"/>
          <w:color w:val="auto"/>
          <w:sz w:val="24"/>
          <w:szCs w:val="24"/>
        </w:rPr>
      </w:pPr>
      <w:r>
        <w:rPr>
          <w:rFonts w:ascii="Times New Roman" w:hAnsi="Times New Roman" w:eastAsia="仿宋_GB2312"/>
          <w:color w:val="auto"/>
          <w:sz w:val="24"/>
          <w:szCs w:val="24"/>
        </w:rPr>
        <w:t>承包人提交的竣工资料移交时间：</w:t>
      </w:r>
      <w:r>
        <w:rPr>
          <w:rFonts w:hint="eastAsia" w:ascii="Times New Roman" w:hAnsi="Times New Roman" w:eastAsia="仿宋_GB2312"/>
          <w:color w:val="auto"/>
          <w:sz w:val="24"/>
          <w:szCs w:val="24"/>
          <w:u w:val="single"/>
        </w:rPr>
        <w:t>按相关要求</w:t>
      </w:r>
      <w:r>
        <w:rPr>
          <w:rFonts w:ascii="Times New Roman" w:hAnsi="Times New Roman" w:eastAsia="仿宋_GB2312"/>
          <w:color w:val="auto"/>
          <w:sz w:val="24"/>
          <w:szCs w:val="24"/>
        </w:rPr>
        <w:t>。</w:t>
      </w:r>
    </w:p>
    <w:p w14:paraId="6802A1E5">
      <w:pPr>
        <w:spacing w:line="360" w:lineRule="auto"/>
        <w:ind w:firstLine="480" w:firstLineChars="200"/>
        <w:jc w:val="left"/>
        <w:rPr>
          <w:rFonts w:hint="eastAsia" w:ascii="Times New Roman" w:hAnsi="Times New Roman" w:eastAsia="仿宋_GB2312"/>
          <w:color w:val="auto"/>
          <w:sz w:val="24"/>
          <w:szCs w:val="24"/>
        </w:rPr>
      </w:pPr>
      <w:r>
        <w:rPr>
          <w:rFonts w:ascii="Times New Roman" w:hAnsi="Times New Roman" w:eastAsia="仿宋_GB2312"/>
          <w:color w:val="auto"/>
          <w:sz w:val="24"/>
          <w:szCs w:val="24"/>
        </w:rPr>
        <w:t>承包人提交的竣工资料形式要求：</w:t>
      </w:r>
      <w:r>
        <w:rPr>
          <w:rFonts w:hint="eastAsia" w:ascii="Times New Roman" w:hAnsi="Times New Roman" w:eastAsia="仿宋_GB2312"/>
          <w:color w:val="auto"/>
          <w:sz w:val="24"/>
          <w:szCs w:val="24"/>
          <w:u w:val="single"/>
        </w:rPr>
        <w:t>书面及电子文件</w:t>
      </w:r>
      <w:r>
        <w:rPr>
          <w:rFonts w:ascii="Times New Roman" w:hAnsi="Times New Roman" w:eastAsia="仿宋_GB2312"/>
          <w:color w:val="auto"/>
          <w:sz w:val="24"/>
          <w:szCs w:val="24"/>
        </w:rPr>
        <w:t>。</w:t>
      </w:r>
    </w:p>
    <w:p w14:paraId="05779668">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kern w:val="0"/>
          <w:sz w:val="24"/>
          <w:szCs w:val="24"/>
        </w:rPr>
        <w:t>（</w:t>
      </w:r>
      <w:r>
        <w:rPr>
          <w:rFonts w:hint="eastAsia" w:ascii="Times New Roman" w:hAnsi="Times New Roman" w:eastAsia="仿宋_GB2312"/>
          <w:color w:val="auto"/>
          <w:kern w:val="0"/>
          <w:sz w:val="24"/>
          <w:szCs w:val="24"/>
        </w:rPr>
        <w:t>10</w:t>
      </w:r>
      <w:r>
        <w:rPr>
          <w:rFonts w:ascii="Times New Roman" w:hAnsi="Times New Roman" w:eastAsia="仿宋_GB2312"/>
          <w:color w:val="auto"/>
          <w:kern w:val="0"/>
          <w:sz w:val="24"/>
          <w:szCs w:val="24"/>
        </w:rPr>
        <w:t>）承包人应履行的其他义务：</w:t>
      </w:r>
      <w:r>
        <w:rPr>
          <w:rFonts w:hint="eastAsia" w:ascii="Times New Roman" w:hAnsi="Times New Roman" w:eastAsia="仿宋_GB2312"/>
          <w:color w:val="auto"/>
          <w:kern w:val="0"/>
          <w:sz w:val="24"/>
          <w:szCs w:val="24"/>
          <w:u w:val="single"/>
        </w:rPr>
        <w:t>按国家相关规定</w:t>
      </w:r>
      <w:r>
        <w:rPr>
          <w:rFonts w:ascii="Times New Roman" w:hAnsi="Times New Roman" w:eastAsia="仿宋_GB2312"/>
          <w:color w:val="auto"/>
          <w:sz w:val="24"/>
          <w:szCs w:val="24"/>
        </w:rPr>
        <w:t>。</w:t>
      </w:r>
    </w:p>
    <w:p w14:paraId="7AF7DF73">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3.2 项目经理</w:t>
      </w:r>
    </w:p>
    <w:p w14:paraId="232606F4">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kern w:val="0"/>
          <w:sz w:val="24"/>
          <w:szCs w:val="24"/>
        </w:rPr>
        <w:t xml:space="preserve">3.2.1 </w:t>
      </w:r>
      <w:r>
        <w:rPr>
          <w:rFonts w:ascii="Times New Roman" w:hAnsi="Times New Roman" w:eastAsia="仿宋_GB2312"/>
          <w:color w:val="auto"/>
          <w:sz w:val="24"/>
          <w:szCs w:val="24"/>
        </w:rPr>
        <w:t>项目经理：</w:t>
      </w:r>
    </w:p>
    <w:p w14:paraId="47ECA3D5">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姓    名：</w:t>
      </w:r>
      <w:r>
        <w:rPr>
          <w:rFonts w:hint="eastAsia" w:ascii="Times New Roman" w:hAnsi="Times New Roman" w:eastAsia="仿宋_GB2312"/>
          <w:color w:val="auto"/>
          <w:kern w:val="0"/>
          <w:sz w:val="24"/>
          <w:szCs w:val="24"/>
          <w:u w:val="single"/>
          <w:lang w:val="en-US" w:eastAsia="zh-CN"/>
        </w:rPr>
        <w:t xml:space="preserve"> </w:t>
      </w:r>
      <w:r>
        <w:rPr>
          <w:rFonts w:hint="eastAsia" w:ascii="Times New Roman" w:hAnsi="Times New Roman" w:eastAsia="仿宋_GB2312"/>
          <w:color w:val="auto"/>
          <w:kern w:val="0"/>
          <w:sz w:val="24"/>
          <w:szCs w:val="24"/>
          <w:u w:val="single"/>
        </w:rPr>
        <w:t xml:space="preserve">       </w:t>
      </w:r>
      <w:r>
        <w:rPr>
          <w:rFonts w:ascii="Times New Roman" w:hAnsi="Times New Roman" w:eastAsia="仿宋_GB2312"/>
          <w:color w:val="auto"/>
          <w:sz w:val="24"/>
          <w:szCs w:val="24"/>
        </w:rPr>
        <w:t>；</w:t>
      </w:r>
    </w:p>
    <w:p w14:paraId="70ED2AC9">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身份证号：</w:t>
      </w:r>
      <w:r>
        <w:rPr>
          <w:rFonts w:hint="eastAsia" w:ascii="Times New Roman" w:hAnsi="Times New Roman" w:eastAsia="仿宋_GB2312"/>
          <w:color w:val="auto"/>
          <w:kern w:val="0"/>
          <w:sz w:val="24"/>
          <w:szCs w:val="24"/>
          <w:u w:val="single"/>
          <w:lang w:val="en-US" w:eastAsia="zh-CN"/>
        </w:rPr>
        <w:t xml:space="preserve">        </w:t>
      </w:r>
      <w:r>
        <w:rPr>
          <w:rFonts w:ascii="Times New Roman" w:hAnsi="Times New Roman" w:eastAsia="仿宋_GB2312"/>
          <w:color w:val="auto"/>
          <w:sz w:val="24"/>
          <w:szCs w:val="24"/>
        </w:rPr>
        <w:t>；</w:t>
      </w:r>
    </w:p>
    <w:p w14:paraId="34158E69">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建造师执业资格等级：</w:t>
      </w:r>
      <w:r>
        <w:rPr>
          <w:rFonts w:hint="eastAsia" w:ascii="Times New Roman" w:hAnsi="Times New Roman" w:eastAsia="仿宋_GB2312"/>
          <w:color w:val="auto"/>
          <w:kern w:val="0"/>
          <w:sz w:val="24"/>
          <w:szCs w:val="24"/>
          <w:u w:val="single"/>
          <w:lang w:val="en-US" w:eastAsia="zh-CN"/>
        </w:rPr>
        <w:t xml:space="preserve"> </w:t>
      </w:r>
      <w:r>
        <w:rPr>
          <w:rFonts w:hint="eastAsia" w:ascii="Times New Roman" w:hAnsi="Times New Roman" w:eastAsia="仿宋_GB2312"/>
          <w:color w:val="auto"/>
          <w:kern w:val="0"/>
          <w:sz w:val="24"/>
          <w:szCs w:val="24"/>
          <w:u w:val="single"/>
        </w:rPr>
        <w:t xml:space="preserve">                  </w:t>
      </w:r>
      <w:r>
        <w:rPr>
          <w:rFonts w:ascii="Times New Roman" w:hAnsi="Times New Roman" w:eastAsia="仿宋_GB2312"/>
          <w:color w:val="auto"/>
          <w:sz w:val="24"/>
          <w:szCs w:val="24"/>
        </w:rPr>
        <w:t>；</w:t>
      </w:r>
    </w:p>
    <w:p w14:paraId="24421B5E">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建造师注册证书号：</w:t>
      </w:r>
      <w:r>
        <w:rPr>
          <w:rFonts w:hint="eastAsia" w:ascii="Times New Roman" w:hAnsi="Times New Roman" w:eastAsia="仿宋_GB2312"/>
          <w:color w:val="auto"/>
          <w:kern w:val="0"/>
          <w:sz w:val="24"/>
          <w:szCs w:val="24"/>
          <w:u w:val="single"/>
          <w:lang w:val="en-US" w:eastAsia="zh-CN"/>
        </w:rPr>
        <w:t xml:space="preserve">                 </w:t>
      </w:r>
      <w:r>
        <w:rPr>
          <w:rFonts w:ascii="Times New Roman" w:hAnsi="Times New Roman" w:eastAsia="仿宋_GB2312"/>
          <w:color w:val="auto"/>
          <w:sz w:val="24"/>
          <w:szCs w:val="24"/>
        </w:rPr>
        <w:t>；</w:t>
      </w:r>
    </w:p>
    <w:p w14:paraId="337A49F3">
      <w:pPr>
        <w:spacing w:line="360" w:lineRule="auto"/>
        <w:ind w:firstLine="480" w:firstLineChars="200"/>
        <w:rPr>
          <w:rFonts w:hint="eastAsia" w:ascii="Times New Roman" w:hAnsi="Times New Roman" w:eastAsia="仿宋_GB2312"/>
          <w:color w:val="auto"/>
          <w:kern w:val="0"/>
          <w:sz w:val="24"/>
          <w:szCs w:val="24"/>
          <w:u w:val="single"/>
          <w:lang w:val="en-US" w:eastAsia="zh-CN"/>
        </w:rPr>
      </w:pPr>
      <w:r>
        <w:rPr>
          <w:rFonts w:ascii="Times New Roman" w:hAnsi="Times New Roman" w:eastAsia="仿宋_GB2312"/>
          <w:color w:val="auto"/>
          <w:sz w:val="24"/>
          <w:szCs w:val="24"/>
        </w:rPr>
        <w:t>建造师执业印章号：</w:t>
      </w:r>
      <w:r>
        <w:rPr>
          <w:rFonts w:hint="eastAsia" w:ascii="Times New Roman" w:hAnsi="Times New Roman" w:eastAsia="仿宋_GB2312"/>
          <w:color w:val="auto"/>
          <w:kern w:val="0"/>
          <w:sz w:val="24"/>
          <w:szCs w:val="24"/>
          <w:u w:val="single"/>
          <w:lang w:val="en-US" w:eastAsia="zh-CN"/>
        </w:rPr>
        <w:t xml:space="preserve">                 ；</w:t>
      </w:r>
    </w:p>
    <w:p w14:paraId="0FA11898">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安全生产考核合格证书号：</w:t>
      </w:r>
      <w:r>
        <w:rPr>
          <w:rFonts w:hint="eastAsia" w:ascii="Times New Roman" w:hAnsi="Times New Roman" w:eastAsia="仿宋_GB2312"/>
          <w:color w:val="auto"/>
          <w:kern w:val="0"/>
          <w:sz w:val="24"/>
          <w:szCs w:val="24"/>
          <w:u w:val="single"/>
          <w:lang w:val="en-US" w:eastAsia="zh-CN"/>
        </w:rPr>
        <w:t xml:space="preserve">             </w:t>
      </w:r>
      <w:r>
        <w:rPr>
          <w:rFonts w:ascii="Times New Roman" w:hAnsi="Times New Roman" w:eastAsia="仿宋_GB2312"/>
          <w:color w:val="auto"/>
          <w:sz w:val="24"/>
          <w:szCs w:val="24"/>
        </w:rPr>
        <w:t>；</w:t>
      </w:r>
    </w:p>
    <w:p w14:paraId="18D3AFD6">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联系电话：</w:t>
      </w:r>
      <w:r>
        <w:rPr>
          <w:rFonts w:hint="eastAsia" w:ascii="Times New Roman" w:hAnsi="Times New Roman" w:eastAsia="仿宋_GB2312"/>
          <w:color w:val="auto"/>
          <w:kern w:val="0"/>
          <w:sz w:val="24"/>
          <w:szCs w:val="24"/>
          <w:u w:val="single"/>
          <w:lang w:val="en-US" w:eastAsia="zh-CN"/>
        </w:rPr>
        <w:t xml:space="preserve">                 </w:t>
      </w:r>
      <w:r>
        <w:rPr>
          <w:rFonts w:ascii="Times New Roman" w:hAnsi="Times New Roman" w:eastAsia="仿宋_GB2312"/>
          <w:color w:val="auto"/>
          <w:sz w:val="24"/>
          <w:szCs w:val="24"/>
        </w:rPr>
        <w:t>；</w:t>
      </w:r>
    </w:p>
    <w:p w14:paraId="5CE97530">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电子信箱：</w:t>
      </w:r>
      <w:r>
        <w:rPr>
          <w:rFonts w:hint="eastAsia" w:ascii="Times New Roman" w:hAnsi="Times New Roman" w:eastAsia="仿宋_GB2312"/>
          <w:color w:val="auto"/>
          <w:kern w:val="0"/>
          <w:sz w:val="24"/>
          <w:szCs w:val="24"/>
          <w:u w:val="single"/>
        </w:rPr>
        <w:t xml:space="preserve">                 </w:t>
      </w:r>
      <w:r>
        <w:rPr>
          <w:rFonts w:ascii="Times New Roman" w:hAnsi="Times New Roman" w:eastAsia="仿宋_GB2312"/>
          <w:color w:val="auto"/>
          <w:sz w:val="24"/>
          <w:szCs w:val="24"/>
        </w:rPr>
        <w:t>；</w:t>
      </w:r>
    </w:p>
    <w:p w14:paraId="61C68693">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通信地址：</w:t>
      </w:r>
      <w:r>
        <w:rPr>
          <w:rFonts w:hint="eastAsia" w:ascii="Times New Roman" w:hAnsi="Times New Roman" w:eastAsia="仿宋_GB2312"/>
          <w:color w:val="auto"/>
          <w:kern w:val="0"/>
          <w:sz w:val="24"/>
          <w:szCs w:val="24"/>
          <w:u w:val="single"/>
          <w:lang w:val="en-US" w:eastAsia="zh-CN"/>
        </w:rPr>
        <w:t xml:space="preserve">                       </w:t>
      </w:r>
      <w:r>
        <w:rPr>
          <w:rFonts w:ascii="Times New Roman" w:hAnsi="Times New Roman" w:eastAsia="仿宋_GB2312"/>
          <w:color w:val="auto"/>
          <w:sz w:val="24"/>
          <w:szCs w:val="24"/>
        </w:rPr>
        <w:t>；</w:t>
      </w:r>
    </w:p>
    <w:p w14:paraId="5D110C89">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承包人对项目经理的授权范围如下：</w:t>
      </w:r>
      <w:r>
        <w:rPr>
          <w:rFonts w:hint="eastAsia" w:ascii="Times New Roman" w:hAnsi="Times New Roman" w:eastAsia="仿宋_GB2312"/>
          <w:color w:val="auto"/>
          <w:sz w:val="24"/>
          <w:szCs w:val="24"/>
          <w:u w:val="single"/>
        </w:rPr>
        <w:t>处理与相关相关的所有事务</w:t>
      </w:r>
      <w:r>
        <w:rPr>
          <w:rFonts w:ascii="Times New Roman" w:hAnsi="Times New Roman" w:eastAsia="仿宋_GB2312"/>
          <w:color w:val="auto"/>
          <w:sz w:val="24"/>
          <w:szCs w:val="24"/>
        </w:rPr>
        <w:t>。</w:t>
      </w:r>
    </w:p>
    <w:p w14:paraId="60C7BCDF">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关于项目经理每月在施工现场的时间要求：</w:t>
      </w:r>
      <w:r>
        <w:rPr>
          <w:rFonts w:hint="eastAsia" w:ascii="Times New Roman" w:hAnsi="Times New Roman" w:eastAsia="仿宋_GB2312"/>
          <w:color w:val="auto"/>
          <w:sz w:val="24"/>
          <w:szCs w:val="24"/>
          <w:u w:val="single"/>
          <w:lang w:val="en-US" w:eastAsia="zh-CN"/>
        </w:rPr>
        <w:t>待签订合同时约定</w:t>
      </w:r>
      <w:r>
        <w:rPr>
          <w:rFonts w:ascii="Times New Roman" w:hAnsi="Times New Roman" w:eastAsia="仿宋_GB2312"/>
          <w:color w:val="auto"/>
          <w:sz w:val="24"/>
          <w:szCs w:val="24"/>
        </w:rPr>
        <w:t>。</w:t>
      </w:r>
    </w:p>
    <w:p w14:paraId="4F7CB4ED">
      <w:pPr>
        <w:spacing w:line="360" w:lineRule="auto"/>
        <w:ind w:firstLine="480" w:firstLineChars="200"/>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承包人未提交劳动合同，以及没有为项目经理缴纳社会保险证明的违约责任：</w:t>
      </w:r>
      <w:r>
        <w:rPr>
          <w:rFonts w:hint="eastAsia" w:ascii="Times New Roman" w:hAnsi="Times New Roman" w:eastAsia="仿宋_GB2312"/>
          <w:color w:val="auto"/>
          <w:kern w:val="0"/>
          <w:sz w:val="24"/>
          <w:szCs w:val="24"/>
          <w:u w:val="single"/>
        </w:rPr>
        <w:t>按国家相关规定</w:t>
      </w:r>
      <w:r>
        <w:rPr>
          <w:rFonts w:ascii="Times New Roman" w:hAnsi="Times New Roman" w:eastAsia="仿宋_GB2312"/>
          <w:color w:val="auto"/>
          <w:sz w:val="24"/>
          <w:szCs w:val="24"/>
        </w:rPr>
        <w:t>。</w:t>
      </w:r>
    </w:p>
    <w:p w14:paraId="3A924EE6">
      <w:pPr>
        <w:spacing w:line="360" w:lineRule="auto"/>
        <w:ind w:firstLine="480" w:firstLineChars="200"/>
        <w:rPr>
          <w:rFonts w:ascii="Times New Roman" w:hAnsi="Times New Roman" w:eastAsia="仿宋_GB2312"/>
          <w:color w:val="auto"/>
          <w:sz w:val="24"/>
          <w:szCs w:val="24"/>
          <w:u w:val="single"/>
        </w:rPr>
      </w:pPr>
      <w:r>
        <w:rPr>
          <w:rFonts w:ascii="Times New Roman" w:hAnsi="Times New Roman" w:eastAsia="仿宋_GB2312"/>
          <w:color w:val="auto"/>
          <w:kern w:val="0"/>
          <w:sz w:val="24"/>
          <w:szCs w:val="24"/>
        </w:rPr>
        <w:t>项目经理未经批准，擅自离开施工现场的违约责任：</w:t>
      </w:r>
      <w:r>
        <w:rPr>
          <w:rFonts w:hint="eastAsia" w:ascii="Times New Roman" w:hAnsi="Times New Roman" w:eastAsia="仿宋_GB2312"/>
          <w:color w:val="auto"/>
          <w:kern w:val="0"/>
          <w:sz w:val="24"/>
          <w:szCs w:val="24"/>
          <w:u w:val="single"/>
        </w:rPr>
        <w:t>按甲乙双方约定</w:t>
      </w:r>
      <w:r>
        <w:rPr>
          <w:rFonts w:ascii="Times New Roman" w:hAnsi="Times New Roman" w:eastAsia="仿宋_GB2312"/>
          <w:color w:val="auto"/>
          <w:sz w:val="24"/>
          <w:szCs w:val="24"/>
        </w:rPr>
        <w:t>。</w:t>
      </w:r>
    </w:p>
    <w:p w14:paraId="32B4F111">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3.2.3 承包人擅自更换项目经理的违约责任：</w:t>
      </w:r>
      <w:r>
        <w:rPr>
          <w:rFonts w:hint="eastAsia" w:ascii="Times New Roman" w:hAnsi="Times New Roman" w:eastAsia="仿宋_GB2312"/>
          <w:color w:val="auto"/>
          <w:kern w:val="0"/>
          <w:sz w:val="24"/>
          <w:szCs w:val="24"/>
          <w:u w:val="single"/>
        </w:rPr>
        <w:t>按甲乙双方约定</w:t>
      </w:r>
      <w:r>
        <w:rPr>
          <w:rFonts w:ascii="Times New Roman" w:hAnsi="Times New Roman" w:eastAsia="仿宋_GB2312"/>
          <w:color w:val="auto"/>
          <w:sz w:val="24"/>
          <w:szCs w:val="24"/>
        </w:rPr>
        <w:t>。</w:t>
      </w:r>
    </w:p>
    <w:p w14:paraId="4A436A0B">
      <w:pPr>
        <w:spacing w:line="360" w:lineRule="auto"/>
        <w:outlineLvl w:val="0"/>
        <w:rPr>
          <w:rFonts w:ascii="Times New Roman" w:hAnsi="Times New Roman" w:eastAsia="仿宋_GB2312"/>
          <w:color w:val="auto"/>
          <w:sz w:val="24"/>
          <w:szCs w:val="24"/>
        </w:rPr>
      </w:pPr>
      <w:r>
        <w:rPr>
          <w:rFonts w:ascii="Times New Roman" w:hAnsi="Times New Roman" w:eastAsia="仿宋_GB2312"/>
          <w:color w:val="auto"/>
          <w:sz w:val="24"/>
          <w:szCs w:val="24"/>
        </w:rPr>
        <w:t xml:space="preserve">    3.2.4 承包人无正当理由拒绝更换项目经理的违约责任：</w:t>
      </w:r>
      <w:r>
        <w:rPr>
          <w:rFonts w:hint="eastAsia" w:ascii="Times New Roman" w:hAnsi="Times New Roman" w:eastAsia="仿宋_GB2312"/>
          <w:color w:val="auto"/>
          <w:kern w:val="0"/>
          <w:sz w:val="24"/>
          <w:szCs w:val="24"/>
          <w:u w:val="single"/>
        </w:rPr>
        <w:t>按甲乙双方约定</w:t>
      </w:r>
      <w:r>
        <w:rPr>
          <w:rFonts w:ascii="Times New Roman" w:hAnsi="Times New Roman" w:eastAsia="仿宋_GB2312"/>
          <w:color w:val="auto"/>
          <w:sz w:val="24"/>
          <w:szCs w:val="24"/>
        </w:rPr>
        <w:t>。</w:t>
      </w:r>
    </w:p>
    <w:p w14:paraId="66F7B4D4">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3.3 承包人人员</w:t>
      </w:r>
    </w:p>
    <w:p w14:paraId="3DB0C426">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3.3.1 承包人提交项目管理机构及施工现场管理人员安排报告的期限：</w:t>
      </w:r>
      <w:r>
        <w:rPr>
          <w:rFonts w:hint="eastAsia" w:ascii="Times New Roman" w:hAnsi="Times New Roman" w:eastAsia="仿宋_GB2312"/>
          <w:color w:val="auto"/>
          <w:sz w:val="24"/>
          <w:szCs w:val="24"/>
          <w:u w:val="single"/>
          <w:lang w:val="en-US" w:eastAsia="zh-CN"/>
        </w:rPr>
        <w:t>待签订合同时约定</w:t>
      </w:r>
      <w:r>
        <w:rPr>
          <w:rFonts w:ascii="Times New Roman" w:hAnsi="Times New Roman" w:eastAsia="仿宋_GB2312"/>
          <w:color w:val="auto"/>
          <w:sz w:val="24"/>
          <w:szCs w:val="24"/>
        </w:rPr>
        <w:t>。</w:t>
      </w:r>
    </w:p>
    <w:p w14:paraId="63B98824">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3.3.3 承包人无正当理由拒绝撤换主要施工管理人员的违约责任：</w:t>
      </w:r>
      <w:r>
        <w:rPr>
          <w:rFonts w:hint="eastAsia" w:ascii="Times New Roman" w:hAnsi="Times New Roman" w:eastAsia="仿宋_GB2312"/>
          <w:color w:val="auto"/>
          <w:kern w:val="0"/>
          <w:sz w:val="24"/>
          <w:szCs w:val="24"/>
          <w:u w:val="single"/>
        </w:rPr>
        <w:t>按甲乙双方约定</w:t>
      </w:r>
      <w:r>
        <w:rPr>
          <w:rFonts w:ascii="Times New Roman" w:hAnsi="Times New Roman" w:eastAsia="仿宋_GB2312"/>
          <w:color w:val="auto"/>
          <w:sz w:val="24"/>
          <w:szCs w:val="24"/>
        </w:rPr>
        <w:t>。</w:t>
      </w:r>
    </w:p>
    <w:p w14:paraId="586E892E">
      <w:pPr>
        <w:spacing w:line="360" w:lineRule="auto"/>
        <w:ind w:firstLine="480" w:firstLineChars="200"/>
        <w:rPr>
          <w:rFonts w:ascii="Times New Roman" w:hAnsi="Times New Roman" w:eastAsia="仿宋_GB2312"/>
          <w:color w:val="auto"/>
          <w:sz w:val="24"/>
          <w:szCs w:val="24"/>
          <w:u w:val="single"/>
        </w:rPr>
      </w:pPr>
      <w:r>
        <w:rPr>
          <w:rFonts w:ascii="Times New Roman" w:hAnsi="Times New Roman" w:eastAsia="仿宋_GB2312"/>
          <w:color w:val="auto"/>
          <w:sz w:val="24"/>
          <w:szCs w:val="24"/>
        </w:rPr>
        <w:t xml:space="preserve">3.3.4 承包人主要施工管理人员离开施工现场的批准要求：   </w:t>
      </w:r>
      <w:r>
        <w:rPr>
          <w:rFonts w:hint="eastAsia" w:ascii="Times New Roman" w:hAnsi="Times New Roman" w:eastAsia="仿宋_GB2312"/>
          <w:color w:val="auto"/>
          <w:kern w:val="0"/>
          <w:sz w:val="24"/>
          <w:szCs w:val="24"/>
          <w:u w:val="single"/>
        </w:rPr>
        <w:t>按甲乙双方约定</w:t>
      </w:r>
      <w:r>
        <w:rPr>
          <w:rFonts w:ascii="Times New Roman" w:hAnsi="Times New Roman" w:eastAsia="仿宋_GB2312"/>
          <w:color w:val="auto"/>
          <w:sz w:val="24"/>
          <w:szCs w:val="24"/>
        </w:rPr>
        <w:t>。</w:t>
      </w:r>
    </w:p>
    <w:p w14:paraId="561E3C3A">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3.3.5承包人擅自更换主要施工管理人员的违约责任：</w:t>
      </w:r>
      <w:r>
        <w:rPr>
          <w:rFonts w:hint="eastAsia" w:ascii="Times New Roman" w:hAnsi="Times New Roman" w:eastAsia="仿宋_GB2312"/>
          <w:color w:val="auto"/>
          <w:kern w:val="0"/>
          <w:sz w:val="24"/>
          <w:szCs w:val="24"/>
          <w:u w:val="single"/>
        </w:rPr>
        <w:t>按甲乙双方约定</w:t>
      </w:r>
      <w:r>
        <w:rPr>
          <w:rFonts w:ascii="Times New Roman" w:hAnsi="Times New Roman" w:eastAsia="仿宋_GB2312"/>
          <w:color w:val="auto"/>
          <w:sz w:val="24"/>
          <w:szCs w:val="24"/>
        </w:rPr>
        <w:t>。</w:t>
      </w:r>
    </w:p>
    <w:p w14:paraId="6B622A60">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承包人主要施工管理人员擅自离开施工现场的违约责任：</w:t>
      </w:r>
      <w:r>
        <w:rPr>
          <w:rFonts w:hint="eastAsia" w:ascii="Times New Roman" w:hAnsi="Times New Roman" w:eastAsia="仿宋_GB2312"/>
          <w:color w:val="auto"/>
          <w:kern w:val="0"/>
          <w:sz w:val="24"/>
          <w:szCs w:val="24"/>
          <w:u w:val="single"/>
        </w:rPr>
        <w:t>按甲乙双方约定</w:t>
      </w:r>
      <w:r>
        <w:rPr>
          <w:rFonts w:ascii="Times New Roman" w:hAnsi="Times New Roman" w:eastAsia="仿宋_GB2312"/>
          <w:color w:val="auto"/>
          <w:sz w:val="24"/>
          <w:szCs w:val="24"/>
        </w:rPr>
        <w:t>。</w:t>
      </w:r>
    </w:p>
    <w:p w14:paraId="3EF09081">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3</w:t>
      </w:r>
      <w:bookmarkStart w:id="77" w:name="_Toc296347158"/>
      <w:bookmarkStart w:id="78" w:name="_Toc312677988"/>
      <w:bookmarkStart w:id="79" w:name="_Toc296944498"/>
      <w:bookmarkStart w:id="80" w:name="_Toc296503159"/>
      <w:bookmarkStart w:id="81" w:name="_Toc304295523"/>
      <w:bookmarkStart w:id="82" w:name="_Toc303539102"/>
      <w:bookmarkStart w:id="83" w:name="_Toc296890987"/>
      <w:bookmarkStart w:id="84" w:name="_Toc297120459"/>
      <w:bookmarkStart w:id="85" w:name="_Toc297048345"/>
      <w:bookmarkStart w:id="86" w:name="_Toc292559869"/>
      <w:bookmarkStart w:id="87" w:name="_Toc297123492"/>
      <w:bookmarkStart w:id="88" w:name="_Toc297216151"/>
      <w:bookmarkStart w:id="89" w:name="_Toc296346660"/>
      <w:bookmarkStart w:id="90" w:name="_Toc292559364"/>
      <w:bookmarkStart w:id="91" w:name="_Toc296891199"/>
      <w:bookmarkStart w:id="92" w:name="_Toc300934945"/>
      <w:r>
        <w:rPr>
          <w:rFonts w:ascii="Times New Roman" w:hAnsi="Times New Roman" w:eastAsia="黑体"/>
          <w:color w:val="auto"/>
          <w:sz w:val="24"/>
          <w:szCs w:val="24"/>
        </w:rPr>
        <w:t>.5 分包</w:t>
      </w:r>
    </w:p>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14:paraId="4AA72C12">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3</w:t>
      </w:r>
      <w:bookmarkStart w:id="93" w:name="_Toc297048346"/>
      <w:bookmarkStart w:id="94" w:name="_Toc296347159"/>
      <w:bookmarkStart w:id="95" w:name="_Toc304295524"/>
      <w:bookmarkStart w:id="96" w:name="_Toc297123493"/>
      <w:bookmarkStart w:id="97" w:name="_Toc297120460"/>
      <w:bookmarkStart w:id="98" w:name="_Toc296346661"/>
      <w:bookmarkStart w:id="99" w:name="_Toc297216152"/>
      <w:bookmarkStart w:id="100" w:name="_Toc296890988"/>
      <w:bookmarkStart w:id="101" w:name="_Toc296503160"/>
      <w:bookmarkStart w:id="102" w:name="_Toc296891200"/>
      <w:bookmarkStart w:id="103" w:name="_Toc292559365"/>
      <w:bookmarkStart w:id="104" w:name="_Toc296944499"/>
      <w:bookmarkStart w:id="105" w:name="_Toc292559870"/>
      <w:bookmarkStart w:id="106" w:name="_Toc300934946"/>
      <w:bookmarkStart w:id="107" w:name="_Toc303539103"/>
      <w:bookmarkStart w:id="108" w:name="_Toc312677989"/>
      <w:bookmarkStart w:id="109" w:name="_Toc318581158"/>
      <w:r>
        <w:rPr>
          <w:rFonts w:ascii="Times New Roman" w:hAnsi="Times New Roman" w:eastAsia="仿宋_GB2312"/>
          <w:color w:val="auto"/>
          <w:sz w:val="24"/>
          <w:szCs w:val="24"/>
        </w:rPr>
        <w:t>.5.1 分包的一般约定</w:t>
      </w:r>
    </w:p>
    <w:p w14:paraId="1A95BC27">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禁止分包的工程包括：</w:t>
      </w:r>
      <w:r>
        <w:rPr>
          <w:rFonts w:hint="eastAsia" w:ascii="Times New Roman" w:hAnsi="Times New Roman" w:eastAsia="仿宋_GB2312"/>
          <w:color w:val="auto"/>
          <w:kern w:val="0"/>
          <w:sz w:val="24"/>
          <w:szCs w:val="24"/>
          <w:u w:val="single"/>
          <w:lang w:val="en-US" w:eastAsia="zh-CN"/>
        </w:rPr>
        <w:t>根据国家和本市有关法律法规要求</w:t>
      </w:r>
      <w:r>
        <w:rPr>
          <w:rFonts w:hint="eastAsia" w:ascii="Times New Roman" w:hAnsi="Times New Roman" w:eastAsia="仿宋_GB2312"/>
          <w:color w:val="auto"/>
          <w:kern w:val="0"/>
          <w:sz w:val="24"/>
          <w:szCs w:val="24"/>
          <w:u w:val="single"/>
        </w:rPr>
        <w:t>。</w:t>
      </w:r>
    </w:p>
    <w:p w14:paraId="49F5976D">
      <w:pPr>
        <w:spacing w:line="360" w:lineRule="auto"/>
        <w:ind w:firstLine="480" w:firstLineChars="200"/>
        <w:jc w:val="left"/>
        <w:rPr>
          <w:rFonts w:ascii="Times New Roman" w:hAnsi="Times New Roman" w:eastAsia="仿宋_GB2312"/>
          <w:color w:val="auto"/>
          <w:sz w:val="24"/>
          <w:szCs w:val="24"/>
          <w:u w:val="single"/>
        </w:rPr>
      </w:pPr>
      <w:r>
        <w:rPr>
          <w:rFonts w:ascii="Times New Roman" w:hAnsi="Times New Roman" w:eastAsia="仿宋_GB2312"/>
          <w:color w:val="auto"/>
          <w:sz w:val="24"/>
          <w:szCs w:val="24"/>
        </w:rPr>
        <w:t>主体结构、关键性工作的范围：</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Start w:id="110" w:name="_Toc304295525"/>
      <w:bookmarkStart w:id="111" w:name="_Toc296890989"/>
      <w:bookmarkStart w:id="112" w:name="_Toc300934947"/>
      <w:bookmarkStart w:id="113" w:name="_Toc296503161"/>
      <w:bookmarkStart w:id="114" w:name="_Toc296347160"/>
      <w:bookmarkStart w:id="115" w:name="_Toc297120461"/>
      <w:bookmarkStart w:id="116" w:name="_Toc297123494"/>
      <w:bookmarkStart w:id="117" w:name="_Toc296346662"/>
      <w:bookmarkStart w:id="118" w:name="_Toc296891201"/>
      <w:bookmarkStart w:id="119" w:name="_Toc303539104"/>
      <w:bookmarkStart w:id="120" w:name="_Toc297216153"/>
      <w:bookmarkStart w:id="121" w:name="_Toc297048347"/>
      <w:bookmarkStart w:id="122" w:name="_Toc296944500"/>
    </w:p>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14:paraId="2493C169">
      <w:pPr>
        <w:spacing w:line="360" w:lineRule="auto"/>
        <w:rPr>
          <w:rFonts w:ascii="Times New Roman" w:hAnsi="Times New Roman" w:eastAsia="仿宋_GB2312"/>
          <w:color w:val="auto"/>
          <w:sz w:val="24"/>
          <w:szCs w:val="24"/>
        </w:rPr>
      </w:pPr>
      <w:r>
        <w:rPr>
          <w:rFonts w:ascii="Times New Roman" w:hAnsi="Times New Roman" w:eastAsia="仿宋_GB2312"/>
          <w:color w:val="auto"/>
          <w:sz w:val="24"/>
          <w:szCs w:val="24"/>
        </w:rPr>
        <w:t xml:space="preserve">    3</w:t>
      </w:r>
      <w:bookmarkStart w:id="123" w:name="_Toc312677990"/>
      <w:bookmarkStart w:id="124" w:name="_Toc318581159"/>
      <w:r>
        <w:rPr>
          <w:rFonts w:ascii="Times New Roman" w:hAnsi="Times New Roman" w:eastAsia="仿宋_GB2312"/>
          <w:color w:val="auto"/>
          <w:sz w:val="24"/>
          <w:szCs w:val="24"/>
        </w:rPr>
        <w:t>.5.2分包的确定</w:t>
      </w:r>
    </w:p>
    <w:p w14:paraId="1CBA29B7">
      <w:pPr>
        <w:spacing w:line="360" w:lineRule="auto"/>
        <w:ind w:firstLine="480" w:firstLineChars="200"/>
        <w:rPr>
          <w:rFonts w:ascii="Times New Roman" w:hAnsi="Times New Roman" w:eastAsia="仿宋_GB2312"/>
          <w:color w:val="auto"/>
          <w:sz w:val="24"/>
          <w:szCs w:val="24"/>
          <w:u w:val="single"/>
        </w:rPr>
      </w:pPr>
      <w:r>
        <w:rPr>
          <w:rFonts w:ascii="Times New Roman" w:hAnsi="Times New Roman" w:eastAsia="仿宋_GB2312"/>
          <w:color w:val="auto"/>
          <w:sz w:val="24"/>
          <w:szCs w:val="24"/>
        </w:rPr>
        <w:t>允许分包的专业工程包括：</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212C2A0E">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其他关于分包的约定：</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6CE32272">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3.5.4 分包合同价款</w:t>
      </w:r>
    </w:p>
    <w:p w14:paraId="4DDFA6A0">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关于分包合同价款支付的约定：</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bookmarkEnd w:id="123"/>
    <w:bookmarkEnd w:id="124"/>
    <w:p w14:paraId="3B341E1B">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3.6 工程照管与成品、半成品保护</w:t>
      </w:r>
    </w:p>
    <w:p w14:paraId="32DFE081">
      <w:pPr>
        <w:spacing w:before="120" w:after="120" w:line="360" w:lineRule="auto"/>
        <w:ind w:firstLine="480" w:firstLineChars="200"/>
        <w:rPr>
          <w:rFonts w:ascii="Times New Roman" w:hAnsi="Times New Roman" w:eastAsia="仿宋_GB2312"/>
          <w:color w:val="auto"/>
          <w:kern w:val="0"/>
          <w:sz w:val="24"/>
          <w:szCs w:val="24"/>
          <w:u w:val="single"/>
        </w:rPr>
      </w:pPr>
      <w:r>
        <w:rPr>
          <w:rFonts w:ascii="Times New Roman" w:hAnsi="Times New Roman" w:eastAsia="仿宋_GB2312"/>
          <w:color w:val="auto"/>
          <w:kern w:val="0"/>
          <w:sz w:val="24"/>
          <w:szCs w:val="24"/>
        </w:rPr>
        <w:t>承包人负责照管工程及工程相关的材料、工程设备的起始时间：</w:t>
      </w:r>
      <w:r>
        <w:rPr>
          <w:rFonts w:hint="eastAsia" w:ascii="Times New Roman" w:hAnsi="Times New Roman" w:eastAsia="仿宋_GB2312"/>
          <w:color w:val="auto"/>
          <w:kern w:val="0"/>
          <w:sz w:val="24"/>
          <w:szCs w:val="24"/>
          <w:u w:val="single"/>
        </w:rPr>
        <w:t>正式开工后</w:t>
      </w:r>
      <w:r>
        <w:rPr>
          <w:rFonts w:ascii="Times New Roman" w:hAnsi="Times New Roman" w:eastAsia="仿宋_GB2312"/>
          <w:color w:val="auto"/>
          <w:kern w:val="0"/>
          <w:sz w:val="24"/>
          <w:szCs w:val="24"/>
        </w:rPr>
        <w:t>。</w:t>
      </w:r>
    </w:p>
    <w:p w14:paraId="2A843429">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3.7 履约担保</w:t>
      </w:r>
    </w:p>
    <w:p w14:paraId="7A8DE8BC">
      <w:pPr>
        <w:spacing w:line="360" w:lineRule="auto"/>
        <w:ind w:firstLine="480" w:firstLineChars="200"/>
        <w:jc w:val="left"/>
        <w:rPr>
          <w:rFonts w:hint="eastAsia" w:ascii="Times New Roman" w:hAnsi="Times New Roman" w:eastAsia="仿宋_GB2312"/>
          <w:color w:val="auto"/>
          <w:sz w:val="24"/>
          <w:szCs w:val="24"/>
        </w:rPr>
      </w:pPr>
      <w:r>
        <w:rPr>
          <w:rFonts w:hint="eastAsia" w:ascii="Times New Roman" w:hAnsi="Times New Roman" w:eastAsia="仿宋_GB2312"/>
          <w:color w:val="auto"/>
          <w:sz w:val="24"/>
          <w:szCs w:val="24"/>
        </w:rPr>
        <w:t>承包人是否提供履约担保：</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1CD43B46">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承包人提供履约担保的形式</w:t>
      </w:r>
      <w:r>
        <w:rPr>
          <w:rFonts w:hint="eastAsia" w:ascii="Times New Roman" w:hAnsi="Times New Roman" w:eastAsia="仿宋_GB2312"/>
          <w:color w:val="auto"/>
          <w:sz w:val="24"/>
          <w:szCs w:val="24"/>
        </w:rPr>
        <w:t>、金额及期限的</w:t>
      </w:r>
      <w:r>
        <w:rPr>
          <w:rFonts w:ascii="Times New Roman" w:hAnsi="Times New Roman" w:eastAsia="仿宋_GB2312"/>
          <w:color w:val="auto"/>
          <w:sz w:val="24"/>
          <w:szCs w:val="24"/>
        </w:rPr>
        <w:t>：</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26B1FC80">
      <w:pPr>
        <w:pStyle w:val="5"/>
        <w:spacing w:before="120" w:after="120" w:line="360" w:lineRule="auto"/>
        <w:ind w:left="0" w:leftChars="0" w:firstLine="0" w:firstLineChars="0"/>
        <w:rPr>
          <w:rFonts w:ascii="Times New Roman" w:hAnsi="Times New Roman" w:eastAsia="黑体"/>
          <w:b w:val="0"/>
          <w:color w:val="auto"/>
          <w:sz w:val="24"/>
          <w:szCs w:val="24"/>
        </w:rPr>
      </w:pPr>
      <w:bookmarkStart w:id="125" w:name="_Toc351203636"/>
      <w:r>
        <w:rPr>
          <w:rFonts w:ascii="Times New Roman" w:hAnsi="Times New Roman" w:eastAsia="黑体"/>
          <w:b w:val="0"/>
          <w:color w:val="auto"/>
          <w:sz w:val="24"/>
          <w:szCs w:val="24"/>
        </w:rPr>
        <w:t>4</w:t>
      </w:r>
      <w:bookmarkStart w:id="126" w:name="_Toc267251413"/>
      <w:bookmarkStart w:id="127" w:name="_Toc297048348"/>
      <w:bookmarkStart w:id="128" w:name="_Toc292559871"/>
      <w:bookmarkStart w:id="129" w:name="_Toc296890990"/>
      <w:bookmarkStart w:id="130" w:name="_Toc296346663"/>
      <w:bookmarkStart w:id="131" w:name="_Toc292559366"/>
      <w:bookmarkStart w:id="132" w:name="_Toc296891202"/>
      <w:bookmarkStart w:id="133" w:name="_Toc296503162"/>
      <w:bookmarkStart w:id="134" w:name="_Toc297120462"/>
      <w:bookmarkStart w:id="135" w:name="_Toc296347161"/>
      <w:bookmarkStart w:id="136" w:name="_Toc296944501"/>
      <w:r>
        <w:rPr>
          <w:rFonts w:ascii="Times New Roman" w:hAnsi="Times New Roman" w:eastAsia="黑体"/>
          <w:b w:val="0"/>
          <w:color w:val="auto"/>
          <w:sz w:val="24"/>
          <w:szCs w:val="24"/>
        </w:rPr>
        <w:t>. 监</w:t>
      </w:r>
      <w:bookmarkEnd w:id="126"/>
      <w:bookmarkEnd w:id="127"/>
      <w:bookmarkEnd w:id="128"/>
      <w:bookmarkEnd w:id="129"/>
      <w:bookmarkEnd w:id="130"/>
      <w:bookmarkEnd w:id="131"/>
      <w:bookmarkEnd w:id="132"/>
      <w:bookmarkEnd w:id="133"/>
      <w:bookmarkEnd w:id="134"/>
      <w:bookmarkEnd w:id="135"/>
      <w:bookmarkEnd w:id="136"/>
      <w:r>
        <w:rPr>
          <w:rFonts w:ascii="Times New Roman" w:hAnsi="Times New Roman" w:eastAsia="黑体"/>
          <w:b w:val="0"/>
          <w:color w:val="auto"/>
          <w:sz w:val="24"/>
          <w:szCs w:val="24"/>
        </w:rPr>
        <w:t>理人</w:t>
      </w:r>
      <w:bookmarkEnd w:id="125"/>
    </w:p>
    <w:p w14:paraId="4B93ADCB">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4.1监理人的一般规定</w:t>
      </w:r>
    </w:p>
    <w:p w14:paraId="454900E4">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关于监理人的监理内容：</w:t>
      </w:r>
      <w:r>
        <w:rPr>
          <w:rFonts w:hint="eastAsia" w:ascii="Times New Roman" w:hAnsi="Times New Roman" w:eastAsia="仿宋_GB2312"/>
          <w:color w:val="auto"/>
          <w:sz w:val="24"/>
          <w:szCs w:val="24"/>
          <w:u w:val="single"/>
        </w:rPr>
        <w:t>甲方委托、图纸及招标清单涉及的范围</w:t>
      </w:r>
      <w:r>
        <w:rPr>
          <w:rFonts w:ascii="Times New Roman" w:hAnsi="Times New Roman" w:eastAsia="仿宋_GB2312"/>
          <w:color w:val="auto"/>
          <w:sz w:val="24"/>
          <w:szCs w:val="24"/>
        </w:rPr>
        <w:t>。</w:t>
      </w:r>
    </w:p>
    <w:p w14:paraId="13C26371">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关于监理人的监理权限：</w:t>
      </w:r>
      <w:r>
        <w:rPr>
          <w:rFonts w:hint="eastAsia" w:ascii="Times New Roman" w:hAnsi="Times New Roman" w:eastAsia="仿宋_GB2312"/>
          <w:color w:val="auto"/>
          <w:sz w:val="24"/>
          <w:szCs w:val="24"/>
          <w:u w:val="single"/>
        </w:rPr>
        <w:t>按</w:t>
      </w:r>
      <w:r>
        <w:rPr>
          <w:rFonts w:hint="eastAsia" w:ascii="Times New Roman" w:hAnsi="Times New Roman" w:eastAsia="仿宋_GB2312"/>
          <w:color w:val="auto"/>
          <w:sz w:val="24"/>
          <w:szCs w:val="24"/>
          <w:u w:val="single"/>
          <w:lang w:eastAsia="zh-CN"/>
        </w:rPr>
        <w:t>通用条款</w:t>
      </w:r>
      <w:r>
        <w:rPr>
          <w:rFonts w:ascii="Times New Roman" w:hAnsi="Times New Roman" w:eastAsia="仿宋_GB2312"/>
          <w:color w:val="auto"/>
          <w:sz w:val="24"/>
          <w:szCs w:val="24"/>
        </w:rPr>
        <w:t xml:space="preserve">。 </w:t>
      </w:r>
    </w:p>
    <w:p w14:paraId="27011FFA">
      <w:pPr>
        <w:spacing w:line="360" w:lineRule="auto"/>
        <w:ind w:firstLine="480" w:firstLineChars="200"/>
        <w:rPr>
          <w:rFonts w:hint="eastAsia" w:ascii="Times New Roman" w:hAnsi="Times New Roman" w:eastAsia="仿宋_GB2312"/>
          <w:color w:val="auto"/>
          <w:sz w:val="24"/>
          <w:szCs w:val="24"/>
        </w:rPr>
      </w:pPr>
      <w:r>
        <w:rPr>
          <w:rFonts w:ascii="Times New Roman" w:hAnsi="Times New Roman" w:eastAsia="仿宋_GB2312"/>
          <w:color w:val="auto"/>
          <w:sz w:val="24"/>
          <w:szCs w:val="24"/>
        </w:rPr>
        <w:t>关于监理人在施工现场的办公场所、生活场所的提供和费用承担的约定：</w:t>
      </w:r>
      <w:r>
        <w:rPr>
          <w:rFonts w:hint="eastAsia" w:ascii="Times New Roman" w:hAnsi="Times New Roman" w:eastAsia="仿宋_GB2312"/>
          <w:color w:val="auto"/>
          <w:sz w:val="24"/>
          <w:szCs w:val="24"/>
          <w:u w:val="single"/>
        </w:rPr>
        <w:t>按相关约定</w:t>
      </w:r>
      <w:r>
        <w:rPr>
          <w:rFonts w:ascii="Times New Roman" w:hAnsi="Times New Roman" w:eastAsia="仿宋_GB2312"/>
          <w:color w:val="auto"/>
          <w:sz w:val="24"/>
          <w:szCs w:val="24"/>
        </w:rPr>
        <w:t>。</w:t>
      </w:r>
    </w:p>
    <w:p w14:paraId="03FEECA8">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4.2 监理人员</w:t>
      </w:r>
    </w:p>
    <w:p w14:paraId="6A7FB678">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总监理工程师：</w:t>
      </w:r>
    </w:p>
    <w:p w14:paraId="148EB5F8">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姓    名：</w:t>
      </w:r>
      <w:r>
        <w:rPr>
          <w:rFonts w:hint="eastAsia" w:ascii="Times New Roman" w:hAnsi="Times New Roman" w:eastAsia="仿宋_GB2312"/>
          <w:color w:val="auto"/>
          <w:kern w:val="0"/>
          <w:sz w:val="24"/>
          <w:szCs w:val="24"/>
          <w:u w:val="single"/>
          <w:lang w:val="en-US" w:eastAsia="zh-CN"/>
        </w:rPr>
        <w:t xml:space="preserve"> </w:t>
      </w:r>
      <w:r>
        <w:rPr>
          <w:rFonts w:hint="eastAsia" w:ascii="Times New Roman" w:hAnsi="Times New Roman" w:eastAsia="仿宋_GB2312"/>
          <w:color w:val="auto"/>
          <w:kern w:val="0"/>
          <w:sz w:val="24"/>
          <w:szCs w:val="24"/>
          <w:u w:val="single"/>
        </w:rPr>
        <w:t xml:space="preserve">                      </w:t>
      </w:r>
      <w:r>
        <w:rPr>
          <w:rFonts w:ascii="Times New Roman" w:hAnsi="Times New Roman" w:eastAsia="仿宋_GB2312"/>
          <w:color w:val="auto"/>
          <w:sz w:val="24"/>
          <w:szCs w:val="24"/>
        </w:rPr>
        <w:t>；</w:t>
      </w:r>
    </w:p>
    <w:p w14:paraId="03EA6D40">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职    务：</w:t>
      </w:r>
      <w:r>
        <w:rPr>
          <w:rFonts w:hint="eastAsia" w:ascii="Times New Roman" w:hAnsi="Times New Roman" w:eastAsia="仿宋_GB2312"/>
          <w:color w:val="auto"/>
          <w:kern w:val="0"/>
          <w:sz w:val="24"/>
          <w:szCs w:val="24"/>
          <w:u w:val="single"/>
          <w:lang w:val="en-US" w:eastAsia="zh-CN"/>
        </w:rPr>
        <w:t xml:space="preserve"> </w:t>
      </w:r>
      <w:r>
        <w:rPr>
          <w:rFonts w:hint="eastAsia" w:ascii="Times New Roman" w:hAnsi="Times New Roman" w:eastAsia="仿宋_GB2312"/>
          <w:color w:val="auto"/>
          <w:kern w:val="0"/>
          <w:sz w:val="24"/>
          <w:szCs w:val="24"/>
          <w:u w:val="single"/>
        </w:rPr>
        <w:t xml:space="preserve">                        </w:t>
      </w:r>
      <w:r>
        <w:rPr>
          <w:rFonts w:ascii="Times New Roman" w:hAnsi="Times New Roman" w:eastAsia="仿宋_GB2312"/>
          <w:color w:val="auto"/>
          <w:sz w:val="24"/>
          <w:szCs w:val="24"/>
        </w:rPr>
        <w:t>；</w:t>
      </w:r>
    </w:p>
    <w:p w14:paraId="2F114AFD">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监理工程师执业资格证书号：</w:t>
      </w:r>
      <w:r>
        <w:rPr>
          <w:rFonts w:hint="eastAsia" w:ascii="Times New Roman" w:hAnsi="Times New Roman" w:eastAsia="仿宋_GB2312"/>
          <w:color w:val="auto"/>
          <w:kern w:val="0"/>
          <w:sz w:val="24"/>
          <w:szCs w:val="24"/>
          <w:u w:val="single"/>
          <w:lang w:val="en-US" w:eastAsia="zh-CN"/>
        </w:rPr>
        <w:t xml:space="preserve">           </w:t>
      </w:r>
      <w:r>
        <w:rPr>
          <w:rFonts w:ascii="Times New Roman" w:hAnsi="Times New Roman" w:eastAsia="仿宋_GB2312"/>
          <w:color w:val="auto"/>
          <w:sz w:val="24"/>
          <w:szCs w:val="24"/>
        </w:rPr>
        <w:t>；</w:t>
      </w:r>
    </w:p>
    <w:p w14:paraId="45FE9E44">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联系电话：</w:t>
      </w:r>
      <w:r>
        <w:rPr>
          <w:rFonts w:hint="eastAsia" w:ascii="Times New Roman" w:hAnsi="Times New Roman" w:eastAsia="仿宋_GB2312"/>
          <w:color w:val="auto"/>
          <w:kern w:val="0"/>
          <w:sz w:val="24"/>
          <w:szCs w:val="24"/>
          <w:u w:val="single"/>
        </w:rPr>
        <w:t xml:space="preserve">                            </w:t>
      </w:r>
      <w:r>
        <w:rPr>
          <w:rFonts w:ascii="Times New Roman" w:hAnsi="Times New Roman" w:eastAsia="仿宋_GB2312"/>
          <w:color w:val="auto"/>
          <w:sz w:val="24"/>
          <w:szCs w:val="24"/>
        </w:rPr>
        <w:t>；</w:t>
      </w:r>
    </w:p>
    <w:p w14:paraId="13E10BC5">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电子信箱：</w:t>
      </w:r>
      <w:r>
        <w:rPr>
          <w:rFonts w:hint="eastAsia" w:ascii="Times New Roman" w:hAnsi="Times New Roman" w:eastAsia="仿宋_GB2312"/>
          <w:color w:val="auto"/>
          <w:sz w:val="24"/>
          <w:szCs w:val="24"/>
          <w:u w:val="single"/>
          <w:lang w:val="en-US" w:eastAsia="zh-CN"/>
        </w:rPr>
        <w:t xml:space="preserve">                </w:t>
      </w:r>
      <w:r>
        <w:rPr>
          <w:rFonts w:ascii="Times New Roman" w:hAnsi="Times New Roman" w:eastAsia="仿宋_GB2312"/>
          <w:color w:val="auto"/>
          <w:sz w:val="24"/>
          <w:szCs w:val="24"/>
        </w:rPr>
        <w:t>；</w:t>
      </w:r>
    </w:p>
    <w:p w14:paraId="41678757">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通信地址：</w:t>
      </w:r>
      <w:r>
        <w:rPr>
          <w:rFonts w:hint="eastAsia" w:ascii="Times New Roman" w:hAnsi="Times New Roman" w:eastAsia="仿宋_GB2312"/>
          <w:color w:val="auto"/>
          <w:sz w:val="24"/>
          <w:szCs w:val="24"/>
          <w:u w:val="single"/>
          <w:lang w:val="en-US" w:eastAsia="zh-CN"/>
        </w:rPr>
        <w:t xml:space="preserve">                   </w:t>
      </w:r>
      <w:r>
        <w:rPr>
          <w:rFonts w:ascii="Times New Roman" w:hAnsi="Times New Roman" w:eastAsia="仿宋_GB2312"/>
          <w:color w:val="auto"/>
          <w:sz w:val="24"/>
          <w:szCs w:val="24"/>
        </w:rPr>
        <w:t>；</w:t>
      </w:r>
    </w:p>
    <w:p w14:paraId="756B743E">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关于监理人的其他约定：</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6E923594">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4.4 商定或确定</w:t>
      </w:r>
    </w:p>
    <w:p w14:paraId="141122EB">
      <w:pPr>
        <w:spacing w:line="360" w:lineRule="auto"/>
        <w:ind w:firstLine="480" w:firstLineChars="200"/>
        <w:rPr>
          <w:rFonts w:ascii="Times New Roman" w:hAnsi="Times New Roman" w:eastAsia="仿宋_GB2312"/>
          <w:color w:val="auto"/>
          <w:sz w:val="24"/>
          <w:szCs w:val="24"/>
        </w:rPr>
      </w:pPr>
      <w:bookmarkStart w:id="137" w:name="_Toc267251418"/>
      <w:r>
        <w:rPr>
          <w:rFonts w:ascii="Times New Roman" w:hAnsi="Times New Roman" w:eastAsia="仿宋_GB2312"/>
          <w:color w:val="auto"/>
          <w:sz w:val="24"/>
          <w:szCs w:val="24"/>
        </w:rPr>
        <w:t>在发包人和承包人不能通过协商达成一致意见时，发包人授权监理人对以下事项进行确定：</w:t>
      </w:r>
    </w:p>
    <w:p w14:paraId="18F67A06">
      <w:pPr>
        <w:autoSpaceDE w:val="0"/>
        <w:autoSpaceDN w:val="0"/>
        <w:adjustRightInd w:val="0"/>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（1）</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62B99258">
      <w:pPr>
        <w:autoSpaceDE w:val="0"/>
        <w:autoSpaceDN w:val="0"/>
        <w:adjustRightInd w:val="0"/>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（2）</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0E60805C">
      <w:pPr>
        <w:autoSpaceDE w:val="0"/>
        <w:autoSpaceDN w:val="0"/>
        <w:adjustRightInd w:val="0"/>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（3）</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1D7ECD3D">
      <w:pPr>
        <w:pStyle w:val="5"/>
        <w:spacing w:before="120" w:after="120" w:line="360" w:lineRule="auto"/>
        <w:ind w:left="0" w:leftChars="0" w:firstLine="0" w:firstLineChars="0"/>
        <w:rPr>
          <w:rFonts w:ascii="Times New Roman" w:hAnsi="Times New Roman" w:eastAsia="黑体"/>
          <w:b w:val="0"/>
          <w:color w:val="auto"/>
          <w:sz w:val="24"/>
          <w:szCs w:val="24"/>
        </w:rPr>
      </w:pPr>
      <w:bookmarkStart w:id="138" w:name="_Toc351203637"/>
      <w:r>
        <w:rPr>
          <w:rFonts w:ascii="Times New Roman" w:hAnsi="Times New Roman" w:eastAsia="黑体"/>
          <w:b w:val="0"/>
          <w:color w:val="auto"/>
          <w:sz w:val="24"/>
          <w:szCs w:val="24"/>
        </w:rPr>
        <w:t>5</w:t>
      </w:r>
      <w:bookmarkEnd w:id="137"/>
      <w:bookmarkStart w:id="139" w:name="_Toc297120463"/>
      <w:bookmarkStart w:id="140" w:name="_Toc296891203"/>
      <w:bookmarkStart w:id="141" w:name="_Toc292559367"/>
      <w:bookmarkStart w:id="142" w:name="_Toc296347162"/>
      <w:bookmarkStart w:id="143" w:name="_Toc297048349"/>
      <w:bookmarkStart w:id="144" w:name="_Toc292559872"/>
      <w:bookmarkStart w:id="145" w:name="_Toc296346664"/>
      <w:bookmarkStart w:id="146" w:name="_Toc296944502"/>
      <w:bookmarkStart w:id="147" w:name="_Toc296503163"/>
      <w:bookmarkStart w:id="148" w:name="_Toc296890991"/>
      <w:r>
        <w:rPr>
          <w:rFonts w:ascii="Times New Roman" w:hAnsi="Times New Roman" w:eastAsia="黑体"/>
          <w:b w:val="0"/>
          <w:color w:val="auto"/>
          <w:sz w:val="24"/>
          <w:szCs w:val="24"/>
        </w:rPr>
        <w:t>. 工程质量</w:t>
      </w:r>
      <w:bookmarkEnd w:id="138"/>
    </w:p>
    <w:p w14:paraId="724C9A87">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5.1 质量要求</w:t>
      </w:r>
    </w:p>
    <w:p w14:paraId="45AA57A0">
      <w:pPr>
        <w:spacing w:line="360" w:lineRule="auto"/>
        <w:jc w:val="left"/>
        <w:rPr>
          <w:rFonts w:ascii="Times New Roman" w:hAnsi="Times New Roman" w:eastAsia="仿宋_GB2312"/>
          <w:color w:val="auto"/>
          <w:sz w:val="24"/>
          <w:szCs w:val="24"/>
        </w:rPr>
      </w:pPr>
      <w:r>
        <w:rPr>
          <w:rFonts w:ascii="Times New Roman" w:hAnsi="Times New Roman" w:eastAsia="仿宋_GB2312"/>
          <w:color w:val="auto"/>
          <w:sz w:val="24"/>
          <w:szCs w:val="24"/>
        </w:rPr>
        <w:t>5</w:t>
      </w:r>
      <w:bookmarkStart w:id="149" w:name="_Toc304295527"/>
      <w:bookmarkStart w:id="150" w:name="_Toc300934949"/>
      <w:bookmarkStart w:id="151" w:name="_Toc312677997"/>
      <w:bookmarkStart w:id="152" w:name="_Toc297216155"/>
      <w:bookmarkStart w:id="153" w:name="_Toc303539106"/>
      <w:bookmarkStart w:id="154" w:name="_Toc297123496"/>
      <w:bookmarkStart w:id="155" w:name="_Toc318581164"/>
      <w:r>
        <w:rPr>
          <w:rFonts w:ascii="Times New Roman" w:hAnsi="Times New Roman" w:eastAsia="仿宋_GB2312"/>
          <w:color w:val="auto"/>
          <w:sz w:val="24"/>
          <w:szCs w:val="24"/>
        </w:rPr>
        <w:t>.1.1 特殊质量标准和要求：</w:t>
      </w:r>
      <w:r>
        <w:rPr>
          <w:rFonts w:hint="eastAsia" w:ascii="Times New Roman" w:hAnsi="Times New Roman" w:eastAsia="仿宋_GB2312"/>
          <w:color w:val="auto"/>
          <w:sz w:val="24"/>
          <w:szCs w:val="24"/>
          <w:u w:val="single"/>
        </w:rPr>
        <w:t>国家相关规范规定</w:t>
      </w:r>
      <w:r>
        <w:rPr>
          <w:rFonts w:ascii="Times New Roman" w:hAnsi="Times New Roman" w:eastAsia="仿宋_GB2312"/>
          <w:color w:val="auto"/>
          <w:sz w:val="24"/>
          <w:szCs w:val="24"/>
        </w:rPr>
        <w:t>。</w:t>
      </w:r>
    </w:p>
    <w:p w14:paraId="7B3EA038">
      <w:pPr>
        <w:spacing w:line="360" w:lineRule="auto"/>
        <w:jc w:val="left"/>
        <w:rPr>
          <w:rFonts w:hint="eastAsia" w:ascii="Times New Roman" w:hAnsi="Times New Roman" w:eastAsia="仿宋_GB2312"/>
          <w:color w:val="auto"/>
          <w:sz w:val="24"/>
          <w:szCs w:val="24"/>
          <w:u w:val="single"/>
        </w:rPr>
      </w:pPr>
      <w:r>
        <w:rPr>
          <w:rFonts w:ascii="Times New Roman" w:hAnsi="Times New Roman" w:eastAsia="仿宋_GB2312"/>
          <w:color w:val="auto"/>
          <w:sz w:val="24"/>
          <w:szCs w:val="24"/>
        </w:rPr>
        <w:t>关于工程奖项的约定：</w:t>
      </w:r>
      <w:r>
        <w:rPr>
          <w:rFonts w:hint="eastAsia" w:ascii="Times New Roman" w:hAnsi="Times New Roman" w:eastAsia="仿宋_GB2312"/>
          <w:color w:val="auto"/>
          <w:sz w:val="24"/>
          <w:szCs w:val="24"/>
          <w:u w:val="single"/>
          <w:lang w:val="en-US" w:eastAsia="zh-CN"/>
        </w:rPr>
        <w:t xml:space="preserve">               </w:t>
      </w:r>
      <w:r>
        <w:rPr>
          <w:rFonts w:hint="eastAsia" w:ascii="Times New Roman" w:hAnsi="Times New Roman" w:eastAsia="仿宋_GB2312"/>
          <w:color w:val="auto"/>
          <w:sz w:val="24"/>
          <w:szCs w:val="24"/>
          <w:u w:val="single"/>
        </w:rPr>
        <w:t>。</w:t>
      </w:r>
    </w:p>
    <w:p w14:paraId="48EBD3CF">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5.3 隐蔽工程检查</w:t>
      </w:r>
    </w:p>
    <w:p w14:paraId="76DEE2DC">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5.3.2承包人提前通知监理人隐蔽工程检查的期限的约定：</w:t>
      </w:r>
      <w:r>
        <w:rPr>
          <w:rFonts w:ascii="Times New Roman" w:hAnsi="Times New Roman" w:eastAsia="仿宋_GB2312"/>
          <w:color w:val="auto"/>
          <w:sz w:val="24"/>
          <w:szCs w:val="24"/>
          <w:u w:val="single"/>
        </w:rPr>
        <w:t>7</w:t>
      </w:r>
      <w:r>
        <w:rPr>
          <w:rFonts w:hint="eastAsia" w:ascii="Times New Roman" w:hAnsi="Times New Roman" w:eastAsia="仿宋_GB2312"/>
          <w:color w:val="auto"/>
          <w:sz w:val="24"/>
          <w:szCs w:val="24"/>
          <w:u w:val="single"/>
        </w:rPr>
        <w:t>天</w:t>
      </w:r>
      <w:r>
        <w:rPr>
          <w:rFonts w:ascii="Times New Roman" w:hAnsi="Times New Roman" w:eastAsia="仿宋_GB2312"/>
          <w:color w:val="auto"/>
          <w:sz w:val="24"/>
          <w:szCs w:val="24"/>
        </w:rPr>
        <w:t>。</w:t>
      </w:r>
    </w:p>
    <w:p w14:paraId="62B36E25">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监理人不能按时进行检查时，应提前</w:t>
      </w:r>
      <w:r>
        <w:rPr>
          <w:rFonts w:ascii="Times New Roman" w:hAnsi="Times New Roman" w:eastAsia="仿宋_GB2312"/>
          <w:color w:val="auto"/>
          <w:sz w:val="24"/>
          <w:szCs w:val="24"/>
          <w:u w:val="single"/>
        </w:rPr>
        <w:t>24</w:t>
      </w:r>
      <w:r>
        <w:rPr>
          <w:rFonts w:ascii="Times New Roman" w:hAnsi="Times New Roman" w:eastAsia="仿宋_GB2312"/>
          <w:color w:val="auto"/>
          <w:sz w:val="24"/>
          <w:szCs w:val="24"/>
        </w:rPr>
        <w:t>小时提交书面延期要求。</w:t>
      </w:r>
    </w:p>
    <w:p w14:paraId="15D2ADD9">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关于延期最长不得超过：</w:t>
      </w:r>
      <w:r>
        <w:rPr>
          <w:rFonts w:ascii="Times New Roman" w:hAnsi="Times New Roman" w:eastAsia="仿宋_GB2312"/>
          <w:color w:val="auto"/>
          <w:sz w:val="24"/>
          <w:szCs w:val="24"/>
          <w:u w:val="single"/>
        </w:rPr>
        <w:t>48</w:t>
      </w:r>
      <w:r>
        <w:rPr>
          <w:rFonts w:ascii="Times New Roman" w:hAnsi="Times New Roman" w:eastAsia="仿宋_GB2312"/>
          <w:color w:val="auto"/>
          <w:sz w:val="24"/>
          <w:szCs w:val="24"/>
        </w:rPr>
        <w:t>小时。</w:t>
      </w:r>
    </w:p>
    <w:p w14:paraId="3BF6BC14">
      <w:pPr>
        <w:pStyle w:val="5"/>
        <w:spacing w:before="120" w:after="120" w:line="360" w:lineRule="auto"/>
        <w:ind w:left="0" w:leftChars="0" w:firstLine="0" w:firstLineChars="0"/>
        <w:rPr>
          <w:rFonts w:ascii="Times New Roman" w:hAnsi="Times New Roman" w:eastAsia="黑体"/>
          <w:b w:val="0"/>
          <w:color w:val="auto"/>
          <w:sz w:val="24"/>
          <w:szCs w:val="24"/>
        </w:rPr>
      </w:pPr>
      <w:bookmarkStart w:id="156" w:name="_Toc351203638"/>
      <w:r>
        <w:rPr>
          <w:rFonts w:ascii="Times New Roman" w:hAnsi="Times New Roman" w:eastAsia="黑体"/>
          <w:b w:val="0"/>
          <w:color w:val="auto"/>
          <w:sz w:val="24"/>
          <w:szCs w:val="24"/>
        </w:rPr>
        <w:t>6. 安全文明施工与环境保护</w:t>
      </w:r>
      <w:bookmarkEnd w:id="156"/>
    </w:p>
    <w:p w14:paraId="51834AAA">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6.1安全文明施工</w:t>
      </w:r>
    </w:p>
    <w:p w14:paraId="3E7847FC">
      <w:pPr>
        <w:spacing w:line="360" w:lineRule="auto"/>
        <w:jc w:val="left"/>
        <w:rPr>
          <w:rFonts w:ascii="Times New Roman" w:hAnsi="Times New Roman" w:eastAsia="仿宋_GB2312"/>
          <w:color w:val="auto"/>
          <w:sz w:val="24"/>
          <w:szCs w:val="24"/>
        </w:rPr>
      </w:pPr>
      <w:r>
        <w:rPr>
          <w:rFonts w:ascii="Times New Roman" w:hAnsi="Times New Roman" w:eastAsia="仿宋_GB2312"/>
          <w:color w:val="auto"/>
          <w:sz w:val="24"/>
          <w:szCs w:val="24"/>
        </w:rPr>
        <w:t>6.1.1 项目安全生产的达标目标及相应事项的约定：</w:t>
      </w:r>
      <w:r>
        <w:rPr>
          <w:rFonts w:hint="eastAsia" w:ascii="Times New Roman" w:hAnsi="Times New Roman" w:eastAsia="仿宋_GB2312"/>
          <w:color w:val="auto"/>
          <w:sz w:val="24"/>
          <w:szCs w:val="24"/>
        </w:rPr>
        <w:t xml:space="preserve"> </w:t>
      </w:r>
      <w:r>
        <w:rPr>
          <w:rFonts w:hint="eastAsia" w:ascii="Times New Roman" w:hAnsi="Times New Roman" w:eastAsia="仿宋_GB2312"/>
          <w:color w:val="auto"/>
          <w:sz w:val="24"/>
          <w:szCs w:val="24"/>
          <w:u w:val="single"/>
        </w:rPr>
        <w:t>10</w:t>
      </w:r>
      <w:r>
        <w:rPr>
          <w:rFonts w:ascii="Times New Roman" w:hAnsi="Times New Roman" w:eastAsia="仿宋_GB2312"/>
          <w:color w:val="auto"/>
          <w:sz w:val="24"/>
          <w:szCs w:val="24"/>
          <w:u w:val="single"/>
        </w:rPr>
        <w:t>0</w:t>
      </w:r>
      <w:r>
        <w:rPr>
          <w:rFonts w:hint="eastAsia" w:ascii="Times New Roman" w:hAnsi="Times New Roman" w:eastAsia="仿宋_GB2312"/>
          <w:color w:val="auto"/>
          <w:sz w:val="24"/>
          <w:szCs w:val="24"/>
          <w:u w:val="single"/>
        </w:rPr>
        <w:t>%达标</w:t>
      </w:r>
      <w:r>
        <w:rPr>
          <w:rFonts w:ascii="Times New Roman" w:hAnsi="Times New Roman" w:eastAsia="仿宋_GB2312"/>
          <w:color w:val="auto"/>
          <w:sz w:val="24"/>
          <w:szCs w:val="24"/>
        </w:rPr>
        <w:t>。</w:t>
      </w:r>
    </w:p>
    <w:p w14:paraId="50DF821D">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6.1.4 关于治安保卫的特别约定：</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089D43AA">
      <w:pPr>
        <w:spacing w:line="360" w:lineRule="auto"/>
        <w:ind w:firstLine="480" w:firstLineChars="200"/>
        <w:jc w:val="left"/>
        <w:rPr>
          <w:rFonts w:hint="eastAsia" w:ascii="Times New Roman" w:hAnsi="Times New Roman" w:eastAsia="仿宋_GB2312"/>
          <w:color w:val="auto"/>
          <w:sz w:val="24"/>
          <w:szCs w:val="24"/>
        </w:rPr>
      </w:pPr>
      <w:r>
        <w:rPr>
          <w:rFonts w:ascii="Times New Roman" w:hAnsi="Times New Roman" w:eastAsia="仿宋_GB2312"/>
          <w:color w:val="auto"/>
          <w:sz w:val="24"/>
          <w:szCs w:val="24"/>
        </w:rPr>
        <w:t>关于编制施工场地治安管理计划的约定：</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3FF578CA">
      <w:pPr>
        <w:spacing w:line="360" w:lineRule="auto"/>
        <w:ind w:firstLine="480" w:firstLineChars="200"/>
        <w:jc w:val="left"/>
        <w:rPr>
          <w:rFonts w:hint="eastAsia" w:ascii="Times New Roman" w:hAnsi="Times New Roman" w:eastAsia="仿宋_GB2312"/>
          <w:color w:val="auto"/>
          <w:sz w:val="24"/>
          <w:szCs w:val="24"/>
        </w:rPr>
      </w:pPr>
      <w:r>
        <w:rPr>
          <w:rFonts w:hint="eastAsia" w:ascii="Times New Roman" w:hAnsi="Times New Roman" w:eastAsia="仿宋_GB2312"/>
          <w:color w:val="auto"/>
          <w:sz w:val="24"/>
          <w:szCs w:val="24"/>
        </w:rPr>
        <w:t>6.1.5 文明施工</w:t>
      </w:r>
    </w:p>
    <w:p w14:paraId="265FB4EF">
      <w:pPr>
        <w:spacing w:line="360" w:lineRule="auto"/>
        <w:jc w:val="left"/>
        <w:rPr>
          <w:rFonts w:ascii="Times New Roman" w:hAnsi="Times New Roman" w:eastAsia="仿宋_GB2312"/>
          <w:color w:val="auto"/>
          <w:sz w:val="24"/>
          <w:szCs w:val="24"/>
        </w:rPr>
      </w:pPr>
      <w:r>
        <w:rPr>
          <w:rFonts w:hint="eastAsia" w:ascii="Times New Roman" w:hAnsi="Times New Roman" w:eastAsia="仿宋_GB2312"/>
          <w:color w:val="auto"/>
          <w:sz w:val="24"/>
          <w:szCs w:val="24"/>
        </w:rPr>
        <w:t>合同当事人对文明施工的要求：</w:t>
      </w:r>
      <w:r>
        <w:rPr>
          <w:rFonts w:hint="eastAsia" w:ascii="Times New Roman" w:hAnsi="Times New Roman" w:eastAsia="仿宋_GB2312"/>
          <w:color w:val="auto"/>
          <w:sz w:val="24"/>
          <w:szCs w:val="24"/>
          <w:u w:val="single"/>
        </w:rPr>
        <w:t>满足各监管方要求</w:t>
      </w:r>
      <w:r>
        <w:rPr>
          <w:rFonts w:hint="eastAsia" w:ascii="Times New Roman" w:hAnsi="Times New Roman" w:eastAsia="仿宋_GB2312"/>
          <w:color w:val="auto"/>
          <w:sz w:val="24"/>
          <w:szCs w:val="24"/>
        </w:rPr>
        <w:t>。</w:t>
      </w:r>
    </w:p>
    <w:p w14:paraId="2B50C6B9">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6.1.6 关于安全文明施工费支付比例和支付期限的约定：</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bookmarkEnd w:id="149"/>
    <w:bookmarkEnd w:id="150"/>
    <w:bookmarkEnd w:id="151"/>
    <w:bookmarkEnd w:id="152"/>
    <w:bookmarkEnd w:id="153"/>
    <w:bookmarkEnd w:id="154"/>
    <w:bookmarkEnd w:id="155"/>
    <w:p w14:paraId="371B5094">
      <w:pPr>
        <w:pStyle w:val="5"/>
        <w:spacing w:before="120" w:after="120" w:line="360" w:lineRule="auto"/>
        <w:ind w:left="0" w:leftChars="0" w:firstLine="0" w:firstLineChars="0"/>
        <w:rPr>
          <w:rFonts w:ascii="Times New Roman" w:hAnsi="Times New Roman" w:eastAsia="黑体"/>
          <w:b w:val="0"/>
          <w:color w:val="auto"/>
          <w:sz w:val="24"/>
          <w:szCs w:val="24"/>
        </w:rPr>
      </w:pPr>
      <w:bookmarkStart w:id="157" w:name="_Toc351203639"/>
      <w:r>
        <w:rPr>
          <w:rFonts w:ascii="Times New Roman" w:hAnsi="Times New Roman" w:eastAsia="黑体"/>
          <w:b w:val="0"/>
          <w:color w:val="auto"/>
          <w:sz w:val="24"/>
          <w:szCs w:val="24"/>
        </w:rPr>
        <w:t>7. 工期和进度</w:t>
      </w:r>
      <w:bookmarkEnd w:id="157"/>
    </w:p>
    <w:p w14:paraId="1D4C97D5">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7.1 施工组织设计</w:t>
      </w:r>
    </w:p>
    <w:p w14:paraId="6BC2A300">
      <w:pPr>
        <w:autoSpaceDE w:val="0"/>
        <w:autoSpaceDN w:val="0"/>
        <w:adjustRightInd w:val="0"/>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sz w:val="24"/>
          <w:szCs w:val="24"/>
        </w:rPr>
        <w:t>7.1.</w:t>
      </w:r>
      <w:r>
        <w:rPr>
          <w:rFonts w:hint="eastAsia" w:ascii="Times New Roman" w:hAnsi="Times New Roman" w:eastAsia="仿宋_GB2312"/>
          <w:color w:val="auto"/>
          <w:sz w:val="24"/>
          <w:szCs w:val="24"/>
        </w:rPr>
        <w:t>1 合</w:t>
      </w:r>
      <w:r>
        <w:rPr>
          <w:rFonts w:hint="eastAsia" w:ascii="Times New Roman" w:hAnsi="Times New Roman" w:eastAsia="仿宋_GB2312"/>
          <w:color w:val="auto"/>
          <w:kern w:val="0"/>
          <w:sz w:val="24"/>
          <w:szCs w:val="24"/>
        </w:rPr>
        <w:t>同当事人约定的</w:t>
      </w:r>
      <w:r>
        <w:rPr>
          <w:rFonts w:ascii="Times New Roman" w:hAnsi="Times New Roman" w:eastAsia="仿宋_GB2312"/>
          <w:color w:val="auto"/>
          <w:kern w:val="0"/>
          <w:sz w:val="24"/>
          <w:szCs w:val="24"/>
        </w:rPr>
        <w:t>施工组织设计</w:t>
      </w:r>
      <w:r>
        <w:rPr>
          <w:rFonts w:hint="eastAsia" w:ascii="Times New Roman" w:hAnsi="Times New Roman" w:eastAsia="仿宋_GB2312"/>
          <w:color w:val="auto"/>
          <w:kern w:val="0"/>
          <w:sz w:val="24"/>
          <w:szCs w:val="24"/>
        </w:rPr>
        <w:t>应包括的其他内容</w:t>
      </w:r>
      <w:r>
        <w:rPr>
          <w:rFonts w:ascii="Times New Roman" w:hAnsi="Times New Roman" w:eastAsia="仿宋_GB2312"/>
          <w:color w:val="auto"/>
          <w:kern w:val="0"/>
          <w:sz w:val="24"/>
          <w:szCs w:val="24"/>
        </w:rPr>
        <w:t>：</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33E5694E">
      <w:pPr>
        <w:autoSpaceDE w:val="0"/>
        <w:autoSpaceDN w:val="0"/>
        <w:adjustRightInd w:val="0"/>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sz w:val="24"/>
          <w:szCs w:val="24"/>
        </w:rPr>
        <w:t xml:space="preserve">7.1.2 </w:t>
      </w:r>
      <w:r>
        <w:rPr>
          <w:rFonts w:ascii="Times New Roman" w:hAnsi="Times New Roman" w:eastAsia="仿宋_GB2312"/>
          <w:color w:val="auto"/>
          <w:kern w:val="0"/>
          <w:sz w:val="24"/>
          <w:szCs w:val="24"/>
        </w:rPr>
        <w:t>施工组织设计的提交和修改</w:t>
      </w:r>
    </w:p>
    <w:p w14:paraId="109070A4">
      <w:pPr>
        <w:autoSpaceDE w:val="0"/>
        <w:autoSpaceDN w:val="0"/>
        <w:adjustRightInd w:val="0"/>
        <w:spacing w:line="360" w:lineRule="auto"/>
        <w:ind w:firstLine="480" w:firstLineChars="200"/>
        <w:jc w:val="left"/>
        <w:rPr>
          <w:rFonts w:hint="eastAsia" w:ascii="Times New Roman" w:hAnsi="Times New Roman" w:eastAsia="仿宋_GB2312"/>
          <w:color w:val="auto"/>
          <w:sz w:val="24"/>
          <w:szCs w:val="24"/>
        </w:rPr>
      </w:pPr>
      <w:r>
        <w:rPr>
          <w:rFonts w:ascii="Times New Roman" w:hAnsi="Times New Roman" w:eastAsia="仿宋_GB2312"/>
          <w:color w:val="auto"/>
          <w:kern w:val="0"/>
          <w:sz w:val="24"/>
          <w:szCs w:val="24"/>
        </w:rPr>
        <w:t>承包人提交详细施工组织设计的期限的约定：</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67EF8051">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发包人和监理人在收到</w:t>
      </w:r>
      <w:r>
        <w:rPr>
          <w:rFonts w:hint="eastAsia" w:ascii="Times New Roman" w:hAnsi="Times New Roman" w:eastAsia="仿宋_GB2312"/>
          <w:color w:val="auto"/>
          <w:sz w:val="24"/>
          <w:szCs w:val="24"/>
        </w:rPr>
        <w:t>详细的施工组织设计</w:t>
      </w:r>
      <w:r>
        <w:rPr>
          <w:rFonts w:ascii="Times New Roman" w:hAnsi="Times New Roman" w:eastAsia="仿宋_GB2312"/>
          <w:color w:val="auto"/>
          <w:sz w:val="24"/>
          <w:szCs w:val="24"/>
        </w:rPr>
        <w:t>后确认或提出修改意见的期限：</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15265AA4">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7</w:t>
      </w:r>
      <w:bookmarkStart w:id="158" w:name="_Toc303539123"/>
      <w:bookmarkStart w:id="159" w:name="_Toc297123514"/>
      <w:bookmarkStart w:id="160" w:name="_Toc312678005"/>
      <w:bookmarkStart w:id="161" w:name="_Toc300934966"/>
      <w:bookmarkStart w:id="162" w:name="_Toc304295541"/>
      <w:bookmarkStart w:id="163" w:name="_Toc297216173"/>
      <w:bookmarkStart w:id="164" w:name="_Toc312677479"/>
      <w:r>
        <w:rPr>
          <w:rFonts w:ascii="Times New Roman" w:hAnsi="Times New Roman" w:eastAsia="黑体"/>
          <w:color w:val="auto"/>
          <w:sz w:val="24"/>
          <w:szCs w:val="24"/>
        </w:rPr>
        <w:t>.2 施工进度计划</w:t>
      </w:r>
    </w:p>
    <w:p w14:paraId="741E3859">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7.2.2 施工进度计划的修订</w:t>
      </w:r>
    </w:p>
    <w:p w14:paraId="667F5449">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发包人和监理人在收到修订的施工进度计划后确认或提出修改意见的期限：</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rPr>
        <w:t>。</w:t>
      </w:r>
    </w:p>
    <w:p w14:paraId="35159664">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7.3 开工</w:t>
      </w:r>
    </w:p>
    <w:p w14:paraId="6FECD26D">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7.3.1 开工准备</w:t>
      </w:r>
    </w:p>
    <w:p w14:paraId="2C5E9D8E">
      <w:pPr>
        <w:spacing w:line="360" w:lineRule="auto"/>
        <w:ind w:firstLine="645"/>
        <w:jc w:val="left"/>
        <w:rPr>
          <w:rFonts w:ascii="Times New Roman" w:hAnsi="Times New Roman" w:eastAsia="仿宋_GB2312"/>
          <w:color w:val="auto"/>
          <w:sz w:val="24"/>
          <w:szCs w:val="24"/>
          <w:u w:val="single"/>
        </w:rPr>
      </w:pPr>
      <w:r>
        <w:rPr>
          <w:rFonts w:ascii="Times New Roman" w:hAnsi="Times New Roman" w:eastAsia="仿宋_GB2312"/>
          <w:color w:val="auto"/>
          <w:sz w:val="24"/>
          <w:szCs w:val="24"/>
        </w:rPr>
        <w:t>关于承包人提交</w:t>
      </w:r>
      <w:r>
        <w:rPr>
          <w:rFonts w:ascii="Times New Roman" w:hAnsi="Times New Roman" w:eastAsia="仿宋_GB2312"/>
          <w:color w:val="auto"/>
          <w:kern w:val="0"/>
          <w:sz w:val="24"/>
          <w:szCs w:val="24"/>
        </w:rPr>
        <w:t>工程开工报审表的期限：</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rPr>
        <w:t>。</w:t>
      </w:r>
    </w:p>
    <w:p w14:paraId="61D80B85">
      <w:pPr>
        <w:spacing w:line="360" w:lineRule="auto"/>
        <w:ind w:firstLine="645"/>
        <w:jc w:val="left"/>
        <w:rPr>
          <w:rFonts w:ascii="Times New Roman" w:hAnsi="Times New Roman" w:eastAsia="仿宋_GB2312"/>
          <w:color w:val="auto"/>
          <w:sz w:val="24"/>
          <w:szCs w:val="24"/>
        </w:rPr>
      </w:pPr>
      <w:r>
        <w:rPr>
          <w:rFonts w:ascii="Times New Roman" w:hAnsi="Times New Roman" w:eastAsia="仿宋_GB2312"/>
          <w:color w:val="auto"/>
          <w:sz w:val="24"/>
          <w:szCs w:val="24"/>
        </w:rPr>
        <w:t>关于发包人应完成的其他开工准备工作及期限：</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rPr>
        <w:t>。</w:t>
      </w:r>
    </w:p>
    <w:p w14:paraId="416120AD">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关于承包人应完成的其他开工准备工作及期限：</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rPr>
        <w:t>。</w:t>
      </w:r>
    </w:p>
    <w:p w14:paraId="0B662895">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7.3.2开工通知</w:t>
      </w:r>
    </w:p>
    <w:p w14:paraId="18FC83D8">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因发包人原因造成监理人未能在计划开工日期之日起</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天内发出开工通知的，承包人有权提出价格调整要求，或者解除合同。</w:t>
      </w:r>
    </w:p>
    <w:bookmarkEnd w:id="158"/>
    <w:bookmarkEnd w:id="159"/>
    <w:bookmarkEnd w:id="160"/>
    <w:bookmarkEnd w:id="161"/>
    <w:bookmarkEnd w:id="162"/>
    <w:bookmarkEnd w:id="163"/>
    <w:bookmarkEnd w:id="164"/>
    <w:p w14:paraId="4613F9FA">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7.4 测量放线</w:t>
      </w:r>
    </w:p>
    <w:p w14:paraId="02119296">
      <w:pPr>
        <w:spacing w:line="360" w:lineRule="auto"/>
        <w:ind w:firstLine="480" w:firstLineChars="200"/>
        <w:jc w:val="left"/>
        <w:rPr>
          <w:rFonts w:hint="eastAsia" w:ascii="Times New Roman" w:hAnsi="Times New Roman" w:eastAsia="仿宋_GB2312"/>
          <w:color w:val="auto"/>
          <w:sz w:val="24"/>
          <w:szCs w:val="24"/>
          <w:u w:val="single"/>
        </w:rPr>
      </w:pPr>
      <w:r>
        <w:rPr>
          <w:rFonts w:ascii="Times New Roman" w:hAnsi="Times New Roman" w:eastAsia="仿宋_GB2312"/>
          <w:color w:val="auto"/>
          <w:sz w:val="24"/>
          <w:szCs w:val="24"/>
        </w:rPr>
        <w:t>7.4.1发包人通过监理人向承包人提供测量基准点、基准线和水准点及其书面资料的期限：</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2CBAE988">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7</w:t>
      </w:r>
      <w:bookmarkStart w:id="165" w:name="_Toc303539125"/>
      <w:bookmarkStart w:id="166" w:name="_Toc297123516"/>
      <w:bookmarkStart w:id="167" w:name="_Toc312677484"/>
      <w:bookmarkStart w:id="168" w:name="_Toc300934968"/>
      <w:bookmarkStart w:id="169" w:name="_Toc304295546"/>
      <w:bookmarkStart w:id="170" w:name="_Toc312678010"/>
      <w:bookmarkStart w:id="171" w:name="_Toc297216175"/>
      <w:r>
        <w:rPr>
          <w:rFonts w:ascii="Times New Roman" w:hAnsi="Times New Roman" w:eastAsia="黑体"/>
          <w:color w:val="auto"/>
          <w:sz w:val="24"/>
          <w:szCs w:val="24"/>
        </w:rPr>
        <w:t>.5 工期延误</w:t>
      </w:r>
    </w:p>
    <w:bookmarkEnd w:id="165"/>
    <w:bookmarkEnd w:id="166"/>
    <w:bookmarkEnd w:id="167"/>
    <w:bookmarkEnd w:id="168"/>
    <w:bookmarkEnd w:id="169"/>
    <w:bookmarkEnd w:id="170"/>
    <w:bookmarkEnd w:id="171"/>
    <w:p w14:paraId="14D1948D">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7.5.1 因发包人原因导致工期延误</w:t>
      </w:r>
    </w:p>
    <w:p w14:paraId="7278A4D3">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（7）因发包人原因导致工期延误的其他情形：</w:t>
      </w:r>
      <w:r>
        <w:rPr>
          <w:rFonts w:hint="eastAsia" w:ascii="Times New Roman" w:hAnsi="Times New Roman" w:eastAsia="仿宋_GB2312"/>
          <w:color w:val="auto"/>
          <w:sz w:val="24"/>
          <w:szCs w:val="24"/>
          <w:u w:val="single"/>
        </w:rPr>
        <w:t>工期顺延</w:t>
      </w:r>
      <w:r>
        <w:rPr>
          <w:rFonts w:ascii="Times New Roman" w:hAnsi="Times New Roman" w:eastAsia="仿宋_GB2312"/>
          <w:color w:val="auto"/>
          <w:sz w:val="24"/>
          <w:szCs w:val="24"/>
        </w:rPr>
        <w:t>。</w:t>
      </w:r>
    </w:p>
    <w:p w14:paraId="3ED903A6">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7</w:t>
      </w:r>
      <w:bookmarkStart w:id="172" w:name="_Toc312678012"/>
      <w:bookmarkStart w:id="173" w:name="_Toc312677486"/>
      <w:bookmarkStart w:id="174" w:name="_Toc318581169"/>
      <w:bookmarkStart w:id="175" w:name="_Toc297216177"/>
      <w:bookmarkStart w:id="176" w:name="_Toc304295548"/>
      <w:bookmarkStart w:id="177" w:name="_Toc303539127"/>
      <w:bookmarkStart w:id="178" w:name="_Toc297123518"/>
      <w:bookmarkStart w:id="179" w:name="_Toc300934970"/>
      <w:r>
        <w:rPr>
          <w:rFonts w:ascii="Times New Roman" w:hAnsi="Times New Roman" w:eastAsia="仿宋_GB2312"/>
          <w:color w:val="auto"/>
          <w:sz w:val="24"/>
          <w:szCs w:val="24"/>
        </w:rPr>
        <w:t>.5.2 因承包人原因导致工期延误</w:t>
      </w:r>
    </w:p>
    <w:bookmarkEnd w:id="172"/>
    <w:bookmarkEnd w:id="173"/>
    <w:bookmarkEnd w:id="174"/>
    <w:p w14:paraId="3A19D072">
      <w:pPr>
        <w:spacing w:line="360" w:lineRule="auto"/>
        <w:jc w:val="left"/>
        <w:rPr>
          <w:rFonts w:ascii="Times New Roman" w:hAnsi="Times New Roman" w:eastAsia="仿宋_GB2312"/>
          <w:color w:val="auto"/>
          <w:sz w:val="24"/>
          <w:szCs w:val="24"/>
        </w:rPr>
      </w:pPr>
      <w:r>
        <w:rPr>
          <w:rFonts w:ascii="Times New Roman" w:hAnsi="Times New Roman" w:eastAsia="仿宋_GB2312"/>
          <w:color w:val="auto"/>
          <w:sz w:val="24"/>
          <w:szCs w:val="24"/>
        </w:rPr>
        <w:t>因</w:t>
      </w:r>
      <w:bookmarkStart w:id="180" w:name="_Toc312677487"/>
      <w:bookmarkStart w:id="181" w:name="_Toc312678013"/>
      <w:bookmarkStart w:id="182" w:name="_Toc318581170"/>
      <w:r>
        <w:rPr>
          <w:rFonts w:ascii="Times New Roman" w:hAnsi="Times New Roman" w:eastAsia="仿宋_GB2312"/>
          <w:color w:val="auto"/>
          <w:sz w:val="24"/>
          <w:szCs w:val="24"/>
        </w:rPr>
        <w:t>承包人原因造成工期延误，逾期竣工违约金的计算方法为：</w:t>
      </w:r>
      <w:r>
        <w:rPr>
          <w:rFonts w:hint="eastAsia" w:ascii="Times New Roman" w:hAnsi="Times New Roman" w:eastAsia="仿宋_GB2312"/>
          <w:color w:val="auto"/>
          <w:sz w:val="24"/>
          <w:szCs w:val="24"/>
          <w:u w:val="single"/>
          <w:lang w:val="en-US" w:eastAsia="zh-CN"/>
        </w:rPr>
        <w:t xml:space="preserve">    </w:t>
      </w:r>
      <w:r>
        <w:rPr>
          <w:rFonts w:ascii="Times New Roman" w:hAnsi="Times New Roman" w:eastAsia="仿宋_GB2312"/>
          <w:color w:val="auto"/>
          <w:sz w:val="24"/>
          <w:szCs w:val="24"/>
        </w:rPr>
        <w:t>。</w:t>
      </w:r>
      <w:bookmarkEnd w:id="175"/>
      <w:bookmarkEnd w:id="176"/>
      <w:bookmarkEnd w:id="177"/>
      <w:bookmarkEnd w:id="178"/>
      <w:bookmarkEnd w:id="179"/>
      <w:bookmarkEnd w:id="180"/>
      <w:bookmarkEnd w:id="181"/>
    </w:p>
    <w:bookmarkEnd w:id="182"/>
    <w:p w14:paraId="2872DCCE">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因承包人原因造成工期延误，逾</w:t>
      </w:r>
      <w:bookmarkStart w:id="183" w:name="_Toc318581171"/>
      <w:bookmarkStart w:id="184" w:name="_Toc312678014"/>
      <w:r>
        <w:rPr>
          <w:rFonts w:ascii="Times New Roman" w:hAnsi="Times New Roman" w:eastAsia="仿宋_GB2312"/>
          <w:color w:val="auto"/>
          <w:sz w:val="24"/>
          <w:szCs w:val="24"/>
        </w:rPr>
        <w:t>期竣工违约金的上限：</w:t>
      </w:r>
      <w:r>
        <w:rPr>
          <w:rFonts w:hint="eastAsia" w:ascii="Times New Roman" w:hAnsi="Times New Roman" w:eastAsia="仿宋_GB2312"/>
          <w:color w:val="auto"/>
          <w:sz w:val="24"/>
          <w:szCs w:val="24"/>
          <w:u w:val="single"/>
          <w:lang w:eastAsia="zh-CN"/>
        </w:rPr>
        <w:t>无</w:t>
      </w:r>
      <w:r>
        <w:rPr>
          <w:rFonts w:ascii="Times New Roman" w:hAnsi="Times New Roman" w:eastAsia="仿宋_GB2312"/>
          <w:color w:val="auto"/>
          <w:sz w:val="24"/>
          <w:szCs w:val="24"/>
        </w:rPr>
        <w:t>。</w:t>
      </w:r>
    </w:p>
    <w:bookmarkEnd w:id="183"/>
    <w:bookmarkEnd w:id="184"/>
    <w:p w14:paraId="2DCF3C5C">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7</w:t>
      </w:r>
      <w:bookmarkStart w:id="185" w:name="_Toc297216178"/>
      <w:bookmarkStart w:id="186" w:name="_Toc297123519"/>
      <w:bookmarkStart w:id="187" w:name="_Toc300934971"/>
      <w:bookmarkStart w:id="188" w:name="_Toc304295549"/>
      <w:bookmarkStart w:id="189" w:name="_Toc312678015"/>
      <w:bookmarkStart w:id="190" w:name="_Toc303539128"/>
      <w:r>
        <w:rPr>
          <w:rFonts w:ascii="Times New Roman" w:hAnsi="Times New Roman" w:eastAsia="黑体"/>
          <w:color w:val="auto"/>
          <w:sz w:val="24"/>
          <w:szCs w:val="24"/>
        </w:rPr>
        <w:t>.6 不</w:t>
      </w:r>
      <w:bookmarkEnd w:id="185"/>
      <w:bookmarkEnd w:id="186"/>
      <w:bookmarkEnd w:id="187"/>
      <w:bookmarkEnd w:id="188"/>
      <w:bookmarkEnd w:id="189"/>
      <w:bookmarkEnd w:id="190"/>
      <w:r>
        <w:rPr>
          <w:rFonts w:ascii="Times New Roman" w:hAnsi="Times New Roman" w:eastAsia="黑体"/>
          <w:color w:val="auto"/>
          <w:sz w:val="24"/>
          <w:szCs w:val="24"/>
        </w:rPr>
        <w:t>利物质条件</w:t>
      </w:r>
    </w:p>
    <w:p w14:paraId="5324F7AD">
      <w:pPr>
        <w:spacing w:line="360" w:lineRule="auto"/>
        <w:ind w:firstLine="480" w:firstLineChars="200"/>
        <w:jc w:val="left"/>
        <w:rPr>
          <w:rFonts w:ascii="Times New Roman" w:hAnsi="Times New Roman" w:eastAsia="仿宋_GB2312"/>
          <w:color w:val="auto"/>
          <w:sz w:val="24"/>
          <w:szCs w:val="24"/>
        </w:rPr>
      </w:pPr>
      <w:bookmarkStart w:id="191" w:name="_Toc300934972"/>
      <w:bookmarkStart w:id="192" w:name="_Toc303539129"/>
      <w:bookmarkStart w:id="193" w:name="_Toc304295550"/>
      <w:bookmarkStart w:id="194" w:name="_Toc312678016"/>
      <w:bookmarkStart w:id="195" w:name="_Toc297216179"/>
      <w:bookmarkStart w:id="196" w:name="_Toc318581172"/>
      <w:bookmarkStart w:id="197" w:name="_Toc297123520"/>
      <w:r>
        <w:rPr>
          <w:rFonts w:ascii="Times New Roman" w:hAnsi="Times New Roman" w:eastAsia="仿宋_GB2312"/>
          <w:color w:val="auto"/>
          <w:sz w:val="24"/>
          <w:szCs w:val="24"/>
        </w:rPr>
        <w:t>不利物质条件的其他情形和有关约定：</w:t>
      </w:r>
      <w:r>
        <w:rPr>
          <w:rFonts w:hint="eastAsia" w:ascii="Times New Roman" w:hAnsi="Times New Roman" w:eastAsia="仿宋_GB2312"/>
          <w:color w:val="auto"/>
          <w:sz w:val="24"/>
          <w:szCs w:val="24"/>
          <w:u w:val="single"/>
        </w:rPr>
        <w:t>双方另行协商</w:t>
      </w:r>
      <w:r>
        <w:rPr>
          <w:rFonts w:ascii="Times New Roman" w:hAnsi="Times New Roman" w:eastAsia="仿宋_GB2312"/>
          <w:color w:val="auto"/>
          <w:sz w:val="24"/>
          <w:szCs w:val="24"/>
        </w:rPr>
        <w:t>。</w:t>
      </w:r>
    </w:p>
    <w:bookmarkEnd w:id="191"/>
    <w:bookmarkEnd w:id="192"/>
    <w:bookmarkEnd w:id="193"/>
    <w:bookmarkEnd w:id="194"/>
    <w:bookmarkEnd w:id="195"/>
    <w:bookmarkEnd w:id="196"/>
    <w:bookmarkEnd w:id="197"/>
    <w:p w14:paraId="43B936A4">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7</w:t>
      </w:r>
      <w:bookmarkStart w:id="198" w:name="_Toc297123521"/>
      <w:bookmarkStart w:id="199" w:name="_Toc304295551"/>
      <w:bookmarkStart w:id="200" w:name="_Toc297216180"/>
      <w:bookmarkStart w:id="201" w:name="_Toc300934973"/>
      <w:bookmarkStart w:id="202" w:name="_Toc303539130"/>
      <w:bookmarkStart w:id="203" w:name="_Toc312678017"/>
      <w:r>
        <w:rPr>
          <w:rFonts w:ascii="Times New Roman" w:hAnsi="Times New Roman" w:eastAsia="黑体"/>
          <w:color w:val="auto"/>
          <w:sz w:val="24"/>
          <w:szCs w:val="24"/>
        </w:rPr>
        <w:t>.7异常恶劣的气候条件</w:t>
      </w:r>
    </w:p>
    <w:bookmarkEnd w:id="198"/>
    <w:bookmarkEnd w:id="199"/>
    <w:bookmarkEnd w:id="200"/>
    <w:bookmarkEnd w:id="201"/>
    <w:bookmarkEnd w:id="202"/>
    <w:bookmarkEnd w:id="203"/>
    <w:p w14:paraId="15D2BD3B">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发包人和承包人同意以下情形视为异常恶劣的气候条件：</w:t>
      </w:r>
    </w:p>
    <w:p w14:paraId="245A4630">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w:t>
      </w:r>
      <w:r>
        <w:rPr>
          <w:rFonts w:hint="eastAsia" w:ascii="Times New Roman" w:hAnsi="Times New Roman" w:eastAsia="仿宋_GB2312"/>
          <w:color w:val="auto"/>
          <w:sz w:val="24"/>
          <w:szCs w:val="24"/>
        </w:rPr>
        <w:t>/</w:t>
      </w:r>
      <w:r>
        <w:rPr>
          <w:rFonts w:ascii="Times New Roman" w:hAnsi="Times New Roman" w:eastAsia="仿宋_GB2312"/>
          <w:color w:val="auto"/>
          <w:sz w:val="24"/>
          <w:szCs w:val="24"/>
        </w:rPr>
        <w:t>；</w:t>
      </w:r>
    </w:p>
    <w:p w14:paraId="291AA2D7">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（2）</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5EF0067A">
      <w:pPr>
        <w:spacing w:line="360" w:lineRule="auto"/>
        <w:ind w:firstLine="480" w:firstLineChars="200"/>
        <w:jc w:val="left"/>
        <w:rPr>
          <w:rFonts w:ascii="Times New Roman" w:hAnsi="Times New Roman" w:eastAsia="黑体"/>
          <w:color w:val="auto"/>
          <w:sz w:val="24"/>
          <w:szCs w:val="24"/>
        </w:rPr>
      </w:pPr>
      <w:r>
        <w:rPr>
          <w:rFonts w:ascii="Times New Roman" w:hAnsi="Times New Roman" w:eastAsia="仿宋_GB2312"/>
          <w:color w:val="auto"/>
          <w:sz w:val="24"/>
          <w:szCs w:val="24"/>
        </w:rPr>
        <w:t>（3）</w:t>
      </w:r>
      <w:r>
        <w:rPr>
          <w:rFonts w:ascii="Times New Roman" w:hAnsi="Times New Roman" w:eastAsia="仿宋_GB2312"/>
          <w:color w:val="auto"/>
          <w:sz w:val="24"/>
          <w:szCs w:val="24"/>
          <w:u w:val="single"/>
        </w:rPr>
        <w:t>/</w:t>
      </w:r>
    </w:p>
    <w:p w14:paraId="64194FB8">
      <w:pPr>
        <w:spacing w:line="360" w:lineRule="auto"/>
        <w:ind w:firstLine="480" w:firstLineChars="200"/>
        <w:jc w:val="left"/>
        <w:rPr>
          <w:rFonts w:hint="eastAsia" w:ascii="Times New Roman" w:hAnsi="Times New Roman" w:eastAsia="仿宋_GB2312"/>
          <w:color w:val="auto"/>
          <w:sz w:val="24"/>
          <w:szCs w:val="24"/>
        </w:rPr>
      </w:pPr>
      <w:r>
        <w:rPr>
          <w:rFonts w:ascii="Times New Roman" w:hAnsi="Times New Roman" w:eastAsia="仿宋_GB2312"/>
          <w:color w:val="auto"/>
          <w:sz w:val="24"/>
          <w:szCs w:val="24"/>
        </w:rPr>
        <w:t>7.9.2提前竣工的奖励：</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2A4FC3FD">
      <w:pPr>
        <w:pStyle w:val="5"/>
        <w:spacing w:before="120" w:after="120" w:line="360" w:lineRule="auto"/>
        <w:ind w:left="0" w:leftChars="0" w:firstLine="0" w:firstLineChars="0"/>
        <w:rPr>
          <w:rFonts w:ascii="Times New Roman" w:hAnsi="Times New Roman" w:eastAsia="黑体"/>
          <w:b w:val="0"/>
          <w:color w:val="auto"/>
          <w:sz w:val="24"/>
          <w:szCs w:val="24"/>
        </w:rPr>
      </w:pPr>
      <w:bookmarkStart w:id="204" w:name="_Toc351203640"/>
      <w:r>
        <w:rPr>
          <w:rFonts w:ascii="Times New Roman" w:hAnsi="Times New Roman" w:eastAsia="黑体"/>
          <w:b w:val="0"/>
          <w:color w:val="auto"/>
          <w:sz w:val="24"/>
          <w:szCs w:val="24"/>
        </w:rPr>
        <w:t>8. 材料与设备</w:t>
      </w:r>
      <w:bookmarkEnd w:id="204"/>
    </w:p>
    <w:bookmarkEnd w:id="139"/>
    <w:bookmarkEnd w:id="140"/>
    <w:bookmarkEnd w:id="141"/>
    <w:bookmarkEnd w:id="142"/>
    <w:bookmarkEnd w:id="143"/>
    <w:bookmarkEnd w:id="144"/>
    <w:bookmarkEnd w:id="145"/>
    <w:bookmarkEnd w:id="146"/>
    <w:bookmarkEnd w:id="147"/>
    <w:bookmarkEnd w:id="148"/>
    <w:p w14:paraId="20E665DF">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8</w:t>
      </w:r>
      <w:bookmarkStart w:id="205" w:name="_Toc292559877"/>
      <w:bookmarkStart w:id="206" w:name="_Toc312677493"/>
      <w:bookmarkStart w:id="207" w:name="_Toc292559372"/>
      <w:bookmarkStart w:id="208" w:name="_Toc304295556"/>
      <w:bookmarkStart w:id="209" w:name="_Toc312678019"/>
      <w:bookmarkStart w:id="210" w:name="_Toc297216186"/>
      <w:bookmarkStart w:id="211" w:name="_Toc303539136"/>
      <w:bookmarkStart w:id="212" w:name="_Toc296891207"/>
      <w:bookmarkStart w:id="213" w:name="_Toc296944506"/>
      <w:bookmarkStart w:id="214" w:name="_Toc280868654"/>
      <w:bookmarkStart w:id="215" w:name="_Toc297123527"/>
      <w:bookmarkStart w:id="216" w:name="_Toc296890995"/>
      <w:bookmarkStart w:id="217" w:name="_Toc300934979"/>
      <w:bookmarkStart w:id="218" w:name="_Toc296346668"/>
      <w:bookmarkStart w:id="219" w:name="_Toc296347166"/>
      <w:bookmarkStart w:id="220" w:name="_Toc297120467"/>
      <w:bookmarkStart w:id="221" w:name="_Toc297048353"/>
      <w:bookmarkStart w:id="222" w:name="_Toc296503167"/>
      <w:bookmarkStart w:id="223" w:name="_Toc280868656"/>
      <w:bookmarkStart w:id="224" w:name="_Toc267251424"/>
      <w:bookmarkStart w:id="225" w:name="_Toc280868655"/>
      <w:r>
        <w:rPr>
          <w:rFonts w:ascii="Times New Roman" w:hAnsi="Times New Roman" w:eastAsia="黑体"/>
          <w:color w:val="auto"/>
          <w:sz w:val="24"/>
          <w:szCs w:val="24"/>
        </w:rPr>
        <w:t>.4材料与工程设备的保管与使用</w:t>
      </w:r>
    </w:p>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14:paraId="7EAFB98C">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8</w:t>
      </w:r>
      <w:bookmarkStart w:id="226" w:name="_Toc292559878"/>
      <w:bookmarkStart w:id="227" w:name="_Toc292559373"/>
      <w:bookmarkStart w:id="228" w:name="_Toc312678020"/>
      <w:bookmarkStart w:id="229" w:name="_Toc297216187"/>
      <w:bookmarkStart w:id="230" w:name="_Toc303539137"/>
      <w:bookmarkStart w:id="231" w:name="_Toc304295557"/>
      <w:bookmarkStart w:id="232" w:name="_Toc296891208"/>
      <w:bookmarkStart w:id="233" w:name="_Toc297048354"/>
      <w:bookmarkStart w:id="234" w:name="_Toc296944507"/>
      <w:bookmarkStart w:id="235" w:name="_Toc296503168"/>
      <w:bookmarkStart w:id="236" w:name="_Toc318581173"/>
      <w:bookmarkStart w:id="237" w:name="_Toc297123528"/>
      <w:bookmarkStart w:id="238" w:name="_Toc296346669"/>
      <w:bookmarkStart w:id="239" w:name="_Toc300934980"/>
      <w:bookmarkStart w:id="240" w:name="_Toc297120468"/>
      <w:bookmarkStart w:id="241" w:name="_Toc296347167"/>
      <w:bookmarkStart w:id="242" w:name="_Toc312677494"/>
      <w:bookmarkStart w:id="243" w:name="_Toc296890996"/>
      <w:r>
        <w:rPr>
          <w:rFonts w:ascii="Times New Roman" w:hAnsi="Times New Roman" w:eastAsia="仿宋_GB2312"/>
          <w:color w:val="auto"/>
          <w:sz w:val="24"/>
          <w:szCs w:val="24"/>
        </w:rPr>
        <w:t>.4.1发包人供应的材料设备的保管费用的承担：</w:t>
      </w:r>
      <w:r>
        <w:rPr>
          <w:rFonts w:hint="eastAsia" w:ascii="Times New Roman" w:hAnsi="Times New Roman" w:eastAsia="仿宋_GB2312"/>
          <w:color w:val="auto"/>
          <w:sz w:val="24"/>
          <w:szCs w:val="24"/>
          <w:u w:val="single"/>
        </w:rPr>
        <w:t>由承包方承担</w:t>
      </w:r>
      <w:r>
        <w:rPr>
          <w:rFonts w:ascii="Times New Roman" w:hAnsi="Times New Roman" w:eastAsia="仿宋_GB2312"/>
          <w:color w:val="auto"/>
          <w:sz w:val="24"/>
          <w:szCs w:val="24"/>
        </w:rPr>
        <w:t>。</w:t>
      </w:r>
      <w:bookmarkEnd w:id="226"/>
      <w:bookmarkEnd w:id="227"/>
    </w:p>
    <w:p w14:paraId="16593FDB">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8.6 样品</w:t>
      </w:r>
    </w:p>
    <w:p w14:paraId="2A02ADBD">
      <w:pPr>
        <w:autoSpaceDE w:val="0"/>
        <w:autoSpaceDN w:val="0"/>
        <w:adjustRightInd w:val="0"/>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8.6.1</w:t>
      </w:r>
      <w:r>
        <w:rPr>
          <w:rFonts w:ascii="Times New Roman" w:hAnsi="Times New Roman" w:eastAsia="仿宋_GB2312"/>
          <w:color w:val="auto"/>
          <w:kern w:val="0"/>
          <w:sz w:val="24"/>
          <w:szCs w:val="24"/>
        </w:rPr>
        <w:tab/>
      </w:r>
      <w:r>
        <w:rPr>
          <w:rFonts w:ascii="Times New Roman" w:hAnsi="Times New Roman" w:eastAsia="仿宋_GB2312"/>
          <w:color w:val="auto"/>
          <w:kern w:val="0"/>
          <w:sz w:val="24"/>
          <w:szCs w:val="24"/>
        </w:rPr>
        <w:t>样品的报送</w:t>
      </w:r>
      <w:r>
        <w:rPr>
          <w:rFonts w:hint="eastAsia" w:ascii="Times New Roman" w:hAnsi="Times New Roman" w:eastAsia="仿宋_GB2312"/>
          <w:color w:val="auto"/>
          <w:kern w:val="0"/>
          <w:sz w:val="24"/>
          <w:szCs w:val="24"/>
        </w:rPr>
        <w:t>与封存</w:t>
      </w:r>
    </w:p>
    <w:p w14:paraId="5A748A27">
      <w:pPr>
        <w:autoSpaceDE w:val="0"/>
        <w:autoSpaceDN w:val="0"/>
        <w:adjustRightInd w:val="0"/>
        <w:spacing w:line="360" w:lineRule="auto"/>
        <w:jc w:val="left"/>
        <w:rPr>
          <w:rFonts w:ascii="Times New Roman" w:hAnsi="Times New Roman" w:eastAsia="仿宋_GB2312"/>
          <w:color w:val="auto"/>
          <w:sz w:val="24"/>
          <w:szCs w:val="24"/>
        </w:rPr>
      </w:pPr>
      <w:r>
        <w:rPr>
          <w:rFonts w:ascii="Times New Roman" w:hAnsi="Times New Roman" w:eastAsia="仿宋_GB2312"/>
          <w:color w:val="auto"/>
          <w:kern w:val="0"/>
          <w:sz w:val="24"/>
          <w:szCs w:val="24"/>
        </w:rPr>
        <w:t>需要承包人报送样品的材料或工程设备，样品的种类、名称、规格、数量要求：</w:t>
      </w:r>
      <w:r>
        <w:rPr>
          <w:rFonts w:hint="eastAsia" w:ascii="Times New Roman" w:hAnsi="Times New Roman" w:eastAsia="仿宋_GB2312"/>
          <w:color w:val="auto"/>
          <w:kern w:val="0"/>
          <w:sz w:val="24"/>
          <w:szCs w:val="24"/>
          <w:u w:val="single"/>
        </w:rPr>
        <w:t>按相关规定</w:t>
      </w:r>
      <w:r>
        <w:rPr>
          <w:rFonts w:ascii="Times New Roman" w:hAnsi="Times New Roman" w:eastAsia="仿宋_GB2312"/>
          <w:color w:val="auto"/>
          <w:sz w:val="24"/>
          <w:szCs w:val="24"/>
        </w:rPr>
        <w:t>。</w:t>
      </w:r>
    </w:p>
    <w:p w14:paraId="223D270C">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8.8 施工设备和临时设施</w:t>
      </w:r>
    </w:p>
    <w:p w14:paraId="70D87D82">
      <w:pPr>
        <w:autoSpaceDE w:val="0"/>
        <w:autoSpaceDN w:val="0"/>
        <w:adjustRightInd w:val="0"/>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8.8.1 承包人提供的施工设备和临时设施</w:t>
      </w:r>
    </w:p>
    <w:p w14:paraId="640FE95C">
      <w:pPr>
        <w:autoSpaceDE w:val="0"/>
        <w:autoSpaceDN w:val="0"/>
        <w:adjustRightInd w:val="0"/>
        <w:spacing w:line="360" w:lineRule="auto"/>
        <w:jc w:val="left"/>
        <w:rPr>
          <w:rFonts w:ascii="Times New Roman" w:hAnsi="Times New Roman" w:eastAsia="仿宋_GB2312"/>
          <w:color w:val="auto"/>
          <w:sz w:val="24"/>
          <w:szCs w:val="24"/>
        </w:rPr>
      </w:pPr>
      <w:r>
        <w:rPr>
          <w:rFonts w:ascii="Times New Roman" w:hAnsi="Times New Roman" w:eastAsia="仿宋_GB2312"/>
          <w:color w:val="auto"/>
          <w:sz w:val="24"/>
          <w:szCs w:val="24"/>
        </w:rPr>
        <w:t>关于修建临时设施费用承担的约定：</w:t>
      </w:r>
      <w:r>
        <w:rPr>
          <w:rFonts w:hint="eastAsia" w:ascii="Times New Roman" w:hAnsi="Times New Roman" w:eastAsia="仿宋_GB2312"/>
          <w:color w:val="auto"/>
          <w:sz w:val="24"/>
          <w:szCs w:val="24"/>
          <w:u w:val="single"/>
        </w:rPr>
        <w:t>承包方承担</w:t>
      </w:r>
      <w:r>
        <w:rPr>
          <w:rFonts w:ascii="Times New Roman" w:hAnsi="Times New Roman" w:eastAsia="仿宋_GB2312"/>
          <w:color w:val="auto"/>
          <w:sz w:val="24"/>
          <w:szCs w:val="24"/>
        </w:rPr>
        <w:t>。</w:t>
      </w:r>
    </w:p>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p w14:paraId="1CDA7FD7">
      <w:pPr>
        <w:pStyle w:val="5"/>
        <w:spacing w:before="120" w:after="120" w:line="360" w:lineRule="auto"/>
        <w:ind w:left="0" w:leftChars="0" w:firstLine="0" w:firstLineChars="0"/>
        <w:rPr>
          <w:rFonts w:ascii="Times New Roman" w:hAnsi="Times New Roman" w:eastAsia="黑体"/>
          <w:b w:val="0"/>
          <w:color w:val="auto"/>
          <w:sz w:val="24"/>
          <w:szCs w:val="24"/>
        </w:rPr>
      </w:pPr>
      <w:bookmarkStart w:id="244" w:name="_Toc351203641"/>
      <w:r>
        <w:rPr>
          <w:rFonts w:ascii="Times New Roman" w:hAnsi="Times New Roman" w:eastAsia="黑体"/>
          <w:b w:val="0"/>
          <w:color w:val="auto"/>
          <w:sz w:val="24"/>
          <w:szCs w:val="24"/>
        </w:rPr>
        <w:t>9</w:t>
      </w:r>
      <w:bookmarkEnd w:id="223"/>
      <w:bookmarkEnd w:id="224"/>
      <w:bookmarkEnd w:id="225"/>
      <w:bookmarkStart w:id="245" w:name="_Toc297123533"/>
      <w:bookmarkStart w:id="246" w:name="_Toc300934982"/>
      <w:bookmarkStart w:id="247" w:name="_Toc312677495"/>
      <w:bookmarkStart w:id="248" w:name="_Toc312678021"/>
      <w:bookmarkStart w:id="249" w:name="_Toc303539139"/>
      <w:bookmarkStart w:id="250" w:name="_Toc304295559"/>
      <w:bookmarkStart w:id="251" w:name="_Toc297216192"/>
      <w:bookmarkStart w:id="252" w:name="_Toc292559883"/>
      <w:bookmarkStart w:id="253" w:name="_Toc267251427"/>
      <w:bookmarkStart w:id="254" w:name="_Toc296346674"/>
      <w:bookmarkStart w:id="255" w:name="_Toc297048359"/>
      <w:bookmarkStart w:id="256" w:name="_Toc297120473"/>
      <w:bookmarkStart w:id="257" w:name="_Toc296891213"/>
      <w:bookmarkStart w:id="258" w:name="_Toc296347172"/>
      <w:bookmarkStart w:id="259" w:name="_Toc296891001"/>
      <w:bookmarkStart w:id="260" w:name="_Toc292559378"/>
      <w:bookmarkStart w:id="261" w:name="_Toc296503173"/>
      <w:bookmarkStart w:id="262" w:name="_Toc296944512"/>
      <w:bookmarkStart w:id="263" w:name="_Toc267251428"/>
      <w:r>
        <w:rPr>
          <w:rFonts w:ascii="Times New Roman" w:hAnsi="Times New Roman" w:eastAsia="黑体"/>
          <w:b w:val="0"/>
          <w:color w:val="auto"/>
          <w:sz w:val="24"/>
          <w:szCs w:val="24"/>
        </w:rPr>
        <w:t>. 试验与检验</w:t>
      </w:r>
      <w:bookmarkEnd w:id="244"/>
    </w:p>
    <w:bookmarkEnd w:id="245"/>
    <w:bookmarkEnd w:id="246"/>
    <w:bookmarkEnd w:id="247"/>
    <w:bookmarkEnd w:id="248"/>
    <w:bookmarkEnd w:id="249"/>
    <w:bookmarkEnd w:id="250"/>
    <w:bookmarkEnd w:id="251"/>
    <w:p w14:paraId="19CB6F46">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9</w:t>
      </w:r>
      <w:bookmarkStart w:id="264" w:name="_Toc312677496"/>
      <w:bookmarkStart w:id="265" w:name="_Toc297216193"/>
      <w:bookmarkStart w:id="266" w:name="_Toc304295560"/>
      <w:bookmarkStart w:id="267" w:name="_Toc303539140"/>
      <w:bookmarkStart w:id="268" w:name="_Toc300934983"/>
      <w:bookmarkStart w:id="269" w:name="_Toc312678022"/>
      <w:bookmarkStart w:id="270" w:name="_Toc297123534"/>
      <w:r>
        <w:rPr>
          <w:rFonts w:ascii="Times New Roman" w:hAnsi="Times New Roman" w:eastAsia="黑体"/>
          <w:color w:val="auto"/>
          <w:sz w:val="24"/>
          <w:szCs w:val="24"/>
        </w:rPr>
        <w:t>.1试验设备与试验人员</w:t>
      </w:r>
    </w:p>
    <w:bookmarkEnd w:id="264"/>
    <w:bookmarkEnd w:id="265"/>
    <w:bookmarkEnd w:id="266"/>
    <w:bookmarkEnd w:id="267"/>
    <w:bookmarkEnd w:id="268"/>
    <w:bookmarkEnd w:id="269"/>
    <w:bookmarkEnd w:id="270"/>
    <w:p w14:paraId="27358845">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9</w:t>
      </w:r>
      <w:bookmarkStart w:id="271" w:name="_Toc304295561"/>
      <w:bookmarkStart w:id="272" w:name="_Toc312677497"/>
      <w:bookmarkStart w:id="273" w:name="_Toc312678023"/>
      <w:bookmarkStart w:id="274" w:name="_Toc300934984"/>
      <w:bookmarkStart w:id="275" w:name="_Toc297216194"/>
      <w:bookmarkStart w:id="276" w:name="_Toc303539141"/>
      <w:bookmarkStart w:id="277" w:name="_Toc297123535"/>
      <w:bookmarkStart w:id="278" w:name="_Toc318581174"/>
      <w:r>
        <w:rPr>
          <w:rFonts w:ascii="Times New Roman" w:hAnsi="Times New Roman" w:eastAsia="仿宋_GB2312"/>
          <w:color w:val="auto"/>
          <w:sz w:val="24"/>
          <w:szCs w:val="24"/>
        </w:rPr>
        <w:t>.1.2 试验设备</w:t>
      </w:r>
    </w:p>
    <w:p w14:paraId="334A9BA6">
      <w:pPr>
        <w:spacing w:line="360" w:lineRule="auto"/>
        <w:jc w:val="left"/>
        <w:rPr>
          <w:rFonts w:ascii="Times New Roman" w:hAnsi="Times New Roman" w:eastAsia="仿宋_GB2312"/>
          <w:color w:val="auto"/>
          <w:sz w:val="24"/>
          <w:szCs w:val="24"/>
        </w:rPr>
      </w:pPr>
      <w:r>
        <w:rPr>
          <w:rFonts w:ascii="Times New Roman" w:hAnsi="Times New Roman" w:eastAsia="仿宋_GB2312"/>
          <w:color w:val="auto"/>
          <w:sz w:val="24"/>
          <w:szCs w:val="24"/>
        </w:rPr>
        <w:t>施工现场需要配置的试验场所：</w:t>
      </w:r>
      <w:bookmarkEnd w:id="271"/>
      <w:bookmarkEnd w:id="272"/>
      <w:bookmarkEnd w:id="273"/>
      <w:bookmarkEnd w:id="274"/>
      <w:bookmarkEnd w:id="275"/>
      <w:bookmarkEnd w:id="276"/>
      <w:bookmarkEnd w:id="277"/>
      <w:bookmarkStart w:id="279" w:name="_Toc297123536"/>
      <w:bookmarkStart w:id="280" w:name="_Toc303539142"/>
      <w:bookmarkStart w:id="281" w:name="_Toc304295562"/>
      <w:bookmarkStart w:id="282" w:name="_Toc300934985"/>
      <w:bookmarkStart w:id="283" w:name="_Toc297216195"/>
      <w:bookmarkStart w:id="284" w:name="_Toc312678024"/>
      <w:bookmarkStart w:id="285" w:name="_Toc312677498"/>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r>
        <w:rPr>
          <w:rFonts w:hint="eastAsia" w:ascii="Times New Roman" w:hAnsi="Times New Roman" w:eastAsia="仿宋_GB2312"/>
          <w:color w:val="auto"/>
          <w:sz w:val="24"/>
          <w:szCs w:val="24"/>
        </w:rPr>
        <w:t xml:space="preserve"> </w:t>
      </w:r>
    </w:p>
    <w:p w14:paraId="07502BA9">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施工现场需要配备的试验设备：</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5FDDD124">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施工现场需要具备的其他试验条件：</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5E10F673">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9.4 现场工艺试验</w:t>
      </w:r>
      <w:r>
        <w:rPr>
          <w:rFonts w:hint="eastAsia" w:ascii="Times New Roman" w:hAnsi="Times New Roman" w:eastAsia="黑体"/>
          <w:color w:val="auto"/>
          <w:sz w:val="24"/>
          <w:szCs w:val="24"/>
        </w:rPr>
        <w:t xml:space="preserve"> </w:t>
      </w:r>
    </w:p>
    <w:p w14:paraId="6C3A024B">
      <w:pPr>
        <w:spacing w:line="360" w:lineRule="auto"/>
        <w:ind w:firstLine="480" w:firstLineChars="200"/>
        <w:jc w:val="left"/>
        <w:rPr>
          <w:rFonts w:hint="eastAsia" w:ascii="Times New Roman" w:hAnsi="Times New Roman" w:eastAsia="仿宋_GB2312"/>
          <w:color w:val="auto"/>
          <w:sz w:val="24"/>
          <w:szCs w:val="24"/>
        </w:rPr>
      </w:pPr>
      <w:r>
        <w:rPr>
          <w:rFonts w:ascii="Times New Roman" w:hAnsi="Times New Roman" w:eastAsia="仿宋_GB2312"/>
          <w:color w:val="auto"/>
          <w:sz w:val="24"/>
          <w:szCs w:val="24"/>
        </w:rPr>
        <w:t>现场工艺试验的有关约定：</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bookmarkEnd w:id="278"/>
    <w:bookmarkEnd w:id="279"/>
    <w:bookmarkEnd w:id="280"/>
    <w:bookmarkEnd w:id="281"/>
    <w:bookmarkEnd w:id="282"/>
    <w:bookmarkEnd w:id="283"/>
    <w:bookmarkEnd w:id="284"/>
    <w:bookmarkEnd w:id="285"/>
    <w:p w14:paraId="22865D3D">
      <w:pPr>
        <w:pStyle w:val="5"/>
        <w:spacing w:before="120" w:after="120" w:line="360" w:lineRule="auto"/>
        <w:ind w:left="0" w:leftChars="0" w:firstLine="0" w:firstLineChars="0"/>
        <w:rPr>
          <w:rFonts w:ascii="Times New Roman" w:hAnsi="Times New Roman" w:eastAsia="黑体"/>
          <w:b w:val="0"/>
          <w:color w:val="auto"/>
          <w:sz w:val="24"/>
          <w:szCs w:val="24"/>
        </w:rPr>
      </w:pPr>
      <w:bookmarkStart w:id="286" w:name="_Toc351203642"/>
      <w:r>
        <w:rPr>
          <w:rFonts w:ascii="Times New Roman" w:hAnsi="Times New Roman" w:eastAsia="黑体"/>
          <w:b w:val="0"/>
          <w:color w:val="auto"/>
          <w:sz w:val="24"/>
          <w:szCs w:val="24"/>
        </w:rPr>
        <w:t>1</w:t>
      </w:r>
      <w:bookmarkEnd w:id="252"/>
      <w:bookmarkEnd w:id="253"/>
      <w:bookmarkEnd w:id="254"/>
      <w:bookmarkEnd w:id="255"/>
      <w:bookmarkEnd w:id="256"/>
      <w:bookmarkEnd w:id="257"/>
      <w:bookmarkEnd w:id="258"/>
      <w:bookmarkEnd w:id="259"/>
      <w:bookmarkEnd w:id="260"/>
      <w:bookmarkEnd w:id="261"/>
      <w:bookmarkEnd w:id="262"/>
      <w:bookmarkEnd w:id="263"/>
      <w:bookmarkStart w:id="287" w:name="_Toc296347192"/>
      <w:bookmarkStart w:id="288" w:name="_Toc292559903"/>
      <w:bookmarkStart w:id="289" w:name="_Toc296503193"/>
      <w:bookmarkStart w:id="290" w:name="_Toc297216199"/>
      <w:bookmarkStart w:id="291" w:name="_Toc297123540"/>
      <w:bookmarkStart w:id="292" w:name="_Toc297120493"/>
      <w:bookmarkStart w:id="293" w:name="_Toc303539146"/>
      <w:bookmarkStart w:id="294" w:name="_Toc296891233"/>
      <w:bookmarkStart w:id="295" w:name="_Toc296891021"/>
      <w:bookmarkStart w:id="296" w:name="_Toc304295566"/>
      <w:bookmarkStart w:id="297" w:name="_Toc297048379"/>
      <w:bookmarkStart w:id="298" w:name="_Toc296346694"/>
      <w:bookmarkStart w:id="299" w:name="_Toc292559398"/>
      <w:bookmarkStart w:id="300" w:name="_Toc300934989"/>
      <w:bookmarkStart w:id="301" w:name="_Toc296944532"/>
      <w:bookmarkStart w:id="302" w:name="_Toc312677499"/>
      <w:bookmarkStart w:id="303" w:name="_Toc312678025"/>
      <w:bookmarkStart w:id="304" w:name="_Toc267251437"/>
      <w:bookmarkStart w:id="305" w:name="_Toc267251441"/>
      <w:bookmarkStart w:id="306" w:name="_Toc267251440"/>
      <w:bookmarkStart w:id="307" w:name="_Toc267251439"/>
      <w:bookmarkStart w:id="308" w:name="_Toc267251435"/>
      <w:bookmarkStart w:id="309" w:name="_Toc267251433"/>
      <w:bookmarkStart w:id="310" w:name="_Toc267251442"/>
      <w:r>
        <w:rPr>
          <w:rFonts w:ascii="Times New Roman" w:hAnsi="Times New Roman" w:eastAsia="黑体"/>
          <w:b w:val="0"/>
          <w:color w:val="auto"/>
          <w:sz w:val="24"/>
          <w:szCs w:val="24"/>
        </w:rPr>
        <w:t>0. 变更</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p>
    <w:bookmarkEnd w:id="302"/>
    <w:bookmarkEnd w:id="303"/>
    <w:p w14:paraId="43586818">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w:t>
      </w:r>
      <w:bookmarkStart w:id="311" w:name="_Toc292559399"/>
      <w:bookmarkStart w:id="312" w:name="_Toc297120494"/>
      <w:bookmarkStart w:id="313" w:name="_Toc297048380"/>
      <w:bookmarkStart w:id="314" w:name="_Toc296891022"/>
      <w:bookmarkStart w:id="315" w:name="_Toc304295567"/>
      <w:bookmarkStart w:id="316" w:name="_Toc296347193"/>
      <w:bookmarkStart w:id="317" w:name="_Toc297216200"/>
      <w:bookmarkStart w:id="318" w:name="_Toc300934990"/>
      <w:bookmarkStart w:id="319" w:name="_Toc296891234"/>
      <w:bookmarkStart w:id="320" w:name="_Toc296944533"/>
      <w:bookmarkStart w:id="321" w:name="_Toc312678026"/>
      <w:bookmarkStart w:id="322" w:name="_Toc303539147"/>
      <w:bookmarkStart w:id="323" w:name="_Toc312677500"/>
      <w:bookmarkStart w:id="324" w:name="_Toc297123541"/>
      <w:bookmarkStart w:id="325" w:name="_Toc296503194"/>
      <w:bookmarkStart w:id="326" w:name="_Toc296346695"/>
      <w:bookmarkStart w:id="327" w:name="_Toc292559904"/>
      <w:r>
        <w:rPr>
          <w:rFonts w:ascii="Times New Roman" w:hAnsi="Times New Roman" w:eastAsia="黑体"/>
          <w:color w:val="auto"/>
          <w:sz w:val="24"/>
          <w:szCs w:val="24"/>
        </w:rPr>
        <w:t>0.1变更的范围</w:t>
      </w:r>
    </w:p>
    <w:p w14:paraId="61774918">
      <w:pPr>
        <w:spacing w:line="360" w:lineRule="auto"/>
        <w:ind w:firstLine="600"/>
        <w:jc w:val="left"/>
        <w:rPr>
          <w:rFonts w:ascii="Times New Roman" w:hAnsi="Times New Roman" w:eastAsia="仿宋_GB2312"/>
          <w:color w:val="auto"/>
          <w:sz w:val="24"/>
          <w:szCs w:val="24"/>
        </w:rPr>
      </w:pPr>
      <w:r>
        <w:rPr>
          <w:rFonts w:ascii="Times New Roman" w:hAnsi="Times New Roman" w:eastAsia="仿宋_GB2312"/>
          <w:color w:val="auto"/>
          <w:sz w:val="24"/>
          <w:szCs w:val="24"/>
        </w:rPr>
        <w:t>关于变更的范围的约定：</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rPr>
        <w:t>。</w:t>
      </w:r>
    </w:p>
    <w:p w14:paraId="5F11D763">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10.4 变更估价</w:t>
      </w:r>
    </w:p>
    <w:p w14:paraId="5D2D2C15">
      <w:pPr>
        <w:spacing w:line="360" w:lineRule="auto"/>
        <w:ind w:firstLine="480" w:firstLineChars="200"/>
        <w:jc w:val="left"/>
        <w:rPr>
          <w:rFonts w:hint="eastAsia" w:ascii="Times New Roman" w:hAnsi="Times New Roman" w:eastAsia="仿宋_GB2312"/>
          <w:color w:val="auto"/>
          <w:sz w:val="24"/>
          <w:szCs w:val="24"/>
        </w:rPr>
      </w:pPr>
      <w:r>
        <w:rPr>
          <w:rFonts w:hint="eastAsia" w:ascii="Times New Roman" w:hAnsi="Times New Roman" w:eastAsia="仿宋_GB2312"/>
          <w:color w:val="auto"/>
          <w:sz w:val="24"/>
          <w:szCs w:val="24"/>
        </w:rPr>
        <w:t>10.4.1 变更估价原则</w:t>
      </w:r>
    </w:p>
    <w:p w14:paraId="550F15E5">
      <w:pPr>
        <w:spacing w:line="360" w:lineRule="auto"/>
        <w:ind w:firstLine="480" w:firstLineChars="200"/>
        <w:jc w:val="left"/>
        <w:rPr>
          <w:rFonts w:ascii="Times New Roman" w:hAnsi="Times New Roman" w:eastAsia="仿宋_GB2312"/>
          <w:color w:val="auto"/>
          <w:sz w:val="24"/>
          <w:szCs w:val="24"/>
          <w:u w:val="single"/>
        </w:rPr>
      </w:pPr>
      <w:r>
        <w:rPr>
          <w:rFonts w:ascii="Times New Roman" w:hAnsi="Times New Roman" w:eastAsia="仿宋_GB2312"/>
          <w:color w:val="auto"/>
          <w:sz w:val="24"/>
          <w:szCs w:val="24"/>
        </w:rPr>
        <w:t xml:space="preserve">关于变更估价的约定: </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rPr>
        <w:t>。</w:t>
      </w:r>
    </w:p>
    <w:p w14:paraId="5704B1BA">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w:t>
      </w:r>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Start w:id="328" w:name="_Toc297123544"/>
      <w:bookmarkStart w:id="329" w:name="_Toc296346698"/>
      <w:bookmarkStart w:id="330" w:name="_Toc296891237"/>
      <w:bookmarkStart w:id="331" w:name="_Toc303539150"/>
      <w:bookmarkStart w:id="332" w:name="_Toc296944536"/>
      <w:bookmarkStart w:id="333" w:name="_Toc297048383"/>
      <w:bookmarkStart w:id="334" w:name="_Toc292559907"/>
      <w:bookmarkStart w:id="335" w:name="_Toc296503197"/>
      <w:bookmarkStart w:id="336" w:name="_Toc292559402"/>
      <w:bookmarkStart w:id="337" w:name="_Toc300934993"/>
      <w:bookmarkStart w:id="338" w:name="_Toc297216203"/>
      <w:bookmarkStart w:id="339" w:name="_Toc297120497"/>
      <w:bookmarkStart w:id="340" w:name="_Toc296347196"/>
      <w:bookmarkStart w:id="341" w:name="_Toc296891025"/>
      <w:bookmarkStart w:id="342" w:name="_Toc312677503"/>
      <w:bookmarkStart w:id="343" w:name="_Toc312678029"/>
      <w:bookmarkStart w:id="344" w:name="_Toc304295570"/>
      <w:r>
        <w:rPr>
          <w:rFonts w:ascii="Times New Roman" w:hAnsi="Times New Roman" w:eastAsia="黑体"/>
          <w:color w:val="auto"/>
          <w:sz w:val="24"/>
          <w:szCs w:val="24"/>
        </w:rPr>
        <w:t>0.5承</w:t>
      </w:r>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Start w:id="345" w:name="_Toc292559408"/>
      <w:bookmarkStart w:id="346" w:name="_Toc297120503"/>
      <w:bookmarkStart w:id="347" w:name="_Toc296347202"/>
      <w:bookmarkStart w:id="348" w:name="_Toc297048389"/>
      <w:bookmarkStart w:id="349" w:name="_Toc296944542"/>
      <w:bookmarkStart w:id="350" w:name="_Toc297123545"/>
      <w:bookmarkStart w:id="351" w:name="_Toc296503203"/>
      <w:bookmarkStart w:id="352" w:name="_Toc303539151"/>
      <w:bookmarkStart w:id="353" w:name="_Toc300934994"/>
      <w:bookmarkStart w:id="354" w:name="_Toc297216204"/>
      <w:bookmarkStart w:id="355" w:name="_Toc296891031"/>
      <w:bookmarkStart w:id="356" w:name="_Toc296346704"/>
      <w:bookmarkStart w:id="357" w:name="_Toc296891243"/>
      <w:bookmarkStart w:id="358" w:name="_Toc292559913"/>
      <w:r>
        <w:rPr>
          <w:rFonts w:ascii="Times New Roman" w:hAnsi="Times New Roman" w:eastAsia="黑体"/>
          <w:color w:val="auto"/>
          <w:sz w:val="24"/>
          <w:szCs w:val="24"/>
        </w:rPr>
        <w:t>包人的合理化建议</w:t>
      </w:r>
    </w:p>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14:paraId="14838126">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监理人审查承包人合理化建议的期限：</w:t>
      </w:r>
      <w:r>
        <w:rPr>
          <w:rFonts w:ascii="Times New Roman" w:hAnsi="Times New Roman" w:eastAsia="仿宋_GB2312"/>
          <w:color w:val="auto"/>
          <w:sz w:val="24"/>
          <w:szCs w:val="24"/>
          <w:u w:val="single"/>
        </w:rPr>
        <w:t>7</w:t>
      </w:r>
      <w:r>
        <w:rPr>
          <w:rFonts w:hint="eastAsia" w:ascii="Times New Roman" w:hAnsi="Times New Roman" w:eastAsia="仿宋_GB2312"/>
          <w:color w:val="auto"/>
          <w:sz w:val="24"/>
          <w:szCs w:val="24"/>
          <w:u w:val="single"/>
        </w:rPr>
        <w:t>天</w:t>
      </w:r>
      <w:r>
        <w:rPr>
          <w:rFonts w:ascii="Times New Roman" w:hAnsi="Times New Roman" w:eastAsia="仿宋_GB2312"/>
          <w:color w:val="auto"/>
          <w:sz w:val="24"/>
          <w:szCs w:val="24"/>
        </w:rPr>
        <w:t>。</w:t>
      </w:r>
    </w:p>
    <w:p w14:paraId="163FD957">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发包人审批承包人合理化建议的期限：</w:t>
      </w:r>
      <w:r>
        <w:rPr>
          <w:rFonts w:ascii="Times New Roman" w:hAnsi="Times New Roman" w:eastAsia="仿宋_GB2312"/>
          <w:color w:val="auto"/>
          <w:sz w:val="24"/>
          <w:szCs w:val="24"/>
          <w:u w:val="single"/>
        </w:rPr>
        <w:t>7</w:t>
      </w:r>
      <w:r>
        <w:rPr>
          <w:rFonts w:hint="eastAsia" w:ascii="Times New Roman" w:hAnsi="Times New Roman" w:eastAsia="仿宋_GB2312"/>
          <w:color w:val="auto"/>
          <w:sz w:val="24"/>
          <w:szCs w:val="24"/>
          <w:u w:val="single"/>
        </w:rPr>
        <w:t>天</w:t>
      </w:r>
      <w:r>
        <w:rPr>
          <w:rFonts w:ascii="Times New Roman" w:hAnsi="Times New Roman" w:eastAsia="仿宋_GB2312"/>
          <w:color w:val="auto"/>
          <w:sz w:val="24"/>
          <w:szCs w:val="24"/>
        </w:rPr>
        <w:t>。</w:t>
      </w:r>
    </w:p>
    <w:p w14:paraId="08A6FE80">
      <w:pPr>
        <w:spacing w:line="360" w:lineRule="auto"/>
        <w:jc w:val="left"/>
        <w:rPr>
          <w:rFonts w:ascii="Times New Roman" w:hAnsi="Times New Roman" w:eastAsia="仿宋_GB2312"/>
          <w:color w:val="auto"/>
          <w:sz w:val="24"/>
          <w:szCs w:val="24"/>
          <w:u w:val="single"/>
        </w:rPr>
      </w:pPr>
      <w:r>
        <w:rPr>
          <w:rFonts w:ascii="Times New Roman" w:hAnsi="Times New Roman" w:eastAsia="仿宋_GB2312"/>
          <w:color w:val="auto"/>
          <w:sz w:val="24"/>
          <w:szCs w:val="24"/>
        </w:rPr>
        <w:t>承</w:t>
      </w:r>
      <w:bookmarkStart w:id="359" w:name="_Toc292559409"/>
      <w:bookmarkStart w:id="360" w:name="_Toc304295571"/>
      <w:bookmarkStart w:id="361" w:name="_Toc296891032"/>
      <w:bookmarkStart w:id="362" w:name="_Toc296944543"/>
      <w:bookmarkStart w:id="363" w:name="_Toc297123546"/>
      <w:bookmarkStart w:id="364" w:name="_Toc297120504"/>
      <w:bookmarkStart w:id="365" w:name="_Toc296347203"/>
      <w:bookmarkStart w:id="366" w:name="_Toc296503204"/>
      <w:bookmarkStart w:id="367" w:name="_Toc296346705"/>
      <w:bookmarkStart w:id="368" w:name="_Toc318581175"/>
      <w:bookmarkStart w:id="369" w:name="_Toc297048390"/>
      <w:bookmarkStart w:id="370" w:name="_Toc312677504"/>
      <w:bookmarkStart w:id="371" w:name="_Toc300934995"/>
      <w:bookmarkStart w:id="372" w:name="_Toc303539152"/>
      <w:bookmarkStart w:id="373" w:name="_Toc312678030"/>
      <w:bookmarkStart w:id="374" w:name="_Toc292559914"/>
      <w:bookmarkStart w:id="375" w:name="_Toc297216205"/>
      <w:bookmarkStart w:id="376" w:name="_Toc296891244"/>
      <w:r>
        <w:rPr>
          <w:rFonts w:ascii="Times New Roman" w:hAnsi="Times New Roman" w:eastAsia="仿宋_GB2312"/>
          <w:color w:val="auto"/>
          <w:sz w:val="24"/>
          <w:szCs w:val="24"/>
        </w:rPr>
        <w:t>包人提出的合理化建议降低了合同价格或者提高了工程经济效益的奖励的方法和金额为：</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p w14:paraId="6DB15766">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1</w:t>
      </w:r>
      <w:bookmarkStart w:id="377" w:name="_Toc297216207"/>
      <w:bookmarkStart w:id="378" w:name="_Toc296503199"/>
      <w:bookmarkStart w:id="379" w:name="_Toc292559404"/>
      <w:bookmarkStart w:id="380" w:name="_Toc296944538"/>
      <w:bookmarkStart w:id="381" w:name="_Toc297120499"/>
      <w:bookmarkStart w:id="382" w:name="_Toc312678033"/>
      <w:bookmarkStart w:id="383" w:name="_Toc296346700"/>
      <w:bookmarkStart w:id="384" w:name="_Toc304295574"/>
      <w:bookmarkStart w:id="385" w:name="_Toc300934997"/>
      <w:bookmarkStart w:id="386" w:name="_Toc297123548"/>
      <w:bookmarkStart w:id="387" w:name="_Toc296891027"/>
      <w:bookmarkStart w:id="388" w:name="_Toc296891239"/>
      <w:bookmarkStart w:id="389" w:name="_Toc312677507"/>
      <w:bookmarkStart w:id="390" w:name="_Toc296347198"/>
      <w:bookmarkStart w:id="391" w:name="_Toc303539154"/>
      <w:bookmarkStart w:id="392" w:name="_Toc292559909"/>
      <w:bookmarkStart w:id="393" w:name="_Toc297048385"/>
      <w:r>
        <w:rPr>
          <w:rFonts w:ascii="Times New Roman" w:hAnsi="Times New Roman" w:eastAsia="黑体"/>
          <w:color w:val="auto"/>
          <w:sz w:val="24"/>
          <w:szCs w:val="24"/>
        </w:rPr>
        <w:t>0.7 暂估价</w:t>
      </w:r>
    </w:p>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14:paraId="6FCFF583">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kern w:val="0"/>
          <w:sz w:val="24"/>
          <w:szCs w:val="24"/>
        </w:rPr>
        <w:t>暂</w:t>
      </w:r>
      <w:bookmarkStart w:id="394" w:name="_Toc318581176"/>
      <w:bookmarkStart w:id="395" w:name="_Toc312678034"/>
      <w:bookmarkStart w:id="396" w:name="_Toc312677508"/>
      <w:r>
        <w:rPr>
          <w:rFonts w:ascii="Times New Roman" w:hAnsi="Times New Roman" w:eastAsia="仿宋_GB2312"/>
          <w:color w:val="auto"/>
          <w:kern w:val="0"/>
          <w:sz w:val="24"/>
          <w:szCs w:val="24"/>
        </w:rPr>
        <w:t>估价材料和工程设备的明细详见附件</w:t>
      </w:r>
      <w:r>
        <w:rPr>
          <w:rFonts w:hint="eastAsia" w:ascii="Times New Roman" w:hAnsi="Times New Roman" w:eastAsia="仿宋_GB2312"/>
          <w:color w:val="auto"/>
          <w:kern w:val="0"/>
          <w:sz w:val="24"/>
          <w:szCs w:val="24"/>
        </w:rPr>
        <w:t>11：《</w:t>
      </w:r>
      <w:r>
        <w:rPr>
          <w:rFonts w:ascii="Times New Roman" w:hAnsi="Times New Roman" w:eastAsia="仿宋_GB2312"/>
          <w:color w:val="auto"/>
          <w:sz w:val="24"/>
          <w:szCs w:val="24"/>
        </w:rPr>
        <w:t>暂估价一览表</w:t>
      </w:r>
      <w:r>
        <w:rPr>
          <w:rFonts w:hint="eastAsia" w:ascii="Times New Roman" w:hAnsi="Times New Roman" w:eastAsia="仿宋_GB2312"/>
          <w:color w:val="auto"/>
          <w:sz w:val="24"/>
          <w:szCs w:val="24"/>
        </w:rPr>
        <w:t>》</w:t>
      </w:r>
      <w:r>
        <w:rPr>
          <w:rFonts w:hint="eastAsia" w:ascii="Times New Roman" w:hAnsi="Times New Roman" w:eastAsia="仿宋_GB2312"/>
          <w:color w:val="auto"/>
          <w:kern w:val="0"/>
          <w:sz w:val="24"/>
          <w:szCs w:val="24"/>
        </w:rPr>
        <w:t>。</w:t>
      </w:r>
    </w:p>
    <w:bookmarkEnd w:id="394"/>
    <w:bookmarkEnd w:id="395"/>
    <w:bookmarkEnd w:id="396"/>
    <w:p w14:paraId="3CA06A93">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w:t>
      </w:r>
      <w:bookmarkStart w:id="397" w:name="_Toc312678035"/>
      <w:bookmarkStart w:id="398" w:name="_Toc318581177"/>
      <w:bookmarkStart w:id="399" w:name="_Toc312677509"/>
      <w:r>
        <w:rPr>
          <w:rFonts w:ascii="Times New Roman" w:hAnsi="Times New Roman" w:eastAsia="仿宋_GB2312"/>
          <w:color w:val="auto"/>
          <w:sz w:val="24"/>
          <w:szCs w:val="24"/>
        </w:rPr>
        <w:t>0.7.1 依法必须招标的暂估价项目</w:t>
      </w:r>
    </w:p>
    <w:bookmarkEnd w:id="397"/>
    <w:bookmarkEnd w:id="398"/>
    <w:bookmarkEnd w:id="399"/>
    <w:p w14:paraId="58C72A24">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对于依法必须招标的暂估价项目的确认和批准采取第</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种方式确定。</w:t>
      </w:r>
    </w:p>
    <w:p w14:paraId="002C9AAE">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10.7.2 不属于依法必须招标的暂估价项目</w:t>
      </w:r>
    </w:p>
    <w:p w14:paraId="3C5C87C0">
      <w:pPr>
        <w:spacing w:line="360" w:lineRule="auto"/>
        <w:ind w:firstLine="480" w:firstLineChars="200"/>
        <w:jc w:val="left"/>
        <w:rPr>
          <w:rFonts w:hint="eastAsia" w:ascii="Times New Roman" w:hAnsi="Times New Roman" w:eastAsia="仿宋_GB2312"/>
          <w:color w:val="auto"/>
          <w:sz w:val="24"/>
          <w:szCs w:val="24"/>
        </w:rPr>
      </w:pPr>
      <w:r>
        <w:rPr>
          <w:rFonts w:ascii="Times New Roman" w:hAnsi="Times New Roman" w:eastAsia="仿宋_GB2312"/>
          <w:color w:val="auto"/>
          <w:sz w:val="24"/>
          <w:szCs w:val="24"/>
        </w:rPr>
        <w:t>对于不属于依法必须招标的暂估价项目的确认和批准采取第</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 xml:space="preserve"> 种方式确定。</w:t>
      </w:r>
    </w:p>
    <w:p w14:paraId="1F356E57">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sz w:val="24"/>
          <w:szCs w:val="24"/>
        </w:rPr>
        <w:t>第3种方式：</w:t>
      </w:r>
      <w:r>
        <w:rPr>
          <w:rFonts w:ascii="Times New Roman" w:hAnsi="Times New Roman" w:eastAsia="仿宋_GB2312"/>
          <w:color w:val="auto"/>
          <w:kern w:val="0"/>
          <w:sz w:val="24"/>
          <w:szCs w:val="24"/>
        </w:rPr>
        <w:t>承包人直接实施的暂估价项目</w:t>
      </w:r>
    </w:p>
    <w:p w14:paraId="24D79679">
      <w:pPr>
        <w:spacing w:line="360" w:lineRule="auto"/>
        <w:ind w:firstLine="480" w:firstLineChars="200"/>
        <w:jc w:val="left"/>
        <w:rPr>
          <w:rFonts w:hint="eastAsia" w:ascii="Times New Roman" w:hAnsi="Times New Roman" w:eastAsia="仿宋_GB2312"/>
          <w:color w:val="auto"/>
          <w:sz w:val="24"/>
          <w:szCs w:val="24"/>
        </w:rPr>
      </w:pPr>
      <w:r>
        <w:rPr>
          <w:rFonts w:ascii="Times New Roman" w:hAnsi="Times New Roman" w:eastAsia="仿宋_GB2312"/>
          <w:color w:val="auto"/>
          <w:sz w:val="24"/>
          <w:szCs w:val="24"/>
        </w:rPr>
        <w:t>承包人直接实施的暂估价项目的约定：</w:t>
      </w:r>
      <w:r>
        <w:rPr>
          <w:rFonts w:hint="eastAsia" w:ascii="Times New Roman" w:hAnsi="Times New Roman" w:eastAsia="仿宋_GB2312"/>
          <w:color w:val="auto"/>
          <w:sz w:val="24"/>
          <w:szCs w:val="24"/>
          <w:u w:val="single"/>
        </w:rPr>
        <w:t>按实结算</w:t>
      </w:r>
      <w:r>
        <w:rPr>
          <w:rFonts w:ascii="Times New Roman" w:hAnsi="Times New Roman" w:eastAsia="仿宋_GB2312"/>
          <w:color w:val="auto"/>
          <w:sz w:val="24"/>
          <w:szCs w:val="24"/>
        </w:rPr>
        <w:t>。</w:t>
      </w:r>
    </w:p>
    <w:p w14:paraId="11A5A997">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10.8 暂列金额</w:t>
      </w:r>
    </w:p>
    <w:p w14:paraId="4CB82D9D">
      <w:pPr>
        <w:autoSpaceDE w:val="0"/>
        <w:autoSpaceDN w:val="0"/>
        <w:adjustRightInd w:val="0"/>
        <w:spacing w:line="360" w:lineRule="auto"/>
        <w:ind w:firstLine="480" w:firstLineChars="200"/>
        <w:jc w:val="left"/>
        <w:rPr>
          <w:rFonts w:ascii="Times New Roman" w:hAnsi="Times New Roman" w:eastAsia="仿宋_GB2312"/>
          <w:color w:val="auto"/>
          <w:kern w:val="0"/>
          <w:sz w:val="24"/>
          <w:szCs w:val="24"/>
        </w:rPr>
      </w:pPr>
      <w:r>
        <w:rPr>
          <w:rFonts w:hint="eastAsia" w:ascii="Times New Roman" w:hAnsi="Times New Roman" w:eastAsia="仿宋_GB2312"/>
          <w:color w:val="auto"/>
          <w:kern w:val="0"/>
          <w:sz w:val="24"/>
          <w:szCs w:val="24"/>
        </w:rPr>
        <w:t>合同当事人关于暂列金额使用的约定：</w:t>
      </w:r>
      <w:r>
        <w:rPr>
          <w:rFonts w:hint="eastAsia" w:ascii="Times New Roman" w:hAnsi="Times New Roman" w:eastAsia="仿宋_GB2312"/>
          <w:color w:val="auto"/>
          <w:sz w:val="24"/>
          <w:szCs w:val="24"/>
          <w:u w:val="single"/>
        </w:rPr>
        <w:t>按实结算</w:t>
      </w:r>
      <w:r>
        <w:rPr>
          <w:rFonts w:hint="eastAsia" w:ascii="Times New Roman" w:hAnsi="Times New Roman" w:eastAsia="仿宋_GB2312"/>
          <w:color w:val="auto"/>
          <w:kern w:val="0"/>
          <w:sz w:val="24"/>
          <w:szCs w:val="24"/>
        </w:rPr>
        <w:t>。</w:t>
      </w:r>
    </w:p>
    <w:p w14:paraId="76A8080F">
      <w:pPr>
        <w:pStyle w:val="5"/>
        <w:spacing w:before="120" w:after="120" w:line="360" w:lineRule="auto"/>
        <w:ind w:left="0" w:leftChars="0" w:firstLine="0" w:firstLineChars="0"/>
        <w:rPr>
          <w:rFonts w:ascii="Times New Roman" w:hAnsi="Times New Roman" w:eastAsia="黑体"/>
          <w:b w:val="0"/>
          <w:color w:val="auto"/>
          <w:sz w:val="24"/>
          <w:szCs w:val="24"/>
        </w:rPr>
      </w:pPr>
      <w:bookmarkStart w:id="400" w:name="_Toc351203643"/>
      <w:r>
        <w:rPr>
          <w:rFonts w:ascii="Times New Roman" w:hAnsi="Times New Roman" w:eastAsia="黑体"/>
          <w:b w:val="0"/>
          <w:color w:val="auto"/>
          <w:sz w:val="24"/>
          <w:szCs w:val="24"/>
        </w:rPr>
        <w:t>11. 价格调整</w:t>
      </w:r>
      <w:bookmarkEnd w:id="400"/>
    </w:p>
    <w:p w14:paraId="734D2617">
      <w:pPr>
        <w:spacing w:after="120" w:line="360" w:lineRule="auto"/>
        <w:ind w:firstLine="480" w:firstLineChars="200"/>
        <w:rPr>
          <w:rFonts w:ascii="Times New Roman" w:hAnsi="Times New Roman" w:eastAsia="黑体"/>
          <w:color w:val="auto"/>
          <w:sz w:val="24"/>
          <w:szCs w:val="24"/>
        </w:rPr>
      </w:pPr>
      <w:bookmarkStart w:id="401" w:name="_Toc296346702"/>
      <w:bookmarkStart w:id="402" w:name="_Toc300935000"/>
      <w:bookmarkStart w:id="403" w:name="_Toc303539157"/>
      <w:bookmarkStart w:id="404" w:name="_Toc292559406"/>
      <w:bookmarkStart w:id="405" w:name="_Toc297123550"/>
      <w:bookmarkStart w:id="406" w:name="_Toc296503201"/>
      <w:bookmarkStart w:id="407" w:name="_Toc296891241"/>
      <w:bookmarkStart w:id="408" w:name="_Toc304295577"/>
      <w:bookmarkStart w:id="409" w:name="_Toc297216209"/>
      <w:bookmarkStart w:id="410" w:name="_Toc296944540"/>
      <w:bookmarkStart w:id="411" w:name="_Toc296347200"/>
      <w:bookmarkStart w:id="412" w:name="_Toc297048387"/>
      <w:bookmarkStart w:id="413" w:name="_Toc312678039"/>
      <w:bookmarkStart w:id="414" w:name="_Toc296891029"/>
      <w:bookmarkStart w:id="415" w:name="_Toc297120501"/>
      <w:bookmarkStart w:id="416" w:name="_Toc292559911"/>
      <w:r>
        <w:rPr>
          <w:rFonts w:ascii="Times New Roman" w:hAnsi="Times New Roman" w:eastAsia="黑体"/>
          <w:color w:val="auto"/>
          <w:sz w:val="24"/>
          <w:szCs w:val="24"/>
        </w:rPr>
        <w:t>11.1 市场价格波动引起的调整</w:t>
      </w:r>
    </w:p>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p w14:paraId="5408BBEC">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kern w:val="0"/>
          <w:sz w:val="24"/>
          <w:szCs w:val="24"/>
        </w:rPr>
        <w:t>市场价格波动是否调整合同价格的约定：</w:t>
      </w:r>
      <w:r>
        <w:rPr>
          <w:rFonts w:hint="eastAsia" w:ascii="Times New Roman" w:hAnsi="Times New Roman" w:eastAsia="仿宋_GB2312"/>
          <w:color w:val="auto"/>
          <w:kern w:val="0"/>
          <w:sz w:val="24"/>
          <w:szCs w:val="24"/>
          <w:u w:val="single"/>
          <w:lang w:val="en-US" w:eastAsia="zh-CN"/>
        </w:rPr>
        <w:t>不调整</w:t>
      </w:r>
      <w:r>
        <w:rPr>
          <w:rFonts w:ascii="Times New Roman" w:hAnsi="Times New Roman" w:eastAsia="仿宋_GB2312"/>
          <w:color w:val="auto"/>
          <w:sz w:val="24"/>
          <w:szCs w:val="24"/>
        </w:rPr>
        <w:t>。</w:t>
      </w:r>
    </w:p>
    <w:p w14:paraId="696B5FEA">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因市场价格波动调整合同价格，采用以下第</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种方式对合同价格进行调整：</w:t>
      </w:r>
    </w:p>
    <w:p w14:paraId="20AEE7C8">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第1种方式：采用价格指数</w:t>
      </w:r>
      <w:r>
        <w:rPr>
          <w:rFonts w:hint="eastAsia" w:ascii="Times New Roman" w:hAnsi="Times New Roman" w:eastAsia="仿宋_GB2312"/>
          <w:color w:val="auto"/>
          <w:sz w:val="24"/>
          <w:szCs w:val="24"/>
        </w:rPr>
        <w:t>进行价格</w:t>
      </w:r>
      <w:r>
        <w:rPr>
          <w:rFonts w:ascii="Times New Roman" w:hAnsi="Times New Roman" w:eastAsia="仿宋_GB2312"/>
          <w:color w:val="auto"/>
          <w:sz w:val="24"/>
          <w:szCs w:val="24"/>
        </w:rPr>
        <w:t>调整。</w:t>
      </w:r>
    </w:p>
    <w:p w14:paraId="00C12A22">
      <w:pPr>
        <w:spacing w:line="360" w:lineRule="auto"/>
        <w:ind w:firstLine="480" w:firstLineChars="200"/>
        <w:jc w:val="left"/>
        <w:rPr>
          <w:rFonts w:ascii="Times New Roman" w:hAnsi="Times New Roman" w:eastAsia="仿宋_GB2312"/>
          <w:color w:val="auto"/>
          <w:sz w:val="24"/>
          <w:szCs w:val="24"/>
          <w:u w:val="single"/>
        </w:rPr>
      </w:pPr>
      <w:r>
        <w:rPr>
          <w:rFonts w:ascii="Times New Roman" w:hAnsi="Times New Roman" w:eastAsia="仿宋_GB2312"/>
          <w:color w:val="auto"/>
          <w:sz w:val="24"/>
          <w:szCs w:val="24"/>
        </w:rPr>
        <w:t>关于各可调因子、定值和变值权重，以及基本价格指数及其来源的约定：</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 xml:space="preserve">；  </w:t>
      </w:r>
    </w:p>
    <w:p w14:paraId="4A5BFBAA">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第2种方式：采用造价信息</w:t>
      </w:r>
      <w:r>
        <w:rPr>
          <w:rFonts w:hint="eastAsia" w:ascii="Times New Roman" w:hAnsi="Times New Roman" w:eastAsia="仿宋_GB2312"/>
          <w:color w:val="auto"/>
          <w:sz w:val="24"/>
          <w:szCs w:val="24"/>
        </w:rPr>
        <w:t>进行价格</w:t>
      </w:r>
      <w:r>
        <w:rPr>
          <w:rFonts w:ascii="Times New Roman" w:hAnsi="Times New Roman" w:eastAsia="仿宋_GB2312"/>
          <w:color w:val="auto"/>
          <w:sz w:val="24"/>
          <w:szCs w:val="24"/>
        </w:rPr>
        <w:t>调整。</w:t>
      </w:r>
    </w:p>
    <w:p w14:paraId="3B7112BD">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（2）关于基准价格的约定：</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w:t>
      </w:r>
    </w:p>
    <w:p w14:paraId="2AB04D8E">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专用合同条款</w:t>
      </w:r>
      <w:r>
        <w:rPr>
          <w:rFonts w:hint="eastAsia" w:ascii="宋体" w:hAnsi="宋体" w:cs="宋体"/>
          <w:color w:val="auto"/>
          <w:sz w:val="24"/>
          <w:szCs w:val="24"/>
        </w:rPr>
        <w:t>①</w:t>
      </w:r>
      <w:r>
        <w:rPr>
          <w:rFonts w:ascii="Times New Roman" w:hAnsi="Times New Roman" w:eastAsia="仿宋_GB2312"/>
          <w:color w:val="auto"/>
          <w:sz w:val="24"/>
          <w:szCs w:val="24"/>
        </w:rPr>
        <w:t>承包人在已标价工程量清单或预算书中载明的材料单价低于基准价格的：专用合同条款合同履行期间材料单价涨幅以基准价格为基础超过</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%时，或材料单价跌幅以已标价工程量清单或预算书中载明材料单价为基础超过</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%时，其超过部分据实调整。</w:t>
      </w:r>
    </w:p>
    <w:p w14:paraId="3E72AFA5">
      <w:pPr>
        <w:spacing w:line="360" w:lineRule="auto"/>
        <w:ind w:firstLine="480" w:firstLineChars="200"/>
        <w:jc w:val="left"/>
        <w:rPr>
          <w:rFonts w:ascii="Times New Roman" w:hAnsi="Times New Roman" w:eastAsia="仿宋_GB2312"/>
          <w:color w:val="auto"/>
          <w:sz w:val="24"/>
          <w:szCs w:val="24"/>
        </w:rPr>
      </w:pPr>
      <w:r>
        <w:rPr>
          <w:rFonts w:hint="eastAsia" w:ascii="宋体" w:hAnsi="宋体" w:cs="宋体"/>
          <w:color w:val="auto"/>
          <w:sz w:val="24"/>
          <w:szCs w:val="24"/>
        </w:rPr>
        <w:t>②</w:t>
      </w:r>
      <w:r>
        <w:rPr>
          <w:rFonts w:ascii="Times New Roman" w:hAnsi="Times New Roman" w:eastAsia="仿宋_GB2312"/>
          <w:color w:val="auto"/>
          <w:sz w:val="24"/>
          <w:szCs w:val="24"/>
        </w:rPr>
        <w:t>承包人在已标价工程量清单或预算书中载明的材料单价高于基准价格的：专用合同条款合同履行期间材料单价跌幅以基准价格为基础超过</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%时，材料单价涨幅以已标价工程量清单或预算书中载明材料单价为基础超过</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%时，其超过部分据实调整。</w:t>
      </w:r>
    </w:p>
    <w:p w14:paraId="7AB4EB56">
      <w:pPr>
        <w:spacing w:line="360" w:lineRule="auto"/>
        <w:ind w:firstLine="645"/>
        <w:jc w:val="left"/>
        <w:rPr>
          <w:rFonts w:ascii="Times New Roman" w:hAnsi="Times New Roman" w:eastAsia="仿宋_GB2312"/>
          <w:color w:val="auto"/>
          <w:sz w:val="24"/>
          <w:szCs w:val="24"/>
        </w:rPr>
      </w:pPr>
      <w:r>
        <w:rPr>
          <w:rFonts w:hint="eastAsia" w:ascii="宋体" w:hAnsi="宋体" w:cs="宋体"/>
          <w:color w:val="auto"/>
          <w:sz w:val="24"/>
          <w:szCs w:val="24"/>
        </w:rPr>
        <w:t>③</w:t>
      </w:r>
      <w:r>
        <w:rPr>
          <w:rFonts w:ascii="Times New Roman" w:hAnsi="Times New Roman" w:eastAsia="仿宋_GB2312"/>
          <w:color w:val="auto"/>
          <w:sz w:val="24"/>
          <w:szCs w:val="24"/>
        </w:rPr>
        <w:t>承包人在已标价工程量清单或预算书中载明的材料单价等于基准单价的：专用合同条款合同履行期间材料单价涨跌幅以基准单价为基础超过±</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%时，其超过部分据实调整。</w:t>
      </w:r>
    </w:p>
    <w:p w14:paraId="33DD16AF">
      <w:pPr>
        <w:spacing w:line="360" w:lineRule="auto"/>
        <w:jc w:val="left"/>
        <w:rPr>
          <w:rFonts w:ascii="Times New Roman" w:hAnsi="Times New Roman" w:eastAsia="仿宋_GB2312"/>
          <w:color w:val="auto"/>
          <w:sz w:val="24"/>
          <w:szCs w:val="24"/>
        </w:rPr>
      </w:pPr>
      <w:r>
        <w:rPr>
          <w:rFonts w:ascii="Times New Roman" w:hAnsi="Times New Roman" w:eastAsia="仿宋_GB2312"/>
          <w:color w:val="auto"/>
          <w:sz w:val="24"/>
          <w:szCs w:val="24"/>
        </w:rPr>
        <w:t>第3种方式：其他价格调整方式：</w:t>
      </w:r>
      <w:r>
        <w:rPr>
          <w:rFonts w:ascii="Times New Roman" w:hAnsi="Times New Roman" w:eastAsia="仿宋_GB2312"/>
          <w:color w:val="auto"/>
          <w:sz w:val="24"/>
          <w:szCs w:val="24"/>
          <w:u w:val="single"/>
        </w:rPr>
        <w:t xml:space="preserve"> </w:t>
      </w:r>
      <w:r>
        <w:rPr>
          <w:rFonts w:hint="eastAsia" w:ascii="Times New Roman" w:hAnsi="Times New Roman" w:eastAsia="仿宋_GB2312"/>
          <w:color w:val="auto"/>
          <w:sz w:val="24"/>
          <w:szCs w:val="24"/>
          <w:u w:val="single"/>
          <w:lang w:val="en-US" w:eastAsia="zh-CN"/>
        </w:rPr>
        <w:t>其他价格调整方式：总价措施费闭口包干，单价措施费按实结算 。</w:t>
      </w:r>
    </w:p>
    <w:bookmarkEnd w:id="304"/>
    <w:bookmarkEnd w:id="305"/>
    <w:bookmarkEnd w:id="306"/>
    <w:bookmarkEnd w:id="307"/>
    <w:bookmarkEnd w:id="308"/>
    <w:bookmarkEnd w:id="309"/>
    <w:p w14:paraId="0E6C976C">
      <w:pPr>
        <w:pStyle w:val="5"/>
        <w:spacing w:before="120" w:after="120" w:line="360" w:lineRule="auto"/>
        <w:ind w:left="0" w:leftChars="0" w:firstLine="0" w:firstLineChars="0"/>
        <w:rPr>
          <w:rFonts w:ascii="Times New Roman" w:hAnsi="Times New Roman" w:eastAsia="黑体"/>
          <w:b w:val="0"/>
          <w:color w:val="auto"/>
          <w:sz w:val="24"/>
          <w:szCs w:val="24"/>
        </w:rPr>
      </w:pPr>
      <w:bookmarkStart w:id="417" w:name="_Toc297048391"/>
      <w:bookmarkStart w:id="418" w:name="_Toc296346706"/>
      <w:bookmarkStart w:id="419" w:name="_Toc296891245"/>
      <w:bookmarkStart w:id="420" w:name="_Toc296944544"/>
      <w:bookmarkStart w:id="421" w:name="_Toc297120505"/>
      <w:bookmarkStart w:id="422" w:name="_Toc296503205"/>
      <w:bookmarkStart w:id="423" w:name="_Toc296891033"/>
      <w:bookmarkStart w:id="424" w:name="_Toc292559915"/>
      <w:bookmarkStart w:id="425" w:name="_Toc292559410"/>
      <w:bookmarkStart w:id="426" w:name="_Toc296347204"/>
      <w:bookmarkStart w:id="427" w:name="_Toc351203644"/>
      <w:bookmarkStart w:id="428" w:name="_Toc303539159"/>
      <w:bookmarkStart w:id="429" w:name="_Toc297123552"/>
      <w:bookmarkStart w:id="430" w:name="_Toc304295579"/>
      <w:bookmarkStart w:id="431" w:name="_Toc312678040"/>
      <w:bookmarkStart w:id="432" w:name="_Toc297216211"/>
      <w:bookmarkStart w:id="433" w:name="_Toc300935002"/>
      <w:r>
        <w:rPr>
          <w:rFonts w:ascii="Times New Roman" w:hAnsi="Times New Roman" w:eastAsia="黑体"/>
          <w:b w:val="0"/>
          <w:color w:val="auto"/>
          <w:sz w:val="24"/>
          <w:szCs w:val="24"/>
        </w:rPr>
        <w:t xml:space="preserve">12. </w:t>
      </w:r>
      <w:bookmarkEnd w:id="417"/>
      <w:bookmarkEnd w:id="418"/>
      <w:bookmarkEnd w:id="419"/>
      <w:bookmarkEnd w:id="420"/>
      <w:bookmarkEnd w:id="421"/>
      <w:bookmarkEnd w:id="422"/>
      <w:bookmarkEnd w:id="423"/>
      <w:bookmarkEnd w:id="424"/>
      <w:bookmarkEnd w:id="425"/>
      <w:bookmarkEnd w:id="426"/>
      <w:r>
        <w:rPr>
          <w:rFonts w:ascii="Times New Roman" w:hAnsi="Times New Roman" w:eastAsia="黑体"/>
          <w:b w:val="0"/>
          <w:color w:val="auto"/>
          <w:sz w:val="24"/>
          <w:szCs w:val="24"/>
        </w:rPr>
        <w:t>合同价格、计量与支付</w:t>
      </w:r>
      <w:bookmarkEnd w:id="427"/>
    </w:p>
    <w:bookmarkEnd w:id="428"/>
    <w:bookmarkEnd w:id="429"/>
    <w:bookmarkEnd w:id="430"/>
    <w:bookmarkEnd w:id="431"/>
    <w:bookmarkEnd w:id="432"/>
    <w:bookmarkEnd w:id="433"/>
    <w:p w14:paraId="2C6F5371">
      <w:pPr>
        <w:spacing w:after="120" w:line="360" w:lineRule="auto"/>
        <w:ind w:firstLine="480" w:firstLineChars="200"/>
        <w:rPr>
          <w:rFonts w:ascii="Times New Roman" w:hAnsi="Times New Roman" w:eastAsia="黑体"/>
          <w:color w:val="auto"/>
          <w:sz w:val="24"/>
          <w:szCs w:val="24"/>
        </w:rPr>
      </w:pPr>
      <w:bookmarkStart w:id="434" w:name="_Toc292559411"/>
      <w:bookmarkStart w:id="435" w:name="_Toc267251461"/>
      <w:bookmarkStart w:id="436" w:name="_Toc292559916"/>
      <w:bookmarkStart w:id="437" w:name="_Toc297048392"/>
      <w:bookmarkStart w:id="438" w:name="_Toc296891034"/>
      <w:bookmarkStart w:id="439" w:name="_Toc296503206"/>
      <w:bookmarkStart w:id="440" w:name="_Toc296347205"/>
      <w:bookmarkStart w:id="441" w:name="_Toc296891246"/>
      <w:bookmarkStart w:id="442" w:name="_Toc296944545"/>
      <w:bookmarkStart w:id="443" w:name="_Toc296346707"/>
      <w:bookmarkStart w:id="444" w:name="_Toc297120506"/>
      <w:bookmarkStart w:id="445" w:name="_Toc297123553"/>
      <w:bookmarkStart w:id="446" w:name="_Toc303539160"/>
      <w:bookmarkStart w:id="447" w:name="_Toc304295580"/>
      <w:bookmarkStart w:id="448" w:name="_Toc297216212"/>
      <w:bookmarkStart w:id="449" w:name="_Toc300935003"/>
      <w:bookmarkStart w:id="450" w:name="_Toc312678041"/>
      <w:r>
        <w:rPr>
          <w:rFonts w:ascii="Times New Roman" w:hAnsi="Times New Roman" w:eastAsia="黑体"/>
          <w:color w:val="auto"/>
          <w:sz w:val="24"/>
          <w:szCs w:val="24"/>
        </w:rPr>
        <w:t>12.1 合</w:t>
      </w:r>
      <w:bookmarkEnd w:id="434"/>
      <w:bookmarkEnd w:id="435"/>
      <w:bookmarkEnd w:id="436"/>
      <w:r>
        <w:rPr>
          <w:rFonts w:ascii="Times New Roman" w:hAnsi="Times New Roman" w:eastAsia="黑体"/>
          <w:color w:val="auto"/>
          <w:sz w:val="24"/>
          <w:szCs w:val="24"/>
        </w:rPr>
        <w:t>同价</w:t>
      </w:r>
      <w:bookmarkEnd w:id="437"/>
      <w:bookmarkEnd w:id="438"/>
      <w:bookmarkEnd w:id="439"/>
      <w:bookmarkEnd w:id="440"/>
      <w:bookmarkEnd w:id="441"/>
      <w:bookmarkEnd w:id="442"/>
      <w:bookmarkEnd w:id="443"/>
      <w:bookmarkEnd w:id="444"/>
      <w:r>
        <w:rPr>
          <w:rFonts w:ascii="Times New Roman" w:hAnsi="Times New Roman" w:eastAsia="黑体"/>
          <w:color w:val="auto"/>
          <w:sz w:val="24"/>
          <w:szCs w:val="24"/>
        </w:rPr>
        <w:t>格形式</w:t>
      </w:r>
    </w:p>
    <w:bookmarkEnd w:id="445"/>
    <w:bookmarkEnd w:id="446"/>
    <w:bookmarkEnd w:id="447"/>
    <w:bookmarkEnd w:id="448"/>
    <w:bookmarkEnd w:id="449"/>
    <w:bookmarkEnd w:id="450"/>
    <w:p w14:paraId="77CBE15C">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1、单价合同。</w:t>
      </w:r>
    </w:p>
    <w:p w14:paraId="4C06C34E">
      <w:pPr>
        <w:spacing w:line="360" w:lineRule="auto"/>
        <w:jc w:val="left"/>
        <w:rPr>
          <w:rFonts w:ascii="Times New Roman" w:hAnsi="Times New Roman" w:eastAsia="仿宋_GB2312"/>
          <w:color w:val="auto"/>
          <w:sz w:val="24"/>
          <w:szCs w:val="24"/>
        </w:rPr>
      </w:pPr>
      <w:r>
        <w:rPr>
          <w:rFonts w:ascii="Times New Roman" w:hAnsi="Times New Roman" w:eastAsia="仿宋_GB2312"/>
          <w:color w:val="auto"/>
          <w:sz w:val="24"/>
          <w:szCs w:val="24"/>
        </w:rPr>
        <w:t>综合单价包含的风险范围：</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7B14842F">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风险费用的计算方法：</w:t>
      </w:r>
      <w:r>
        <w:rPr>
          <w:rFonts w:hint="eastAsia" w:ascii="Times New Roman" w:hAnsi="Times New Roman" w:eastAsia="仿宋_GB2312"/>
          <w:color w:val="auto"/>
          <w:sz w:val="24"/>
          <w:szCs w:val="24"/>
          <w:u w:val="single"/>
        </w:rPr>
        <w:t>风险费用自行考虑，包含在合同综合单价中。</w:t>
      </w:r>
    </w:p>
    <w:p w14:paraId="0EB2DBEE">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风险范围以外合同价格的调整方法：</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rPr>
        <w:t>。</w:t>
      </w:r>
    </w:p>
    <w:p w14:paraId="6C0E462B">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2、总价合同。</w:t>
      </w:r>
    </w:p>
    <w:p w14:paraId="36DAA14A">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总价包含的风险范围：</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484069D9">
      <w:pPr>
        <w:spacing w:line="360" w:lineRule="auto"/>
        <w:ind w:firstLine="480" w:firstLineChars="200"/>
        <w:jc w:val="left"/>
        <w:rPr>
          <w:rFonts w:hint="eastAsia" w:ascii="Times New Roman" w:hAnsi="Times New Roman" w:eastAsia="仿宋_GB2312"/>
          <w:color w:val="auto"/>
          <w:sz w:val="24"/>
          <w:szCs w:val="24"/>
        </w:rPr>
      </w:pPr>
      <w:r>
        <w:rPr>
          <w:rFonts w:ascii="Times New Roman" w:hAnsi="Times New Roman" w:eastAsia="仿宋_GB2312"/>
          <w:color w:val="auto"/>
          <w:sz w:val="24"/>
          <w:szCs w:val="24"/>
        </w:rPr>
        <w:t>风险费用的计算方法：</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1E67E71F">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风险范围以外合同价格的调整方法：</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0BE07211">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3、其他价格方式：</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6DA17896">
      <w:pPr>
        <w:spacing w:after="120" w:line="360" w:lineRule="auto"/>
        <w:ind w:firstLine="480" w:firstLineChars="200"/>
        <w:rPr>
          <w:rFonts w:ascii="Times New Roman" w:hAnsi="Times New Roman" w:eastAsia="黑体"/>
          <w:color w:val="auto"/>
          <w:sz w:val="24"/>
          <w:szCs w:val="24"/>
        </w:rPr>
      </w:pPr>
      <w:bookmarkStart w:id="451" w:name="_Toc297123554"/>
      <w:bookmarkStart w:id="452" w:name="_Toc300935004"/>
      <w:bookmarkStart w:id="453" w:name="_Toc312678042"/>
      <w:bookmarkStart w:id="454" w:name="_Toc303539161"/>
      <w:bookmarkStart w:id="455" w:name="_Toc297216213"/>
      <w:bookmarkStart w:id="456" w:name="_Toc304295581"/>
      <w:bookmarkStart w:id="457" w:name="_Toc297120507"/>
      <w:bookmarkStart w:id="458" w:name="_Toc296891035"/>
      <w:bookmarkStart w:id="459" w:name="_Toc296944546"/>
      <w:bookmarkStart w:id="460" w:name="_Toc292559917"/>
      <w:bookmarkStart w:id="461" w:name="_Toc292559412"/>
      <w:bookmarkStart w:id="462" w:name="_Toc296503207"/>
      <w:bookmarkStart w:id="463" w:name="_Toc296346708"/>
      <w:bookmarkStart w:id="464" w:name="_Toc296347206"/>
      <w:bookmarkStart w:id="465" w:name="_Toc296891247"/>
      <w:bookmarkStart w:id="466" w:name="_Toc297048393"/>
      <w:r>
        <w:rPr>
          <w:rFonts w:ascii="Times New Roman" w:hAnsi="Times New Roman" w:eastAsia="黑体"/>
          <w:color w:val="auto"/>
          <w:sz w:val="24"/>
          <w:szCs w:val="24"/>
        </w:rPr>
        <w:t>12.2 预付款</w:t>
      </w:r>
    </w:p>
    <w:bookmarkEnd w:id="451"/>
    <w:bookmarkEnd w:id="452"/>
    <w:bookmarkEnd w:id="453"/>
    <w:bookmarkEnd w:id="454"/>
    <w:bookmarkEnd w:id="455"/>
    <w:bookmarkEnd w:id="456"/>
    <w:p w14:paraId="618EDEF4">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12.2.1 预付款的支付</w:t>
      </w:r>
    </w:p>
    <w:p w14:paraId="48A8090C">
      <w:pPr>
        <w:spacing w:line="360" w:lineRule="auto"/>
        <w:ind w:firstLine="480" w:firstLineChars="200"/>
        <w:jc w:val="left"/>
        <w:rPr>
          <w:rFonts w:hint="eastAsia" w:ascii="Times New Roman" w:hAnsi="Times New Roman" w:eastAsia="仿宋_GB2312" w:cs="Times New Roman"/>
          <w:color w:val="auto"/>
          <w:sz w:val="24"/>
          <w:szCs w:val="24"/>
          <w:highlight w:val="yellow"/>
          <w:u w:val="single"/>
        </w:rPr>
      </w:pPr>
      <w:r>
        <w:rPr>
          <w:rFonts w:hint="eastAsia" w:ascii="Times New Roman" w:hAnsi="Times New Roman" w:eastAsia="仿宋_GB2312" w:cs="Times New Roman"/>
          <w:color w:val="auto"/>
          <w:sz w:val="24"/>
          <w:szCs w:val="24"/>
          <w:highlight w:val="none"/>
          <w:u w:val="single"/>
        </w:rPr>
        <w:t>预付款支付比例或金额：</w:t>
      </w:r>
      <w:r>
        <w:rPr>
          <w:rFonts w:hint="eastAsia" w:eastAsia="仿宋_GB2312" w:cs="Times New Roman"/>
          <w:color w:val="auto"/>
          <w:sz w:val="24"/>
          <w:szCs w:val="24"/>
          <w:highlight w:val="none"/>
          <w:u w:val="single"/>
          <w:lang w:val="en-US" w:eastAsia="zh-CN"/>
        </w:rPr>
        <w:t>/</w:t>
      </w:r>
      <w:r>
        <w:rPr>
          <w:rFonts w:hint="eastAsia" w:ascii="Times New Roman" w:hAnsi="Times New Roman" w:eastAsia="仿宋_GB2312" w:cs="Times New Roman"/>
          <w:color w:val="auto"/>
          <w:sz w:val="24"/>
          <w:szCs w:val="24"/>
          <w:highlight w:val="none"/>
          <w:u w:val="single"/>
        </w:rPr>
        <w:t>。</w:t>
      </w:r>
    </w:p>
    <w:p w14:paraId="41C3A49B">
      <w:pPr>
        <w:spacing w:line="360" w:lineRule="auto"/>
        <w:ind w:firstLine="480" w:firstLineChars="200"/>
        <w:jc w:val="left"/>
        <w:rPr>
          <w:rFonts w:hint="eastAsia" w:ascii="Times New Roman" w:hAnsi="Times New Roman" w:eastAsia="仿宋_GB2312" w:cs="Times New Roman"/>
          <w:color w:val="auto"/>
          <w:sz w:val="24"/>
          <w:szCs w:val="24"/>
          <w:u w:val="single"/>
        </w:rPr>
      </w:pPr>
      <w:r>
        <w:rPr>
          <w:rFonts w:hint="eastAsia" w:ascii="Times New Roman" w:hAnsi="Times New Roman" w:eastAsia="仿宋_GB2312" w:cs="Times New Roman"/>
          <w:color w:val="auto"/>
          <w:sz w:val="24"/>
          <w:szCs w:val="24"/>
          <w:u w:val="single"/>
        </w:rPr>
        <w:t>预付款支付期限：</w:t>
      </w:r>
      <w:r>
        <w:rPr>
          <w:rFonts w:hint="eastAsia" w:eastAsia="仿宋_GB2312" w:cs="Times New Roman"/>
          <w:color w:val="auto"/>
          <w:sz w:val="24"/>
          <w:szCs w:val="24"/>
          <w:u w:val="single"/>
          <w:lang w:val="en-US" w:eastAsia="zh-CN"/>
        </w:rPr>
        <w:t>/</w:t>
      </w:r>
      <w:r>
        <w:rPr>
          <w:rFonts w:hint="eastAsia" w:ascii="Times New Roman" w:hAnsi="Times New Roman" w:eastAsia="仿宋_GB2312" w:cs="Times New Roman"/>
          <w:color w:val="auto"/>
          <w:sz w:val="24"/>
          <w:szCs w:val="24"/>
          <w:u w:val="single"/>
        </w:rPr>
        <w:t>。</w:t>
      </w:r>
    </w:p>
    <w:p w14:paraId="1EDC91C2">
      <w:pPr>
        <w:spacing w:line="360" w:lineRule="auto"/>
        <w:ind w:firstLine="480" w:firstLineChars="200"/>
        <w:jc w:val="left"/>
        <w:rPr>
          <w:rFonts w:hint="eastAsia" w:ascii="Times New Roman" w:hAnsi="Times New Roman" w:eastAsia="仿宋_GB2312" w:cs="Times New Roman"/>
          <w:color w:val="auto"/>
          <w:sz w:val="24"/>
          <w:szCs w:val="24"/>
          <w:u w:val="single"/>
        </w:rPr>
      </w:pPr>
      <w:r>
        <w:rPr>
          <w:rFonts w:hint="eastAsia" w:ascii="Times New Roman" w:hAnsi="Times New Roman" w:eastAsia="仿宋_GB2312" w:cs="Times New Roman"/>
          <w:color w:val="auto"/>
          <w:sz w:val="24"/>
          <w:szCs w:val="24"/>
          <w:u w:val="single"/>
        </w:rPr>
        <w:t>预付款扣回的方式：</w:t>
      </w:r>
      <w:r>
        <w:rPr>
          <w:rFonts w:hint="eastAsia" w:eastAsia="仿宋_GB2312" w:cs="Times New Roman"/>
          <w:color w:val="auto"/>
          <w:sz w:val="24"/>
          <w:szCs w:val="24"/>
          <w:u w:val="single"/>
          <w:lang w:val="en-US" w:eastAsia="zh-CN"/>
        </w:rPr>
        <w:t>/</w:t>
      </w:r>
      <w:r>
        <w:rPr>
          <w:rFonts w:hint="eastAsia" w:ascii="Times New Roman" w:hAnsi="Times New Roman" w:eastAsia="仿宋_GB2312" w:cs="Times New Roman"/>
          <w:color w:val="auto"/>
          <w:sz w:val="24"/>
          <w:szCs w:val="24"/>
          <w:u w:val="single"/>
        </w:rPr>
        <w:t>。</w:t>
      </w:r>
    </w:p>
    <w:p w14:paraId="24B3D7C4">
      <w:pPr>
        <w:spacing w:line="360" w:lineRule="auto"/>
        <w:ind w:firstLine="480" w:firstLineChars="200"/>
        <w:jc w:val="left"/>
        <w:rPr>
          <w:rFonts w:hint="eastAsia" w:ascii="Times New Roman" w:hAnsi="Times New Roman" w:eastAsia="仿宋_GB2312" w:cs="Times New Roman"/>
          <w:color w:val="auto"/>
          <w:sz w:val="24"/>
          <w:szCs w:val="24"/>
          <w:u w:val="single"/>
        </w:rPr>
      </w:pPr>
      <w:r>
        <w:rPr>
          <w:rFonts w:hint="eastAsia" w:ascii="Times New Roman" w:hAnsi="Times New Roman" w:eastAsia="仿宋_GB2312" w:cs="Times New Roman"/>
          <w:color w:val="auto"/>
          <w:sz w:val="24"/>
          <w:szCs w:val="24"/>
          <w:u w:val="single"/>
        </w:rPr>
        <w:t>12.2.2 预付款担保</w:t>
      </w:r>
    </w:p>
    <w:p w14:paraId="582EC1FC">
      <w:pPr>
        <w:spacing w:line="360" w:lineRule="auto"/>
        <w:ind w:firstLine="480" w:firstLineChars="200"/>
        <w:jc w:val="left"/>
        <w:rPr>
          <w:rFonts w:hint="eastAsia" w:ascii="Times New Roman" w:hAnsi="Times New Roman" w:eastAsia="仿宋_GB2312" w:cs="Times New Roman"/>
          <w:color w:val="auto"/>
          <w:sz w:val="24"/>
          <w:szCs w:val="24"/>
          <w:u w:val="single"/>
        </w:rPr>
      </w:pPr>
      <w:r>
        <w:rPr>
          <w:rFonts w:hint="eastAsia" w:ascii="Times New Roman" w:hAnsi="Times New Roman" w:eastAsia="仿宋_GB2312" w:cs="Times New Roman"/>
          <w:color w:val="auto"/>
          <w:sz w:val="24"/>
          <w:szCs w:val="24"/>
          <w:u w:val="single"/>
        </w:rPr>
        <w:t>承包人提交预付款担保的期限：</w:t>
      </w:r>
      <w:r>
        <w:rPr>
          <w:rFonts w:hint="eastAsia" w:eastAsia="仿宋_GB2312" w:cs="Times New Roman"/>
          <w:color w:val="auto"/>
          <w:sz w:val="24"/>
          <w:szCs w:val="24"/>
          <w:u w:val="single"/>
          <w:lang w:val="en-US" w:eastAsia="zh-CN"/>
        </w:rPr>
        <w:t>/</w:t>
      </w:r>
      <w:r>
        <w:rPr>
          <w:rFonts w:hint="eastAsia" w:ascii="Times New Roman" w:hAnsi="Times New Roman" w:eastAsia="仿宋_GB2312" w:cs="Times New Roman"/>
          <w:color w:val="auto"/>
          <w:sz w:val="24"/>
          <w:szCs w:val="24"/>
          <w:u w:val="single"/>
          <w:lang w:val="en-US" w:eastAsia="zh-CN"/>
        </w:rPr>
        <w:t>。</w:t>
      </w:r>
    </w:p>
    <w:p w14:paraId="572DB995">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预付款担保的形式为：</w:t>
      </w:r>
      <w:r>
        <w:rPr>
          <w:rFonts w:hint="eastAsia" w:eastAsia="仿宋_GB2312"/>
          <w:color w:val="auto"/>
          <w:sz w:val="24"/>
          <w:szCs w:val="24"/>
          <w:u w:val="single"/>
          <w:lang w:val="en-US" w:eastAsia="zh-CN"/>
        </w:rPr>
        <w:t>/</w:t>
      </w:r>
      <w:r>
        <w:rPr>
          <w:rFonts w:ascii="Times New Roman" w:hAnsi="Times New Roman" w:eastAsia="仿宋_GB2312"/>
          <w:color w:val="auto"/>
          <w:sz w:val="24"/>
          <w:szCs w:val="24"/>
        </w:rPr>
        <w:t>。</w:t>
      </w:r>
    </w:p>
    <w:bookmarkEnd w:id="457"/>
    <w:bookmarkEnd w:id="458"/>
    <w:bookmarkEnd w:id="459"/>
    <w:bookmarkEnd w:id="460"/>
    <w:bookmarkEnd w:id="461"/>
    <w:bookmarkEnd w:id="462"/>
    <w:bookmarkEnd w:id="463"/>
    <w:bookmarkEnd w:id="464"/>
    <w:bookmarkEnd w:id="465"/>
    <w:bookmarkEnd w:id="466"/>
    <w:p w14:paraId="526DF08F">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12.3 计量</w:t>
      </w:r>
    </w:p>
    <w:p w14:paraId="4A8BA472">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12.3.1 计量原则</w:t>
      </w:r>
    </w:p>
    <w:p w14:paraId="45AF85CA">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工程量计算规则：</w:t>
      </w:r>
      <w:r>
        <w:rPr>
          <w:rFonts w:hint="eastAsia" w:ascii="Times New Roman" w:hAnsi="Times New Roman" w:eastAsia="仿宋_GB2312"/>
          <w:color w:val="auto"/>
          <w:sz w:val="24"/>
          <w:szCs w:val="24"/>
          <w:u w:val="single"/>
          <w:lang w:val="en-US" w:eastAsia="zh-CN"/>
        </w:rPr>
        <w:t>按本</w:t>
      </w:r>
      <w:r>
        <w:rPr>
          <w:rFonts w:hint="eastAsia" w:eastAsia="仿宋_GB2312"/>
          <w:color w:val="auto"/>
          <w:sz w:val="24"/>
          <w:szCs w:val="24"/>
          <w:u w:val="single"/>
          <w:lang w:val="en-US" w:eastAsia="zh-CN"/>
        </w:rPr>
        <w:t>磋商文件</w:t>
      </w:r>
      <w:r>
        <w:rPr>
          <w:rFonts w:hint="eastAsia" w:ascii="Times New Roman" w:hAnsi="Times New Roman" w:eastAsia="仿宋_GB2312"/>
          <w:color w:val="auto"/>
          <w:sz w:val="24"/>
          <w:szCs w:val="24"/>
          <w:u w:val="single"/>
          <w:lang w:val="en-US" w:eastAsia="zh-CN"/>
        </w:rPr>
        <w:t xml:space="preserve">及工程量清单规定 。 </w:t>
      </w:r>
    </w:p>
    <w:p w14:paraId="650B84CE">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12.3.2 计量周期</w:t>
      </w:r>
    </w:p>
    <w:p w14:paraId="5BCA5886">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关于计量周期的约定：</w:t>
      </w:r>
      <w:r>
        <w:rPr>
          <w:rFonts w:hint="eastAsia" w:ascii="Times New Roman" w:hAnsi="Times New Roman" w:eastAsia="仿宋_GB2312"/>
          <w:color w:val="auto"/>
          <w:sz w:val="24"/>
          <w:szCs w:val="24"/>
          <w:u w:val="single"/>
          <w:lang w:eastAsia="zh-CN"/>
        </w:rPr>
        <w:t>按通用条款</w:t>
      </w:r>
      <w:r>
        <w:rPr>
          <w:rFonts w:ascii="Times New Roman" w:hAnsi="Times New Roman" w:eastAsia="仿宋_GB2312"/>
          <w:color w:val="auto"/>
          <w:sz w:val="24"/>
          <w:szCs w:val="24"/>
        </w:rPr>
        <w:t>。</w:t>
      </w:r>
    </w:p>
    <w:p w14:paraId="769A07FA">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12.3.3 单价合同的计量</w:t>
      </w:r>
    </w:p>
    <w:p w14:paraId="512A8339">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关于单价合同计量的约定：</w:t>
      </w:r>
      <w:r>
        <w:rPr>
          <w:rFonts w:hint="eastAsia" w:ascii="Times New Roman" w:hAnsi="Times New Roman" w:eastAsia="仿宋_GB2312"/>
          <w:color w:val="auto"/>
          <w:sz w:val="24"/>
          <w:szCs w:val="24"/>
          <w:u w:val="single"/>
          <w:lang w:eastAsia="zh-CN"/>
        </w:rPr>
        <w:t>按</w:t>
      </w:r>
      <w:r>
        <w:rPr>
          <w:rFonts w:hint="eastAsia" w:eastAsia="仿宋_GB2312"/>
          <w:color w:val="auto"/>
          <w:sz w:val="24"/>
          <w:szCs w:val="24"/>
          <w:u w:val="single"/>
          <w:lang w:eastAsia="zh-CN"/>
        </w:rPr>
        <w:t>磋商文件</w:t>
      </w:r>
      <w:r>
        <w:rPr>
          <w:rFonts w:ascii="Times New Roman" w:hAnsi="Times New Roman" w:eastAsia="仿宋_GB2312"/>
          <w:color w:val="auto"/>
          <w:sz w:val="24"/>
          <w:szCs w:val="24"/>
        </w:rPr>
        <w:t>。</w:t>
      </w:r>
    </w:p>
    <w:p w14:paraId="71D97942">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12.3.4 总价合同的计量</w:t>
      </w:r>
    </w:p>
    <w:p w14:paraId="77FE7146">
      <w:pPr>
        <w:spacing w:line="360" w:lineRule="auto"/>
        <w:ind w:firstLine="480" w:firstLineChars="200"/>
        <w:jc w:val="left"/>
        <w:rPr>
          <w:rFonts w:hint="eastAsia" w:ascii="Times New Roman" w:hAnsi="Times New Roman" w:eastAsia="仿宋_GB2312"/>
          <w:color w:val="auto"/>
          <w:sz w:val="24"/>
          <w:szCs w:val="24"/>
        </w:rPr>
      </w:pPr>
      <w:r>
        <w:rPr>
          <w:rFonts w:ascii="Times New Roman" w:hAnsi="Times New Roman" w:eastAsia="仿宋_GB2312"/>
          <w:color w:val="auto"/>
          <w:sz w:val="24"/>
          <w:szCs w:val="24"/>
        </w:rPr>
        <w:t>关于总价合同计量的约定</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23ED6C90">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12.3.5总价合同采用支付分解表计量支付的，是否适用第</w:t>
      </w:r>
      <w:r>
        <w:rPr>
          <w:rFonts w:ascii="Times New Roman" w:hAnsi="Times New Roman" w:eastAsia="仿宋_GB2312"/>
          <w:color w:val="auto"/>
          <w:kern w:val="0"/>
          <w:sz w:val="24"/>
          <w:szCs w:val="24"/>
        </w:rPr>
        <w:t xml:space="preserve">12.3.4 </w:t>
      </w:r>
      <w:r>
        <w:rPr>
          <w:rFonts w:ascii="Times New Roman" w:hAnsi="Times New Roman" w:eastAsia="仿宋_GB2312"/>
          <w:color w:val="auto"/>
          <w:sz w:val="24"/>
          <w:szCs w:val="24"/>
        </w:rPr>
        <w:t>项</w:t>
      </w:r>
      <w:r>
        <w:rPr>
          <w:rFonts w:hint="eastAsia" w:ascii="Times New Roman" w:hAnsi="Times New Roman" w:eastAsia="仿宋_GB2312"/>
          <w:color w:val="auto"/>
          <w:kern w:val="0"/>
          <w:sz w:val="24"/>
          <w:szCs w:val="24"/>
        </w:rPr>
        <w:t>〔</w:t>
      </w:r>
      <w:r>
        <w:rPr>
          <w:rFonts w:ascii="Times New Roman" w:hAnsi="Times New Roman" w:eastAsia="仿宋_GB2312"/>
          <w:color w:val="auto"/>
          <w:kern w:val="0"/>
          <w:sz w:val="24"/>
          <w:szCs w:val="24"/>
        </w:rPr>
        <w:t>总价合同的计量</w:t>
      </w:r>
      <w:r>
        <w:rPr>
          <w:rFonts w:hint="eastAsia" w:ascii="Times New Roman" w:hAnsi="Times New Roman" w:eastAsia="仿宋_GB2312"/>
          <w:color w:val="auto"/>
          <w:kern w:val="0"/>
          <w:sz w:val="24"/>
          <w:szCs w:val="24"/>
        </w:rPr>
        <w:t>〕</w:t>
      </w:r>
      <w:r>
        <w:rPr>
          <w:rFonts w:ascii="Times New Roman" w:hAnsi="Times New Roman" w:eastAsia="仿宋_GB2312"/>
          <w:color w:val="auto"/>
          <w:sz w:val="24"/>
          <w:szCs w:val="24"/>
        </w:rPr>
        <w:t>约定</w:t>
      </w:r>
      <w:r>
        <w:rPr>
          <w:rFonts w:hint="eastAsia" w:ascii="Times New Roman" w:hAnsi="Times New Roman" w:eastAsia="仿宋_GB2312"/>
          <w:color w:val="auto"/>
          <w:sz w:val="24"/>
          <w:szCs w:val="24"/>
        </w:rPr>
        <w:t>进行计量：</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070E40EC">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12.3.6 其他价格形式合同的计量</w:t>
      </w:r>
    </w:p>
    <w:p w14:paraId="5C1D75A6">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其他价格形式的计量方式和程序：</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4B035A0C">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12.4 工程进度款支付</w:t>
      </w:r>
    </w:p>
    <w:p w14:paraId="63C32901">
      <w:pPr>
        <w:spacing w:line="360" w:lineRule="auto"/>
        <w:ind w:firstLine="480" w:firstLineChars="200"/>
        <w:jc w:val="left"/>
        <w:rPr>
          <w:rFonts w:ascii="Times New Roman" w:hAnsi="Times New Roman" w:eastAsia="仿宋_GB2312"/>
          <w:color w:val="auto"/>
          <w:sz w:val="24"/>
          <w:szCs w:val="24"/>
        </w:rPr>
      </w:pPr>
      <w:bookmarkStart w:id="467" w:name="_Toc296503211"/>
      <w:bookmarkStart w:id="468" w:name="_Toc296891039"/>
      <w:bookmarkStart w:id="469" w:name="_Toc297216215"/>
      <w:bookmarkStart w:id="470" w:name="_Toc297120511"/>
      <w:bookmarkStart w:id="471" w:name="_Toc297123556"/>
      <w:bookmarkStart w:id="472" w:name="_Toc303539163"/>
      <w:bookmarkStart w:id="473" w:name="_Toc292559416"/>
      <w:bookmarkStart w:id="474" w:name="_Toc300935006"/>
      <w:bookmarkStart w:id="475" w:name="_Toc296347210"/>
      <w:bookmarkStart w:id="476" w:name="_Toc297048397"/>
      <w:bookmarkStart w:id="477" w:name="_Toc296891251"/>
      <w:bookmarkStart w:id="478" w:name="_Toc292559921"/>
      <w:bookmarkStart w:id="479" w:name="_Toc296944550"/>
      <w:bookmarkStart w:id="480" w:name="_Toc296346712"/>
      <w:r>
        <w:rPr>
          <w:rFonts w:ascii="Times New Roman" w:hAnsi="Times New Roman" w:eastAsia="仿宋_GB2312"/>
          <w:color w:val="auto"/>
          <w:sz w:val="24"/>
          <w:szCs w:val="24"/>
        </w:rPr>
        <w:t>12.4.1 付款周期</w:t>
      </w:r>
    </w:p>
    <w:p w14:paraId="0C85159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Times New Roman" w:hAnsi="Times New Roman" w:eastAsia="仿宋_GB2312"/>
          <w:color w:val="auto"/>
          <w:sz w:val="24"/>
          <w:szCs w:val="24"/>
        </w:rPr>
      </w:pPr>
      <w:r>
        <w:rPr>
          <w:rFonts w:ascii="Times New Roman" w:hAnsi="Times New Roman" w:eastAsia="仿宋_GB2312"/>
          <w:color w:val="auto"/>
          <w:sz w:val="24"/>
          <w:szCs w:val="24"/>
        </w:rPr>
        <w:t>关于付款周期的约定：</w:t>
      </w:r>
    </w:p>
    <w:p w14:paraId="3055655B">
      <w:pPr>
        <w:pStyle w:val="149"/>
        <w:numPr>
          <w:ilvl w:val="0"/>
          <w:numId w:val="0"/>
        </w:numPr>
        <w:spacing w:line="360" w:lineRule="auto"/>
        <w:ind w:leftChars="0" w:firstLine="480" w:firstLineChars="200"/>
        <w:rPr>
          <w:rFonts w:hint="eastAsia" w:ascii="Times New Roman" w:hAnsi="Times New Roman" w:eastAsia="仿宋_GB2312" w:cs="Times New Roman"/>
          <w:color w:val="auto"/>
          <w:kern w:val="2"/>
          <w:sz w:val="24"/>
          <w:szCs w:val="24"/>
          <w:u w:val="single"/>
          <w:lang w:val="zh-CN" w:eastAsia="zh-CN" w:bidi="ar-SA"/>
        </w:rPr>
      </w:pPr>
      <w:r>
        <w:rPr>
          <w:rFonts w:hint="eastAsia" w:ascii="Times New Roman" w:hAnsi="Times New Roman" w:eastAsia="仿宋_GB2312" w:cs="Times New Roman"/>
          <w:color w:val="auto"/>
          <w:kern w:val="2"/>
          <w:sz w:val="24"/>
          <w:szCs w:val="24"/>
          <w:u w:val="single"/>
          <w:lang w:val="zh-CN" w:eastAsia="zh-CN" w:bidi="ar-SA"/>
        </w:rPr>
        <w:t>当项目已完成工程量达到合同总量的 30%及以上，甲方支付合同总价的10%（工程量以施工监理认定为准）。</w:t>
      </w:r>
    </w:p>
    <w:p w14:paraId="7D478B38">
      <w:pPr>
        <w:pStyle w:val="149"/>
        <w:numPr>
          <w:ilvl w:val="0"/>
          <w:numId w:val="0"/>
        </w:numPr>
        <w:spacing w:line="360" w:lineRule="auto"/>
        <w:ind w:leftChars="0" w:firstLine="480" w:firstLineChars="200"/>
        <w:rPr>
          <w:rFonts w:hint="eastAsia" w:ascii="Times New Roman" w:hAnsi="Times New Roman" w:eastAsia="仿宋_GB2312" w:cs="Times New Roman"/>
          <w:color w:val="auto"/>
          <w:kern w:val="2"/>
          <w:sz w:val="24"/>
          <w:szCs w:val="24"/>
          <w:u w:val="single"/>
          <w:lang w:val="zh-CN" w:eastAsia="zh-CN" w:bidi="ar-SA"/>
        </w:rPr>
      </w:pPr>
      <w:r>
        <w:rPr>
          <w:rFonts w:hint="eastAsia" w:ascii="Times New Roman" w:hAnsi="Times New Roman" w:eastAsia="仿宋_GB2312" w:cs="Times New Roman"/>
          <w:color w:val="auto"/>
          <w:kern w:val="2"/>
          <w:sz w:val="24"/>
          <w:szCs w:val="24"/>
          <w:u w:val="single"/>
          <w:lang w:val="zh-CN" w:eastAsia="zh-CN" w:bidi="ar-SA"/>
        </w:rPr>
        <w:t>当项目已完成工程量达到合同总量的 70%及以上，甲方支付至合同金额总价的 50%（工程量以施工监理认定为准）。</w:t>
      </w:r>
    </w:p>
    <w:p w14:paraId="6FBB2FBB">
      <w:pPr>
        <w:pStyle w:val="149"/>
        <w:numPr>
          <w:ilvl w:val="0"/>
          <w:numId w:val="0"/>
        </w:numPr>
        <w:spacing w:line="360" w:lineRule="auto"/>
        <w:ind w:leftChars="0" w:firstLine="480" w:firstLineChars="200"/>
        <w:rPr>
          <w:rFonts w:hint="eastAsia" w:ascii="Times New Roman" w:hAnsi="Times New Roman" w:eastAsia="仿宋_GB2312" w:cs="Times New Roman"/>
          <w:color w:val="auto"/>
          <w:kern w:val="2"/>
          <w:sz w:val="24"/>
          <w:szCs w:val="24"/>
          <w:u w:val="single"/>
          <w:lang w:val="zh-CN" w:eastAsia="zh-CN" w:bidi="ar-SA"/>
        </w:rPr>
      </w:pPr>
      <w:r>
        <w:rPr>
          <w:rFonts w:hint="eastAsia" w:ascii="Times New Roman" w:hAnsi="Times New Roman" w:eastAsia="仿宋_GB2312" w:cs="Times New Roman"/>
          <w:color w:val="auto"/>
          <w:kern w:val="2"/>
          <w:sz w:val="24"/>
          <w:szCs w:val="24"/>
          <w:u w:val="single"/>
          <w:lang w:val="zh-CN" w:eastAsia="zh-CN" w:bidi="ar-SA"/>
        </w:rPr>
        <w:t>项目竣工验收合格后且提供相关部门的验收合格证明，工程审价完成后，乙方将审定价 3%的质量保证金支付至甲方账户中，甲方按审价审定金额付清余款。</w:t>
      </w:r>
    </w:p>
    <w:p w14:paraId="359DB716">
      <w:pPr>
        <w:pStyle w:val="149"/>
        <w:numPr>
          <w:ilvl w:val="0"/>
          <w:numId w:val="0"/>
        </w:numPr>
        <w:spacing w:line="360" w:lineRule="auto"/>
        <w:ind w:leftChars="0" w:firstLine="480" w:firstLineChars="200"/>
        <w:rPr>
          <w:rFonts w:hint="eastAsia" w:ascii="Times New Roman" w:hAnsi="Times New Roman" w:eastAsia="仿宋_GB2312" w:cs="Times New Roman"/>
          <w:color w:val="auto"/>
          <w:kern w:val="2"/>
          <w:sz w:val="24"/>
          <w:szCs w:val="24"/>
          <w:u w:val="single"/>
          <w:lang w:val="zh-CN" w:eastAsia="zh-CN" w:bidi="ar-SA"/>
        </w:rPr>
      </w:pPr>
      <w:r>
        <w:rPr>
          <w:rFonts w:hint="eastAsia" w:ascii="Times New Roman" w:hAnsi="Times New Roman" w:eastAsia="仿宋_GB2312" w:cs="Times New Roman"/>
          <w:color w:val="auto"/>
          <w:kern w:val="2"/>
          <w:sz w:val="24"/>
          <w:szCs w:val="24"/>
          <w:u w:val="single"/>
          <w:lang w:val="zh-CN" w:eastAsia="zh-CN" w:bidi="ar-SA"/>
        </w:rPr>
        <w:t>本工程贰年质量保修期满无质量问题，甲方退还3%质量保证金至乙方账户。</w:t>
      </w:r>
    </w:p>
    <w:p w14:paraId="02AECAF6">
      <w:pPr>
        <w:pStyle w:val="149"/>
        <w:numPr>
          <w:ilvl w:val="0"/>
          <w:numId w:val="0"/>
        </w:numPr>
        <w:spacing w:line="360" w:lineRule="auto"/>
        <w:ind w:leftChars="0" w:firstLine="480" w:firstLineChars="200"/>
        <w:rPr>
          <w:rFonts w:hint="eastAsia" w:ascii="Times New Roman" w:hAnsi="Times New Roman" w:eastAsia="仿宋_GB2312" w:cs="Times New Roman"/>
          <w:color w:val="auto"/>
          <w:kern w:val="2"/>
          <w:sz w:val="24"/>
          <w:szCs w:val="24"/>
          <w:u w:val="single"/>
          <w:lang w:val="en-US" w:eastAsia="zh-CN" w:bidi="ar-SA"/>
        </w:rPr>
      </w:pPr>
      <w:r>
        <w:rPr>
          <w:rFonts w:hint="eastAsia" w:ascii="Times New Roman" w:hAnsi="Times New Roman" w:eastAsia="仿宋_GB2312" w:cs="Times New Roman"/>
          <w:color w:val="auto"/>
          <w:kern w:val="2"/>
          <w:sz w:val="24"/>
          <w:szCs w:val="24"/>
          <w:u w:val="single"/>
          <w:lang w:val="zh-CN" w:eastAsia="zh-CN" w:bidi="ar-SA"/>
        </w:rPr>
        <w:t>工程支付还需符合政府投资管理相关要求以及财政资金计划要求。</w:t>
      </w:r>
    </w:p>
    <w:p w14:paraId="18112FA0">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12.4.2 进度付款申请单的编制</w:t>
      </w:r>
    </w:p>
    <w:p w14:paraId="0003CB86">
      <w:pPr>
        <w:spacing w:line="360" w:lineRule="auto"/>
        <w:jc w:val="left"/>
        <w:rPr>
          <w:rFonts w:ascii="Times New Roman" w:hAnsi="Times New Roman" w:eastAsia="仿宋_GB2312"/>
          <w:color w:val="auto"/>
          <w:sz w:val="24"/>
          <w:szCs w:val="24"/>
        </w:rPr>
      </w:pPr>
      <w:r>
        <w:rPr>
          <w:rFonts w:ascii="Times New Roman" w:hAnsi="Times New Roman" w:eastAsia="仿宋_GB2312"/>
          <w:color w:val="auto"/>
          <w:sz w:val="24"/>
          <w:szCs w:val="24"/>
        </w:rPr>
        <w:t>关于进度付款申请单编制的约定：</w:t>
      </w:r>
      <w:r>
        <w:rPr>
          <w:rFonts w:hint="eastAsia" w:ascii="Times New Roman" w:hAnsi="Times New Roman" w:eastAsia="仿宋_GB2312"/>
          <w:color w:val="auto"/>
          <w:sz w:val="24"/>
          <w:szCs w:val="24"/>
          <w:u w:val="single"/>
          <w:lang w:val="en-US" w:eastAsia="zh-CN"/>
        </w:rPr>
        <w:t>根据黄浦区财政相关要求及相关法律法规 。</w:t>
      </w:r>
    </w:p>
    <w:p w14:paraId="6254F3EA">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w:t>
      </w:r>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r>
        <w:rPr>
          <w:rFonts w:ascii="Times New Roman" w:hAnsi="Times New Roman" w:eastAsia="仿宋_GB2312"/>
          <w:color w:val="auto"/>
          <w:sz w:val="24"/>
          <w:szCs w:val="24"/>
        </w:rPr>
        <w:t>2.4.3 进度付款申请单的提交</w:t>
      </w:r>
    </w:p>
    <w:p w14:paraId="42642619">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（1）单价合同进度付款申请单提交的约定</w:t>
      </w:r>
      <w:r>
        <w:rPr>
          <w:rFonts w:hint="eastAsia" w:ascii="Times New Roman" w:hAnsi="Times New Roman" w:eastAsia="仿宋_GB2312"/>
          <w:color w:val="auto"/>
          <w:sz w:val="24"/>
          <w:szCs w:val="24"/>
        </w:rPr>
        <w:t>：</w:t>
      </w:r>
      <w:r>
        <w:rPr>
          <w:rFonts w:hint="eastAsia" w:ascii="Times New Roman" w:hAnsi="Times New Roman" w:eastAsia="仿宋_GB2312"/>
          <w:color w:val="auto"/>
          <w:sz w:val="24"/>
          <w:szCs w:val="24"/>
          <w:u w:val="single"/>
          <w:lang w:val="en-US" w:eastAsia="zh-CN"/>
        </w:rPr>
        <w:t>根据黄浦区财政相关要求及相关法律法规 。</w:t>
      </w:r>
    </w:p>
    <w:p w14:paraId="55E38B76">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（2）总价合同进度付款申请单提交的约定</w:t>
      </w:r>
      <w:r>
        <w:rPr>
          <w:rFonts w:hint="eastAsia" w:ascii="Times New Roman" w:hAnsi="Times New Roman" w:eastAsia="仿宋_GB2312"/>
          <w:color w:val="auto"/>
          <w:sz w:val="24"/>
          <w:szCs w:val="24"/>
        </w:rPr>
        <w:t>：</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3FF20AF0">
      <w:pPr>
        <w:spacing w:line="360" w:lineRule="auto"/>
        <w:jc w:val="left"/>
        <w:rPr>
          <w:rFonts w:ascii="Times New Roman" w:hAnsi="Times New Roman" w:eastAsia="仿宋_GB2312"/>
          <w:color w:val="auto"/>
          <w:sz w:val="24"/>
          <w:szCs w:val="24"/>
        </w:rPr>
      </w:pPr>
      <w:r>
        <w:rPr>
          <w:rFonts w:ascii="Times New Roman" w:hAnsi="Times New Roman" w:eastAsia="仿宋_GB2312"/>
          <w:color w:val="auto"/>
          <w:sz w:val="24"/>
          <w:szCs w:val="24"/>
        </w:rPr>
        <w:t>（3）其他价格形式合同进度付款申请单提交的约定：</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477621B3">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12.4.4 进度款审核和支付</w:t>
      </w:r>
    </w:p>
    <w:p w14:paraId="7367A941">
      <w:pPr>
        <w:spacing w:line="360" w:lineRule="auto"/>
        <w:ind w:firstLine="480" w:firstLineChars="200"/>
        <w:jc w:val="left"/>
        <w:rPr>
          <w:rFonts w:ascii="Times New Roman" w:hAnsi="Times New Roman" w:eastAsia="仿宋_GB2312"/>
          <w:color w:val="auto"/>
          <w:sz w:val="24"/>
          <w:szCs w:val="24"/>
          <w:u w:val="single"/>
        </w:rPr>
      </w:pPr>
      <w:r>
        <w:rPr>
          <w:rFonts w:ascii="Times New Roman" w:hAnsi="Times New Roman" w:eastAsia="仿宋_GB2312"/>
          <w:color w:val="auto"/>
          <w:sz w:val="24"/>
          <w:szCs w:val="24"/>
        </w:rPr>
        <w:t>（1）监理人审查并报送发包人的期限：</w:t>
      </w:r>
      <w:r>
        <w:rPr>
          <w:rFonts w:ascii="Times New Roman" w:hAnsi="Times New Roman" w:eastAsia="仿宋_GB2312"/>
          <w:color w:val="auto"/>
          <w:sz w:val="24"/>
          <w:szCs w:val="24"/>
          <w:u w:val="single"/>
        </w:rPr>
        <w:t>3</w:t>
      </w:r>
      <w:r>
        <w:rPr>
          <w:rFonts w:hint="eastAsia" w:ascii="Times New Roman" w:hAnsi="Times New Roman" w:eastAsia="仿宋_GB2312"/>
          <w:color w:val="auto"/>
          <w:sz w:val="24"/>
          <w:szCs w:val="24"/>
          <w:u w:val="single"/>
        </w:rPr>
        <w:t>日历天</w:t>
      </w:r>
      <w:r>
        <w:rPr>
          <w:rFonts w:ascii="Times New Roman" w:hAnsi="Times New Roman" w:eastAsia="仿宋_GB2312"/>
          <w:color w:val="auto"/>
          <w:sz w:val="24"/>
          <w:szCs w:val="24"/>
        </w:rPr>
        <w:t>。</w:t>
      </w:r>
    </w:p>
    <w:p w14:paraId="6845A48C">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发包人完成审批并签发进度款支付证书的期限：</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1389AE9D">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（2）发包人支付进度款的期限：</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7A00107C">
      <w:pPr>
        <w:spacing w:line="360" w:lineRule="auto"/>
        <w:ind w:firstLine="600" w:firstLineChars="250"/>
        <w:jc w:val="left"/>
        <w:rPr>
          <w:rFonts w:hint="eastAsia" w:ascii="Times New Roman" w:hAnsi="Times New Roman" w:eastAsia="仿宋_GB2312"/>
          <w:color w:val="auto"/>
          <w:sz w:val="24"/>
          <w:szCs w:val="24"/>
        </w:rPr>
      </w:pPr>
      <w:r>
        <w:rPr>
          <w:rFonts w:ascii="Times New Roman" w:hAnsi="Times New Roman" w:eastAsia="仿宋_GB2312"/>
          <w:color w:val="auto"/>
          <w:sz w:val="24"/>
          <w:szCs w:val="24"/>
        </w:rPr>
        <w:t>发包人逾期支付进度款的违约金的计算方式：</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5135B427">
      <w:pPr>
        <w:spacing w:line="360" w:lineRule="auto"/>
        <w:ind w:firstLine="600" w:firstLineChars="250"/>
        <w:jc w:val="left"/>
        <w:rPr>
          <w:rFonts w:hint="eastAsia" w:ascii="Times New Roman" w:hAnsi="Times New Roman" w:eastAsia="仿宋_GB2312"/>
          <w:color w:val="auto"/>
          <w:sz w:val="24"/>
          <w:szCs w:val="24"/>
        </w:rPr>
      </w:pPr>
      <w:r>
        <w:rPr>
          <w:rFonts w:ascii="Times New Roman" w:hAnsi="Times New Roman" w:eastAsia="仿宋_GB2312"/>
          <w:color w:val="auto"/>
          <w:sz w:val="24"/>
          <w:szCs w:val="24"/>
        </w:rPr>
        <w:t>12.4.6 支付分解表的编制</w:t>
      </w:r>
    </w:p>
    <w:p w14:paraId="2F69CCEA">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2、总价合同支付分解表的编制与审批：</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0A5372B2">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3、单价合同的总价项目支付分解表的编制与审批：</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bookmarkEnd w:id="310"/>
    <w:p w14:paraId="78E4272A">
      <w:pPr>
        <w:pStyle w:val="5"/>
        <w:spacing w:before="120" w:after="120" w:line="360" w:lineRule="auto"/>
        <w:ind w:left="0" w:leftChars="0" w:firstLine="0" w:firstLineChars="0"/>
        <w:rPr>
          <w:rFonts w:ascii="Times New Roman" w:hAnsi="Times New Roman" w:eastAsia="黑体"/>
          <w:b w:val="0"/>
          <w:color w:val="auto"/>
          <w:sz w:val="24"/>
          <w:szCs w:val="24"/>
        </w:rPr>
      </w:pPr>
      <w:bookmarkStart w:id="481" w:name="_Toc351203645"/>
      <w:bookmarkStart w:id="482" w:name="_Toc296944558"/>
      <w:bookmarkStart w:id="483" w:name="_Toc296891259"/>
      <w:bookmarkStart w:id="484" w:name="_Toc297120519"/>
      <w:bookmarkStart w:id="485" w:name="_Toc300935015"/>
      <w:bookmarkStart w:id="486" w:name="_Toc297048405"/>
      <w:bookmarkStart w:id="487" w:name="_Toc297216223"/>
      <w:bookmarkStart w:id="488" w:name="_Toc297123564"/>
      <w:bookmarkStart w:id="489" w:name="_Toc292559424"/>
      <w:bookmarkStart w:id="490" w:name="_Toc296347218"/>
      <w:bookmarkStart w:id="491" w:name="_Toc296346720"/>
      <w:bookmarkStart w:id="492" w:name="_Toc303539172"/>
      <w:bookmarkStart w:id="493" w:name="_Toc304295593"/>
      <w:bookmarkStart w:id="494" w:name="_Toc296503219"/>
      <w:bookmarkStart w:id="495" w:name="_Toc312678053"/>
      <w:bookmarkStart w:id="496" w:name="_Toc292559929"/>
      <w:bookmarkStart w:id="497" w:name="_Toc296891047"/>
      <w:r>
        <w:rPr>
          <w:rFonts w:ascii="Times New Roman" w:hAnsi="Times New Roman" w:eastAsia="黑体"/>
          <w:b w:val="0"/>
          <w:color w:val="auto"/>
          <w:sz w:val="24"/>
          <w:szCs w:val="24"/>
        </w:rPr>
        <w:t>13.</w:t>
      </w:r>
      <w:r>
        <w:rPr>
          <w:rFonts w:hint="eastAsia" w:ascii="Times New Roman" w:hAnsi="Times New Roman" w:eastAsia="黑体"/>
          <w:b w:val="0"/>
          <w:color w:val="auto"/>
          <w:sz w:val="24"/>
          <w:szCs w:val="24"/>
        </w:rPr>
        <w:t xml:space="preserve"> </w:t>
      </w:r>
      <w:r>
        <w:rPr>
          <w:rFonts w:ascii="Times New Roman" w:hAnsi="Times New Roman" w:eastAsia="黑体"/>
          <w:b w:val="0"/>
          <w:color w:val="auto"/>
          <w:sz w:val="24"/>
          <w:szCs w:val="24"/>
        </w:rPr>
        <w:t>验收和工程试车</w:t>
      </w:r>
      <w:bookmarkEnd w:id="481"/>
    </w:p>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p w14:paraId="566A5DC4">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13.1 分部分项工程验收</w:t>
      </w:r>
    </w:p>
    <w:p w14:paraId="0E905710">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13.1.2监理人不能按时进行验收时，应提前</w:t>
      </w:r>
      <w:r>
        <w:rPr>
          <w:rFonts w:ascii="Times New Roman" w:hAnsi="Times New Roman" w:eastAsia="仿宋_GB2312"/>
          <w:color w:val="auto"/>
          <w:sz w:val="24"/>
          <w:szCs w:val="24"/>
          <w:u w:val="single"/>
        </w:rPr>
        <w:t>24</w:t>
      </w:r>
      <w:r>
        <w:rPr>
          <w:rFonts w:ascii="Times New Roman" w:hAnsi="Times New Roman" w:eastAsia="仿宋_GB2312"/>
          <w:color w:val="auto"/>
          <w:sz w:val="24"/>
          <w:szCs w:val="24"/>
        </w:rPr>
        <w:t>小时提交书面延期要求。</w:t>
      </w:r>
    </w:p>
    <w:p w14:paraId="582BE22A">
      <w:pPr>
        <w:spacing w:line="360" w:lineRule="auto"/>
        <w:ind w:firstLine="480" w:firstLineChars="200"/>
        <w:jc w:val="left"/>
        <w:rPr>
          <w:rFonts w:ascii="Times New Roman" w:hAnsi="Times New Roman" w:eastAsia="仿宋_GB2312"/>
          <w:b/>
          <w:color w:val="auto"/>
          <w:sz w:val="24"/>
          <w:szCs w:val="24"/>
        </w:rPr>
      </w:pPr>
      <w:r>
        <w:rPr>
          <w:rFonts w:ascii="Times New Roman" w:hAnsi="Times New Roman" w:eastAsia="仿宋_GB2312"/>
          <w:color w:val="auto"/>
          <w:sz w:val="24"/>
          <w:szCs w:val="24"/>
        </w:rPr>
        <w:t>关于延期最长不得超过：</w:t>
      </w:r>
      <w:r>
        <w:rPr>
          <w:rFonts w:ascii="Times New Roman" w:hAnsi="Times New Roman" w:eastAsia="仿宋_GB2312"/>
          <w:color w:val="auto"/>
          <w:sz w:val="24"/>
          <w:szCs w:val="24"/>
          <w:u w:val="single"/>
        </w:rPr>
        <w:t>48</w:t>
      </w:r>
      <w:r>
        <w:rPr>
          <w:rFonts w:ascii="Times New Roman" w:hAnsi="Times New Roman" w:eastAsia="仿宋_GB2312"/>
          <w:color w:val="auto"/>
          <w:sz w:val="24"/>
          <w:szCs w:val="24"/>
        </w:rPr>
        <w:t>小时。</w:t>
      </w:r>
    </w:p>
    <w:p w14:paraId="7720F53B">
      <w:pPr>
        <w:spacing w:after="120" w:line="360" w:lineRule="auto"/>
        <w:ind w:firstLine="480" w:firstLineChars="200"/>
        <w:rPr>
          <w:rFonts w:ascii="Times New Roman" w:hAnsi="Times New Roman" w:eastAsia="黑体"/>
          <w:color w:val="auto"/>
          <w:sz w:val="24"/>
          <w:szCs w:val="24"/>
        </w:rPr>
      </w:pPr>
      <w:bookmarkStart w:id="498" w:name="_Toc292559428"/>
      <w:bookmarkStart w:id="499" w:name="_Toc296347222"/>
      <w:bookmarkStart w:id="500" w:name="_Toc296503223"/>
      <w:bookmarkStart w:id="501" w:name="_Toc296944562"/>
      <w:bookmarkStart w:id="502" w:name="_Toc296891051"/>
      <w:bookmarkStart w:id="503" w:name="_Toc296346724"/>
      <w:bookmarkStart w:id="504" w:name="_Toc304295596"/>
      <w:bookmarkStart w:id="505" w:name="_Toc296891263"/>
      <w:bookmarkStart w:id="506" w:name="_Toc303539173"/>
      <w:bookmarkStart w:id="507" w:name="_Toc297123565"/>
      <w:bookmarkStart w:id="508" w:name="_Toc300935016"/>
      <w:bookmarkStart w:id="509" w:name="_Toc312678056"/>
      <w:bookmarkStart w:id="510" w:name="_Toc297216224"/>
      <w:bookmarkStart w:id="511" w:name="_Toc292559933"/>
      <w:bookmarkStart w:id="512" w:name="_Toc297120523"/>
      <w:bookmarkStart w:id="513" w:name="_Toc297048409"/>
      <w:bookmarkStart w:id="514" w:name="_Toc267251475"/>
      <w:bookmarkStart w:id="515" w:name="_Toc267251476"/>
      <w:bookmarkStart w:id="516" w:name="_Toc267251470"/>
      <w:bookmarkStart w:id="517" w:name="_Toc267251474"/>
      <w:bookmarkStart w:id="518" w:name="_Toc267251472"/>
      <w:bookmarkStart w:id="519" w:name="_Toc267251471"/>
      <w:bookmarkStart w:id="520" w:name="_Toc267251473"/>
      <w:r>
        <w:rPr>
          <w:rFonts w:ascii="Times New Roman" w:hAnsi="Times New Roman" w:eastAsia="黑体"/>
          <w:color w:val="auto"/>
          <w:sz w:val="24"/>
          <w:szCs w:val="24"/>
        </w:rPr>
        <w:t>13.2 竣工验收</w:t>
      </w:r>
    </w:p>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p w14:paraId="01E128DF">
      <w:pPr>
        <w:spacing w:line="360" w:lineRule="auto"/>
        <w:ind w:firstLine="480" w:firstLineChars="200"/>
        <w:jc w:val="left"/>
        <w:rPr>
          <w:rFonts w:ascii="Times New Roman" w:hAnsi="Times New Roman" w:eastAsia="仿宋_GB2312"/>
          <w:color w:val="auto"/>
          <w:sz w:val="24"/>
          <w:szCs w:val="24"/>
        </w:rPr>
      </w:pPr>
      <w:bookmarkStart w:id="521" w:name="_Toc280868704"/>
      <w:bookmarkStart w:id="522" w:name="_Toc280868705"/>
      <w:bookmarkStart w:id="523" w:name="_Toc280868706"/>
      <w:bookmarkStart w:id="524" w:name="_Toc280868707"/>
      <w:bookmarkStart w:id="525" w:name="_Toc280868708"/>
      <w:bookmarkStart w:id="526" w:name="_Toc280868709"/>
      <w:r>
        <w:rPr>
          <w:rFonts w:ascii="Times New Roman" w:hAnsi="Times New Roman" w:eastAsia="仿宋_GB2312"/>
          <w:color w:val="auto"/>
          <w:sz w:val="24"/>
          <w:szCs w:val="24"/>
        </w:rPr>
        <w:t>13.2.2竣工验收程序</w:t>
      </w:r>
    </w:p>
    <w:bookmarkEnd w:id="521"/>
    <w:p w14:paraId="5354D69B">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kern w:val="0"/>
          <w:sz w:val="24"/>
          <w:szCs w:val="24"/>
        </w:rPr>
        <w:t>关于竣工验收程序的约定：</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rPr>
        <w:t>。</w:t>
      </w:r>
    </w:p>
    <w:p w14:paraId="574C99C1">
      <w:pPr>
        <w:spacing w:line="360" w:lineRule="auto"/>
        <w:ind w:firstLine="480" w:firstLineChars="200"/>
        <w:jc w:val="left"/>
        <w:rPr>
          <w:rFonts w:hint="eastAsia" w:ascii="Times New Roman" w:hAnsi="Times New Roman" w:eastAsia="仿宋_GB2312"/>
          <w:color w:val="auto"/>
          <w:sz w:val="24"/>
          <w:szCs w:val="24"/>
        </w:rPr>
      </w:pPr>
      <w:r>
        <w:rPr>
          <w:rFonts w:ascii="Times New Roman" w:hAnsi="Times New Roman" w:eastAsia="仿宋_GB2312"/>
          <w:color w:val="auto"/>
          <w:kern w:val="0"/>
          <w:sz w:val="24"/>
          <w:szCs w:val="24"/>
        </w:rPr>
        <w:t>发包人不按照本项约定组织竣工验收、颁发工程接收证书的违约金的计算方法：</w:t>
      </w:r>
      <w:r>
        <w:rPr>
          <w:rFonts w:hint="eastAsia" w:ascii="Times New Roman" w:hAnsi="Times New Roman" w:eastAsia="仿宋_GB2312"/>
          <w:color w:val="auto"/>
          <w:kern w:val="0"/>
          <w:sz w:val="24"/>
          <w:szCs w:val="24"/>
          <w:u w:val="single"/>
        </w:rPr>
        <w:t>/</w:t>
      </w:r>
      <w:r>
        <w:rPr>
          <w:rFonts w:ascii="Times New Roman" w:hAnsi="Times New Roman" w:eastAsia="仿宋_GB2312"/>
          <w:color w:val="auto"/>
          <w:sz w:val="24"/>
          <w:szCs w:val="24"/>
        </w:rPr>
        <w:t>。</w:t>
      </w:r>
    </w:p>
    <w:bookmarkEnd w:id="522"/>
    <w:p w14:paraId="30CB69C8">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13.2.5移交、接收全部与部分工程</w:t>
      </w:r>
    </w:p>
    <w:bookmarkEnd w:id="523"/>
    <w:p w14:paraId="4F95CFA9">
      <w:pPr>
        <w:spacing w:line="360" w:lineRule="auto"/>
        <w:ind w:firstLine="480" w:firstLineChars="200"/>
        <w:jc w:val="left"/>
        <w:rPr>
          <w:rFonts w:hint="eastAsia" w:ascii="Times New Roman" w:hAnsi="Times New Roman" w:eastAsia="仿宋_GB2312"/>
          <w:color w:val="auto"/>
          <w:kern w:val="0"/>
          <w:sz w:val="24"/>
          <w:szCs w:val="24"/>
        </w:rPr>
      </w:pPr>
      <w:r>
        <w:rPr>
          <w:rFonts w:hint="eastAsia" w:ascii="Times New Roman" w:hAnsi="Times New Roman" w:eastAsia="仿宋_GB2312"/>
          <w:color w:val="auto"/>
          <w:kern w:val="0"/>
          <w:sz w:val="24"/>
          <w:szCs w:val="24"/>
        </w:rPr>
        <w:t>承包人向发包人移交工程的期限：</w:t>
      </w:r>
      <w:r>
        <w:rPr>
          <w:rFonts w:hint="eastAsia" w:ascii="Times New Roman" w:hAnsi="Times New Roman" w:eastAsia="仿宋_GB2312"/>
          <w:color w:val="auto"/>
          <w:sz w:val="24"/>
          <w:szCs w:val="24"/>
          <w:u w:val="single"/>
        </w:rPr>
        <w:t>按投标承诺</w:t>
      </w:r>
      <w:r>
        <w:rPr>
          <w:rFonts w:hint="eastAsia" w:ascii="Times New Roman" w:hAnsi="Times New Roman" w:eastAsia="仿宋_GB2312"/>
          <w:color w:val="auto"/>
          <w:sz w:val="24"/>
          <w:szCs w:val="24"/>
        </w:rPr>
        <w:t>。</w:t>
      </w:r>
    </w:p>
    <w:p w14:paraId="05DDA0A9">
      <w:pPr>
        <w:spacing w:line="360" w:lineRule="auto"/>
        <w:ind w:firstLine="480" w:firstLineChars="200"/>
        <w:jc w:val="left"/>
        <w:rPr>
          <w:rFonts w:ascii="Times New Roman" w:hAnsi="Times New Roman" w:eastAsia="仿宋_GB2312"/>
          <w:color w:val="auto"/>
          <w:sz w:val="24"/>
          <w:szCs w:val="24"/>
          <w:u w:val="single"/>
        </w:rPr>
      </w:pPr>
      <w:r>
        <w:rPr>
          <w:rFonts w:ascii="Times New Roman" w:hAnsi="Times New Roman" w:eastAsia="仿宋_GB2312"/>
          <w:color w:val="auto"/>
          <w:kern w:val="0"/>
          <w:sz w:val="24"/>
          <w:szCs w:val="24"/>
        </w:rPr>
        <w:t>发包人未按本合同约定接收全部或部分工程的，违约金的计算方法为：</w:t>
      </w:r>
      <w:r>
        <w:rPr>
          <w:rFonts w:hint="eastAsia" w:ascii="Times New Roman" w:hAnsi="Times New Roman" w:eastAsia="仿宋_GB2312"/>
          <w:color w:val="auto"/>
          <w:kern w:val="0"/>
          <w:sz w:val="24"/>
          <w:szCs w:val="24"/>
          <w:u w:val="single"/>
        </w:rPr>
        <w:t>/</w:t>
      </w:r>
      <w:r>
        <w:rPr>
          <w:rFonts w:ascii="Times New Roman" w:hAnsi="Times New Roman" w:eastAsia="仿宋_GB2312"/>
          <w:color w:val="auto"/>
          <w:sz w:val="24"/>
          <w:szCs w:val="24"/>
        </w:rPr>
        <w:t>。</w:t>
      </w:r>
    </w:p>
    <w:bookmarkEnd w:id="524"/>
    <w:p w14:paraId="332076E1">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承包人未按时移交工程的，违约金的计算方法为：</w:t>
      </w:r>
      <w:r>
        <w:rPr>
          <w:rFonts w:hint="eastAsia" w:ascii="Times New Roman" w:hAnsi="Times New Roman" w:eastAsia="仿宋_GB2312"/>
          <w:color w:val="auto"/>
          <w:sz w:val="24"/>
          <w:szCs w:val="24"/>
          <w:u w:val="single"/>
        </w:rPr>
        <w:t>按投标承诺</w:t>
      </w:r>
      <w:r>
        <w:rPr>
          <w:rFonts w:ascii="Times New Roman" w:hAnsi="Times New Roman" w:eastAsia="仿宋_GB2312"/>
          <w:color w:val="auto"/>
          <w:sz w:val="24"/>
          <w:szCs w:val="24"/>
        </w:rPr>
        <w:t>。</w:t>
      </w:r>
    </w:p>
    <w:p w14:paraId="0BF728CD">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13.3 工程试车</w:t>
      </w:r>
    </w:p>
    <w:bookmarkEnd w:id="525"/>
    <w:p w14:paraId="63FB98AE">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13.3.1 试车程序</w:t>
      </w:r>
    </w:p>
    <w:p w14:paraId="616D400F">
      <w:pPr>
        <w:spacing w:line="360" w:lineRule="auto"/>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工程试车内容：</w:t>
      </w:r>
      <w:r>
        <w:rPr>
          <w:rFonts w:hint="eastAsia" w:ascii="Times New Roman" w:hAnsi="Times New Roman" w:eastAsia="仿宋_GB2312"/>
          <w:color w:val="auto"/>
          <w:kern w:val="0"/>
          <w:sz w:val="24"/>
          <w:szCs w:val="24"/>
          <w:u w:val="single"/>
        </w:rPr>
        <w:t>/</w:t>
      </w:r>
      <w:r>
        <w:rPr>
          <w:rFonts w:ascii="Times New Roman" w:hAnsi="Times New Roman" w:eastAsia="仿宋_GB2312"/>
          <w:color w:val="auto"/>
          <w:sz w:val="24"/>
          <w:szCs w:val="24"/>
        </w:rPr>
        <w:t>。</w:t>
      </w:r>
    </w:p>
    <w:p w14:paraId="601E3756">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（1）单机无负荷试车费用由</w:t>
      </w:r>
      <w:r>
        <w:rPr>
          <w:rFonts w:hint="eastAsia" w:ascii="Times New Roman" w:hAnsi="Times New Roman" w:eastAsia="仿宋_GB2312"/>
          <w:color w:val="auto"/>
          <w:kern w:val="0"/>
          <w:sz w:val="24"/>
          <w:szCs w:val="24"/>
          <w:u w:val="single"/>
        </w:rPr>
        <w:t>/</w:t>
      </w:r>
      <w:r>
        <w:rPr>
          <w:rFonts w:ascii="Times New Roman" w:hAnsi="Times New Roman" w:eastAsia="仿宋_GB2312"/>
          <w:color w:val="auto"/>
          <w:kern w:val="0"/>
          <w:sz w:val="24"/>
          <w:szCs w:val="24"/>
        </w:rPr>
        <w:t>承担；</w:t>
      </w:r>
    </w:p>
    <w:p w14:paraId="18EA3C4E">
      <w:pPr>
        <w:spacing w:line="360" w:lineRule="auto"/>
        <w:ind w:firstLine="480" w:firstLineChars="200"/>
        <w:jc w:val="left"/>
        <w:rPr>
          <w:rFonts w:hint="eastAsia" w:ascii="Times New Roman" w:hAnsi="Times New Roman" w:eastAsia="仿宋_GB2312"/>
          <w:color w:val="auto"/>
          <w:kern w:val="0"/>
          <w:sz w:val="24"/>
          <w:szCs w:val="24"/>
        </w:rPr>
      </w:pPr>
      <w:r>
        <w:rPr>
          <w:rFonts w:ascii="Times New Roman" w:hAnsi="Times New Roman" w:eastAsia="仿宋_GB2312"/>
          <w:color w:val="auto"/>
          <w:kern w:val="0"/>
          <w:sz w:val="24"/>
          <w:szCs w:val="24"/>
        </w:rPr>
        <w:t>（2）无负荷联动试车费用由</w:t>
      </w:r>
      <w:r>
        <w:rPr>
          <w:rFonts w:hint="eastAsia" w:ascii="Times New Roman" w:hAnsi="Times New Roman" w:eastAsia="仿宋_GB2312"/>
          <w:color w:val="auto"/>
          <w:kern w:val="0"/>
          <w:sz w:val="24"/>
          <w:szCs w:val="24"/>
          <w:u w:val="single"/>
        </w:rPr>
        <w:t>/</w:t>
      </w:r>
      <w:r>
        <w:rPr>
          <w:rFonts w:ascii="Times New Roman" w:hAnsi="Times New Roman" w:eastAsia="仿宋_GB2312"/>
          <w:color w:val="auto"/>
          <w:kern w:val="0"/>
          <w:sz w:val="24"/>
          <w:szCs w:val="24"/>
        </w:rPr>
        <w:t>承担。</w:t>
      </w:r>
    </w:p>
    <w:p w14:paraId="1FA1185F">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13.3.3 投料试车</w:t>
      </w:r>
    </w:p>
    <w:p w14:paraId="6AB66F16">
      <w:pPr>
        <w:spacing w:line="360" w:lineRule="auto"/>
        <w:ind w:firstLine="480" w:firstLineChars="200"/>
        <w:jc w:val="left"/>
        <w:rPr>
          <w:rFonts w:ascii="Times New Roman" w:hAnsi="Times New Roman" w:eastAsia="仿宋_GB2312"/>
          <w:color w:val="auto"/>
          <w:kern w:val="0"/>
          <w:sz w:val="24"/>
          <w:szCs w:val="24"/>
        </w:rPr>
      </w:pPr>
      <w:r>
        <w:rPr>
          <w:rFonts w:hint="eastAsia" w:ascii="Times New Roman" w:hAnsi="Times New Roman" w:eastAsia="仿宋_GB2312"/>
          <w:color w:val="auto"/>
          <w:kern w:val="0"/>
          <w:sz w:val="24"/>
          <w:szCs w:val="24"/>
        </w:rPr>
        <w:t>关于投料试车相关事项的约定：</w:t>
      </w:r>
      <w:r>
        <w:rPr>
          <w:rFonts w:hint="eastAsia" w:ascii="Times New Roman" w:hAnsi="Times New Roman" w:eastAsia="仿宋_GB2312"/>
          <w:color w:val="auto"/>
          <w:kern w:val="0"/>
          <w:sz w:val="24"/>
          <w:szCs w:val="24"/>
          <w:u w:val="single"/>
        </w:rPr>
        <w:t>/</w:t>
      </w:r>
      <w:r>
        <w:rPr>
          <w:rFonts w:ascii="Times New Roman" w:hAnsi="Times New Roman" w:eastAsia="仿宋_GB2312"/>
          <w:color w:val="auto"/>
          <w:sz w:val="24"/>
          <w:szCs w:val="24"/>
        </w:rPr>
        <w:t>。</w:t>
      </w:r>
    </w:p>
    <w:p w14:paraId="6F9D2B58">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13.6 竣工退场</w:t>
      </w:r>
    </w:p>
    <w:p w14:paraId="7652AD0B">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13.6.1 竣工退场</w:t>
      </w:r>
    </w:p>
    <w:p w14:paraId="47F27217">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承包人完成竣工退场的期限：</w:t>
      </w:r>
      <w:r>
        <w:rPr>
          <w:rFonts w:ascii="Times New Roman" w:hAnsi="Times New Roman" w:eastAsia="仿宋_GB2312"/>
          <w:color w:val="auto"/>
          <w:sz w:val="24"/>
          <w:szCs w:val="24"/>
          <w:u w:val="single"/>
        </w:rPr>
        <w:t>7</w:t>
      </w:r>
      <w:r>
        <w:rPr>
          <w:rFonts w:hint="eastAsia" w:ascii="Times New Roman" w:hAnsi="Times New Roman" w:eastAsia="仿宋_GB2312"/>
          <w:color w:val="auto"/>
          <w:sz w:val="24"/>
          <w:szCs w:val="24"/>
          <w:u w:val="single"/>
        </w:rPr>
        <w:t>天</w:t>
      </w:r>
      <w:r>
        <w:rPr>
          <w:rFonts w:ascii="Times New Roman" w:hAnsi="Times New Roman" w:eastAsia="仿宋_GB2312"/>
          <w:color w:val="auto"/>
          <w:kern w:val="0"/>
          <w:sz w:val="24"/>
          <w:szCs w:val="24"/>
        </w:rPr>
        <w:t>。</w:t>
      </w:r>
    </w:p>
    <w:p w14:paraId="53C418E0">
      <w:pPr>
        <w:pStyle w:val="5"/>
        <w:spacing w:before="120" w:after="120" w:line="360" w:lineRule="auto"/>
        <w:ind w:left="0" w:leftChars="0" w:firstLine="0" w:firstLineChars="0"/>
        <w:rPr>
          <w:rFonts w:ascii="Times New Roman" w:hAnsi="Times New Roman" w:eastAsia="黑体"/>
          <w:b w:val="0"/>
          <w:color w:val="auto"/>
          <w:sz w:val="24"/>
          <w:szCs w:val="24"/>
        </w:rPr>
      </w:pPr>
      <w:bookmarkStart w:id="527" w:name="_Toc351203646"/>
      <w:r>
        <w:rPr>
          <w:rFonts w:ascii="Times New Roman" w:hAnsi="Times New Roman" w:eastAsia="黑体"/>
          <w:b w:val="0"/>
          <w:color w:val="auto"/>
          <w:sz w:val="24"/>
          <w:szCs w:val="24"/>
        </w:rPr>
        <w:t>14. 竣工结算</w:t>
      </w:r>
      <w:bookmarkEnd w:id="527"/>
    </w:p>
    <w:p w14:paraId="0B50651B">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14.1 竣工</w:t>
      </w:r>
      <w:r>
        <w:rPr>
          <w:rFonts w:hint="eastAsia" w:ascii="Times New Roman" w:hAnsi="Times New Roman" w:eastAsia="黑体"/>
          <w:color w:val="auto"/>
          <w:sz w:val="24"/>
          <w:szCs w:val="24"/>
        </w:rPr>
        <w:t>结算</w:t>
      </w:r>
      <w:r>
        <w:rPr>
          <w:rFonts w:ascii="Times New Roman" w:hAnsi="Times New Roman" w:eastAsia="黑体"/>
          <w:color w:val="auto"/>
          <w:sz w:val="24"/>
          <w:szCs w:val="24"/>
        </w:rPr>
        <w:t>申请</w:t>
      </w:r>
    </w:p>
    <w:p w14:paraId="7CD99851">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承包人提交竣工</w:t>
      </w:r>
      <w:r>
        <w:rPr>
          <w:rFonts w:hint="eastAsia" w:ascii="Times New Roman" w:hAnsi="Times New Roman" w:eastAsia="仿宋_GB2312"/>
          <w:color w:val="auto"/>
          <w:sz w:val="24"/>
          <w:szCs w:val="24"/>
        </w:rPr>
        <w:t>结算</w:t>
      </w:r>
      <w:r>
        <w:rPr>
          <w:rFonts w:ascii="Times New Roman" w:hAnsi="Times New Roman" w:eastAsia="仿宋_GB2312"/>
          <w:color w:val="auto"/>
          <w:sz w:val="24"/>
          <w:szCs w:val="24"/>
        </w:rPr>
        <w:t>申请单的期限：</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rPr>
        <w:t>。</w:t>
      </w:r>
    </w:p>
    <w:p w14:paraId="6FA6F70D">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竣工</w:t>
      </w:r>
      <w:r>
        <w:rPr>
          <w:rFonts w:hint="eastAsia" w:ascii="Times New Roman" w:hAnsi="Times New Roman" w:eastAsia="仿宋_GB2312"/>
          <w:color w:val="auto"/>
          <w:sz w:val="24"/>
          <w:szCs w:val="24"/>
        </w:rPr>
        <w:t>结算</w:t>
      </w:r>
      <w:r>
        <w:rPr>
          <w:rFonts w:ascii="Times New Roman" w:hAnsi="Times New Roman" w:eastAsia="仿宋_GB2312"/>
          <w:color w:val="auto"/>
          <w:sz w:val="24"/>
          <w:szCs w:val="24"/>
        </w:rPr>
        <w:t>申请单应包括的内容：</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rPr>
        <w:t>。</w:t>
      </w:r>
    </w:p>
    <w:p w14:paraId="29B9989E">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14.2 竣工结算审核</w:t>
      </w:r>
    </w:p>
    <w:p w14:paraId="2F6513A6">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发包人</w:t>
      </w:r>
      <w:r>
        <w:rPr>
          <w:rFonts w:hint="eastAsia" w:ascii="Times New Roman" w:hAnsi="Times New Roman" w:eastAsia="仿宋_GB2312"/>
          <w:color w:val="auto"/>
          <w:sz w:val="24"/>
          <w:szCs w:val="24"/>
        </w:rPr>
        <w:t>审批</w:t>
      </w:r>
      <w:r>
        <w:rPr>
          <w:rFonts w:ascii="Times New Roman" w:hAnsi="Times New Roman" w:eastAsia="仿宋_GB2312"/>
          <w:color w:val="auto"/>
          <w:sz w:val="24"/>
          <w:szCs w:val="24"/>
        </w:rPr>
        <w:t>竣工付款申请单的期限：</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rPr>
        <w:t>。</w:t>
      </w:r>
    </w:p>
    <w:p w14:paraId="626199D3">
      <w:pPr>
        <w:spacing w:line="360" w:lineRule="auto"/>
        <w:ind w:firstLine="480" w:firstLineChars="200"/>
        <w:jc w:val="left"/>
        <w:rPr>
          <w:rFonts w:hint="eastAsia" w:ascii="Times New Roman" w:hAnsi="Times New Roman" w:eastAsia="仿宋_GB2312"/>
          <w:color w:val="auto"/>
          <w:sz w:val="24"/>
          <w:szCs w:val="24"/>
        </w:rPr>
      </w:pPr>
      <w:r>
        <w:rPr>
          <w:rFonts w:ascii="Times New Roman" w:hAnsi="Times New Roman" w:eastAsia="仿宋_GB2312"/>
          <w:color w:val="auto"/>
          <w:sz w:val="24"/>
          <w:szCs w:val="24"/>
        </w:rPr>
        <w:t>发包人完成竣工付款的期限：</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rPr>
        <w:t>。</w:t>
      </w:r>
    </w:p>
    <w:p w14:paraId="2812EC91">
      <w:pPr>
        <w:spacing w:line="360" w:lineRule="auto"/>
        <w:ind w:firstLine="480" w:firstLineChars="200"/>
        <w:jc w:val="left"/>
        <w:rPr>
          <w:rFonts w:ascii="Times New Roman" w:hAnsi="Times New Roman" w:eastAsia="仿宋_GB2312"/>
          <w:color w:val="auto"/>
          <w:sz w:val="24"/>
          <w:szCs w:val="24"/>
        </w:rPr>
      </w:pPr>
      <w:r>
        <w:rPr>
          <w:rFonts w:hint="eastAsia" w:ascii="Times New Roman" w:hAnsi="Times New Roman" w:eastAsia="仿宋_GB2312"/>
          <w:color w:val="auto"/>
          <w:sz w:val="24"/>
          <w:szCs w:val="24"/>
        </w:rPr>
        <w:t>关于竣工付款证书异议部分复核的方式和程序：</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rPr>
        <w:t>。</w:t>
      </w:r>
    </w:p>
    <w:p w14:paraId="151CE106">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14.4 最终结清</w:t>
      </w:r>
    </w:p>
    <w:p w14:paraId="4CFBC8C0">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14.4.1 最终结清申请单</w:t>
      </w:r>
    </w:p>
    <w:p w14:paraId="51A7AF9C">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承包人提交最终结清申请单的份数：</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rPr>
        <w:t>。</w:t>
      </w:r>
    </w:p>
    <w:p w14:paraId="6C9E4CF3">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kern w:val="0"/>
          <w:sz w:val="24"/>
          <w:szCs w:val="24"/>
        </w:rPr>
        <w:t>承包人提交最终结算申请单的期限：</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 xml:space="preserve">。 </w:t>
      </w:r>
    </w:p>
    <w:p w14:paraId="613B27C0">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14.4.2 最终结清证书和支付</w:t>
      </w:r>
    </w:p>
    <w:p w14:paraId="14F6EA9B">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（1）发包人完成最终结清申请单的</w:t>
      </w:r>
      <w:r>
        <w:rPr>
          <w:rFonts w:hint="eastAsia" w:ascii="Times New Roman" w:hAnsi="Times New Roman" w:eastAsia="仿宋_GB2312"/>
          <w:color w:val="auto"/>
          <w:sz w:val="24"/>
          <w:szCs w:val="24"/>
        </w:rPr>
        <w:t>审批</w:t>
      </w:r>
      <w:r>
        <w:rPr>
          <w:rFonts w:ascii="Times New Roman" w:hAnsi="Times New Roman" w:eastAsia="仿宋_GB2312"/>
          <w:color w:val="auto"/>
          <w:sz w:val="24"/>
          <w:szCs w:val="24"/>
        </w:rPr>
        <w:t>并颁发最终结清证书的期限：</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rPr>
        <w:t>。</w:t>
      </w:r>
    </w:p>
    <w:p w14:paraId="6041EF68">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（2）发包人完成支付的期限：</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rPr>
        <w:t>。</w:t>
      </w:r>
    </w:p>
    <w:bookmarkEnd w:id="514"/>
    <w:bookmarkEnd w:id="515"/>
    <w:bookmarkEnd w:id="516"/>
    <w:bookmarkEnd w:id="517"/>
    <w:bookmarkEnd w:id="518"/>
    <w:bookmarkEnd w:id="519"/>
    <w:bookmarkEnd w:id="520"/>
    <w:bookmarkEnd w:id="526"/>
    <w:p w14:paraId="52D97E05">
      <w:pPr>
        <w:pStyle w:val="5"/>
        <w:spacing w:before="120" w:after="120" w:line="360" w:lineRule="auto"/>
        <w:ind w:left="0" w:leftChars="0" w:firstLine="0" w:firstLineChars="0"/>
        <w:rPr>
          <w:rFonts w:ascii="Times New Roman" w:hAnsi="Times New Roman" w:eastAsia="黑体"/>
          <w:b w:val="0"/>
          <w:color w:val="auto"/>
          <w:sz w:val="24"/>
          <w:szCs w:val="24"/>
        </w:rPr>
      </w:pPr>
      <w:bookmarkStart w:id="528" w:name="_Toc351203647"/>
      <w:bookmarkStart w:id="529" w:name="_Toc267251483"/>
      <w:bookmarkStart w:id="530" w:name="_Toc267251484"/>
      <w:bookmarkStart w:id="531" w:name="_Toc267251482"/>
      <w:bookmarkStart w:id="532" w:name="_Toc267251485"/>
      <w:bookmarkStart w:id="533" w:name="_Toc267251488"/>
      <w:bookmarkStart w:id="534" w:name="_Toc267251489"/>
      <w:bookmarkStart w:id="535" w:name="_Toc267251486"/>
      <w:bookmarkStart w:id="536" w:name="_Toc267251490"/>
      <w:bookmarkStart w:id="537" w:name="_Toc267251502"/>
      <w:bookmarkStart w:id="538" w:name="_Toc267251499"/>
      <w:bookmarkStart w:id="539" w:name="_Toc267251498"/>
      <w:bookmarkStart w:id="540" w:name="_Toc267251492"/>
      <w:bookmarkStart w:id="541" w:name="_Toc267251496"/>
      <w:bookmarkStart w:id="542" w:name="_Toc267251501"/>
      <w:bookmarkStart w:id="543" w:name="_Toc267251503"/>
      <w:bookmarkStart w:id="544" w:name="_Toc267251494"/>
      <w:bookmarkStart w:id="545" w:name="_Toc267251493"/>
      <w:bookmarkStart w:id="546" w:name="_Toc267251491"/>
      <w:bookmarkStart w:id="547" w:name="_Toc267251495"/>
      <w:bookmarkStart w:id="548" w:name="_Toc267251497"/>
      <w:bookmarkStart w:id="549" w:name="_Toc267251504"/>
      <w:bookmarkStart w:id="550" w:name="_Toc267251506"/>
      <w:bookmarkStart w:id="551" w:name="_Toc267251507"/>
      <w:bookmarkStart w:id="552" w:name="_Toc267251508"/>
      <w:bookmarkStart w:id="553" w:name="_Toc267251510"/>
      <w:bookmarkStart w:id="554" w:name="_Toc267251513"/>
      <w:bookmarkStart w:id="555" w:name="_Toc267251511"/>
      <w:bookmarkStart w:id="556" w:name="_Toc267251515"/>
      <w:bookmarkStart w:id="557" w:name="_Toc267251509"/>
      <w:bookmarkStart w:id="558" w:name="_Toc267251514"/>
      <w:r>
        <w:rPr>
          <w:rFonts w:ascii="Times New Roman" w:hAnsi="Times New Roman" w:eastAsia="黑体"/>
          <w:b w:val="0"/>
          <w:color w:val="auto"/>
          <w:sz w:val="24"/>
          <w:szCs w:val="24"/>
        </w:rPr>
        <w:t>15. 缺陷责任期与保修</w:t>
      </w:r>
      <w:bookmarkEnd w:id="528"/>
    </w:p>
    <w:p w14:paraId="756B43E0">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15.2缺陷责任期</w:t>
      </w:r>
      <w:bookmarkEnd w:id="529"/>
    </w:p>
    <w:p w14:paraId="75DC1A9C">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缺陷责任期的具体期限：</w:t>
      </w:r>
      <w:r>
        <w:rPr>
          <w:rFonts w:hint="eastAsia" w:ascii="Times New Roman" w:hAnsi="Times New Roman" w:eastAsia="仿宋_GB2312"/>
          <w:color w:val="auto"/>
          <w:sz w:val="24"/>
          <w:szCs w:val="24"/>
          <w:u w:val="single"/>
          <w:lang w:val="en-US" w:eastAsia="zh-CN"/>
        </w:rPr>
        <w:t>24个月</w:t>
      </w:r>
      <w:r>
        <w:rPr>
          <w:rFonts w:ascii="Times New Roman" w:hAnsi="Times New Roman" w:eastAsia="仿宋_GB2312"/>
          <w:color w:val="auto"/>
          <w:sz w:val="24"/>
          <w:szCs w:val="24"/>
        </w:rPr>
        <w:t>。</w:t>
      </w:r>
    </w:p>
    <w:p w14:paraId="6CC3482D">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15.3 质量保证金</w:t>
      </w:r>
    </w:p>
    <w:p w14:paraId="4969C90D">
      <w:pPr>
        <w:spacing w:line="360" w:lineRule="auto"/>
        <w:ind w:firstLine="480" w:firstLineChars="200"/>
        <w:jc w:val="left"/>
        <w:rPr>
          <w:rFonts w:eastAsia="仿宋_GB2312"/>
          <w:color w:val="auto"/>
          <w:sz w:val="24"/>
          <w:szCs w:val="24"/>
        </w:rPr>
      </w:pPr>
      <w:r>
        <w:rPr>
          <w:rFonts w:hint="eastAsia" w:ascii="Times New Roman" w:hAnsi="Times New Roman" w:eastAsia="仿宋_GB2312"/>
          <w:color w:val="auto"/>
          <w:sz w:val="24"/>
          <w:szCs w:val="24"/>
        </w:rPr>
        <w:t>关于是否扣留质量保证金的约定：</w:t>
      </w:r>
      <w:r>
        <w:rPr>
          <w:rFonts w:hint="eastAsia" w:ascii="Times New Roman" w:hAnsi="Times New Roman" w:eastAsia="仿宋_GB2312"/>
          <w:color w:val="auto"/>
          <w:sz w:val="24"/>
          <w:szCs w:val="24"/>
          <w:u w:val="single"/>
        </w:rPr>
        <w:t>按投标承诺</w:t>
      </w:r>
      <w:r>
        <w:rPr>
          <w:rFonts w:ascii="Times New Roman" w:hAnsi="Times New Roman" w:eastAsia="仿宋_GB2312"/>
          <w:color w:val="auto"/>
          <w:sz w:val="24"/>
          <w:szCs w:val="24"/>
        </w:rPr>
        <w:t>。</w:t>
      </w:r>
      <w:r>
        <w:rPr>
          <w:rFonts w:hint="eastAsia" w:eastAsia="仿宋_GB2312"/>
          <w:color w:val="auto"/>
          <w:sz w:val="24"/>
          <w:szCs w:val="24"/>
        </w:rPr>
        <w:t>在工程项目竣工前，承包人按专用合同条款第3.7条提供履约担保的，发包人不得同时预留工程质量保证金。</w:t>
      </w:r>
    </w:p>
    <w:p w14:paraId="2C5C4FFC">
      <w:pPr>
        <w:spacing w:line="360" w:lineRule="auto"/>
        <w:ind w:firstLine="480" w:firstLineChars="200"/>
        <w:jc w:val="left"/>
        <w:rPr>
          <w:rFonts w:hint="eastAsia" w:ascii="Times New Roman" w:hAnsi="Times New Roman" w:eastAsia="仿宋_GB2312"/>
          <w:color w:val="auto"/>
          <w:sz w:val="24"/>
          <w:szCs w:val="24"/>
        </w:rPr>
      </w:pPr>
    </w:p>
    <w:p w14:paraId="36380932">
      <w:pPr>
        <w:spacing w:line="360" w:lineRule="auto"/>
        <w:ind w:firstLine="480" w:firstLineChars="200"/>
        <w:jc w:val="left"/>
        <w:outlineLvl w:val="0"/>
        <w:rPr>
          <w:rFonts w:ascii="Times New Roman" w:hAnsi="Times New Roman" w:eastAsia="仿宋_GB2312"/>
          <w:color w:val="auto"/>
          <w:sz w:val="24"/>
          <w:szCs w:val="24"/>
        </w:rPr>
      </w:pPr>
      <w:r>
        <w:rPr>
          <w:rFonts w:ascii="Times New Roman" w:hAnsi="Times New Roman" w:eastAsia="仿宋_GB2312"/>
          <w:color w:val="auto"/>
          <w:sz w:val="24"/>
          <w:szCs w:val="24"/>
        </w:rPr>
        <w:t xml:space="preserve">15.3.1 </w:t>
      </w:r>
      <w:r>
        <w:rPr>
          <w:rFonts w:hint="eastAsia" w:ascii="Times New Roman" w:hAnsi="Times New Roman" w:eastAsia="仿宋_GB2312"/>
          <w:color w:val="auto"/>
          <w:sz w:val="24"/>
          <w:szCs w:val="24"/>
        </w:rPr>
        <w:t>承包人提供</w:t>
      </w:r>
      <w:r>
        <w:rPr>
          <w:rFonts w:ascii="Times New Roman" w:hAnsi="Times New Roman" w:eastAsia="仿宋_GB2312"/>
          <w:color w:val="auto"/>
          <w:sz w:val="24"/>
          <w:szCs w:val="24"/>
        </w:rPr>
        <w:t>质量保证金的</w:t>
      </w:r>
      <w:r>
        <w:rPr>
          <w:rFonts w:hint="eastAsia" w:ascii="Times New Roman" w:hAnsi="Times New Roman" w:eastAsia="仿宋_GB2312"/>
          <w:color w:val="auto"/>
          <w:sz w:val="24"/>
          <w:szCs w:val="24"/>
        </w:rPr>
        <w:t>方</w:t>
      </w:r>
      <w:r>
        <w:rPr>
          <w:rFonts w:ascii="Times New Roman" w:hAnsi="Times New Roman" w:eastAsia="仿宋_GB2312"/>
          <w:color w:val="auto"/>
          <w:sz w:val="24"/>
          <w:szCs w:val="24"/>
        </w:rPr>
        <w:t>式</w:t>
      </w:r>
    </w:p>
    <w:p w14:paraId="2C5438F5">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质量保证金采用以下第</w:t>
      </w:r>
      <w:r>
        <w:rPr>
          <w:rFonts w:ascii="Times New Roman" w:hAnsi="Times New Roman" w:eastAsia="仿宋_GB2312"/>
          <w:color w:val="auto"/>
          <w:sz w:val="24"/>
          <w:szCs w:val="24"/>
          <w:u w:val="single"/>
        </w:rPr>
        <w:t xml:space="preserve"> 2</w:t>
      </w:r>
      <w:r>
        <w:rPr>
          <w:rFonts w:ascii="Times New Roman" w:hAnsi="Times New Roman" w:eastAsia="仿宋_GB2312"/>
          <w:color w:val="auto"/>
          <w:sz w:val="24"/>
          <w:szCs w:val="24"/>
        </w:rPr>
        <w:t>种方式：</w:t>
      </w:r>
    </w:p>
    <w:p w14:paraId="2B4B88A3">
      <w:pPr>
        <w:autoSpaceDE w:val="0"/>
        <w:autoSpaceDN w:val="0"/>
        <w:adjustRightInd w:val="0"/>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（1）质量保证金保函，保证金额为：</w:t>
      </w:r>
      <w:r>
        <w:rPr>
          <w:rFonts w:ascii="Times New Roman" w:hAnsi="Times New Roman" w:eastAsia="仿宋_GB2312"/>
          <w:color w:val="auto"/>
          <w:kern w:val="0"/>
          <w:sz w:val="24"/>
          <w:szCs w:val="24"/>
          <w:u w:val="single"/>
        </w:rPr>
        <w:t xml:space="preserve">   </w:t>
      </w:r>
      <w:r>
        <w:rPr>
          <w:rFonts w:hint="eastAsia" w:ascii="Times New Roman" w:hAnsi="Times New Roman" w:eastAsia="仿宋_GB2312"/>
          <w:color w:val="auto"/>
          <w:kern w:val="0"/>
          <w:sz w:val="24"/>
          <w:szCs w:val="24"/>
          <w:u w:val="single"/>
        </w:rPr>
        <w:t xml:space="preserve">            </w:t>
      </w:r>
      <w:r>
        <w:rPr>
          <w:rFonts w:ascii="Times New Roman" w:hAnsi="Times New Roman" w:eastAsia="仿宋_GB2312"/>
          <w:color w:val="auto"/>
          <w:kern w:val="0"/>
          <w:sz w:val="24"/>
          <w:szCs w:val="24"/>
          <w:u w:val="single"/>
        </w:rPr>
        <w:t xml:space="preserve">    </w:t>
      </w:r>
      <w:r>
        <w:rPr>
          <w:rFonts w:ascii="Times New Roman" w:hAnsi="Times New Roman" w:eastAsia="仿宋_GB2312"/>
          <w:color w:val="auto"/>
          <w:kern w:val="0"/>
          <w:sz w:val="24"/>
          <w:szCs w:val="24"/>
        </w:rPr>
        <w:t xml:space="preserve">； </w:t>
      </w:r>
    </w:p>
    <w:p w14:paraId="708BAFC0">
      <w:pPr>
        <w:autoSpaceDE w:val="0"/>
        <w:autoSpaceDN w:val="0"/>
        <w:adjustRightInd w:val="0"/>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（2）</w:t>
      </w:r>
      <w:r>
        <w:rPr>
          <w:rFonts w:hint="eastAsia" w:ascii="Times New Roman" w:hAnsi="Times New Roman" w:eastAsia="仿宋_GB2312"/>
          <w:color w:val="auto"/>
          <w:kern w:val="0"/>
          <w:sz w:val="24"/>
          <w:szCs w:val="24"/>
          <w:u w:val="single"/>
        </w:rPr>
        <w:t>3</w:t>
      </w:r>
      <w:r>
        <w:rPr>
          <w:rFonts w:ascii="Times New Roman" w:hAnsi="Times New Roman" w:eastAsia="仿宋_GB2312"/>
          <w:color w:val="auto"/>
          <w:kern w:val="0"/>
          <w:sz w:val="24"/>
          <w:szCs w:val="24"/>
        </w:rPr>
        <w:t>%的工程款；</w:t>
      </w:r>
    </w:p>
    <w:p w14:paraId="21C66DCD">
      <w:pPr>
        <w:autoSpaceDE w:val="0"/>
        <w:autoSpaceDN w:val="0"/>
        <w:adjustRightInd w:val="0"/>
        <w:spacing w:line="360" w:lineRule="auto"/>
        <w:ind w:firstLine="480" w:firstLineChars="200"/>
        <w:jc w:val="left"/>
        <w:rPr>
          <w:rFonts w:hint="eastAsia" w:ascii="Times New Roman" w:hAnsi="Times New Roman" w:eastAsia="仿宋_GB2312"/>
          <w:color w:val="auto"/>
          <w:kern w:val="0"/>
          <w:sz w:val="24"/>
          <w:szCs w:val="24"/>
        </w:rPr>
      </w:pPr>
      <w:r>
        <w:rPr>
          <w:rFonts w:ascii="Times New Roman" w:hAnsi="Times New Roman" w:eastAsia="仿宋_GB2312"/>
          <w:color w:val="auto"/>
          <w:kern w:val="0"/>
          <w:sz w:val="24"/>
          <w:szCs w:val="24"/>
        </w:rPr>
        <w:t>（3）其他</w:t>
      </w:r>
      <w:r>
        <w:rPr>
          <w:rFonts w:hint="eastAsia" w:ascii="Times New Roman" w:hAnsi="Times New Roman" w:eastAsia="仿宋_GB2312"/>
          <w:color w:val="auto"/>
          <w:kern w:val="0"/>
          <w:sz w:val="24"/>
          <w:szCs w:val="24"/>
        </w:rPr>
        <w:t>方</w:t>
      </w:r>
      <w:r>
        <w:rPr>
          <w:rFonts w:ascii="Times New Roman" w:hAnsi="Times New Roman" w:eastAsia="仿宋_GB2312"/>
          <w:color w:val="auto"/>
          <w:kern w:val="0"/>
          <w:sz w:val="24"/>
          <w:szCs w:val="24"/>
        </w:rPr>
        <w:t>式:</w:t>
      </w:r>
      <w:r>
        <w:rPr>
          <w:rFonts w:ascii="Times New Roman" w:hAnsi="Times New Roman" w:eastAsia="仿宋_GB2312"/>
          <w:color w:val="auto"/>
          <w:kern w:val="0"/>
          <w:sz w:val="24"/>
          <w:szCs w:val="24"/>
          <w:u w:val="single"/>
        </w:rPr>
        <w:t xml:space="preserve">          </w:t>
      </w:r>
      <w:r>
        <w:rPr>
          <w:rFonts w:hint="eastAsia" w:ascii="Times New Roman" w:hAnsi="Times New Roman" w:eastAsia="仿宋_GB2312"/>
          <w:color w:val="auto"/>
          <w:kern w:val="0"/>
          <w:sz w:val="24"/>
          <w:szCs w:val="24"/>
          <w:u w:val="single"/>
        </w:rPr>
        <w:t xml:space="preserve">                       </w:t>
      </w:r>
      <w:r>
        <w:rPr>
          <w:rFonts w:ascii="Times New Roman" w:hAnsi="Times New Roman" w:eastAsia="仿宋_GB2312"/>
          <w:color w:val="auto"/>
          <w:kern w:val="0"/>
          <w:sz w:val="24"/>
          <w:szCs w:val="24"/>
          <w:u w:val="single"/>
        </w:rPr>
        <w:t xml:space="preserve">      </w:t>
      </w:r>
      <w:r>
        <w:rPr>
          <w:rFonts w:ascii="Times New Roman" w:hAnsi="Times New Roman" w:eastAsia="仿宋_GB2312"/>
          <w:color w:val="auto"/>
          <w:kern w:val="0"/>
          <w:sz w:val="24"/>
          <w:szCs w:val="24"/>
        </w:rPr>
        <w:t>。</w:t>
      </w:r>
    </w:p>
    <w:p w14:paraId="156BA939">
      <w:pPr>
        <w:spacing w:line="360" w:lineRule="auto"/>
        <w:ind w:firstLine="480" w:firstLineChars="200"/>
        <w:jc w:val="left"/>
        <w:outlineLvl w:val="0"/>
        <w:rPr>
          <w:rFonts w:ascii="Times New Roman" w:hAnsi="Times New Roman" w:eastAsia="仿宋_GB2312"/>
          <w:color w:val="auto"/>
          <w:sz w:val="24"/>
          <w:szCs w:val="24"/>
        </w:rPr>
      </w:pPr>
      <w:r>
        <w:rPr>
          <w:rFonts w:ascii="Times New Roman" w:hAnsi="Times New Roman" w:eastAsia="仿宋_GB2312"/>
          <w:color w:val="auto"/>
          <w:sz w:val="24"/>
          <w:szCs w:val="24"/>
        </w:rPr>
        <w:t xml:space="preserve">15.3.2 质量保证金的扣留 </w:t>
      </w:r>
    </w:p>
    <w:p w14:paraId="7035A39C">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质量保证金的扣留采取以下第</w:t>
      </w:r>
      <w:r>
        <w:rPr>
          <w:rFonts w:ascii="Times New Roman" w:hAnsi="Times New Roman" w:eastAsia="仿宋_GB2312"/>
          <w:color w:val="auto"/>
          <w:sz w:val="24"/>
          <w:szCs w:val="24"/>
          <w:u w:val="single"/>
        </w:rPr>
        <w:t xml:space="preserve"> 2</w:t>
      </w:r>
      <w:r>
        <w:rPr>
          <w:rFonts w:ascii="Times New Roman" w:hAnsi="Times New Roman" w:eastAsia="仿宋_GB2312"/>
          <w:color w:val="auto"/>
          <w:sz w:val="24"/>
          <w:szCs w:val="24"/>
        </w:rPr>
        <w:t>种方式：</w:t>
      </w:r>
    </w:p>
    <w:p w14:paraId="70570AD2">
      <w:pPr>
        <w:autoSpaceDE w:val="0"/>
        <w:autoSpaceDN w:val="0"/>
        <w:adjustRightInd w:val="0"/>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（1）在支付工程进度款时逐次扣留，在此情形下，质量保证金的计算基数不包括预付款的支付、扣回以及价格调整的金额；</w:t>
      </w:r>
    </w:p>
    <w:p w14:paraId="75561EC7">
      <w:pPr>
        <w:autoSpaceDE w:val="0"/>
        <w:autoSpaceDN w:val="0"/>
        <w:adjustRightInd w:val="0"/>
        <w:spacing w:line="360" w:lineRule="auto"/>
        <w:ind w:firstLine="480" w:firstLineChars="200"/>
        <w:jc w:val="left"/>
        <w:outlineLvl w:val="0"/>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（2）</w:t>
      </w:r>
      <w:r>
        <w:rPr>
          <w:rFonts w:hint="eastAsia" w:ascii="Times New Roman" w:hAnsi="Times New Roman" w:eastAsia="仿宋_GB2312"/>
          <w:color w:val="auto"/>
          <w:kern w:val="0"/>
          <w:sz w:val="24"/>
          <w:szCs w:val="24"/>
          <w:lang w:val="en-US" w:eastAsia="zh-CN"/>
        </w:rPr>
        <w:t>质保金金额为审定价的3%，在支付工程尾款前，支付至建设单位账户</w:t>
      </w:r>
      <w:r>
        <w:rPr>
          <w:rFonts w:hint="eastAsia" w:eastAsia="仿宋_GB2312"/>
          <w:color w:val="auto"/>
          <w:kern w:val="0"/>
          <w:sz w:val="24"/>
          <w:szCs w:val="24"/>
          <w:lang w:val="en-US" w:eastAsia="zh-CN"/>
        </w:rPr>
        <w:t>。</w:t>
      </w:r>
    </w:p>
    <w:p w14:paraId="74E6A16F">
      <w:pPr>
        <w:autoSpaceDE w:val="0"/>
        <w:autoSpaceDN w:val="0"/>
        <w:adjustRightInd w:val="0"/>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（3）其他扣留方式:</w:t>
      </w:r>
      <w:r>
        <w:rPr>
          <w:rFonts w:ascii="Times New Roman" w:hAnsi="Times New Roman" w:eastAsia="仿宋_GB2312"/>
          <w:color w:val="auto"/>
          <w:kern w:val="0"/>
          <w:sz w:val="24"/>
          <w:szCs w:val="24"/>
          <w:u w:val="single"/>
        </w:rPr>
        <w:t xml:space="preserve">             </w:t>
      </w:r>
      <w:r>
        <w:rPr>
          <w:rFonts w:hint="eastAsia" w:ascii="Times New Roman" w:hAnsi="Times New Roman" w:eastAsia="仿宋_GB2312"/>
          <w:color w:val="auto"/>
          <w:kern w:val="0"/>
          <w:sz w:val="24"/>
          <w:szCs w:val="24"/>
          <w:u w:val="single"/>
        </w:rPr>
        <w:t xml:space="preserve">   </w:t>
      </w:r>
      <w:r>
        <w:rPr>
          <w:rFonts w:ascii="Times New Roman" w:hAnsi="Times New Roman" w:eastAsia="仿宋_GB2312"/>
          <w:color w:val="auto"/>
          <w:kern w:val="0"/>
          <w:sz w:val="24"/>
          <w:szCs w:val="24"/>
          <w:u w:val="single"/>
        </w:rPr>
        <w:t xml:space="preserve">  </w:t>
      </w:r>
      <w:r>
        <w:rPr>
          <w:rFonts w:hint="eastAsia" w:ascii="Times New Roman" w:hAnsi="Times New Roman" w:eastAsia="仿宋_GB2312"/>
          <w:color w:val="auto"/>
          <w:kern w:val="0"/>
          <w:sz w:val="24"/>
          <w:szCs w:val="24"/>
          <w:u w:val="single"/>
        </w:rPr>
        <w:t xml:space="preserve">               </w:t>
      </w:r>
      <w:r>
        <w:rPr>
          <w:rFonts w:ascii="Times New Roman" w:hAnsi="Times New Roman" w:eastAsia="仿宋_GB2312"/>
          <w:color w:val="auto"/>
          <w:kern w:val="0"/>
          <w:sz w:val="24"/>
          <w:szCs w:val="24"/>
          <w:u w:val="single"/>
        </w:rPr>
        <w:t xml:space="preserve">    </w:t>
      </w:r>
      <w:r>
        <w:rPr>
          <w:rFonts w:ascii="Times New Roman" w:hAnsi="Times New Roman" w:eastAsia="仿宋_GB2312"/>
          <w:color w:val="auto"/>
          <w:kern w:val="0"/>
          <w:sz w:val="24"/>
          <w:szCs w:val="24"/>
        </w:rPr>
        <w:t>。</w:t>
      </w:r>
    </w:p>
    <w:p w14:paraId="3AC6E60E">
      <w:pPr>
        <w:spacing w:line="360" w:lineRule="auto"/>
        <w:ind w:firstLine="480" w:firstLineChars="200"/>
        <w:jc w:val="left"/>
        <w:rPr>
          <w:rFonts w:hint="eastAsia" w:ascii="Times New Roman" w:hAnsi="Times New Roman" w:eastAsia="仿宋_GB2312"/>
          <w:color w:val="auto"/>
          <w:kern w:val="0"/>
          <w:sz w:val="24"/>
          <w:szCs w:val="24"/>
          <w:u w:val="single"/>
        </w:rPr>
      </w:pPr>
      <w:r>
        <w:rPr>
          <w:rFonts w:ascii="Times New Roman" w:hAnsi="Times New Roman" w:eastAsia="仿宋_GB2312"/>
          <w:color w:val="auto"/>
          <w:sz w:val="24"/>
          <w:szCs w:val="24"/>
        </w:rPr>
        <w:t>关于质量保证金的补充约定：</w:t>
      </w:r>
      <w:r>
        <w:rPr>
          <w:rFonts w:ascii="Times New Roman" w:hAnsi="Times New Roman" w:eastAsia="仿宋_GB2312"/>
          <w:color w:val="auto"/>
          <w:kern w:val="0"/>
          <w:sz w:val="24"/>
          <w:szCs w:val="24"/>
          <w:u w:val="single"/>
        </w:rPr>
        <w:t xml:space="preserve">          </w:t>
      </w:r>
      <w:r>
        <w:rPr>
          <w:rFonts w:hint="eastAsia" w:ascii="Times New Roman" w:hAnsi="Times New Roman" w:eastAsia="仿宋_GB2312"/>
          <w:color w:val="auto"/>
          <w:kern w:val="0"/>
          <w:sz w:val="24"/>
          <w:szCs w:val="24"/>
          <w:u w:val="single"/>
        </w:rPr>
        <w:t xml:space="preserve">    </w:t>
      </w:r>
      <w:r>
        <w:rPr>
          <w:rFonts w:ascii="Times New Roman" w:hAnsi="Times New Roman" w:eastAsia="仿宋_GB2312"/>
          <w:color w:val="auto"/>
          <w:kern w:val="0"/>
          <w:sz w:val="24"/>
          <w:szCs w:val="24"/>
          <w:u w:val="single"/>
        </w:rPr>
        <w:t xml:space="preserve">  </w:t>
      </w:r>
      <w:r>
        <w:rPr>
          <w:rFonts w:hint="eastAsia" w:ascii="Times New Roman" w:hAnsi="Times New Roman" w:eastAsia="仿宋_GB2312"/>
          <w:color w:val="auto"/>
          <w:kern w:val="0"/>
          <w:sz w:val="24"/>
          <w:szCs w:val="24"/>
          <w:u w:val="single"/>
        </w:rPr>
        <w:t xml:space="preserve">      </w:t>
      </w:r>
      <w:r>
        <w:rPr>
          <w:rFonts w:ascii="Times New Roman" w:hAnsi="Times New Roman" w:eastAsia="仿宋_GB2312"/>
          <w:color w:val="auto"/>
          <w:kern w:val="0"/>
          <w:sz w:val="24"/>
          <w:szCs w:val="24"/>
          <w:u w:val="single"/>
        </w:rPr>
        <w:t xml:space="preserve">  </w:t>
      </w:r>
      <w:r>
        <w:rPr>
          <w:rFonts w:hint="eastAsia" w:ascii="Times New Roman" w:hAnsi="Times New Roman" w:eastAsia="仿宋_GB2312"/>
          <w:color w:val="auto"/>
          <w:kern w:val="0"/>
          <w:sz w:val="24"/>
          <w:szCs w:val="24"/>
          <w:u w:val="single"/>
        </w:rPr>
        <w:t xml:space="preserve">    </w:t>
      </w:r>
    </w:p>
    <w:p w14:paraId="5125C06D">
      <w:pPr>
        <w:spacing w:line="360" w:lineRule="auto"/>
        <w:jc w:val="left"/>
        <w:rPr>
          <w:rFonts w:ascii="Times New Roman" w:hAnsi="Times New Roman" w:eastAsia="仿宋_GB2312"/>
          <w:color w:val="auto"/>
          <w:sz w:val="24"/>
          <w:szCs w:val="24"/>
        </w:rPr>
      </w:pPr>
      <w:r>
        <w:rPr>
          <w:rFonts w:hint="eastAsia" w:ascii="Times New Roman" w:hAnsi="Times New Roman" w:eastAsia="仿宋_GB2312"/>
          <w:color w:val="auto"/>
          <w:kern w:val="0"/>
          <w:sz w:val="24"/>
          <w:szCs w:val="24"/>
          <w:u w:val="single"/>
        </w:rPr>
        <w:t xml:space="preserve">                                                         </w:t>
      </w:r>
      <w:r>
        <w:rPr>
          <w:rFonts w:ascii="Times New Roman" w:hAnsi="Times New Roman" w:eastAsia="仿宋_GB2312"/>
          <w:color w:val="auto"/>
          <w:kern w:val="0"/>
          <w:sz w:val="24"/>
          <w:szCs w:val="24"/>
        </w:rPr>
        <w:t>。</w:t>
      </w:r>
    </w:p>
    <w:bookmarkEnd w:id="530"/>
    <w:bookmarkEnd w:id="531"/>
    <w:p w14:paraId="324CF7DD">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15.4保修</w:t>
      </w:r>
    </w:p>
    <w:bookmarkEnd w:id="532"/>
    <w:p w14:paraId="470ECBD2">
      <w:pPr>
        <w:spacing w:line="360" w:lineRule="auto"/>
        <w:ind w:firstLine="468" w:firstLineChars="195"/>
        <w:jc w:val="left"/>
        <w:rPr>
          <w:rFonts w:ascii="Times New Roman" w:hAnsi="Times New Roman" w:eastAsia="仿宋_GB2312"/>
          <w:color w:val="auto"/>
          <w:sz w:val="24"/>
          <w:szCs w:val="24"/>
        </w:rPr>
      </w:pPr>
      <w:r>
        <w:rPr>
          <w:rFonts w:ascii="Times New Roman" w:hAnsi="Times New Roman" w:eastAsia="仿宋_GB2312"/>
          <w:color w:val="auto"/>
          <w:sz w:val="24"/>
          <w:szCs w:val="24"/>
        </w:rPr>
        <w:t>15.4.1 保修责任</w:t>
      </w:r>
    </w:p>
    <w:p w14:paraId="7EFC29A5">
      <w:pPr>
        <w:spacing w:line="360" w:lineRule="auto"/>
        <w:jc w:val="left"/>
        <w:rPr>
          <w:rFonts w:ascii="Times New Roman" w:hAnsi="Times New Roman" w:eastAsia="仿宋_GB2312"/>
          <w:color w:val="auto"/>
          <w:kern w:val="0"/>
          <w:sz w:val="24"/>
          <w:szCs w:val="24"/>
        </w:rPr>
      </w:pPr>
      <w:r>
        <w:rPr>
          <w:rFonts w:ascii="Times New Roman" w:hAnsi="Times New Roman" w:eastAsia="仿宋_GB2312"/>
          <w:color w:val="auto"/>
          <w:sz w:val="24"/>
          <w:szCs w:val="24"/>
        </w:rPr>
        <w:t>工程保修期为：</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kern w:val="0"/>
          <w:sz w:val="24"/>
          <w:szCs w:val="24"/>
          <w:u w:val="single"/>
        </w:rPr>
        <w:t xml:space="preserve"> </w:t>
      </w:r>
      <w:r>
        <w:rPr>
          <w:rFonts w:ascii="Times New Roman" w:hAnsi="Times New Roman" w:eastAsia="仿宋_GB2312"/>
          <w:color w:val="auto"/>
          <w:kern w:val="0"/>
          <w:sz w:val="24"/>
          <w:szCs w:val="24"/>
        </w:rPr>
        <w:t>。</w:t>
      </w:r>
    </w:p>
    <w:p w14:paraId="2F24070B">
      <w:pPr>
        <w:spacing w:line="360" w:lineRule="auto"/>
        <w:ind w:firstLine="468" w:firstLineChars="195"/>
        <w:jc w:val="left"/>
        <w:rPr>
          <w:rFonts w:ascii="Times New Roman" w:hAnsi="Times New Roman" w:eastAsia="仿宋_GB2312"/>
          <w:color w:val="auto"/>
          <w:sz w:val="24"/>
          <w:szCs w:val="24"/>
        </w:rPr>
      </w:pPr>
      <w:r>
        <w:rPr>
          <w:rFonts w:ascii="Times New Roman" w:hAnsi="Times New Roman" w:eastAsia="仿宋_GB2312"/>
          <w:color w:val="auto"/>
          <w:sz w:val="24"/>
          <w:szCs w:val="24"/>
        </w:rPr>
        <w:t>15.4.3 修复通知</w:t>
      </w:r>
    </w:p>
    <w:p w14:paraId="443EEFEE">
      <w:pPr>
        <w:spacing w:line="360" w:lineRule="auto"/>
        <w:ind w:firstLine="468" w:firstLineChars="195"/>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承包人收到保修通知并到达工程现场的合理时间：</w:t>
      </w:r>
      <w:r>
        <w:rPr>
          <w:rFonts w:ascii="Times New Roman" w:hAnsi="Times New Roman" w:eastAsia="仿宋_GB2312"/>
          <w:color w:val="auto"/>
          <w:kern w:val="0"/>
          <w:sz w:val="24"/>
          <w:szCs w:val="24"/>
          <w:u w:val="single"/>
        </w:rPr>
        <w:t>2</w:t>
      </w:r>
      <w:r>
        <w:rPr>
          <w:rFonts w:hint="eastAsia" w:ascii="Times New Roman" w:hAnsi="Times New Roman" w:eastAsia="仿宋_GB2312"/>
          <w:color w:val="auto"/>
          <w:kern w:val="0"/>
          <w:sz w:val="24"/>
          <w:szCs w:val="24"/>
          <w:u w:val="single"/>
        </w:rPr>
        <w:t>天</w:t>
      </w:r>
      <w:r>
        <w:rPr>
          <w:rFonts w:ascii="Times New Roman" w:hAnsi="Times New Roman" w:eastAsia="仿宋_GB2312"/>
          <w:color w:val="auto"/>
          <w:kern w:val="0"/>
          <w:sz w:val="24"/>
          <w:szCs w:val="24"/>
        </w:rPr>
        <w:t>。</w:t>
      </w:r>
    </w:p>
    <w:bookmarkEnd w:id="533"/>
    <w:bookmarkEnd w:id="534"/>
    <w:bookmarkEnd w:id="535"/>
    <w:bookmarkEnd w:id="536"/>
    <w:p w14:paraId="080E43D9">
      <w:pPr>
        <w:pStyle w:val="5"/>
        <w:spacing w:before="120" w:after="120" w:line="360" w:lineRule="auto"/>
        <w:ind w:left="0" w:leftChars="0" w:firstLine="0" w:firstLineChars="0"/>
        <w:rPr>
          <w:rFonts w:ascii="Times New Roman" w:hAnsi="Times New Roman" w:eastAsia="黑体"/>
          <w:b w:val="0"/>
          <w:color w:val="auto"/>
          <w:sz w:val="24"/>
          <w:szCs w:val="24"/>
        </w:rPr>
      </w:pPr>
      <w:bookmarkStart w:id="559" w:name="_Toc351203648"/>
      <w:bookmarkStart w:id="560" w:name="_Toc280868717"/>
      <w:bookmarkStart w:id="561" w:name="_Toc280868718"/>
      <w:r>
        <w:rPr>
          <w:rFonts w:ascii="Times New Roman" w:hAnsi="Times New Roman" w:eastAsia="黑体"/>
          <w:b w:val="0"/>
          <w:color w:val="auto"/>
          <w:sz w:val="24"/>
          <w:szCs w:val="24"/>
        </w:rPr>
        <w:t>16. 违约</w:t>
      </w:r>
      <w:bookmarkEnd w:id="559"/>
    </w:p>
    <w:p w14:paraId="4798CA77">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16.1 发包人违约</w:t>
      </w:r>
    </w:p>
    <w:p w14:paraId="25B2E784">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16.1.1发包人违约的情形</w:t>
      </w:r>
    </w:p>
    <w:p w14:paraId="5E8360F6">
      <w:pPr>
        <w:spacing w:line="360" w:lineRule="auto"/>
        <w:ind w:left="1500" w:hanging="1200" w:hangingChars="500"/>
        <w:jc w:val="left"/>
        <w:rPr>
          <w:rFonts w:hint="eastAsia" w:ascii="Times New Roman" w:hAnsi="Times New Roman" w:eastAsia="仿宋_GB2312"/>
          <w:color w:val="auto"/>
          <w:kern w:val="0"/>
          <w:sz w:val="24"/>
          <w:szCs w:val="24"/>
        </w:rPr>
      </w:pPr>
      <w:r>
        <w:rPr>
          <w:rFonts w:ascii="Times New Roman" w:hAnsi="Times New Roman" w:eastAsia="仿宋_GB2312"/>
          <w:color w:val="auto"/>
          <w:kern w:val="0"/>
          <w:sz w:val="24"/>
          <w:szCs w:val="24"/>
        </w:rPr>
        <w:t>发包人违约的其他情形：</w:t>
      </w:r>
      <w:r>
        <w:rPr>
          <w:rFonts w:hint="eastAsia" w:ascii="Times New Roman" w:hAnsi="Times New Roman" w:eastAsia="仿宋_GB2312"/>
          <w:color w:val="auto"/>
          <w:kern w:val="0"/>
          <w:sz w:val="24"/>
          <w:szCs w:val="24"/>
          <w:u w:val="single"/>
        </w:rPr>
        <w:t>/</w:t>
      </w:r>
      <w:r>
        <w:rPr>
          <w:rFonts w:ascii="Times New Roman" w:hAnsi="Times New Roman" w:eastAsia="仿宋_GB2312"/>
          <w:color w:val="auto"/>
          <w:kern w:val="0"/>
          <w:sz w:val="24"/>
          <w:szCs w:val="24"/>
        </w:rPr>
        <w:t>。</w:t>
      </w:r>
    </w:p>
    <w:p w14:paraId="00AC5B5A">
      <w:pPr>
        <w:spacing w:line="360" w:lineRule="auto"/>
        <w:ind w:left="1500" w:hanging="1200" w:hangingChars="5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 xml:space="preserve">    16.1.2 发包人违约的责任</w:t>
      </w:r>
    </w:p>
    <w:p w14:paraId="729CCB67">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发包人违约责任的承担方式和计算方法：</w:t>
      </w:r>
    </w:p>
    <w:p w14:paraId="1C9BA132">
      <w:pPr>
        <w:spacing w:line="360" w:lineRule="auto"/>
        <w:ind w:firstLine="480" w:firstLineChars="200"/>
        <w:jc w:val="left"/>
        <w:rPr>
          <w:rFonts w:ascii="Times New Roman" w:hAnsi="Times New Roman" w:eastAsia="仿宋_GB2312"/>
          <w:color w:val="auto"/>
          <w:kern w:val="0"/>
          <w:sz w:val="24"/>
          <w:szCs w:val="24"/>
          <w:u w:val="single"/>
        </w:rPr>
      </w:pPr>
      <w:r>
        <w:rPr>
          <w:rFonts w:ascii="Times New Roman" w:hAnsi="Times New Roman" w:eastAsia="仿宋_GB2312"/>
          <w:color w:val="auto"/>
          <w:kern w:val="0"/>
          <w:sz w:val="24"/>
          <w:szCs w:val="24"/>
        </w:rPr>
        <w:t>（1）因发包人原因未能在计划开工日期前7天内下达开工通知的违约责任：</w:t>
      </w:r>
      <w:r>
        <w:rPr>
          <w:rFonts w:ascii="Times New Roman" w:hAnsi="Times New Roman" w:eastAsia="仿宋_GB2312"/>
          <w:color w:val="auto"/>
          <w:kern w:val="0"/>
          <w:sz w:val="24"/>
          <w:szCs w:val="24"/>
          <w:u w:val="single"/>
        </w:rPr>
        <w:t>/</w:t>
      </w:r>
      <w:r>
        <w:rPr>
          <w:rFonts w:ascii="Times New Roman" w:hAnsi="Times New Roman" w:eastAsia="仿宋_GB2312"/>
          <w:color w:val="auto"/>
          <w:kern w:val="0"/>
          <w:sz w:val="24"/>
          <w:szCs w:val="24"/>
        </w:rPr>
        <w:t>。</w:t>
      </w:r>
    </w:p>
    <w:p w14:paraId="75BCD7BD">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（2）因发包人原因未能按合同约定支付合同价款的违约责任：</w:t>
      </w:r>
      <w:r>
        <w:rPr>
          <w:rFonts w:ascii="Times New Roman" w:hAnsi="Times New Roman" w:eastAsia="仿宋_GB2312"/>
          <w:color w:val="auto"/>
          <w:kern w:val="0"/>
          <w:sz w:val="24"/>
          <w:szCs w:val="24"/>
          <w:u w:val="single"/>
        </w:rPr>
        <w:t>/</w:t>
      </w:r>
      <w:r>
        <w:rPr>
          <w:rFonts w:ascii="Times New Roman" w:hAnsi="Times New Roman" w:eastAsia="仿宋_GB2312"/>
          <w:color w:val="auto"/>
          <w:kern w:val="0"/>
          <w:sz w:val="24"/>
          <w:szCs w:val="24"/>
        </w:rPr>
        <w:t>。</w:t>
      </w:r>
    </w:p>
    <w:p w14:paraId="40EE05CE">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（3）发包人违反第10.1款</w:t>
      </w:r>
      <w:r>
        <w:rPr>
          <w:rFonts w:hint="eastAsia" w:ascii="Times New Roman" w:hAnsi="Times New Roman" w:eastAsia="仿宋_GB2312"/>
          <w:color w:val="auto"/>
          <w:kern w:val="0"/>
          <w:sz w:val="24"/>
          <w:szCs w:val="24"/>
        </w:rPr>
        <w:t>〔</w:t>
      </w:r>
      <w:r>
        <w:rPr>
          <w:rFonts w:ascii="Times New Roman" w:hAnsi="Times New Roman" w:eastAsia="仿宋_GB2312"/>
          <w:color w:val="auto"/>
          <w:kern w:val="0"/>
          <w:sz w:val="24"/>
          <w:szCs w:val="24"/>
        </w:rPr>
        <w:t>变更的范围</w:t>
      </w:r>
      <w:r>
        <w:rPr>
          <w:rFonts w:hint="eastAsia" w:ascii="Times New Roman" w:hAnsi="Times New Roman" w:eastAsia="仿宋_GB2312"/>
          <w:color w:val="auto"/>
          <w:kern w:val="0"/>
          <w:sz w:val="24"/>
          <w:szCs w:val="24"/>
        </w:rPr>
        <w:t>〕</w:t>
      </w:r>
      <w:r>
        <w:rPr>
          <w:rFonts w:ascii="Times New Roman" w:hAnsi="Times New Roman" w:eastAsia="仿宋_GB2312"/>
          <w:color w:val="auto"/>
          <w:kern w:val="0"/>
          <w:sz w:val="24"/>
          <w:szCs w:val="24"/>
        </w:rPr>
        <w:t>第（2）项约定，自行实施被取消的工作或转由他人实施的违约责任：</w:t>
      </w:r>
      <w:r>
        <w:rPr>
          <w:rFonts w:ascii="Times New Roman" w:hAnsi="Times New Roman" w:eastAsia="仿宋_GB2312"/>
          <w:color w:val="auto"/>
          <w:kern w:val="0"/>
          <w:sz w:val="24"/>
          <w:szCs w:val="24"/>
          <w:u w:val="single"/>
        </w:rPr>
        <w:t>/</w:t>
      </w:r>
      <w:r>
        <w:rPr>
          <w:rFonts w:ascii="Times New Roman" w:hAnsi="Times New Roman" w:eastAsia="仿宋_GB2312"/>
          <w:color w:val="auto"/>
          <w:kern w:val="0"/>
          <w:sz w:val="24"/>
          <w:szCs w:val="24"/>
        </w:rPr>
        <w:t>。</w:t>
      </w:r>
    </w:p>
    <w:p w14:paraId="7C63AFCA">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（4）发包人提供的材料、工程设备的规格、数量或质量不符合合同约定，或因发包人原因导致交货日期延误或交货地点变更等情况的违约责任：</w:t>
      </w:r>
      <w:r>
        <w:rPr>
          <w:rFonts w:hint="eastAsia" w:ascii="Times New Roman" w:hAnsi="Times New Roman" w:eastAsia="仿宋_GB2312"/>
          <w:color w:val="auto"/>
          <w:kern w:val="0"/>
          <w:sz w:val="24"/>
          <w:szCs w:val="24"/>
          <w:u w:val="single"/>
        </w:rPr>
        <w:t>工期顺延</w:t>
      </w:r>
      <w:r>
        <w:rPr>
          <w:rFonts w:ascii="Times New Roman" w:hAnsi="Times New Roman" w:eastAsia="仿宋_GB2312"/>
          <w:color w:val="auto"/>
          <w:kern w:val="0"/>
          <w:sz w:val="24"/>
          <w:szCs w:val="24"/>
        </w:rPr>
        <w:t>。</w:t>
      </w:r>
    </w:p>
    <w:p w14:paraId="06E6E6EB">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（5）因发包人违反合同约定造成暂停施工的违约责任：</w:t>
      </w:r>
      <w:r>
        <w:rPr>
          <w:rFonts w:hint="eastAsia" w:ascii="Times New Roman" w:hAnsi="Times New Roman" w:eastAsia="仿宋_GB2312"/>
          <w:color w:val="auto"/>
          <w:kern w:val="0"/>
          <w:sz w:val="24"/>
          <w:szCs w:val="24"/>
          <w:u w:val="single"/>
        </w:rPr>
        <w:t>工期顺延</w:t>
      </w:r>
      <w:r>
        <w:rPr>
          <w:rFonts w:ascii="Times New Roman" w:hAnsi="Times New Roman" w:eastAsia="仿宋_GB2312"/>
          <w:color w:val="auto"/>
          <w:kern w:val="0"/>
          <w:sz w:val="24"/>
          <w:szCs w:val="24"/>
        </w:rPr>
        <w:t>。</w:t>
      </w:r>
    </w:p>
    <w:p w14:paraId="41DD25C9">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（6）发包人无正当理由没有在约定期限内发出复工指示，导致承包人无法复工的违约责任：</w:t>
      </w:r>
      <w:r>
        <w:rPr>
          <w:rFonts w:hint="eastAsia" w:ascii="Times New Roman" w:hAnsi="Times New Roman" w:eastAsia="仿宋_GB2312"/>
          <w:color w:val="auto"/>
          <w:kern w:val="0"/>
          <w:sz w:val="24"/>
          <w:szCs w:val="24"/>
          <w:u w:val="single"/>
        </w:rPr>
        <w:t>工期顺延</w:t>
      </w:r>
      <w:r>
        <w:rPr>
          <w:rFonts w:ascii="Times New Roman" w:hAnsi="Times New Roman" w:eastAsia="仿宋_GB2312"/>
          <w:color w:val="auto"/>
          <w:kern w:val="0"/>
          <w:sz w:val="24"/>
          <w:szCs w:val="24"/>
        </w:rPr>
        <w:t>。</w:t>
      </w:r>
    </w:p>
    <w:p w14:paraId="1B538B2C">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（7）</w:t>
      </w:r>
      <w:r>
        <w:rPr>
          <w:rFonts w:hint="eastAsia" w:ascii="Times New Roman" w:hAnsi="Times New Roman" w:eastAsia="仿宋_GB2312"/>
          <w:color w:val="auto"/>
          <w:kern w:val="0"/>
          <w:sz w:val="24"/>
          <w:szCs w:val="24"/>
        </w:rPr>
        <w:t>其他：</w:t>
      </w:r>
      <w:r>
        <w:rPr>
          <w:rFonts w:hint="eastAsia" w:ascii="Times New Roman" w:hAnsi="Times New Roman" w:eastAsia="仿宋_GB2312"/>
          <w:color w:val="auto"/>
          <w:kern w:val="0"/>
          <w:sz w:val="24"/>
          <w:szCs w:val="24"/>
          <w:u w:val="single"/>
        </w:rPr>
        <w:t>/</w:t>
      </w:r>
      <w:r>
        <w:rPr>
          <w:rFonts w:ascii="Times New Roman" w:hAnsi="Times New Roman" w:eastAsia="仿宋_GB2312"/>
          <w:color w:val="auto"/>
          <w:kern w:val="0"/>
          <w:sz w:val="24"/>
          <w:szCs w:val="24"/>
        </w:rPr>
        <w:t>。</w:t>
      </w:r>
    </w:p>
    <w:p w14:paraId="4F9C1E6D">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16.1.3 因发包人违约解除合同</w:t>
      </w:r>
    </w:p>
    <w:p w14:paraId="099FA6F7">
      <w:pPr>
        <w:autoSpaceDE w:val="0"/>
        <w:autoSpaceDN w:val="0"/>
        <w:adjustRightInd w:val="0"/>
        <w:spacing w:line="360" w:lineRule="auto"/>
        <w:ind w:firstLine="480" w:firstLineChars="200"/>
        <w:jc w:val="left"/>
        <w:rPr>
          <w:rFonts w:hint="eastAsia" w:ascii="Times New Roman" w:hAnsi="Times New Roman" w:eastAsia="仿宋_GB2312"/>
          <w:color w:val="auto"/>
          <w:kern w:val="0"/>
          <w:sz w:val="24"/>
          <w:szCs w:val="24"/>
        </w:rPr>
      </w:pPr>
      <w:r>
        <w:rPr>
          <w:rFonts w:ascii="Times New Roman" w:hAnsi="Times New Roman" w:eastAsia="仿宋_GB2312"/>
          <w:color w:val="auto"/>
          <w:kern w:val="0"/>
          <w:sz w:val="24"/>
          <w:szCs w:val="24"/>
        </w:rPr>
        <w:t>承包人按16.1.1项</w:t>
      </w:r>
      <w:r>
        <w:rPr>
          <w:rFonts w:hint="eastAsia" w:ascii="Times New Roman" w:hAnsi="Times New Roman" w:eastAsia="仿宋_GB2312"/>
          <w:color w:val="auto"/>
          <w:kern w:val="0"/>
          <w:sz w:val="24"/>
          <w:szCs w:val="24"/>
        </w:rPr>
        <w:t>〔</w:t>
      </w:r>
      <w:r>
        <w:rPr>
          <w:rFonts w:ascii="Times New Roman" w:hAnsi="Times New Roman" w:eastAsia="仿宋_GB2312"/>
          <w:color w:val="auto"/>
          <w:kern w:val="0"/>
          <w:sz w:val="24"/>
          <w:szCs w:val="24"/>
        </w:rPr>
        <w:t>发包人违约的情形</w:t>
      </w:r>
      <w:r>
        <w:rPr>
          <w:rFonts w:hint="eastAsia" w:ascii="Times New Roman" w:hAnsi="Times New Roman" w:eastAsia="仿宋_GB2312"/>
          <w:color w:val="auto"/>
          <w:kern w:val="0"/>
          <w:sz w:val="24"/>
          <w:szCs w:val="24"/>
        </w:rPr>
        <w:t>〕</w:t>
      </w:r>
      <w:r>
        <w:rPr>
          <w:rFonts w:ascii="Times New Roman" w:hAnsi="Times New Roman" w:eastAsia="仿宋_GB2312"/>
          <w:color w:val="auto"/>
          <w:kern w:val="0"/>
          <w:sz w:val="24"/>
          <w:szCs w:val="24"/>
        </w:rPr>
        <w:t>约定暂停施工满</w:t>
      </w:r>
      <w:r>
        <w:rPr>
          <w:rFonts w:ascii="Times New Roman" w:hAnsi="Times New Roman" w:eastAsia="仿宋_GB2312"/>
          <w:color w:val="auto"/>
          <w:kern w:val="0"/>
          <w:sz w:val="24"/>
          <w:szCs w:val="24"/>
          <w:u w:val="single"/>
        </w:rPr>
        <w:t>/</w:t>
      </w:r>
      <w:r>
        <w:rPr>
          <w:rFonts w:ascii="Times New Roman" w:hAnsi="Times New Roman" w:eastAsia="仿宋_GB2312"/>
          <w:color w:val="auto"/>
          <w:kern w:val="0"/>
          <w:sz w:val="24"/>
          <w:szCs w:val="24"/>
        </w:rPr>
        <w:t>天后发包人仍不纠正其违约行为并致使合同目的不能实现的，承包人有权解除合同。</w:t>
      </w:r>
    </w:p>
    <w:p w14:paraId="62A3487F">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16.2 承包人违约</w:t>
      </w:r>
    </w:p>
    <w:p w14:paraId="304EDADB">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16.2.1 承包人违约的情形</w:t>
      </w:r>
    </w:p>
    <w:p w14:paraId="19FC82CE">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承包人违约的其他情形：</w:t>
      </w:r>
      <w:r>
        <w:rPr>
          <w:rFonts w:hint="eastAsia" w:ascii="Times New Roman" w:hAnsi="Times New Roman" w:eastAsia="仿宋_GB2312"/>
          <w:color w:val="auto"/>
          <w:kern w:val="0"/>
          <w:sz w:val="24"/>
          <w:szCs w:val="24"/>
          <w:u w:val="single"/>
        </w:rPr>
        <w:t>按国家及地方相关规定</w:t>
      </w:r>
      <w:r>
        <w:rPr>
          <w:rFonts w:ascii="Times New Roman" w:hAnsi="Times New Roman" w:eastAsia="仿宋_GB2312"/>
          <w:color w:val="auto"/>
          <w:kern w:val="0"/>
          <w:sz w:val="24"/>
          <w:szCs w:val="24"/>
        </w:rPr>
        <w:t>。</w:t>
      </w:r>
    </w:p>
    <w:p w14:paraId="1B9CF10E">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16.2.2承包人违约的责任</w:t>
      </w:r>
    </w:p>
    <w:p w14:paraId="029EF15B">
      <w:pPr>
        <w:spacing w:line="360" w:lineRule="auto"/>
        <w:ind w:left="1500" w:hanging="1200" w:hangingChars="500"/>
        <w:jc w:val="left"/>
        <w:rPr>
          <w:rFonts w:ascii="Times New Roman" w:hAnsi="Times New Roman" w:eastAsia="仿宋_GB2312"/>
          <w:color w:val="auto"/>
          <w:kern w:val="0"/>
          <w:sz w:val="24"/>
          <w:szCs w:val="24"/>
          <w:u w:val="single"/>
        </w:rPr>
      </w:pPr>
      <w:r>
        <w:rPr>
          <w:rFonts w:ascii="Times New Roman" w:hAnsi="Times New Roman" w:eastAsia="仿宋_GB2312"/>
          <w:color w:val="auto"/>
          <w:kern w:val="0"/>
          <w:sz w:val="24"/>
          <w:szCs w:val="24"/>
        </w:rPr>
        <w:t>承包人违约责任的承担方式和计算方法：</w:t>
      </w:r>
      <w:r>
        <w:rPr>
          <w:rFonts w:hint="eastAsia" w:ascii="Times New Roman" w:hAnsi="Times New Roman" w:eastAsia="仿宋_GB2312"/>
          <w:color w:val="auto"/>
          <w:kern w:val="0"/>
          <w:sz w:val="24"/>
          <w:szCs w:val="24"/>
          <w:u w:val="single"/>
        </w:rPr>
        <w:t>按投标承诺</w:t>
      </w:r>
      <w:r>
        <w:rPr>
          <w:rFonts w:ascii="Times New Roman" w:hAnsi="Times New Roman" w:eastAsia="仿宋_GB2312"/>
          <w:color w:val="auto"/>
          <w:kern w:val="0"/>
          <w:sz w:val="24"/>
          <w:szCs w:val="24"/>
        </w:rPr>
        <w:t>。</w:t>
      </w:r>
      <w:r>
        <w:rPr>
          <w:rFonts w:ascii="Times New Roman" w:hAnsi="Times New Roman" w:eastAsia="仿宋_GB2312"/>
          <w:color w:val="auto"/>
          <w:sz w:val="24"/>
          <w:szCs w:val="24"/>
        </w:rPr>
        <w:t xml:space="preserve">    </w:t>
      </w:r>
    </w:p>
    <w:p w14:paraId="286CDFD0">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16.2.3 因承包人违约解除合同</w:t>
      </w:r>
    </w:p>
    <w:p w14:paraId="08ADAC83">
      <w:pPr>
        <w:spacing w:before="120" w:after="120" w:line="360" w:lineRule="auto"/>
        <w:ind w:firstLine="480" w:firstLineChars="200"/>
        <w:rPr>
          <w:rFonts w:hint="eastAsia" w:ascii="Times New Roman" w:hAnsi="Times New Roman" w:eastAsia="仿宋_GB2312"/>
          <w:color w:val="auto"/>
          <w:kern w:val="0"/>
          <w:sz w:val="24"/>
          <w:szCs w:val="24"/>
        </w:rPr>
      </w:pPr>
      <w:r>
        <w:rPr>
          <w:rFonts w:ascii="Times New Roman" w:hAnsi="Times New Roman" w:eastAsia="仿宋_GB2312"/>
          <w:color w:val="auto"/>
          <w:kern w:val="0"/>
          <w:sz w:val="24"/>
          <w:szCs w:val="24"/>
        </w:rPr>
        <w:t>关于承包人违约解除合同的特别约定：</w:t>
      </w:r>
      <w:r>
        <w:rPr>
          <w:rFonts w:hint="eastAsia" w:ascii="Times New Roman" w:hAnsi="Times New Roman" w:eastAsia="仿宋_GB2312"/>
          <w:color w:val="auto"/>
          <w:kern w:val="0"/>
          <w:sz w:val="24"/>
          <w:szCs w:val="24"/>
          <w:u w:val="single"/>
        </w:rPr>
        <w:t>按投标承诺</w:t>
      </w:r>
      <w:r>
        <w:rPr>
          <w:rFonts w:ascii="Times New Roman" w:hAnsi="Times New Roman" w:eastAsia="仿宋_GB2312"/>
          <w:color w:val="auto"/>
          <w:kern w:val="0"/>
          <w:sz w:val="24"/>
          <w:szCs w:val="24"/>
        </w:rPr>
        <w:t>。</w:t>
      </w:r>
    </w:p>
    <w:p w14:paraId="6880058C">
      <w:pPr>
        <w:spacing w:before="120" w:after="120" w:line="360" w:lineRule="auto"/>
        <w:ind w:firstLine="480" w:firstLineChars="200"/>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发包人</w:t>
      </w:r>
      <w:r>
        <w:rPr>
          <w:rFonts w:hint="eastAsia" w:ascii="Times New Roman" w:hAnsi="Times New Roman" w:eastAsia="仿宋_GB2312"/>
          <w:color w:val="auto"/>
          <w:kern w:val="0"/>
          <w:sz w:val="24"/>
          <w:szCs w:val="24"/>
        </w:rPr>
        <w:t>继续</w:t>
      </w:r>
      <w:r>
        <w:rPr>
          <w:rFonts w:ascii="Times New Roman" w:hAnsi="Times New Roman" w:eastAsia="仿宋_GB2312"/>
          <w:color w:val="auto"/>
          <w:kern w:val="0"/>
          <w:sz w:val="24"/>
          <w:szCs w:val="24"/>
        </w:rPr>
        <w:t>使用承包人在施工现场的材料、设备、临时工程、承包人文件和由承包人或以其名义编制的其他文件</w:t>
      </w:r>
      <w:r>
        <w:rPr>
          <w:rFonts w:hint="eastAsia" w:ascii="Times New Roman" w:hAnsi="Times New Roman" w:eastAsia="仿宋_GB2312"/>
          <w:color w:val="auto"/>
          <w:kern w:val="0"/>
          <w:sz w:val="24"/>
          <w:szCs w:val="24"/>
        </w:rPr>
        <w:t>的费用承担方式</w:t>
      </w:r>
      <w:r>
        <w:rPr>
          <w:rFonts w:ascii="Times New Roman" w:hAnsi="Times New Roman" w:eastAsia="仿宋_GB2312"/>
          <w:color w:val="auto"/>
          <w:kern w:val="0"/>
          <w:sz w:val="24"/>
          <w:szCs w:val="24"/>
        </w:rPr>
        <w:t>：</w:t>
      </w:r>
      <w:r>
        <w:rPr>
          <w:rFonts w:hint="eastAsia" w:ascii="Times New Roman" w:hAnsi="Times New Roman" w:eastAsia="仿宋_GB2312"/>
          <w:color w:val="auto"/>
          <w:kern w:val="0"/>
          <w:sz w:val="24"/>
          <w:szCs w:val="24"/>
          <w:u w:val="single"/>
        </w:rPr>
        <w:t>/</w:t>
      </w:r>
      <w:r>
        <w:rPr>
          <w:rFonts w:hint="eastAsia" w:ascii="Times New Roman" w:hAnsi="Times New Roman" w:eastAsia="仿宋_GB2312"/>
          <w:color w:val="auto"/>
          <w:kern w:val="0"/>
          <w:sz w:val="24"/>
          <w:szCs w:val="24"/>
        </w:rPr>
        <w:t>。</w:t>
      </w:r>
    </w:p>
    <w:p w14:paraId="0754A1F0">
      <w:pPr>
        <w:pStyle w:val="5"/>
        <w:spacing w:before="120" w:after="120" w:line="360" w:lineRule="auto"/>
        <w:ind w:left="0" w:leftChars="0" w:firstLine="0" w:firstLineChars="0"/>
        <w:rPr>
          <w:rFonts w:ascii="Times New Roman" w:hAnsi="Times New Roman" w:eastAsia="黑体"/>
          <w:b w:val="0"/>
          <w:color w:val="auto"/>
          <w:sz w:val="24"/>
          <w:szCs w:val="24"/>
        </w:rPr>
      </w:pPr>
      <w:bookmarkStart w:id="562" w:name="_Toc351203649"/>
      <w:r>
        <w:rPr>
          <w:rFonts w:ascii="Times New Roman" w:hAnsi="Times New Roman" w:eastAsia="黑体"/>
          <w:b w:val="0"/>
          <w:color w:val="auto"/>
          <w:sz w:val="24"/>
          <w:szCs w:val="24"/>
        </w:rPr>
        <w:t>17. 不可抗力</w:t>
      </w:r>
      <w:bookmarkEnd w:id="562"/>
      <w:r>
        <w:rPr>
          <w:rFonts w:ascii="Times New Roman" w:hAnsi="Times New Roman" w:eastAsia="黑体"/>
          <w:b w:val="0"/>
          <w:color w:val="auto"/>
          <w:sz w:val="24"/>
          <w:szCs w:val="24"/>
        </w:rPr>
        <w:t xml:space="preserve"> </w:t>
      </w:r>
      <w:bookmarkEnd w:id="560"/>
    </w:p>
    <w:p w14:paraId="0DF8EABF">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17.1 不可抗力的确认</w:t>
      </w:r>
    </w:p>
    <w:p w14:paraId="47264675">
      <w:pPr>
        <w:spacing w:line="360" w:lineRule="auto"/>
        <w:ind w:firstLine="480" w:firstLineChars="200"/>
        <w:jc w:val="left"/>
        <w:rPr>
          <w:rFonts w:ascii="Times New Roman" w:hAnsi="Times New Roman" w:eastAsia="仿宋_GB2312"/>
          <w:color w:val="auto"/>
          <w:kern w:val="0"/>
          <w:sz w:val="24"/>
          <w:szCs w:val="24"/>
          <w:u w:val="single"/>
        </w:rPr>
      </w:pPr>
      <w:r>
        <w:rPr>
          <w:rFonts w:ascii="Times New Roman" w:hAnsi="Times New Roman" w:eastAsia="仿宋_GB2312"/>
          <w:color w:val="auto"/>
          <w:sz w:val="24"/>
          <w:szCs w:val="24"/>
        </w:rPr>
        <w:t xml:space="preserve">除通用合同条款约定的不可抗力事件之外，视为不可抗力的其他情形： </w:t>
      </w:r>
      <w:r>
        <w:rPr>
          <w:rFonts w:hint="eastAsia" w:ascii="Times New Roman" w:hAnsi="Times New Roman" w:eastAsia="仿宋_GB2312"/>
          <w:color w:val="auto"/>
          <w:kern w:val="0"/>
          <w:sz w:val="24"/>
          <w:szCs w:val="24"/>
          <w:u w:val="single"/>
        </w:rPr>
        <w:t>按相关约定</w:t>
      </w:r>
      <w:r>
        <w:rPr>
          <w:rFonts w:ascii="Times New Roman" w:hAnsi="Times New Roman" w:eastAsia="仿宋_GB2312"/>
          <w:color w:val="auto"/>
          <w:kern w:val="0"/>
          <w:sz w:val="24"/>
          <w:szCs w:val="24"/>
        </w:rPr>
        <w:t>。</w:t>
      </w:r>
    </w:p>
    <w:p w14:paraId="53DE4C3C">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17.4 因不可抗力解除合同</w:t>
      </w:r>
    </w:p>
    <w:p w14:paraId="61333425">
      <w:pPr>
        <w:spacing w:line="360" w:lineRule="auto"/>
        <w:ind w:firstLine="480" w:firstLineChars="200"/>
        <w:jc w:val="left"/>
        <w:rPr>
          <w:rFonts w:hint="eastAsia" w:ascii="Times New Roman" w:hAnsi="Times New Roman" w:eastAsia="仿宋_GB2312"/>
          <w:color w:val="auto"/>
          <w:sz w:val="24"/>
          <w:szCs w:val="24"/>
        </w:rPr>
      </w:pPr>
      <w:r>
        <w:rPr>
          <w:rFonts w:ascii="Times New Roman" w:hAnsi="Times New Roman" w:eastAsia="仿宋_GB2312"/>
          <w:color w:val="auto"/>
          <w:sz w:val="24"/>
          <w:szCs w:val="24"/>
        </w:rPr>
        <w:t>合同解除后，发包人应在商定或确定发包人应支付款项后</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天内完成款项的支付。</w:t>
      </w:r>
    </w:p>
    <w:p w14:paraId="40977B33">
      <w:pPr>
        <w:pStyle w:val="5"/>
        <w:spacing w:before="120" w:after="120" w:line="360" w:lineRule="auto"/>
        <w:ind w:left="0" w:leftChars="0" w:firstLine="0" w:firstLineChars="0"/>
        <w:rPr>
          <w:rFonts w:ascii="Times New Roman" w:hAnsi="Times New Roman" w:eastAsia="黑体"/>
          <w:b w:val="0"/>
          <w:color w:val="auto"/>
          <w:sz w:val="24"/>
          <w:szCs w:val="24"/>
        </w:rPr>
      </w:pPr>
      <w:bookmarkStart w:id="563" w:name="_Toc351203650"/>
      <w:r>
        <w:rPr>
          <w:rFonts w:ascii="Times New Roman" w:hAnsi="Times New Roman" w:eastAsia="黑体"/>
          <w:b w:val="0"/>
          <w:color w:val="auto"/>
          <w:sz w:val="24"/>
          <w:szCs w:val="24"/>
        </w:rPr>
        <w:t>18. 保险</w:t>
      </w:r>
      <w:bookmarkEnd w:id="563"/>
    </w:p>
    <w:bookmarkEnd w:id="561"/>
    <w:p w14:paraId="48400A9E">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18.1 工程保险</w:t>
      </w:r>
    </w:p>
    <w:p w14:paraId="53DD726E">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关于工程保险的特别约定：</w:t>
      </w:r>
      <w:r>
        <w:rPr>
          <w:rFonts w:hint="eastAsia" w:ascii="Times New Roman" w:hAnsi="Times New Roman" w:eastAsia="仿宋_GB2312"/>
          <w:color w:val="auto"/>
          <w:kern w:val="0"/>
          <w:sz w:val="24"/>
          <w:szCs w:val="24"/>
          <w:u w:val="single"/>
        </w:rPr>
        <w:t>由承包单位缴付</w:t>
      </w:r>
      <w:r>
        <w:rPr>
          <w:rFonts w:ascii="Times New Roman" w:hAnsi="Times New Roman" w:eastAsia="仿宋_GB2312"/>
          <w:color w:val="auto"/>
          <w:kern w:val="0"/>
          <w:sz w:val="24"/>
          <w:szCs w:val="24"/>
        </w:rPr>
        <w:t>。</w:t>
      </w:r>
    </w:p>
    <w:p w14:paraId="480DCD64">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18.3 其他保险</w:t>
      </w:r>
    </w:p>
    <w:p w14:paraId="17F539E9">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sz w:val="24"/>
          <w:szCs w:val="24"/>
        </w:rPr>
        <w:t>关于其他保险的约定：</w:t>
      </w:r>
      <w:r>
        <w:rPr>
          <w:rFonts w:hint="eastAsia" w:ascii="Times New Roman" w:hAnsi="Times New Roman" w:eastAsia="仿宋_GB2312"/>
          <w:color w:val="auto"/>
          <w:kern w:val="0"/>
          <w:sz w:val="24"/>
          <w:szCs w:val="24"/>
          <w:u w:val="single"/>
        </w:rPr>
        <w:t>由承包单位缴付</w:t>
      </w:r>
      <w:r>
        <w:rPr>
          <w:rFonts w:ascii="Times New Roman" w:hAnsi="Times New Roman" w:eastAsia="仿宋_GB2312"/>
          <w:color w:val="auto"/>
          <w:kern w:val="0"/>
          <w:sz w:val="24"/>
          <w:szCs w:val="24"/>
        </w:rPr>
        <w:t>。</w:t>
      </w:r>
    </w:p>
    <w:p w14:paraId="177BB4FA">
      <w:pPr>
        <w:spacing w:line="360" w:lineRule="auto"/>
        <w:jc w:val="left"/>
        <w:rPr>
          <w:rFonts w:ascii="Times New Roman" w:hAnsi="Times New Roman" w:eastAsia="仿宋_GB2312"/>
          <w:color w:val="auto"/>
          <w:kern w:val="0"/>
          <w:sz w:val="24"/>
          <w:szCs w:val="24"/>
        </w:rPr>
      </w:pPr>
      <w:r>
        <w:rPr>
          <w:rFonts w:ascii="Times New Roman" w:hAnsi="Times New Roman" w:eastAsia="仿宋_GB2312"/>
          <w:color w:val="auto"/>
          <w:sz w:val="24"/>
          <w:szCs w:val="24"/>
        </w:rPr>
        <w:t>承包人是否应为其施工设备等办理财产保险：</w:t>
      </w:r>
      <w:r>
        <w:rPr>
          <w:rFonts w:hint="eastAsia" w:ascii="Times New Roman" w:hAnsi="Times New Roman" w:eastAsia="仿宋_GB2312"/>
          <w:color w:val="auto"/>
          <w:sz w:val="24"/>
          <w:szCs w:val="24"/>
        </w:rPr>
        <w:t>/</w:t>
      </w:r>
      <w:r>
        <w:rPr>
          <w:rFonts w:ascii="Times New Roman" w:hAnsi="Times New Roman" w:eastAsia="仿宋_GB2312"/>
          <w:color w:val="auto"/>
          <w:sz w:val="24"/>
          <w:szCs w:val="24"/>
        </w:rPr>
        <w:t>。</w:t>
      </w:r>
    </w:p>
    <w:p w14:paraId="5F24942B">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18.7 通知义务</w:t>
      </w:r>
    </w:p>
    <w:p w14:paraId="16A714BB">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kern w:val="0"/>
          <w:sz w:val="24"/>
          <w:szCs w:val="24"/>
        </w:rPr>
        <w:t>关于变更保险合同时的通知义务的约定：</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bookmarkEnd w:id="537"/>
    <w:bookmarkEnd w:id="538"/>
    <w:bookmarkEnd w:id="539"/>
    <w:bookmarkEnd w:id="540"/>
    <w:bookmarkEnd w:id="541"/>
    <w:bookmarkEnd w:id="542"/>
    <w:bookmarkEnd w:id="543"/>
    <w:bookmarkEnd w:id="544"/>
    <w:bookmarkEnd w:id="545"/>
    <w:bookmarkEnd w:id="546"/>
    <w:bookmarkEnd w:id="547"/>
    <w:bookmarkEnd w:id="548"/>
    <w:p w14:paraId="16949A3A">
      <w:pPr>
        <w:pStyle w:val="5"/>
        <w:spacing w:before="120" w:after="120" w:line="360" w:lineRule="auto"/>
        <w:ind w:left="0" w:leftChars="0" w:firstLine="0" w:firstLineChars="0"/>
        <w:rPr>
          <w:rFonts w:ascii="Times New Roman" w:hAnsi="Times New Roman" w:eastAsia="黑体"/>
          <w:b w:val="0"/>
          <w:color w:val="auto"/>
          <w:sz w:val="24"/>
          <w:szCs w:val="24"/>
        </w:rPr>
      </w:pPr>
      <w:bookmarkStart w:id="564" w:name="_Toc351203651"/>
      <w:r>
        <w:rPr>
          <w:rFonts w:hint="eastAsia" w:ascii="Times New Roman" w:hAnsi="Times New Roman" w:eastAsia="黑体"/>
          <w:b w:val="0"/>
          <w:color w:val="auto"/>
          <w:sz w:val="24"/>
          <w:szCs w:val="24"/>
          <w:lang w:val="en-US" w:eastAsia="zh-CN"/>
        </w:rPr>
        <w:t>19</w:t>
      </w:r>
      <w:r>
        <w:rPr>
          <w:rFonts w:ascii="Times New Roman" w:hAnsi="Times New Roman" w:eastAsia="黑体"/>
          <w:b w:val="0"/>
          <w:color w:val="auto"/>
          <w:sz w:val="24"/>
          <w:szCs w:val="24"/>
        </w:rPr>
        <w:t>. 争议解决</w:t>
      </w:r>
      <w:bookmarkEnd w:id="564"/>
    </w:p>
    <w:bookmarkEnd w:id="549"/>
    <w:bookmarkEnd w:id="550"/>
    <w:p w14:paraId="77D6B89A">
      <w:pPr>
        <w:spacing w:after="120" w:line="360" w:lineRule="auto"/>
        <w:ind w:firstLine="480" w:firstLineChars="200"/>
        <w:outlineLvl w:val="0"/>
        <w:rPr>
          <w:rFonts w:ascii="Times New Roman" w:hAnsi="Times New Roman" w:eastAsia="黑体"/>
          <w:color w:val="auto"/>
          <w:sz w:val="24"/>
          <w:szCs w:val="24"/>
        </w:rPr>
      </w:pPr>
      <w:r>
        <w:rPr>
          <w:rFonts w:hint="eastAsia" w:ascii="Times New Roman" w:hAnsi="Times New Roman" w:eastAsia="黑体"/>
          <w:color w:val="auto"/>
          <w:sz w:val="24"/>
          <w:szCs w:val="24"/>
          <w:lang w:val="en-US" w:eastAsia="zh-CN"/>
        </w:rPr>
        <w:t>19</w:t>
      </w:r>
      <w:r>
        <w:rPr>
          <w:rFonts w:ascii="Times New Roman" w:hAnsi="Times New Roman" w:eastAsia="黑体"/>
          <w:color w:val="auto"/>
          <w:sz w:val="24"/>
          <w:szCs w:val="24"/>
        </w:rPr>
        <w:t>.</w:t>
      </w:r>
      <w:r>
        <w:rPr>
          <w:rFonts w:hint="eastAsia" w:ascii="Times New Roman" w:hAnsi="Times New Roman" w:eastAsia="黑体"/>
          <w:color w:val="auto"/>
          <w:sz w:val="24"/>
          <w:szCs w:val="24"/>
          <w:lang w:val="en-US" w:eastAsia="zh-CN"/>
        </w:rPr>
        <w:t>1</w:t>
      </w:r>
      <w:r>
        <w:rPr>
          <w:rFonts w:ascii="Times New Roman" w:hAnsi="Times New Roman" w:eastAsia="黑体"/>
          <w:color w:val="auto"/>
          <w:sz w:val="24"/>
          <w:szCs w:val="24"/>
        </w:rPr>
        <w:t xml:space="preserve"> 争</w:t>
      </w:r>
      <w:bookmarkEnd w:id="551"/>
      <w:r>
        <w:rPr>
          <w:rFonts w:ascii="Times New Roman" w:hAnsi="Times New Roman" w:eastAsia="黑体"/>
          <w:color w:val="auto"/>
          <w:sz w:val="24"/>
          <w:szCs w:val="24"/>
        </w:rPr>
        <w:t>议评审</w:t>
      </w:r>
    </w:p>
    <w:p w14:paraId="1ABD7025">
      <w:pPr>
        <w:spacing w:line="360" w:lineRule="auto"/>
        <w:jc w:val="left"/>
        <w:rPr>
          <w:rFonts w:ascii="Times New Roman" w:hAnsi="Times New Roman" w:eastAsia="仿宋_GB2312"/>
          <w:color w:val="auto"/>
          <w:sz w:val="24"/>
          <w:szCs w:val="24"/>
        </w:rPr>
      </w:pPr>
      <w:r>
        <w:rPr>
          <w:rFonts w:ascii="Times New Roman" w:hAnsi="Times New Roman" w:eastAsia="仿宋_GB2312"/>
          <w:color w:val="auto"/>
          <w:sz w:val="24"/>
          <w:szCs w:val="24"/>
        </w:rPr>
        <w:t>合同当事人是否同意将工程争议提交争议评审小组决</w:t>
      </w:r>
      <w:r>
        <w:rPr>
          <w:rFonts w:hint="eastAsia" w:ascii="Times New Roman" w:hAnsi="Times New Roman" w:eastAsia="仿宋_GB2312"/>
          <w:color w:val="auto"/>
          <w:sz w:val="24"/>
          <w:szCs w:val="24"/>
        </w:rPr>
        <w:t>定：</w:t>
      </w:r>
      <w:r>
        <w:rPr>
          <w:rFonts w:hint="eastAsia" w:ascii="Times New Roman" w:hAnsi="Times New Roman" w:eastAsia="仿宋_GB2312"/>
          <w:color w:val="auto"/>
          <w:sz w:val="24"/>
          <w:szCs w:val="24"/>
          <w:u w:val="single"/>
        </w:rPr>
        <w:t>/</w:t>
      </w:r>
      <w:r>
        <w:rPr>
          <w:rFonts w:hint="eastAsia" w:ascii="Times New Roman" w:hAnsi="Times New Roman" w:eastAsia="仿宋_GB2312"/>
          <w:color w:val="auto"/>
          <w:sz w:val="24"/>
          <w:szCs w:val="24"/>
        </w:rPr>
        <w:t xml:space="preserve">。  </w:t>
      </w:r>
    </w:p>
    <w:p w14:paraId="49864735">
      <w:pPr>
        <w:spacing w:line="360" w:lineRule="auto"/>
        <w:ind w:firstLine="480" w:firstLineChars="200"/>
        <w:jc w:val="left"/>
        <w:outlineLvl w:val="0"/>
        <w:rPr>
          <w:rFonts w:ascii="Times New Roman" w:hAnsi="Times New Roman" w:eastAsia="仿宋_GB2312"/>
          <w:color w:val="auto"/>
          <w:sz w:val="24"/>
          <w:szCs w:val="24"/>
        </w:rPr>
      </w:pPr>
      <w:r>
        <w:rPr>
          <w:rFonts w:hint="eastAsia" w:ascii="Times New Roman" w:hAnsi="Times New Roman" w:eastAsia="仿宋_GB2312"/>
          <w:color w:val="auto"/>
          <w:sz w:val="24"/>
          <w:szCs w:val="24"/>
          <w:lang w:val="en-US" w:eastAsia="zh-CN"/>
        </w:rPr>
        <w:t>19</w:t>
      </w:r>
      <w:r>
        <w:rPr>
          <w:rFonts w:ascii="Times New Roman" w:hAnsi="Times New Roman" w:eastAsia="仿宋_GB2312"/>
          <w:color w:val="auto"/>
          <w:sz w:val="24"/>
          <w:szCs w:val="24"/>
        </w:rPr>
        <w:t>.</w:t>
      </w:r>
      <w:r>
        <w:rPr>
          <w:rFonts w:hint="eastAsia" w:ascii="Times New Roman" w:hAnsi="Times New Roman" w:eastAsia="仿宋_GB2312"/>
          <w:color w:val="auto"/>
          <w:sz w:val="24"/>
          <w:szCs w:val="24"/>
          <w:lang w:val="en-US" w:eastAsia="zh-CN"/>
        </w:rPr>
        <w:t>1</w:t>
      </w:r>
      <w:r>
        <w:rPr>
          <w:rFonts w:ascii="Times New Roman" w:hAnsi="Times New Roman" w:eastAsia="仿宋_GB2312"/>
          <w:color w:val="auto"/>
          <w:sz w:val="24"/>
          <w:szCs w:val="24"/>
        </w:rPr>
        <w:t>.1 争议评审小组的确定</w:t>
      </w:r>
    </w:p>
    <w:p w14:paraId="191FE5F2">
      <w:pPr>
        <w:spacing w:line="360" w:lineRule="auto"/>
        <w:ind w:firstLine="480" w:firstLineChars="200"/>
        <w:jc w:val="left"/>
        <w:rPr>
          <w:rFonts w:ascii="Times New Roman" w:hAnsi="Times New Roman" w:eastAsia="仿宋_GB2312"/>
          <w:color w:val="auto"/>
          <w:sz w:val="24"/>
          <w:szCs w:val="24"/>
          <w:u w:val="single"/>
        </w:rPr>
      </w:pPr>
      <w:r>
        <w:rPr>
          <w:rFonts w:ascii="Times New Roman" w:hAnsi="Times New Roman" w:eastAsia="仿宋_GB2312"/>
          <w:color w:val="auto"/>
          <w:sz w:val="24"/>
          <w:szCs w:val="24"/>
        </w:rPr>
        <w:t>争议评审小组成员的确定：</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65DE2D99">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选定争议评审员的期限：</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508B0B58">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争议评审小组成员的报酬承担方式：</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0E00F505">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其他事项的约定：</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3E4A961A">
      <w:pPr>
        <w:autoSpaceDE w:val="0"/>
        <w:autoSpaceDN w:val="0"/>
        <w:adjustRightInd w:val="0"/>
        <w:spacing w:line="360" w:lineRule="auto"/>
        <w:ind w:firstLine="480" w:firstLineChars="200"/>
        <w:jc w:val="left"/>
        <w:outlineLvl w:val="0"/>
        <w:rPr>
          <w:rFonts w:ascii="Times New Roman" w:hAnsi="Times New Roman" w:eastAsia="仿宋_GB2312"/>
          <w:color w:val="auto"/>
          <w:kern w:val="0"/>
          <w:sz w:val="24"/>
          <w:szCs w:val="24"/>
        </w:rPr>
      </w:pPr>
      <w:r>
        <w:rPr>
          <w:rFonts w:hint="eastAsia" w:ascii="Times New Roman" w:hAnsi="Times New Roman" w:eastAsia="仿宋_GB2312"/>
          <w:color w:val="auto"/>
          <w:kern w:val="0"/>
          <w:sz w:val="24"/>
          <w:szCs w:val="24"/>
          <w:lang w:val="en-US" w:eastAsia="zh-CN"/>
        </w:rPr>
        <w:t>19</w:t>
      </w:r>
      <w:r>
        <w:rPr>
          <w:rFonts w:ascii="Times New Roman" w:hAnsi="Times New Roman" w:eastAsia="仿宋_GB2312"/>
          <w:color w:val="auto"/>
          <w:kern w:val="0"/>
          <w:sz w:val="24"/>
          <w:szCs w:val="24"/>
        </w:rPr>
        <w:t>.</w:t>
      </w:r>
      <w:r>
        <w:rPr>
          <w:rFonts w:hint="eastAsia" w:ascii="Times New Roman" w:hAnsi="Times New Roman" w:eastAsia="仿宋_GB2312"/>
          <w:color w:val="auto"/>
          <w:kern w:val="0"/>
          <w:sz w:val="24"/>
          <w:szCs w:val="24"/>
          <w:lang w:val="en-US" w:eastAsia="zh-CN"/>
        </w:rPr>
        <w:t>1</w:t>
      </w:r>
      <w:r>
        <w:rPr>
          <w:rFonts w:ascii="Times New Roman" w:hAnsi="Times New Roman" w:eastAsia="仿宋_GB2312"/>
          <w:color w:val="auto"/>
          <w:kern w:val="0"/>
          <w:sz w:val="24"/>
          <w:szCs w:val="24"/>
        </w:rPr>
        <w:t>.2 争议评审小组的决定</w:t>
      </w:r>
    </w:p>
    <w:p w14:paraId="788BA1B4">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合同当事人关于本项的约定：</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491963D3">
      <w:pPr>
        <w:spacing w:after="120" w:line="360" w:lineRule="auto"/>
        <w:ind w:firstLine="480" w:firstLineChars="200"/>
        <w:outlineLvl w:val="0"/>
        <w:rPr>
          <w:rFonts w:hint="eastAsia" w:ascii="Times New Roman" w:hAnsi="Times New Roman" w:eastAsia="黑体"/>
          <w:color w:val="auto"/>
          <w:sz w:val="24"/>
          <w:szCs w:val="24"/>
        </w:rPr>
      </w:pPr>
      <w:r>
        <w:rPr>
          <w:rFonts w:hint="eastAsia" w:ascii="Times New Roman" w:hAnsi="Times New Roman" w:eastAsia="黑体"/>
          <w:color w:val="auto"/>
          <w:sz w:val="24"/>
          <w:szCs w:val="24"/>
          <w:lang w:val="en-US" w:eastAsia="zh-CN"/>
        </w:rPr>
        <w:t>19</w:t>
      </w:r>
      <w:r>
        <w:rPr>
          <w:rFonts w:ascii="Times New Roman" w:hAnsi="Times New Roman" w:eastAsia="黑体"/>
          <w:color w:val="auto"/>
          <w:sz w:val="24"/>
          <w:szCs w:val="24"/>
        </w:rPr>
        <w:t>.</w:t>
      </w:r>
      <w:r>
        <w:rPr>
          <w:rFonts w:hint="eastAsia" w:ascii="Times New Roman" w:hAnsi="Times New Roman" w:eastAsia="黑体"/>
          <w:color w:val="auto"/>
          <w:sz w:val="24"/>
          <w:szCs w:val="24"/>
          <w:lang w:val="en-US" w:eastAsia="zh-CN"/>
        </w:rPr>
        <w:t>2</w:t>
      </w:r>
      <w:r>
        <w:rPr>
          <w:rFonts w:ascii="Times New Roman" w:hAnsi="Times New Roman" w:eastAsia="黑体"/>
          <w:color w:val="auto"/>
          <w:sz w:val="24"/>
          <w:szCs w:val="24"/>
        </w:rPr>
        <w:t>仲裁或诉讼</w:t>
      </w:r>
      <w:bookmarkEnd w:id="552"/>
    </w:p>
    <w:p w14:paraId="3F5DC22B">
      <w:pPr>
        <w:spacing w:after="120" w:line="360" w:lineRule="auto"/>
        <w:ind w:firstLine="480" w:firstLineChars="200"/>
        <w:rPr>
          <w:rFonts w:ascii="Times New Roman" w:hAnsi="Times New Roman" w:eastAsia="黑体"/>
          <w:color w:val="auto"/>
          <w:sz w:val="24"/>
          <w:szCs w:val="24"/>
        </w:rPr>
      </w:pPr>
      <w:r>
        <w:rPr>
          <w:rFonts w:ascii="Times New Roman" w:hAnsi="Times New Roman" w:eastAsia="仿宋_GB2312"/>
          <w:color w:val="auto"/>
          <w:sz w:val="24"/>
          <w:szCs w:val="24"/>
        </w:rPr>
        <w:t>因合同及合同有关事项发生的争议，按下列第</w:t>
      </w:r>
      <w:r>
        <w:rPr>
          <w:rFonts w:ascii="Times New Roman" w:hAnsi="Times New Roman" w:eastAsia="仿宋_GB2312"/>
          <w:color w:val="auto"/>
          <w:sz w:val="24"/>
          <w:szCs w:val="24"/>
          <w:u w:val="single"/>
        </w:rPr>
        <w:t xml:space="preserve"> 2 </w:t>
      </w:r>
      <w:r>
        <w:rPr>
          <w:rFonts w:ascii="Times New Roman" w:hAnsi="Times New Roman" w:eastAsia="仿宋_GB2312"/>
          <w:color w:val="auto"/>
          <w:sz w:val="24"/>
          <w:szCs w:val="24"/>
        </w:rPr>
        <w:t>种方式</w:t>
      </w:r>
      <w:r>
        <w:rPr>
          <w:rFonts w:hint="eastAsia" w:ascii="Times New Roman" w:hAnsi="Times New Roman" w:eastAsia="仿宋_GB2312"/>
          <w:color w:val="auto"/>
          <w:sz w:val="24"/>
          <w:szCs w:val="24"/>
        </w:rPr>
        <w:t>解</w:t>
      </w:r>
      <w:r>
        <w:rPr>
          <w:rFonts w:ascii="Times New Roman" w:hAnsi="Times New Roman" w:eastAsia="仿宋_GB2312"/>
          <w:color w:val="auto"/>
          <w:sz w:val="24"/>
          <w:szCs w:val="24"/>
        </w:rPr>
        <w:t>决：</w:t>
      </w:r>
    </w:p>
    <w:p w14:paraId="32AD7DD9">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（1）向</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仲裁委员会申请仲裁；</w:t>
      </w:r>
    </w:p>
    <w:p w14:paraId="3BB71A2F">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（2）向</w:t>
      </w:r>
      <w:r>
        <w:rPr>
          <w:rFonts w:ascii="Times New Roman" w:hAnsi="Times New Roman" w:eastAsia="仿宋_GB2312"/>
          <w:color w:val="auto"/>
          <w:sz w:val="24"/>
          <w:szCs w:val="24"/>
          <w:u w:val="single"/>
        </w:rPr>
        <w:t xml:space="preserve"> </w:t>
      </w:r>
      <w:r>
        <w:rPr>
          <w:rFonts w:hint="eastAsia" w:ascii="Times New Roman" w:hAnsi="Times New Roman" w:eastAsia="仿宋_GB2312"/>
          <w:color w:val="auto"/>
          <w:sz w:val="24"/>
          <w:szCs w:val="24"/>
          <w:u w:val="single"/>
        </w:rPr>
        <w:t>工程所在地</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人民法院起诉。</w:t>
      </w:r>
      <w:bookmarkEnd w:id="553"/>
      <w:bookmarkEnd w:id="554"/>
      <w:bookmarkEnd w:id="555"/>
      <w:bookmarkEnd w:id="556"/>
      <w:bookmarkEnd w:id="557"/>
      <w:bookmarkEnd w:id="558"/>
    </w:p>
    <w:p w14:paraId="78674C58">
      <w:pPr>
        <w:spacing w:line="360" w:lineRule="auto"/>
        <w:jc w:val="left"/>
        <w:rPr>
          <w:rFonts w:ascii="Times New Roman" w:hAnsi="Times New Roman" w:eastAsia="黑体"/>
          <w:b/>
          <w:color w:val="auto"/>
          <w:sz w:val="24"/>
          <w:szCs w:val="24"/>
        </w:rPr>
      </w:pPr>
      <w:bookmarkStart w:id="565" w:name="_Toc351203652"/>
    </w:p>
    <w:p w14:paraId="58C700D1">
      <w:pPr>
        <w:spacing w:line="360" w:lineRule="auto"/>
        <w:jc w:val="left"/>
        <w:rPr>
          <w:rFonts w:ascii="Times New Roman" w:hAnsi="Times New Roman" w:eastAsia="黑体"/>
          <w:b/>
          <w:color w:val="auto"/>
          <w:sz w:val="24"/>
          <w:szCs w:val="24"/>
        </w:rPr>
      </w:pPr>
      <w:r>
        <w:rPr>
          <w:rFonts w:ascii="Times New Roman" w:hAnsi="Times New Roman" w:eastAsia="黑体"/>
          <w:b/>
          <w:color w:val="auto"/>
          <w:sz w:val="24"/>
          <w:szCs w:val="24"/>
        </w:rPr>
        <w:t>附件</w:t>
      </w:r>
      <w:bookmarkEnd w:id="565"/>
    </w:p>
    <w:p w14:paraId="48710555">
      <w:pPr>
        <w:spacing w:line="360" w:lineRule="auto"/>
        <w:jc w:val="left"/>
        <w:rPr>
          <w:rFonts w:ascii="仿宋" w:hAnsi="仿宋" w:eastAsia="仿宋"/>
          <w:color w:val="auto"/>
          <w:szCs w:val="21"/>
        </w:rPr>
      </w:pPr>
      <w:r>
        <w:rPr>
          <w:rFonts w:hint="eastAsia" w:ascii="仿宋" w:hAnsi="仿宋" w:eastAsia="仿宋"/>
          <w:color w:val="auto"/>
          <w:szCs w:val="21"/>
        </w:rPr>
        <w:t>专用合同条款附件：</w:t>
      </w:r>
    </w:p>
    <w:p w14:paraId="479145AB">
      <w:pPr>
        <w:spacing w:line="360" w:lineRule="auto"/>
        <w:jc w:val="left"/>
        <w:rPr>
          <w:rFonts w:ascii="仿宋" w:hAnsi="仿宋" w:eastAsia="仿宋"/>
          <w:color w:val="auto"/>
          <w:szCs w:val="21"/>
        </w:rPr>
      </w:pPr>
      <w:r>
        <w:rPr>
          <w:rFonts w:ascii="仿宋" w:hAnsi="仿宋" w:eastAsia="仿宋"/>
          <w:color w:val="auto"/>
          <w:szCs w:val="21"/>
        </w:rPr>
        <w:t>附件</w:t>
      </w:r>
      <w:r>
        <w:rPr>
          <w:rFonts w:hint="eastAsia" w:ascii="仿宋" w:hAnsi="仿宋" w:eastAsia="仿宋"/>
          <w:color w:val="auto"/>
          <w:szCs w:val="21"/>
        </w:rPr>
        <w:t>1</w:t>
      </w:r>
      <w:r>
        <w:rPr>
          <w:rFonts w:ascii="仿宋" w:hAnsi="仿宋" w:eastAsia="仿宋"/>
          <w:color w:val="auto"/>
          <w:szCs w:val="21"/>
        </w:rPr>
        <w:t>：工程质量保修书</w:t>
      </w:r>
    </w:p>
    <w:p w14:paraId="0303729E">
      <w:pPr>
        <w:spacing w:line="360" w:lineRule="auto"/>
        <w:jc w:val="left"/>
        <w:rPr>
          <w:rFonts w:ascii="仿宋" w:hAnsi="仿宋" w:eastAsia="仿宋"/>
          <w:color w:val="auto"/>
          <w:szCs w:val="21"/>
        </w:rPr>
      </w:pPr>
      <w:r>
        <w:rPr>
          <w:rFonts w:hint="eastAsia" w:ascii="仿宋" w:hAnsi="仿宋" w:eastAsia="仿宋"/>
          <w:color w:val="auto"/>
          <w:szCs w:val="21"/>
        </w:rPr>
        <w:t>附件2：建设工程廉政责任书格式</w:t>
      </w:r>
    </w:p>
    <w:p w14:paraId="04FE5E6B">
      <w:pPr>
        <w:spacing w:line="360" w:lineRule="auto"/>
        <w:jc w:val="left"/>
        <w:rPr>
          <w:rFonts w:ascii="仿宋" w:hAnsi="仿宋" w:eastAsia="仿宋"/>
          <w:color w:val="auto"/>
          <w:szCs w:val="21"/>
        </w:rPr>
      </w:pPr>
      <w:r>
        <w:rPr>
          <w:rFonts w:hint="eastAsia" w:ascii="仿宋" w:hAnsi="仿宋" w:eastAsia="仿宋"/>
          <w:color w:val="auto"/>
          <w:szCs w:val="21"/>
        </w:rPr>
        <w:t>附件3：安全生产责任协议书格式</w:t>
      </w:r>
    </w:p>
    <w:p w14:paraId="1E8B37C6">
      <w:pPr>
        <w:spacing w:line="360" w:lineRule="auto"/>
        <w:jc w:val="left"/>
        <w:rPr>
          <w:rFonts w:ascii="仿宋" w:hAnsi="仿宋" w:eastAsia="仿宋"/>
          <w:color w:val="auto"/>
          <w:szCs w:val="21"/>
        </w:rPr>
      </w:pPr>
      <w:r>
        <w:rPr>
          <w:rFonts w:hint="eastAsia" w:ascii="仿宋" w:hAnsi="仿宋" w:eastAsia="仿宋"/>
          <w:color w:val="auto"/>
          <w:szCs w:val="21"/>
        </w:rPr>
        <w:t>附件4：文明施工责任协议书格式</w:t>
      </w:r>
    </w:p>
    <w:p w14:paraId="294C30C0">
      <w:pPr>
        <w:spacing w:line="360" w:lineRule="auto"/>
        <w:jc w:val="left"/>
        <w:rPr>
          <w:rFonts w:hint="eastAsia" w:ascii="仿宋" w:hAnsi="仿宋" w:eastAsia="仿宋"/>
          <w:color w:val="auto"/>
          <w:szCs w:val="21"/>
        </w:rPr>
      </w:pPr>
      <w:r>
        <w:rPr>
          <w:rFonts w:hint="eastAsia" w:ascii="仿宋" w:hAnsi="仿宋" w:eastAsia="仿宋"/>
          <w:color w:val="auto"/>
          <w:szCs w:val="21"/>
        </w:rPr>
        <w:t>附件5：治安、防火责任协议格式</w:t>
      </w:r>
    </w:p>
    <w:p w14:paraId="77C75548">
      <w:pPr>
        <w:pStyle w:val="149"/>
        <w:numPr>
          <w:ilvl w:val="0"/>
          <w:numId w:val="0"/>
        </w:numPr>
        <w:spacing w:line="360" w:lineRule="auto"/>
        <w:ind w:leftChars="0"/>
        <w:rPr>
          <w:rFonts w:hint="eastAsia" w:ascii="仿宋" w:hAnsi="仿宋" w:eastAsia="仿宋" w:cs="Times New Roman"/>
          <w:color w:val="auto"/>
          <w:kern w:val="2"/>
          <w:sz w:val="21"/>
          <w:szCs w:val="21"/>
          <w:lang w:val="en-US" w:eastAsia="zh-CN" w:bidi="ar-SA"/>
        </w:rPr>
      </w:pPr>
      <w:r>
        <w:rPr>
          <w:rFonts w:hint="eastAsia" w:ascii="仿宋" w:hAnsi="仿宋" w:eastAsia="仿宋" w:cs="Times New Roman"/>
          <w:color w:val="auto"/>
          <w:kern w:val="2"/>
          <w:sz w:val="21"/>
          <w:szCs w:val="21"/>
          <w:lang w:val="en-US" w:eastAsia="zh-CN" w:bidi="ar-SA"/>
        </w:rPr>
        <w:t>附件6：关于保障农民工工资不拖欠的承诺函 ，要求按2020年5月1日发布的《保障农民工工资支付条例》。体现农民工工资的专用账户及具体金额。农民工工资与申请支付的进度款同比例支付至专用账户内。</w:t>
      </w:r>
    </w:p>
    <w:p w14:paraId="38C4D2E3">
      <w:pPr>
        <w:pStyle w:val="57"/>
      </w:pPr>
    </w:p>
    <w:p w14:paraId="365C4AA5">
      <w:pPr>
        <w:spacing w:line="360" w:lineRule="auto"/>
        <w:jc w:val="left"/>
        <w:rPr>
          <w:rFonts w:ascii="仿宋" w:hAnsi="仿宋" w:eastAsia="仿宋"/>
          <w:color w:val="auto"/>
          <w:szCs w:val="21"/>
        </w:rPr>
        <w:sectPr>
          <w:footerReference r:id="rId9" w:type="first"/>
          <w:footerReference r:id="rId7" w:type="default"/>
          <w:footerReference r:id="rId8" w:type="even"/>
          <w:pgSz w:w="11906" w:h="16838"/>
          <w:pgMar w:top="1418" w:right="1555" w:bottom="1418" w:left="1531" w:header="851" w:footer="992" w:gutter="0"/>
          <w:pgNumType w:start="0"/>
          <w:cols w:space="720" w:num="1"/>
          <w:docGrid w:type="lines" w:linePitch="312" w:charSpace="0"/>
        </w:sectPr>
      </w:pPr>
    </w:p>
    <w:p w14:paraId="511BDE69">
      <w:pPr>
        <w:spacing w:line="360" w:lineRule="auto"/>
        <w:rPr>
          <w:rFonts w:ascii="仿宋" w:hAnsi="仿宋" w:eastAsia="仿宋"/>
          <w:color w:val="auto"/>
          <w:szCs w:val="21"/>
        </w:rPr>
      </w:pPr>
      <w:r>
        <w:rPr>
          <w:rFonts w:ascii="仿宋" w:hAnsi="仿宋" w:eastAsia="仿宋"/>
          <w:color w:val="auto"/>
          <w:szCs w:val="21"/>
        </w:rPr>
        <w:t>附</w:t>
      </w:r>
      <w:bookmarkStart w:id="566" w:name="_Toc296891266"/>
      <w:bookmarkStart w:id="567" w:name="_Toc296346727"/>
      <w:bookmarkStart w:id="568" w:name="_Toc296944565"/>
      <w:bookmarkStart w:id="569" w:name="_Toc296347225"/>
      <w:bookmarkStart w:id="570" w:name="_Toc296503226"/>
      <w:bookmarkStart w:id="571" w:name="_Toc267261693"/>
      <w:bookmarkStart w:id="572" w:name="_Toc296891054"/>
      <w:r>
        <w:rPr>
          <w:rFonts w:ascii="仿宋" w:hAnsi="仿宋" w:eastAsia="仿宋"/>
          <w:color w:val="auto"/>
          <w:szCs w:val="21"/>
        </w:rPr>
        <w:t>件</w:t>
      </w:r>
      <w:r>
        <w:rPr>
          <w:rFonts w:hint="eastAsia" w:ascii="仿宋" w:hAnsi="仿宋" w:eastAsia="仿宋"/>
          <w:color w:val="auto"/>
          <w:szCs w:val="21"/>
        </w:rPr>
        <w:t>1</w:t>
      </w:r>
      <w:r>
        <w:rPr>
          <w:rFonts w:ascii="仿宋" w:hAnsi="仿宋" w:eastAsia="仿宋"/>
          <w:color w:val="auto"/>
          <w:szCs w:val="21"/>
        </w:rPr>
        <w:t>：</w:t>
      </w:r>
      <w:bookmarkEnd w:id="566"/>
      <w:bookmarkEnd w:id="567"/>
      <w:bookmarkEnd w:id="568"/>
      <w:bookmarkEnd w:id="569"/>
      <w:bookmarkEnd w:id="570"/>
      <w:bookmarkEnd w:id="571"/>
      <w:bookmarkEnd w:id="572"/>
    </w:p>
    <w:p w14:paraId="762CE555">
      <w:pPr>
        <w:spacing w:line="360" w:lineRule="auto"/>
        <w:jc w:val="center"/>
        <w:rPr>
          <w:rFonts w:ascii="仿宋" w:hAnsi="仿宋" w:eastAsia="仿宋"/>
          <w:color w:val="auto"/>
          <w:sz w:val="30"/>
          <w:szCs w:val="30"/>
        </w:rPr>
      </w:pPr>
      <w:r>
        <w:rPr>
          <w:rFonts w:ascii="仿宋" w:hAnsi="仿宋" w:eastAsia="仿宋"/>
          <w:color w:val="auto"/>
          <w:sz w:val="30"/>
          <w:szCs w:val="30"/>
        </w:rPr>
        <w:t>工程质量保修书</w:t>
      </w:r>
    </w:p>
    <w:p w14:paraId="536C774A">
      <w:pPr>
        <w:spacing w:line="360" w:lineRule="auto"/>
        <w:ind w:firstLine="420" w:firstLineChars="200"/>
        <w:rPr>
          <w:rFonts w:hint="eastAsia" w:ascii="仿宋" w:hAnsi="仿宋" w:eastAsia="仿宋"/>
          <w:color w:val="auto"/>
          <w:szCs w:val="21"/>
          <w:lang w:eastAsia="zh-CN"/>
        </w:rPr>
      </w:pPr>
      <w:r>
        <w:rPr>
          <w:rFonts w:ascii="仿宋" w:hAnsi="仿宋" w:eastAsia="仿宋"/>
          <w:color w:val="auto"/>
          <w:szCs w:val="21"/>
        </w:rPr>
        <w:t>发包人（全称）：</w:t>
      </w:r>
      <w:r>
        <w:rPr>
          <w:rFonts w:hint="eastAsia" w:ascii="仿宋" w:hAnsi="仿宋" w:eastAsia="仿宋"/>
          <w:color w:val="auto"/>
          <w:szCs w:val="21"/>
          <w:u w:val="single"/>
          <w:lang w:val="en-US" w:eastAsia="zh-CN"/>
        </w:rPr>
        <w:t xml:space="preserve"> </w:t>
      </w:r>
    </w:p>
    <w:p w14:paraId="76C5242E">
      <w:pPr>
        <w:spacing w:line="360" w:lineRule="auto"/>
        <w:rPr>
          <w:rFonts w:hint="eastAsia" w:ascii="仿宋" w:hAnsi="仿宋" w:eastAsia="仿宋"/>
          <w:color w:val="auto"/>
          <w:szCs w:val="21"/>
          <w:lang w:eastAsia="zh-CN"/>
        </w:rPr>
      </w:pPr>
      <w:r>
        <w:rPr>
          <w:rFonts w:ascii="仿宋" w:hAnsi="仿宋" w:eastAsia="仿宋"/>
          <w:color w:val="auto"/>
          <w:szCs w:val="21"/>
        </w:rPr>
        <w:t>　　承包人（全称）：</w:t>
      </w:r>
    </w:p>
    <w:p w14:paraId="6AFFB0BC">
      <w:pPr>
        <w:spacing w:line="360" w:lineRule="auto"/>
        <w:rPr>
          <w:rFonts w:ascii="仿宋" w:hAnsi="仿宋" w:eastAsia="仿宋"/>
          <w:color w:val="auto"/>
          <w:szCs w:val="21"/>
        </w:rPr>
      </w:pPr>
      <w:r>
        <w:rPr>
          <w:rFonts w:ascii="仿宋" w:hAnsi="仿宋" w:eastAsia="仿宋"/>
          <w:color w:val="auto"/>
          <w:szCs w:val="21"/>
        </w:rPr>
        <w:t>　　发包人和承包人根据《中华人民共和国建筑法》和《建设工程质量管理条例》，经协商一致就</w:t>
      </w:r>
      <w:r>
        <w:rPr>
          <w:rFonts w:hint="eastAsia" w:ascii="仿宋" w:hAnsi="仿宋" w:eastAsia="仿宋"/>
          <w:color w:val="auto"/>
          <w:szCs w:val="21"/>
          <w:u w:val="single"/>
          <w:lang w:eastAsia="zh-CN"/>
        </w:rPr>
        <w:t>黄浦区外滩街道2025年一街一路项目—九江路-山东中路整体景观改造</w:t>
      </w:r>
      <w:r>
        <w:rPr>
          <w:rFonts w:ascii="仿宋" w:hAnsi="仿宋" w:eastAsia="仿宋"/>
          <w:color w:val="auto"/>
          <w:szCs w:val="21"/>
        </w:rPr>
        <w:t>（工程全称）签订工程质量保修书。</w:t>
      </w:r>
    </w:p>
    <w:p w14:paraId="1FBBE834">
      <w:pPr>
        <w:spacing w:line="360" w:lineRule="auto"/>
        <w:rPr>
          <w:rFonts w:ascii="仿宋" w:hAnsi="仿宋" w:eastAsia="仿宋"/>
          <w:color w:val="auto"/>
          <w:szCs w:val="21"/>
        </w:rPr>
      </w:pPr>
      <w:r>
        <w:rPr>
          <w:rFonts w:ascii="仿宋" w:hAnsi="仿宋" w:eastAsia="仿宋"/>
          <w:color w:val="auto"/>
          <w:szCs w:val="21"/>
        </w:rPr>
        <w:t>　　一、工程质量保修范围和内容</w:t>
      </w:r>
    </w:p>
    <w:p w14:paraId="1509DE15">
      <w:pPr>
        <w:spacing w:line="360" w:lineRule="auto"/>
        <w:rPr>
          <w:rFonts w:ascii="仿宋" w:hAnsi="仿宋" w:eastAsia="仿宋"/>
          <w:color w:val="auto"/>
          <w:szCs w:val="21"/>
        </w:rPr>
      </w:pPr>
      <w:r>
        <w:rPr>
          <w:rFonts w:ascii="仿宋" w:hAnsi="仿宋" w:eastAsia="仿宋"/>
          <w:color w:val="auto"/>
          <w:szCs w:val="21"/>
        </w:rPr>
        <w:t>　　承包人在质量保修期内，按照有关法律规定和合同约定，承担工程质量保修责任。</w:t>
      </w:r>
    </w:p>
    <w:p w14:paraId="1246438B">
      <w:pPr>
        <w:spacing w:line="360" w:lineRule="auto"/>
        <w:rPr>
          <w:rFonts w:ascii="仿宋" w:hAnsi="仿宋" w:eastAsia="仿宋"/>
          <w:color w:val="auto"/>
          <w:szCs w:val="21"/>
        </w:rPr>
      </w:pPr>
      <w:r>
        <w:rPr>
          <w:rFonts w:ascii="仿宋" w:hAnsi="仿宋" w:eastAsia="仿宋"/>
          <w:color w:val="auto"/>
          <w:szCs w:val="21"/>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4B9B9802">
      <w:pPr>
        <w:spacing w:line="360" w:lineRule="auto"/>
        <w:rPr>
          <w:rFonts w:ascii="仿宋" w:hAnsi="仿宋" w:eastAsia="仿宋"/>
          <w:color w:val="auto"/>
          <w:szCs w:val="21"/>
        </w:rPr>
      </w:pPr>
      <w:r>
        <w:rPr>
          <w:rFonts w:ascii="仿宋" w:hAnsi="仿宋" w:eastAsia="仿宋"/>
          <w:color w:val="auto"/>
          <w:szCs w:val="21"/>
        </w:rPr>
        <w:t>　　。</w:t>
      </w:r>
    </w:p>
    <w:p w14:paraId="727AD92B">
      <w:pPr>
        <w:spacing w:line="360" w:lineRule="auto"/>
        <w:rPr>
          <w:rFonts w:ascii="仿宋" w:hAnsi="仿宋" w:eastAsia="仿宋"/>
          <w:color w:val="auto"/>
          <w:szCs w:val="21"/>
        </w:rPr>
      </w:pPr>
      <w:r>
        <w:rPr>
          <w:rFonts w:ascii="仿宋" w:hAnsi="仿宋" w:eastAsia="仿宋"/>
          <w:b/>
          <w:color w:val="auto"/>
          <w:szCs w:val="21"/>
        </w:rPr>
        <w:t>　　</w:t>
      </w:r>
      <w:r>
        <w:rPr>
          <w:rFonts w:ascii="仿宋" w:hAnsi="仿宋" w:eastAsia="仿宋"/>
          <w:color w:val="auto"/>
          <w:szCs w:val="21"/>
        </w:rPr>
        <w:t>二、质量保修期</w:t>
      </w:r>
    </w:p>
    <w:p w14:paraId="78BDAFC5">
      <w:pPr>
        <w:spacing w:line="360" w:lineRule="auto"/>
        <w:ind w:firstLine="420" w:firstLineChars="200"/>
        <w:rPr>
          <w:rFonts w:ascii="仿宋" w:hAnsi="仿宋" w:eastAsia="仿宋"/>
          <w:color w:val="auto"/>
          <w:szCs w:val="21"/>
        </w:rPr>
      </w:pPr>
      <w:r>
        <w:rPr>
          <w:rFonts w:ascii="仿宋" w:hAnsi="仿宋" w:eastAsia="仿宋"/>
          <w:color w:val="auto"/>
          <w:szCs w:val="21"/>
        </w:rPr>
        <w:t>根据《建设工程质量管理条例》及有关规定，工程的质量保修期如下：</w:t>
      </w:r>
    </w:p>
    <w:p w14:paraId="12041FF4">
      <w:pPr>
        <w:spacing w:line="360" w:lineRule="auto"/>
        <w:ind w:firstLine="420" w:firstLineChars="200"/>
        <w:rPr>
          <w:rFonts w:ascii="仿宋" w:hAnsi="仿宋" w:eastAsia="仿宋"/>
          <w:color w:val="auto"/>
          <w:szCs w:val="21"/>
        </w:rPr>
      </w:pPr>
      <w:r>
        <w:rPr>
          <w:rFonts w:hint="eastAsia" w:ascii="仿宋" w:hAnsi="仿宋" w:eastAsia="仿宋"/>
          <w:color w:val="auto"/>
          <w:szCs w:val="21"/>
        </w:rPr>
        <w:t>1．地基基础工程和主体结构工程为设计文件规定的工程合理使用年限；</w:t>
      </w:r>
    </w:p>
    <w:p w14:paraId="1CA80E23">
      <w:pPr>
        <w:spacing w:line="360" w:lineRule="auto"/>
        <w:ind w:firstLine="420" w:firstLineChars="200"/>
        <w:rPr>
          <w:rFonts w:ascii="仿宋" w:hAnsi="仿宋" w:eastAsia="仿宋"/>
          <w:color w:val="auto"/>
          <w:szCs w:val="21"/>
        </w:rPr>
      </w:pPr>
      <w:r>
        <w:rPr>
          <w:rFonts w:hint="eastAsia" w:ascii="仿宋" w:hAnsi="仿宋" w:eastAsia="仿宋"/>
          <w:color w:val="auto"/>
          <w:szCs w:val="21"/>
        </w:rPr>
        <w:t>2．</w:t>
      </w:r>
      <w:r>
        <w:rPr>
          <w:rFonts w:ascii="仿宋" w:hAnsi="仿宋" w:eastAsia="仿宋"/>
          <w:color w:val="auto"/>
          <w:szCs w:val="21"/>
        </w:rPr>
        <w:t>屋面防水工程、有防水要求的卫生间、房间和外墙面的防渗</w:t>
      </w:r>
      <w:r>
        <w:rPr>
          <w:rFonts w:hint="eastAsia" w:ascii="仿宋" w:hAnsi="仿宋" w:eastAsia="仿宋"/>
          <w:color w:val="auto"/>
          <w:szCs w:val="21"/>
        </w:rPr>
        <w:t>为</w:t>
      </w:r>
      <w:r>
        <w:rPr>
          <w:rFonts w:hint="eastAsia" w:ascii="仿宋" w:hAnsi="仿宋" w:eastAsia="仿宋"/>
          <w:color w:val="auto"/>
          <w:szCs w:val="21"/>
          <w:u w:val="single"/>
        </w:rPr>
        <w:t>五</w:t>
      </w:r>
      <w:r>
        <w:rPr>
          <w:rFonts w:ascii="仿宋" w:hAnsi="仿宋" w:eastAsia="仿宋"/>
          <w:color w:val="auto"/>
          <w:szCs w:val="21"/>
        </w:rPr>
        <w:t>年；</w:t>
      </w:r>
    </w:p>
    <w:p w14:paraId="7F68F427">
      <w:pPr>
        <w:spacing w:line="360" w:lineRule="auto"/>
        <w:ind w:left="420" w:leftChars="200" w:firstLine="105" w:firstLineChars="50"/>
        <w:rPr>
          <w:rFonts w:ascii="仿宋" w:hAnsi="仿宋" w:eastAsia="仿宋"/>
          <w:color w:val="auto"/>
          <w:szCs w:val="21"/>
        </w:rPr>
      </w:pPr>
      <w:r>
        <w:rPr>
          <w:rFonts w:hint="eastAsia" w:ascii="仿宋" w:hAnsi="仿宋" w:eastAsia="仿宋"/>
          <w:color w:val="auto"/>
          <w:szCs w:val="21"/>
        </w:rPr>
        <w:t>3．</w:t>
      </w:r>
      <w:r>
        <w:rPr>
          <w:rFonts w:ascii="仿宋" w:hAnsi="仿宋" w:eastAsia="仿宋"/>
          <w:color w:val="auto"/>
          <w:szCs w:val="21"/>
        </w:rPr>
        <w:t>装修工程为</w:t>
      </w:r>
      <w:r>
        <w:rPr>
          <w:rFonts w:hint="eastAsia" w:ascii="仿宋" w:hAnsi="仿宋" w:eastAsia="仿宋"/>
          <w:color w:val="auto"/>
          <w:szCs w:val="21"/>
          <w:u w:val="single"/>
        </w:rPr>
        <w:t>壹</w:t>
      </w:r>
      <w:r>
        <w:rPr>
          <w:rFonts w:ascii="仿宋" w:hAnsi="仿宋" w:eastAsia="仿宋"/>
          <w:color w:val="auto"/>
          <w:szCs w:val="21"/>
        </w:rPr>
        <w:t>年；</w:t>
      </w:r>
    </w:p>
    <w:p w14:paraId="04E72A7E">
      <w:pPr>
        <w:spacing w:line="360" w:lineRule="auto"/>
        <w:ind w:left="420" w:leftChars="200" w:firstLine="105" w:firstLineChars="50"/>
        <w:rPr>
          <w:rFonts w:ascii="仿宋" w:hAnsi="仿宋" w:eastAsia="仿宋"/>
          <w:szCs w:val="21"/>
        </w:rPr>
      </w:pPr>
      <w:r>
        <w:rPr>
          <w:rFonts w:hint="eastAsia" w:ascii="仿宋" w:hAnsi="仿宋" w:eastAsia="仿宋"/>
          <w:szCs w:val="21"/>
        </w:rPr>
        <w:t>4．</w:t>
      </w:r>
      <w:r>
        <w:rPr>
          <w:rFonts w:ascii="仿宋" w:hAnsi="仿宋" w:eastAsia="仿宋"/>
          <w:szCs w:val="21"/>
        </w:rPr>
        <w:t>电气管线、给排水管道、设备安装工程为</w:t>
      </w:r>
      <w:r>
        <w:rPr>
          <w:rFonts w:hint="eastAsia" w:ascii="仿宋" w:hAnsi="仿宋" w:eastAsia="仿宋"/>
          <w:szCs w:val="21"/>
          <w:u w:val="single"/>
        </w:rPr>
        <w:t>壹</w:t>
      </w:r>
      <w:r>
        <w:rPr>
          <w:rFonts w:ascii="仿宋" w:hAnsi="仿宋" w:eastAsia="仿宋"/>
          <w:szCs w:val="21"/>
        </w:rPr>
        <w:t>年；</w:t>
      </w:r>
    </w:p>
    <w:p w14:paraId="4C83E4D1">
      <w:pPr>
        <w:spacing w:line="360" w:lineRule="auto"/>
        <w:ind w:left="420" w:leftChars="200" w:firstLine="105" w:firstLineChars="50"/>
        <w:rPr>
          <w:rFonts w:ascii="仿宋" w:hAnsi="仿宋" w:eastAsia="仿宋"/>
          <w:szCs w:val="21"/>
        </w:rPr>
      </w:pPr>
      <w:r>
        <w:rPr>
          <w:rFonts w:hint="eastAsia" w:ascii="仿宋" w:hAnsi="仿宋" w:eastAsia="仿宋"/>
          <w:szCs w:val="21"/>
        </w:rPr>
        <w:t>5．</w:t>
      </w:r>
      <w:r>
        <w:rPr>
          <w:rFonts w:ascii="仿宋" w:hAnsi="仿宋" w:eastAsia="仿宋"/>
          <w:szCs w:val="21"/>
        </w:rPr>
        <w:t>供热与供冷系统为</w:t>
      </w:r>
      <w:r>
        <w:rPr>
          <w:rFonts w:hint="eastAsia" w:ascii="仿宋" w:hAnsi="仿宋" w:eastAsia="仿宋"/>
          <w:szCs w:val="21"/>
          <w:u w:val="single"/>
          <w:lang w:val="en-US" w:eastAsia="zh-CN"/>
        </w:rPr>
        <w:t xml:space="preserve"> / </w:t>
      </w:r>
      <w:r>
        <w:rPr>
          <w:rFonts w:ascii="仿宋" w:hAnsi="仿宋" w:eastAsia="仿宋"/>
          <w:szCs w:val="21"/>
        </w:rPr>
        <w:t>个采暖期、供冷期；</w:t>
      </w:r>
    </w:p>
    <w:p w14:paraId="73E71AF1">
      <w:pPr>
        <w:spacing w:line="360" w:lineRule="auto"/>
        <w:ind w:left="420" w:leftChars="200" w:firstLine="105" w:firstLineChars="50"/>
        <w:rPr>
          <w:rFonts w:ascii="仿宋" w:hAnsi="仿宋" w:eastAsia="仿宋"/>
          <w:szCs w:val="21"/>
        </w:rPr>
      </w:pPr>
      <w:r>
        <w:rPr>
          <w:rFonts w:hint="eastAsia" w:ascii="仿宋" w:hAnsi="仿宋" w:eastAsia="仿宋"/>
          <w:szCs w:val="21"/>
        </w:rPr>
        <w:t>6．</w:t>
      </w:r>
      <w:r>
        <w:rPr>
          <w:rFonts w:ascii="仿宋" w:hAnsi="仿宋" w:eastAsia="仿宋"/>
          <w:szCs w:val="21"/>
        </w:rPr>
        <w:t>住宅小区内的给排水设施、道路等配套工程为</w:t>
      </w:r>
      <w:r>
        <w:rPr>
          <w:rFonts w:hint="eastAsia" w:ascii="仿宋" w:hAnsi="仿宋" w:eastAsia="仿宋"/>
          <w:szCs w:val="21"/>
          <w:u w:val="single"/>
        </w:rPr>
        <w:t>/</w:t>
      </w:r>
      <w:r>
        <w:rPr>
          <w:rFonts w:ascii="仿宋" w:hAnsi="仿宋" w:eastAsia="仿宋"/>
          <w:szCs w:val="21"/>
        </w:rPr>
        <w:t>年；</w:t>
      </w:r>
    </w:p>
    <w:p w14:paraId="6DB4DDE1">
      <w:pPr>
        <w:spacing w:line="360" w:lineRule="auto"/>
        <w:ind w:left="420" w:leftChars="200" w:firstLine="105" w:firstLineChars="50"/>
        <w:rPr>
          <w:rFonts w:ascii="仿宋" w:hAnsi="仿宋" w:eastAsia="仿宋"/>
          <w:szCs w:val="21"/>
        </w:rPr>
      </w:pPr>
      <w:r>
        <w:rPr>
          <w:rFonts w:hint="eastAsia" w:ascii="仿宋" w:hAnsi="仿宋" w:eastAsia="仿宋"/>
          <w:szCs w:val="21"/>
        </w:rPr>
        <w:t>7．</w:t>
      </w:r>
      <w:r>
        <w:rPr>
          <w:rFonts w:ascii="仿宋" w:hAnsi="仿宋" w:eastAsia="仿宋"/>
          <w:szCs w:val="21"/>
        </w:rPr>
        <w:t>其他项目保修期限约定如下：</w:t>
      </w:r>
    </w:p>
    <w:p w14:paraId="65B89DBA">
      <w:pPr>
        <w:spacing w:line="360" w:lineRule="auto"/>
        <w:ind w:left="525" w:hanging="525" w:hangingChars="250"/>
        <w:rPr>
          <w:rFonts w:ascii="仿宋" w:hAnsi="仿宋" w:eastAsia="仿宋"/>
          <w:szCs w:val="21"/>
        </w:rPr>
      </w:pPr>
      <w:r>
        <w:rPr>
          <w:rFonts w:ascii="仿宋" w:hAnsi="仿宋" w:eastAsia="仿宋"/>
          <w:szCs w:val="21"/>
        </w:rPr>
        <w:t>。质量保修期自工程竣工验收合格之日起计算。</w:t>
      </w:r>
    </w:p>
    <w:p w14:paraId="4FCE7EF9">
      <w:pPr>
        <w:spacing w:line="360" w:lineRule="auto"/>
        <w:ind w:firstLine="420" w:firstLineChars="200"/>
        <w:rPr>
          <w:rFonts w:ascii="仿宋" w:hAnsi="仿宋" w:eastAsia="仿宋"/>
          <w:szCs w:val="21"/>
        </w:rPr>
      </w:pPr>
      <w:r>
        <w:rPr>
          <w:rFonts w:ascii="仿宋" w:hAnsi="仿宋" w:eastAsia="仿宋"/>
          <w:szCs w:val="21"/>
        </w:rPr>
        <w:t>三、缺陷责任期</w:t>
      </w:r>
    </w:p>
    <w:p w14:paraId="009C9BD8">
      <w:pPr>
        <w:spacing w:line="360" w:lineRule="auto"/>
        <w:ind w:firstLine="420" w:firstLineChars="200"/>
        <w:rPr>
          <w:rFonts w:ascii="仿宋" w:hAnsi="仿宋" w:eastAsia="仿宋"/>
          <w:szCs w:val="21"/>
        </w:rPr>
      </w:pPr>
      <w:r>
        <w:rPr>
          <w:rFonts w:ascii="仿宋" w:hAnsi="仿宋" w:eastAsia="仿宋"/>
          <w:szCs w:val="21"/>
        </w:rPr>
        <w:t>工程缺陷责任期为</w:t>
      </w:r>
      <w:r>
        <w:rPr>
          <w:rFonts w:hint="eastAsia" w:ascii="仿宋" w:hAnsi="仿宋" w:eastAsia="仿宋"/>
          <w:szCs w:val="21"/>
          <w:u w:val="single"/>
        </w:rPr>
        <w:t>24</w:t>
      </w:r>
      <w:r>
        <w:rPr>
          <w:rFonts w:ascii="仿宋" w:hAnsi="仿宋" w:eastAsia="仿宋"/>
          <w:szCs w:val="21"/>
        </w:rPr>
        <w:t>个月，缺陷责任期自工程竣工验收合格之日起计算。单位工程先于全部工程进行验收，单位工程缺陷责任期自单位工程验收合格之日起算。</w:t>
      </w:r>
    </w:p>
    <w:p w14:paraId="07BA80FD">
      <w:pPr>
        <w:spacing w:line="360" w:lineRule="auto"/>
        <w:ind w:firstLine="420" w:firstLineChars="200"/>
        <w:rPr>
          <w:rFonts w:ascii="仿宋" w:hAnsi="仿宋" w:eastAsia="仿宋"/>
          <w:szCs w:val="21"/>
        </w:rPr>
      </w:pPr>
      <w:r>
        <w:rPr>
          <w:rFonts w:ascii="仿宋" w:hAnsi="仿宋" w:eastAsia="仿宋"/>
          <w:szCs w:val="21"/>
        </w:rPr>
        <w:t>缺陷责任期终止后，发包人应退还剩余的质量保证金。</w:t>
      </w:r>
    </w:p>
    <w:p w14:paraId="2B0BB1E5">
      <w:pPr>
        <w:spacing w:line="360" w:lineRule="auto"/>
        <w:rPr>
          <w:rFonts w:ascii="仿宋" w:hAnsi="仿宋" w:eastAsia="仿宋"/>
          <w:szCs w:val="21"/>
        </w:rPr>
      </w:pPr>
      <w:r>
        <w:rPr>
          <w:rFonts w:ascii="仿宋" w:hAnsi="仿宋" w:eastAsia="仿宋"/>
          <w:szCs w:val="21"/>
        </w:rPr>
        <w:t xml:space="preserve">    四、质量保修责任</w:t>
      </w:r>
    </w:p>
    <w:p w14:paraId="0A644A1B">
      <w:pPr>
        <w:spacing w:line="360" w:lineRule="auto"/>
        <w:ind w:left="105" w:leftChars="50" w:firstLine="430" w:firstLineChars="205"/>
        <w:rPr>
          <w:rFonts w:ascii="仿宋" w:hAnsi="仿宋" w:eastAsia="仿宋"/>
          <w:szCs w:val="21"/>
        </w:rPr>
      </w:pPr>
      <w:r>
        <w:rPr>
          <w:rFonts w:hint="eastAsia" w:ascii="仿宋" w:hAnsi="仿宋" w:eastAsia="仿宋"/>
          <w:szCs w:val="21"/>
        </w:rPr>
        <w:t>1．</w:t>
      </w:r>
      <w:r>
        <w:rPr>
          <w:rFonts w:ascii="仿宋" w:hAnsi="仿宋" w:eastAsia="仿宋"/>
          <w:szCs w:val="21"/>
        </w:rPr>
        <w:t>属于保修范围、内容的项目，承包人应当在接到保修通知之日起7天内派人保修。承包人不在约定期限内派人保修的，发包人可以委托他人修理。</w:t>
      </w:r>
    </w:p>
    <w:p w14:paraId="42B05253">
      <w:pPr>
        <w:spacing w:line="360" w:lineRule="auto"/>
        <w:ind w:left="105" w:leftChars="50" w:firstLine="430" w:firstLineChars="205"/>
        <w:rPr>
          <w:rFonts w:ascii="仿宋" w:hAnsi="仿宋" w:eastAsia="仿宋"/>
          <w:szCs w:val="21"/>
        </w:rPr>
      </w:pPr>
      <w:r>
        <w:rPr>
          <w:rFonts w:hint="eastAsia" w:ascii="仿宋" w:hAnsi="仿宋" w:eastAsia="仿宋"/>
          <w:szCs w:val="21"/>
        </w:rPr>
        <w:t>2．</w:t>
      </w:r>
      <w:r>
        <w:rPr>
          <w:rFonts w:ascii="仿宋" w:hAnsi="仿宋" w:eastAsia="仿宋"/>
          <w:szCs w:val="21"/>
        </w:rPr>
        <w:t>发生紧急事故需抢修的，承包人在接到事故通知后，应当立即到达事故现场抢修。</w:t>
      </w:r>
    </w:p>
    <w:p w14:paraId="6709AD5E">
      <w:pPr>
        <w:spacing w:line="360" w:lineRule="auto"/>
        <w:ind w:left="105" w:leftChars="50" w:firstLine="430" w:firstLineChars="205"/>
        <w:rPr>
          <w:rFonts w:ascii="仿宋" w:hAnsi="仿宋" w:eastAsia="仿宋"/>
          <w:szCs w:val="21"/>
        </w:rPr>
      </w:pPr>
      <w:r>
        <w:rPr>
          <w:rFonts w:hint="eastAsia" w:ascii="仿宋" w:hAnsi="仿宋" w:eastAsia="仿宋"/>
          <w:szCs w:val="21"/>
        </w:rPr>
        <w:t>3．</w:t>
      </w:r>
      <w:r>
        <w:rPr>
          <w:rFonts w:ascii="仿宋" w:hAnsi="仿宋" w:eastAsia="仿宋"/>
          <w:szCs w:val="21"/>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764AE332">
      <w:pPr>
        <w:spacing w:line="360" w:lineRule="auto"/>
        <w:ind w:left="420" w:leftChars="200" w:firstLine="105" w:firstLineChars="50"/>
        <w:rPr>
          <w:rFonts w:ascii="仿宋" w:hAnsi="仿宋" w:eastAsia="仿宋"/>
          <w:szCs w:val="21"/>
        </w:rPr>
      </w:pPr>
      <w:r>
        <w:rPr>
          <w:rFonts w:hint="eastAsia" w:ascii="仿宋" w:hAnsi="仿宋" w:eastAsia="仿宋"/>
          <w:szCs w:val="21"/>
        </w:rPr>
        <w:t>4．</w:t>
      </w:r>
      <w:r>
        <w:rPr>
          <w:rFonts w:ascii="仿宋" w:hAnsi="仿宋" w:eastAsia="仿宋"/>
          <w:szCs w:val="21"/>
        </w:rPr>
        <w:t>质量保修完成后，由发包人组织验收。</w:t>
      </w:r>
    </w:p>
    <w:p w14:paraId="106DCE20">
      <w:pPr>
        <w:spacing w:line="360" w:lineRule="auto"/>
        <w:rPr>
          <w:rFonts w:ascii="仿宋" w:hAnsi="仿宋" w:eastAsia="仿宋"/>
          <w:szCs w:val="21"/>
        </w:rPr>
      </w:pPr>
      <w:r>
        <w:rPr>
          <w:rFonts w:ascii="仿宋" w:hAnsi="仿宋" w:eastAsia="仿宋"/>
          <w:szCs w:val="21"/>
        </w:rPr>
        <w:t>　　五、保修费用</w:t>
      </w:r>
    </w:p>
    <w:p w14:paraId="4C375B74">
      <w:pPr>
        <w:spacing w:line="360" w:lineRule="auto"/>
        <w:rPr>
          <w:rFonts w:ascii="仿宋" w:hAnsi="仿宋" w:eastAsia="仿宋"/>
          <w:szCs w:val="21"/>
        </w:rPr>
      </w:pPr>
      <w:r>
        <w:rPr>
          <w:rFonts w:ascii="仿宋" w:hAnsi="仿宋" w:eastAsia="仿宋"/>
          <w:szCs w:val="21"/>
        </w:rPr>
        <w:t>　　保修费用由造成质量缺陷的责任方承担。</w:t>
      </w:r>
    </w:p>
    <w:p w14:paraId="0EB96E03">
      <w:pPr>
        <w:spacing w:line="360" w:lineRule="auto"/>
        <w:ind w:firstLine="420" w:firstLineChars="200"/>
        <w:jc w:val="left"/>
        <w:rPr>
          <w:rFonts w:ascii="仿宋" w:hAnsi="仿宋" w:eastAsia="仿宋"/>
          <w:szCs w:val="21"/>
        </w:rPr>
      </w:pPr>
      <w:r>
        <w:rPr>
          <w:rFonts w:ascii="仿宋" w:hAnsi="仿宋" w:eastAsia="仿宋"/>
          <w:szCs w:val="21"/>
        </w:rPr>
        <w:t>六、双方约定的其他工程质量保修事项：</w:t>
      </w:r>
      <w:r>
        <w:rPr>
          <w:rFonts w:hint="eastAsia" w:ascii="仿宋" w:hAnsi="仿宋" w:eastAsia="仿宋"/>
          <w:szCs w:val="21"/>
          <w:u w:val="single"/>
        </w:rPr>
        <w:t>/</w:t>
      </w:r>
      <w:r>
        <w:rPr>
          <w:rFonts w:ascii="仿宋" w:hAnsi="仿宋" w:eastAsia="仿宋"/>
          <w:szCs w:val="21"/>
        </w:rPr>
        <w:t>。</w:t>
      </w:r>
    </w:p>
    <w:p w14:paraId="04A291FA">
      <w:pPr>
        <w:spacing w:line="360" w:lineRule="auto"/>
        <w:ind w:firstLine="399" w:firstLineChars="190"/>
        <w:rPr>
          <w:rFonts w:ascii="仿宋" w:hAnsi="仿宋" w:eastAsia="仿宋"/>
          <w:szCs w:val="21"/>
        </w:rPr>
      </w:pPr>
      <w:r>
        <w:rPr>
          <w:rFonts w:ascii="仿宋" w:hAnsi="仿宋" w:eastAsia="仿宋"/>
          <w:szCs w:val="21"/>
        </w:rPr>
        <w:t>工程质量保修书由发包人、承包人在工程竣工验收前共同签署，作为施工合同附件，其有效期限至保修期满。</w:t>
      </w:r>
    </w:p>
    <w:p w14:paraId="149F7362">
      <w:pPr>
        <w:spacing w:line="360" w:lineRule="auto"/>
        <w:rPr>
          <w:rFonts w:ascii="仿宋" w:hAnsi="仿宋" w:eastAsia="仿宋"/>
          <w:szCs w:val="21"/>
        </w:rPr>
      </w:pPr>
    </w:p>
    <w:p w14:paraId="75E03F1E">
      <w:pPr>
        <w:spacing w:line="360" w:lineRule="auto"/>
        <w:rPr>
          <w:rFonts w:ascii="仿宋" w:hAnsi="仿宋" w:eastAsia="仿宋"/>
          <w:szCs w:val="21"/>
        </w:rPr>
      </w:pPr>
    </w:p>
    <w:p w14:paraId="7080BD7B">
      <w:pPr>
        <w:spacing w:line="360" w:lineRule="auto"/>
        <w:rPr>
          <w:rFonts w:ascii="仿宋" w:hAnsi="仿宋" w:eastAsia="仿宋"/>
          <w:szCs w:val="21"/>
        </w:rPr>
      </w:pPr>
      <w:r>
        <w:rPr>
          <w:rFonts w:ascii="仿宋" w:hAnsi="仿宋" w:eastAsia="仿宋"/>
          <w:szCs w:val="21"/>
        </w:rPr>
        <w:t>发包人(公章)：</w:t>
      </w:r>
      <w:r>
        <w:rPr>
          <w:rFonts w:hint="eastAsia" w:ascii="仿宋" w:hAnsi="仿宋" w:eastAsia="仿宋"/>
          <w:szCs w:val="21"/>
        </w:rPr>
        <w:t xml:space="preserve">                          </w:t>
      </w:r>
      <w:r>
        <w:rPr>
          <w:rFonts w:hint="eastAsia" w:ascii="仿宋" w:hAnsi="仿宋" w:eastAsia="仿宋"/>
          <w:szCs w:val="21"/>
          <w:lang w:val="en-US" w:eastAsia="zh-CN"/>
        </w:rPr>
        <w:t xml:space="preserve"> </w:t>
      </w:r>
      <w:r>
        <w:rPr>
          <w:rFonts w:hint="eastAsia" w:ascii="仿宋" w:hAnsi="仿宋" w:eastAsia="仿宋"/>
          <w:szCs w:val="21"/>
        </w:rPr>
        <w:t xml:space="preserve"> </w:t>
      </w:r>
      <w:r>
        <w:rPr>
          <w:rFonts w:ascii="仿宋" w:hAnsi="仿宋" w:eastAsia="仿宋"/>
          <w:szCs w:val="21"/>
        </w:rPr>
        <w:t>承包人(公章)：</w:t>
      </w:r>
    </w:p>
    <w:p w14:paraId="2BD56A96">
      <w:pPr>
        <w:spacing w:line="360" w:lineRule="auto"/>
        <w:ind w:left="5250" w:hanging="5250" w:hangingChars="2500"/>
        <w:rPr>
          <w:rFonts w:ascii="仿宋" w:hAnsi="仿宋" w:eastAsia="仿宋"/>
          <w:szCs w:val="21"/>
        </w:rPr>
      </w:pPr>
      <w:r>
        <w:rPr>
          <w:rFonts w:ascii="仿宋" w:hAnsi="仿宋" w:eastAsia="仿宋"/>
          <w:szCs w:val="21"/>
        </w:rPr>
        <w:t>地  址：</w:t>
      </w:r>
      <w:r>
        <w:rPr>
          <w:rFonts w:hint="eastAsia" w:ascii="仿宋" w:hAnsi="仿宋" w:eastAsia="仿宋"/>
          <w:szCs w:val="21"/>
          <w:lang w:val="en-US" w:eastAsia="zh-CN"/>
        </w:rPr>
        <w:t xml:space="preserve"> </w:t>
      </w:r>
      <w:r>
        <w:rPr>
          <w:rFonts w:hint="eastAsia" w:ascii="仿宋" w:hAnsi="仿宋" w:eastAsia="仿宋"/>
          <w:szCs w:val="21"/>
        </w:rPr>
        <w:t xml:space="preserve">         </w:t>
      </w:r>
      <w:r>
        <w:rPr>
          <w:rFonts w:hint="eastAsia" w:ascii="仿宋" w:hAnsi="仿宋" w:eastAsia="仿宋"/>
          <w:szCs w:val="21"/>
          <w:lang w:val="en-US" w:eastAsia="zh-CN"/>
        </w:rPr>
        <w:t xml:space="preserve">                       </w:t>
      </w:r>
      <w:r>
        <w:rPr>
          <w:rFonts w:ascii="仿宋" w:hAnsi="仿宋" w:eastAsia="仿宋"/>
          <w:szCs w:val="21"/>
        </w:rPr>
        <w:t>地  址：</w:t>
      </w:r>
    </w:p>
    <w:p w14:paraId="294B6575">
      <w:pPr>
        <w:spacing w:line="360" w:lineRule="auto"/>
        <w:rPr>
          <w:rFonts w:hint="eastAsia" w:ascii="仿宋" w:hAnsi="仿宋" w:eastAsia="仿宋"/>
          <w:szCs w:val="21"/>
          <w:lang w:eastAsia="zh-CN"/>
        </w:rPr>
      </w:pPr>
      <w:r>
        <w:rPr>
          <w:rFonts w:ascii="仿宋" w:hAnsi="仿宋" w:eastAsia="仿宋"/>
          <w:szCs w:val="21"/>
        </w:rPr>
        <w:t>法定代表人(签字)：</w:t>
      </w:r>
      <w:r>
        <w:rPr>
          <w:rFonts w:hint="eastAsia" w:ascii="仿宋" w:hAnsi="仿宋" w:eastAsia="仿宋"/>
          <w:szCs w:val="21"/>
        </w:rPr>
        <w:t xml:space="preserve">                        </w:t>
      </w:r>
      <w:r>
        <w:rPr>
          <w:rFonts w:ascii="仿宋" w:hAnsi="仿宋" w:eastAsia="仿宋"/>
          <w:szCs w:val="21"/>
        </w:rPr>
        <w:t>法定代表人(签字)：</w:t>
      </w:r>
    </w:p>
    <w:p w14:paraId="72199926">
      <w:pPr>
        <w:spacing w:line="360" w:lineRule="auto"/>
        <w:rPr>
          <w:rFonts w:ascii="仿宋" w:hAnsi="仿宋" w:eastAsia="仿宋"/>
          <w:szCs w:val="21"/>
        </w:rPr>
      </w:pPr>
      <w:r>
        <w:rPr>
          <w:rFonts w:ascii="仿宋" w:hAnsi="仿宋" w:eastAsia="仿宋"/>
          <w:szCs w:val="21"/>
        </w:rPr>
        <w:t>委托代理人(签字)：</w:t>
      </w:r>
      <w:r>
        <w:rPr>
          <w:rFonts w:hint="eastAsia" w:ascii="仿宋" w:hAnsi="仿宋" w:eastAsia="仿宋"/>
          <w:szCs w:val="21"/>
        </w:rPr>
        <w:t xml:space="preserve">                        </w:t>
      </w:r>
      <w:r>
        <w:rPr>
          <w:rFonts w:ascii="仿宋" w:hAnsi="仿宋" w:eastAsia="仿宋"/>
          <w:szCs w:val="21"/>
        </w:rPr>
        <w:t>委托代理人(签字)：</w:t>
      </w:r>
    </w:p>
    <w:p w14:paraId="6FE7F085">
      <w:pPr>
        <w:spacing w:line="360" w:lineRule="auto"/>
        <w:rPr>
          <w:rFonts w:ascii="仿宋" w:hAnsi="仿宋" w:eastAsia="仿宋"/>
          <w:szCs w:val="21"/>
        </w:rPr>
      </w:pPr>
      <w:r>
        <w:rPr>
          <w:rFonts w:ascii="仿宋" w:hAnsi="仿宋" w:eastAsia="仿宋"/>
          <w:szCs w:val="21"/>
        </w:rPr>
        <w:t xml:space="preserve">电  </w:t>
      </w:r>
      <w:r>
        <w:rPr>
          <w:rFonts w:hint="eastAsia" w:ascii="仿宋" w:hAnsi="仿宋" w:eastAsia="仿宋"/>
          <w:szCs w:val="21"/>
          <w:lang w:val="en-US" w:eastAsia="zh-CN"/>
        </w:rPr>
        <w:t xml:space="preserve">话：   </w:t>
      </w:r>
      <w:r>
        <w:rPr>
          <w:rFonts w:hint="eastAsia" w:ascii="仿宋" w:hAnsi="仿宋" w:eastAsia="仿宋"/>
          <w:szCs w:val="21"/>
        </w:rPr>
        <w:t xml:space="preserve">                      </w:t>
      </w:r>
      <w:r>
        <w:rPr>
          <w:rFonts w:hint="eastAsia" w:ascii="仿宋" w:hAnsi="仿宋" w:eastAsia="仿宋"/>
          <w:szCs w:val="21"/>
          <w:lang w:val="en-US" w:eastAsia="zh-CN"/>
        </w:rPr>
        <w:t xml:space="preserve">        </w:t>
      </w:r>
      <w:r>
        <w:rPr>
          <w:rFonts w:hint="eastAsia" w:ascii="仿宋" w:hAnsi="仿宋" w:eastAsia="仿宋"/>
          <w:szCs w:val="21"/>
        </w:rPr>
        <w:t xml:space="preserve"> </w:t>
      </w:r>
      <w:r>
        <w:rPr>
          <w:rFonts w:ascii="仿宋" w:hAnsi="仿宋" w:eastAsia="仿宋"/>
          <w:szCs w:val="21"/>
        </w:rPr>
        <w:t>电  话：</w:t>
      </w:r>
    </w:p>
    <w:p w14:paraId="06BBBE16">
      <w:pPr>
        <w:spacing w:line="360" w:lineRule="auto"/>
        <w:rPr>
          <w:rFonts w:ascii="仿宋" w:hAnsi="仿宋" w:eastAsia="仿宋"/>
          <w:szCs w:val="21"/>
        </w:rPr>
      </w:pPr>
      <w:r>
        <w:rPr>
          <w:rFonts w:ascii="仿宋" w:hAnsi="仿宋" w:eastAsia="仿宋"/>
          <w:szCs w:val="21"/>
        </w:rPr>
        <w:t>传  真：</w:t>
      </w:r>
      <w:r>
        <w:rPr>
          <w:rFonts w:hint="eastAsia" w:ascii="仿宋" w:hAnsi="仿宋" w:eastAsia="仿宋"/>
          <w:szCs w:val="21"/>
        </w:rPr>
        <w:t xml:space="preserve">                                  </w:t>
      </w:r>
      <w:r>
        <w:rPr>
          <w:rFonts w:ascii="仿宋" w:hAnsi="仿宋" w:eastAsia="仿宋"/>
          <w:szCs w:val="21"/>
        </w:rPr>
        <w:t>传  真：</w:t>
      </w:r>
    </w:p>
    <w:p w14:paraId="212C1631">
      <w:pPr>
        <w:spacing w:line="360" w:lineRule="auto"/>
        <w:rPr>
          <w:rFonts w:ascii="仿宋" w:hAnsi="仿宋" w:eastAsia="仿宋"/>
          <w:szCs w:val="21"/>
        </w:rPr>
      </w:pPr>
      <w:r>
        <w:rPr>
          <w:rFonts w:ascii="仿宋" w:hAnsi="仿宋" w:eastAsia="仿宋"/>
          <w:szCs w:val="21"/>
        </w:rPr>
        <w:t>开户银行：</w:t>
      </w:r>
      <w:r>
        <w:rPr>
          <w:rFonts w:hint="eastAsia" w:ascii="仿宋" w:hAnsi="仿宋" w:eastAsia="仿宋"/>
          <w:szCs w:val="21"/>
        </w:rPr>
        <w:t xml:space="preserve">                                </w:t>
      </w:r>
      <w:r>
        <w:rPr>
          <w:rFonts w:ascii="仿宋" w:hAnsi="仿宋" w:eastAsia="仿宋"/>
          <w:szCs w:val="21"/>
        </w:rPr>
        <w:t>开户银行：</w:t>
      </w:r>
    </w:p>
    <w:p w14:paraId="58CBEB1A">
      <w:pPr>
        <w:spacing w:line="360" w:lineRule="auto"/>
        <w:rPr>
          <w:rFonts w:hint="eastAsia" w:ascii="仿宋" w:hAnsi="仿宋" w:eastAsia="仿宋"/>
          <w:szCs w:val="21"/>
          <w:lang w:eastAsia="zh-CN"/>
        </w:rPr>
      </w:pPr>
      <w:r>
        <w:rPr>
          <w:rFonts w:ascii="仿宋" w:hAnsi="仿宋" w:eastAsia="仿宋"/>
          <w:szCs w:val="21"/>
        </w:rPr>
        <w:t>账  号：</w:t>
      </w:r>
      <w:r>
        <w:rPr>
          <w:rFonts w:hint="eastAsia" w:ascii="仿宋" w:hAnsi="仿宋" w:eastAsia="仿宋"/>
          <w:szCs w:val="21"/>
        </w:rPr>
        <w:t xml:space="preserve">                                  </w:t>
      </w:r>
      <w:r>
        <w:rPr>
          <w:rFonts w:ascii="仿宋" w:hAnsi="仿宋" w:eastAsia="仿宋"/>
          <w:szCs w:val="21"/>
        </w:rPr>
        <w:t>账 号</w:t>
      </w:r>
      <w:r>
        <w:rPr>
          <w:rFonts w:hint="eastAsia" w:ascii="仿宋" w:hAnsi="仿宋" w:eastAsia="仿宋"/>
          <w:szCs w:val="21"/>
          <w:lang w:eastAsia="zh-CN"/>
        </w:rPr>
        <w:t>：</w:t>
      </w:r>
    </w:p>
    <w:p w14:paraId="3CA5A261">
      <w:pPr>
        <w:spacing w:line="360" w:lineRule="auto"/>
        <w:rPr>
          <w:rFonts w:hint="default" w:ascii="仿宋" w:hAnsi="仿宋" w:eastAsia="仿宋"/>
          <w:szCs w:val="21"/>
          <w:lang w:val="en-US" w:eastAsia="zh-CN"/>
        </w:rPr>
      </w:pPr>
      <w:r>
        <w:rPr>
          <w:rFonts w:ascii="仿宋" w:hAnsi="仿宋" w:eastAsia="仿宋"/>
          <w:szCs w:val="21"/>
        </w:rPr>
        <w:t>邮政编码：</w:t>
      </w:r>
      <w:r>
        <w:rPr>
          <w:rFonts w:hint="eastAsia" w:ascii="仿宋" w:hAnsi="仿宋" w:eastAsia="仿宋"/>
          <w:szCs w:val="21"/>
          <w:lang w:val="en-US" w:eastAsia="zh-CN"/>
        </w:rPr>
        <w:t xml:space="preserve">      </w:t>
      </w:r>
      <w:r>
        <w:rPr>
          <w:rFonts w:hint="eastAsia" w:ascii="仿宋" w:hAnsi="仿宋" w:eastAsia="仿宋"/>
          <w:szCs w:val="21"/>
        </w:rPr>
        <w:t xml:space="preserve">                          </w:t>
      </w:r>
      <w:r>
        <w:rPr>
          <w:rFonts w:ascii="仿宋" w:hAnsi="仿宋" w:eastAsia="仿宋"/>
          <w:szCs w:val="21"/>
        </w:rPr>
        <w:t>邮政编码：</w:t>
      </w:r>
    </w:p>
    <w:p w14:paraId="7E30A0F5">
      <w:pPr>
        <w:spacing w:before="156" w:beforeLines="50" w:after="156" w:afterLines="50" w:line="360" w:lineRule="auto"/>
        <w:jc w:val="left"/>
        <w:rPr>
          <w:rFonts w:ascii="仿宋" w:hAnsi="仿宋" w:eastAsia="仿宋"/>
          <w:b/>
          <w:szCs w:val="21"/>
        </w:rPr>
      </w:pPr>
    </w:p>
    <w:p w14:paraId="1A2A5C52">
      <w:pPr>
        <w:spacing w:before="156" w:beforeLines="50" w:after="156" w:afterLines="50" w:line="360" w:lineRule="auto"/>
        <w:jc w:val="left"/>
        <w:rPr>
          <w:rFonts w:ascii="仿宋" w:hAnsi="仿宋" w:eastAsia="仿宋"/>
          <w:szCs w:val="21"/>
        </w:rPr>
      </w:pPr>
      <w:r>
        <w:rPr>
          <w:rFonts w:hint="eastAsia" w:ascii="仿宋" w:hAnsi="仿宋" w:eastAsia="仿宋"/>
          <w:szCs w:val="21"/>
        </w:rPr>
        <w:t>附件2：廉政责任书格式</w:t>
      </w:r>
    </w:p>
    <w:p w14:paraId="08781133">
      <w:pPr>
        <w:spacing w:before="156" w:beforeLines="50" w:after="156" w:afterLines="50" w:line="360" w:lineRule="auto"/>
        <w:jc w:val="center"/>
        <w:rPr>
          <w:rFonts w:ascii="仿宋" w:hAnsi="仿宋" w:eastAsia="仿宋"/>
          <w:szCs w:val="21"/>
        </w:rPr>
      </w:pPr>
      <w:r>
        <w:rPr>
          <w:rFonts w:hint="eastAsia" w:ascii="仿宋" w:hAnsi="仿宋" w:eastAsia="仿宋"/>
          <w:szCs w:val="21"/>
        </w:rPr>
        <w:t>建设工程廉政责任书</w:t>
      </w:r>
    </w:p>
    <w:p w14:paraId="3C220F93">
      <w:pPr>
        <w:spacing w:line="360" w:lineRule="auto"/>
        <w:ind w:firstLine="420" w:firstLineChars="200"/>
        <w:rPr>
          <w:rFonts w:hint="eastAsia" w:ascii="仿宋" w:hAnsi="仿宋" w:eastAsia="仿宋"/>
          <w:szCs w:val="21"/>
          <w:lang w:eastAsia="zh-CN"/>
        </w:rPr>
      </w:pPr>
      <w:r>
        <w:rPr>
          <w:rFonts w:hint="eastAsia" w:ascii="仿宋" w:hAnsi="仿宋" w:eastAsia="仿宋"/>
          <w:szCs w:val="21"/>
        </w:rPr>
        <w:t>发包人：</w:t>
      </w:r>
    </w:p>
    <w:p w14:paraId="07EA66E7">
      <w:pPr>
        <w:spacing w:line="360" w:lineRule="auto"/>
        <w:ind w:firstLine="420" w:firstLineChars="200"/>
        <w:rPr>
          <w:rFonts w:hint="eastAsia" w:ascii="仿宋" w:hAnsi="仿宋" w:eastAsia="仿宋"/>
          <w:szCs w:val="21"/>
          <w:lang w:eastAsia="zh-CN"/>
        </w:rPr>
      </w:pPr>
      <w:r>
        <w:rPr>
          <w:rFonts w:hint="eastAsia" w:ascii="仿宋" w:hAnsi="仿宋" w:eastAsia="仿宋"/>
          <w:szCs w:val="21"/>
        </w:rPr>
        <w:t>承包人：</w:t>
      </w:r>
    </w:p>
    <w:p w14:paraId="58A71F1A">
      <w:pPr>
        <w:spacing w:line="360" w:lineRule="auto"/>
        <w:ind w:firstLine="420" w:firstLineChars="200"/>
        <w:rPr>
          <w:rFonts w:ascii="仿宋" w:hAnsi="仿宋" w:eastAsia="仿宋"/>
          <w:szCs w:val="21"/>
        </w:rPr>
      </w:pPr>
      <w:r>
        <w:rPr>
          <w:rFonts w:hint="eastAsia" w:ascii="仿宋" w:hAnsi="仿宋" w:eastAsia="仿宋"/>
          <w:szCs w:val="21"/>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14:paraId="43945A4E">
      <w:pPr>
        <w:spacing w:line="360" w:lineRule="auto"/>
        <w:ind w:firstLine="420" w:firstLineChars="200"/>
        <w:rPr>
          <w:rFonts w:ascii="仿宋" w:hAnsi="仿宋" w:eastAsia="仿宋"/>
          <w:szCs w:val="21"/>
        </w:rPr>
      </w:pPr>
      <w:r>
        <w:rPr>
          <w:rFonts w:hint="eastAsia" w:ascii="仿宋" w:hAnsi="仿宋" w:eastAsia="仿宋"/>
          <w:szCs w:val="21"/>
        </w:rPr>
        <w:t>一、双方的责任</w:t>
      </w:r>
    </w:p>
    <w:p w14:paraId="27B57AD7">
      <w:pPr>
        <w:spacing w:line="360" w:lineRule="auto"/>
        <w:ind w:firstLine="420" w:firstLineChars="200"/>
        <w:rPr>
          <w:rFonts w:ascii="仿宋" w:hAnsi="仿宋" w:eastAsia="仿宋"/>
          <w:szCs w:val="21"/>
        </w:rPr>
      </w:pPr>
      <w:r>
        <w:rPr>
          <w:rFonts w:hint="eastAsia" w:ascii="仿宋" w:hAnsi="仿宋" w:eastAsia="仿宋"/>
          <w:szCs w:val="21"/>
        </w:rPr>
        <w:t>1.1应严格遵守国家关于建设工程的有关法律、法规，相关政策，以及廉政建设的各项规定。</w:t>
      </w:r>
    </w:p>
    <w:p w14:paraId="5DBA53A9">
      <w:pPr>
        <w:spacing w:line="360" w:lineRule="auto"/>
        <w:ind w:firstLine="420" w:firstLineChars="200"/>
        <w:rPr>
          <w:rFonts w:ascii="仿宋" w:hAnsi="仿宋" w:eastAsia="仿宋"/>
          <w:szCs w:val="21"/>
        </w:rPr>
      </w:pPr>
      <w:r>
        <w:rPr>
          <w:rFonts w:hint="eastAsia" w:ascii="仿宋" w:hAnsi="仿宋" w:eastAsia="仿宋"/>
          <w:szCs w:val="21"/>
        </w:rPr>
        <w:t>1.2严格执行建设工程合同文件，自觉按合同办事。</w:t>
      </w:r>
    </w:p>
    <w:p w14:paraId="21318EB9">
      <w:pPr>
        <w:spacing w:line="360" w:lineRule="auto"/>
        <w:ind w:firstLine="420" w:firstLineChars="200"/>
        <w:rPr>
          <w:rFonts w:ascii="仿宋" w:hAnsi="仿宋" w:eastAsia="仿宋"/>
          <w:szCs w:val="21"/>
        </w:rPr>
      </w:pPr>
      <w:r>
        <w:rPr>
          <w:rFonts w:hint="eastAsia" w:ascii="仿宋" w:hAnsi="仿宋" w:eastAsia="仿宋"/>
          <w:szCs w:val="21"/>
        </w:rPr>
        <w:t>1.3各项活动必须坚持公开、公平、公正、诚信、透明的原则(除法律法规另有规定者外)，不得为获取不正当的利益，损害国家、集体和对方利益，不得违反建设工程管理的规章制度。</w:t>
      </w:r>
    </w:p>
    <w:p w14:paraId="5FC76E59">
      <w:pPr>
        <w:spacing w:line="360" w:lineRule="auto"/>
        <w:ind w:firstLine="420" w:firstLineChars="200"/>
        <w:rPr>
          <w:rFonts w:ascii="仿宋" w:hAnsi="仿宋" w:eastAsia="仿宋"/>
          <w:szCs w:val="21"/>
        </w:rPr>
      </w:pPr>
      <w:r>
        <w:rPr>
          <w:rFonts w:hint="eastAsia" w:ascii="仿宋" w:hAnsi="仿宋" w:eastAsia="仿宋"/>
          <w:szCs w:val="21"/>
        </w:rPr>
        <w:t>1.4发现对方在业务活动中有违规、违纪、违法行为的，应及时提醒对方，情节严重的，应向其上级主管部门或纪检监察、司法等有关机关举报。</w:t>
      </w:r>
    </w:p>
    <w:p w14:paraId="391EDD7A">
      <w:pPr>
        <w:spacing w:line="360" w:lineRule="auto"/>
        <w:ind w:firstLine="420" w:firstLineChars="200"/>
        <w:rPr>
          <w:rFonts w:ascii="仿宋" w:hAnsi="仿宋" w:eastAsia="仿宋"/>
          <w:szCs w:val="21"/>
        </w:rPr>
      </w:pPr>
      <w:r>
        <w:rPr>
          <w:rFonts w:hint="eastAsia" w:ascii="仿宋" w:hAnsi="仿宋" w:eastAsia="仿宋"/>
          <w:szCs w:val="21"/>
        </w:rPr>
        <w:t>二、发包人责任</w:t>
      </w:r>
    </w:p>
    <w:p w14:paraId="6008F8FE">
      <w:pPr>
        <w:spacing w:line="360" w:lineRule="auto"/>
        <w:ind w:firstLine="420" w:firstLineChars="200"/>
        <w:rPr>
          <w:rFonts w:ascii="仿宋" w:hAnsi="仿宋" w:eastAsia="仿宋"/>
          <w:szCs w:val="21"/>
        </w:rPr>
      </w:pPr>
      <w:r>
        <w:rPr>
          <w:rFonts w:hint="eastAsia" w:ascii="仿宋" w:hAnsi="仿宋" w:eastAsia="仿宋"/>
          <w:szCs w:val="21"/>
        </w:rPr>
        <w:t>发包人的领导和从事该建设工程项目的工作人员，在工程建设的事前、事中、事后应遵守以下规定：</w:t>
      </w:r>
    </w:p>
    <w:p w14:paraId="61F506CC">
      <w:pPr>
        <w:spacing w:line="360" w:lineRule="auto"/>
        <w:ind w:firstLine="420" w:firstLineChars="200"/>
        <w:rPr>
          <w:rFonts w:ascii="仿宋" w:hAnsi="仿宋" w:eastAsia="仿宋"/>
          <w:szCs w:val="21"/>
        </w:rPr>
      </w:pPr>
      <w:r>
        <w:rPr>
          <w:rFonts w:hint="eastAsia" w:ascii="仿宋" w:hAnsi="仿宋" w:eastAsia="仿宋"/>
          <w:szCs w:val="21"/>
        </w:rPr>
        <w:t>2.1不得向承包人和相关单位索要或接受回扣、礼金、有价证券、贵重物品和好处费、感谢费等。</w:t>
      </w:r>
    </w:p>
    <w:p w14:paraId="290280A9">
      <w:pPr>
        <w:spacing w:line="360" w:lineRule="auto"/>
        <w:ind w:firstLine="420" w:firstLineChars="200"/>
        <w:rPr>
          <w:rFonts w:ascii="仿宋" w:hAnsi="仿宋" w:eastAsia="仿宋"/>
          <w:szCs w:val="21"/>
        </w:rPr>
      </w:pPr>
      <w:r>
        <w:rPr>
          <w:rFonts w:hint="eastAsia" w:ascii="仿宋" w:hAnsi="仿宋" w:eastAsia="仿宋"/>
          <w:szCs w:val="21"/>
        </w:rPr>
        <w:t>2.2不得在承包人和相关单位报销任何应由发包人或个人支付的费用。</w:t>
      </w:r>
    </w:p>
    <w:p w14:paraId="6A4FE05C">
      <w:pPr>
        <w:spacing w:line="360" w:lineRule="auto"/>
        <w:ind w:firstLine="420" w:firstLineChars="200"/>
        <w:rPr>
          <w:rFonts w:ascii="仿宋" w:hAnsi="仿宋" w:eastAsia="仿宋"/>
          <w:szCs w:val="21"/>
        </w:rPr>
      </w:pPr>
      <w:r>
        <w:rPr>
          <w:rFonts w:hint="eastAsia" w:ascii="仿宋" w:hAnsi="仿宋" w:eastAsia="仿宋"/>
          <w:szCs w:val="21"/>
        </w:rPr>
        <w:t>2.3不得要求、暗示或接受承包人和相关单位为个人装修住房、婚丧嫁娶、配偶子女的工作安排以及出国(境)、旅游等提供方便。</w:t>
      </w:r>
    </w:p>
    <w:p w14:paraId="70404257">
      <w:pPr>
        <w:spacing w:line="360" w:lineRule="auto"/>
        <w:ind w:firstLine="420" w:firstLineChars="200"/>
        <w:rPr>
          <w:rFonts w:ascii="仿宋" w:hAnsi="仿宋" w:eastAsia="仿宋"/>
          <w:szCs w:val="21"/>
        </w:rPr>
      </w:pPr>
      <w:r>
        <w:rPr>
          <w:rFonts w:hint="eastAsia" w:ascii="仿宋" w:hAnsi="仿宋" w:eastAsia="仿宋"/>
          <w:szCs w:val="21"/>
        </w:rPr>
        <w:t>2.4不得参加有可能影响公正执行公务的承包人和相关单位的宴请、健身、娱乐等活动。</w:t>
      </w:r>
    </w:p>
    <w:p w14:paraId="04643384">
      <w:pPr>
        <w:spacing w:line="360" w:lineRule="auto"/>
        <w:ind w:firstLine="420" w:firstLineChars="200"/>
        <w:rPr>
          <w:rFonts w:ascii="仿宋" w:hAnsi="仿宋" w:eastAsia="仿宋"/>
          <w:szCs w:val="21"/>
        </w:rPr>
      </w:pPr>
      <w:r>
        <w:rPr>
          <w:rFonts w:hint="eastAsia" w:ascii="仿宋" w:hAnsi="仿宋" w:eastAsia="仿宋"/>
          <w:szCs w:val="21"/>
        </w:rPr>
        <w:t>2.5不得向承包人和相关单位介绍或为配偶、子女、亲属参与同发包人工程建设管理合同有关的业务活动；不得以任何理由要求承包人和相关单位使用某种产品、材料和设备。</w:t>
      </w:r>
    </w:p>
    <w:p w14:paraId="7DAA93A2">
      <w:pPr>
        <w:spacing w:line="360" w:lineRule="auto"/>
        <w:ind w:firstLine="420" w:firstLineChars="200"/>
        <w:rPr>
          <w:rFonts w:ascii="仿宋" w:hAnsi="仿宋" w:eastAsia="仿宋"/>
          <w:szCs w:val="21"/>
        </w:rPr>
      </w:pPr>
      <w:r>
        <w:rPr>
          <w:rFonts w:hint="eastAsia" w:ascii="仿宋" w:hAnsi="仿宋" w:eastAsia="仿宋"/>
          <w:szCs w:val="21"/>
        </w:rPr>
        <w:t>三、承包人责任</w:t>
      </w:r>
    </w:p>
    <w:p w14:paraId="5CF81D5B">
      <w:pPr>
        <w:spacing w:line="360" w:lineRule="auto"/>
        <w:ind w:firstLine="420" w:firstLineChars="200"/>
        <w:rPr>
          <w:rFonts w:ascii="仿宋" w:hAnsi="仿宋" w:eastAsia="仿宋"/>
          <w:szCs w:val="21"/>
        </w:rPr>
      </w:pPr>
      <w:r>
        <w:rPr>
          <w:rFonts w:hint="eastAsia" w:ascii="仿宋" w:hAnsi="仿宋" w:eastAsia="仿宋"/>
          <w:szCs w:val="21"/>
        </w:rPr>
        <w:t>应与发包人保持正常的业务交往，按照有关法律法规和程序开展业务工作，严格执行工程建设的有关方针、政策，执行工程建设强制性标准，并遵守以下规定：</w:t>
      </w:r>
    </w:p>
    <w:p w14:paraId="61FA31A8">
      <w:pPr>
        <w:spacing w:line="360" w:lineRule="auto"/>
        <w:ind w:firstLine="420" w:firstLineChars="200"/>
        <w:rPr>
          <w:rFonts w:ascii="仿宋" w:hAnsi="仿宋" w:eastAsia="仿宋"/>
          <w:szCs w:val="21"/>
        </w:rPr>
      </w:pPr>
      <w:r>
        <w:rPr>
          <w:rFonts w:hint="eastAsia" w:ascii="仿宋" w:hAnsi="仿宋" w:eastAsia="仿宋"/>
          <w:szCs w:val="21"/>
        </w:rPr>
        <w:t>3.1不得以任何理由向发包人及其工作人员索要、接受或赠送礼金、有价证券、贵重物品及回扣、好处费、感谢费等。</w:t>
      </w:r>
    </w:p>
    <w:p w14:paraId="3866A631">
      <w:pPr>
        <w:spacing w:line="360" w:lineRule="auto"/>
        <w:ind w:firstLine="420" w:firstLineChars="200"/>
        <w:rPr>
          <w:rFonts w:ascii="仿宋" w:hAnsi="仿宋" w:eastAsia="仿宋"/>
          <w:szCs w:val="21"/>
        </w:rPr>
      </w:pPr>
      <w:r>
        <w:rPr>
          <w:rFonts w:hint="eastAsia" w:ascii="仿宋" w:hAnsi="仿宋" w:eastAsia="仿宋"/>
          <w:szCs w:val="21"/>
        </w:rPr>
        <w:t>3.2不得以任何理由为发包人和相关单位报销应由对方或个人支付的费用。</w:t>
      </w:r>
    </w:p>
    <w:p w14:paraId="404CC29B">
      <w:pPr>
        <w:spacing w:line="360" w:lineRule="auto"/>
        <w:ind w:firstLine="420" w:firstLineChars="200"/>
        <w:rPr>
          <w:rFonts w:ascii="仿宋" w:hAnsi="仿宋" w:eastAsia="仿宋"/>
          <w:szCs w:val="21"/>
        </w:rPr>
      </w:pPr>
      <w:r>
        <w:rPr>
          <w:rFonts w:hint="eastAsia" w:ascii="仿宋" w:hAnsi="仿宋" w:eastAsia="仿宋"/>
          <w:szCs w:val="21"/>
        </w:rPr>
        <w:t>3.3不得接受或暗示为发包人、相关单位或个人装修住房、婚丧嫁娶、配偶子女的工作安排以及出国(境)、旅游等提供方便。</w:t>
      </w:r>
    </w:p>
    <w:p w14:paraId="32BAA8D6">
      <w:pPr>
        <w:spacing w:line="360" w:lineRule="auto"/>
        <w:ind w:firstLine="420" w:firstLineChars="200"/>
        <w:rPr>
          <w:rFonts w:ascii="仿宋" w:hAnsi="仿宋" w:eastAsia="仿宋"/>
          <w:szCs w:val="21"/>
        </w:rPr>
      </w:pPr>
      <w:r>
        <w:rPr>
          <w:rFonts w:hint="eastAsia" w:ascii="仿宋" w:hAnsi="仿宋" w:eastAsia="仿宋"/>
          <w:szCs w:val="21"/>
        </w:rPr>
        <w:t>3.4不得以任何理由为发包人、相关单位或个人组织有可能影响公正执行公务的宴请、健身、娱乐等活动。</w:t>
      </w:r>
    </w:p>
    <w:p w14:paraId="2D8BFE35">
      <w:pPr>
        <w:spacing w:line="360" w:lineRule="auto"/>
        <w:ind w:firstLine="420" w:firstLineChars="200"/>
        <w:rPr>
          <w:rFonts w:ascii="仿宋" w:hAnsi="仿宋" w:eastAsia="仿宋"/>
          <w:szCs w:val="21"/>
        </w:rPr>
      </w:pPr>
      <w:r>
        <w:rPr>
          <w:rFonts w:hint="eastAsia" w:ascii="仿宋" w:hAnsi="仿宋" w:eastAsia="仿宋"/>
          <w:szCs w:val="21"/>
        </w:rPr>
        <w:t>四、违约责任</w:t>
      </w:r>
    </w:p>
    <w:p w14:paraId="078D0337">
      <w:pPr>
        <w:spacing w:line="360" w:lineRule="auto"/>
        <w:ind w:firstLine="420" w:firstLineChars="200"/>
        <w:rPr>
          <w:rFonts w:ascii="仿宋" w:hAnsi="仿宋" w:eastAsia="仿宋"/>
          <w:szCs w:val="21"/>
        </w:rPr>
      </w:pPr>
      <w:r>
        <w:rPr>
          <w:rFonts w:hint="eastAsia" w:ascii="仿宋" w:hAnsi="仿宋" w:eastAsia="仿宋"/>
          <w:szCs w:val="21"/>
        </w:rPr>
        <w:t>4.1发包人工作人员有违反本责任书第一、二条责任行为的，依据有关法律、法规给予处理；涉嫌犯罪的，移交司法机关追究刑事责任；给承包人单位造成经济损失的，应予以赔偿。</w:t>
      </w:r>
    </w:p>
    <w:p w14:paraId="18529592">
      <w:pPr>
        <w:spacing w:line="360" w:lineRule="auto"/>
        <w:ind w:firstLine="420" w:firstLineChars="200"/>
        <w:rPr>
          <w:rFonts w:ascii="仿宋" w:hAnsi="仿宋" w:eastAsia="仿宋"/>
          <w:szCs w:val="21"/>
        </w:rPr>
      </w:pPr>
      <w:r>
        <w:rPr>
          <w:rFonts w:hint="eastAsia" w:ascii="仿宋" w:hAnsi="仿宋" w:eastAsia="仿宋"/>
          <w:szCs w:val="21"/>
        </w:rPr>
        <w:t>4.2承包人工作人员有违反本责任书第一、三条责任行为的，依据有关法律法规处理；涉嫌犯罪的，移交司法机关追究刑事责任；给发包人单位造成经济损失的，应予以赔偿。</w:t>
      </w:r>
    </w:p>
    <w:p w14:paraId="6DE0E261">
      <w:pPr>
        <w:spacing w:line="360" w:lineRule="auto"/>
        <w:ind w:firstLine="420" w:firstLineChars="200"/>
        <w:rPr>
          <w:rFonts w:ascii="仿宋" w:hAnsi="仿宋" w:eastAsia="仿宋"/>
          <w:szCs w:val="21"/>
        </w:rPr>
      </w:pPr>
      <w:r>
        <w:rPr>
          <w:rFonts w:hint="eastAsia" w:ascii="仿宋" w:hAnsi="仿宋" w:eastAsia="仿宋"/>
          <w:szCs w:val="21"/>
        </w:rPr>
        <w:t>4.3本责任书作为建设工程合同的组成部分，与建设工程合同具有同等法律效力。经双方签署后立即生效。</w:t>
      </w:r>
    </w:p>
    <w:p w14:paraId="360B435D">
      <w:pPr>
        <w:spacing w:line="360" w:lineRule="auto"/>
        <w:ind w:firstLine="420" w:firstLineChars="200"/>
        <w:rPr>
          <w:rFonts w:ascii="仿宋" w:hAnsi="仿宋" w:eastAsia="仿宋"/>
          <w:szCs w:val="21"/>
        </w:rPr>
      </w:pPr>
      <w:r>
        <w:rPr>
          <w:rFonts w:hint="eastAsia" w:ascii="仿宋" w:hAnsi="仿宋" w:eastAsia="仿宋"/>
          <w:szCs w:val="21"/>
        </w:rPr>
        <w:t>五、责任书有效期</w:t>
      </w:r>
    </w:p>
    <w:p w14:paraId="1923F817">
      <w:pPr>
        <w:spacing w:line="360" w:lineRule="auto"/>
        <w:ind w:firstLine="420" w:firstLineChars="200"/>
        <w:rPr>
          <w:rFonts w:ascii="仿宋" w:hAnsi="仿宋" w:eastAsia="仿宋"/>
          <w:szCs w:val="21"/>
        </w:rPr>
      </w:pPr>
      <w:r>
        <w:rPr>
          <w:rFonts w:hint="eastAsia" w:ascii="仿宋" w:hAnsi="仿宋" w:eastAsia="仿宋"/>
          <w:szCs w:val="21"/>
        </w:rPr>
        <w:t>本责任书的有效期为双方签署之日起至该工程项目竣工验收合格时止。</w:t>
      </w:r>
    </w:p>
    <w:p w14:paraId="4BBF61D7">
      <w:pPr>
        <w:spacing w:line="360" w:lineRule="auto"/>
        <w:ind w:firstLine="420" w:firstLineChars="200"/>
        <w:rPr>
          <w:rFonts w:ascii="仿宋" w:hAnsi="仿宋" w:eastAsia="仿宋"/>
          <w:szCs w:val="21"/>
        </w:rPr>
      </w:pPr>
      <w:r>
        <w:rPr>
          <w:rFonts w:hint="eastAsia" w:ascii="仿宋" w:hAnsi="仿宋" w:eastAsia="仿宋"/>
          <w:szCs w:val="21"/>
        </w:rPr>
        <w:t>六、责任书份数</w:t>
      </w:r>
    </w:p>
    <w:p w14:paraId="58812E7C">
      <w:pPr>
        <w:spacing w:line="360" w:lineRule="auto"/>
        <w:ind w:firstLine="420" w:firstLineChars="200"/>
        <w:rPr>
          <w:rFonts w:ascii="仿宋" w:hAnsi="仿宋" w:eastAsia="仿宋"/>
          <w:szCs w:val="21"/>
        </w:rPr>
      </w:pPr>
      <w:r>
        <w:rPr>
          <w:rFonts w:hint="eastAsia" w:ascii="仿宋" w:hAnsi="仿宋" w:eastAsia="仿宋"/>
          <w:szCs w:val="21"/>
        </w:rPr>
        <w:t>本责任书一式二份，发包人承包人各执一份，具有同等效力。</w:t>
      </w:r>
    </w:p>
    <w:p w14:paraId="0A6197CD">
      <w:pPr>
        <w:spacing w:line="360" w:lineRule="auto"/>
        <w:ind w:firstLine="420" w:firstLineChars="200"/>
        <w:rPr>
          <w:rFonts w:ascii="仿宋" w:hAnsi="仿宋" w:eastAsia="仿宋"/>
          <w:szCs w:val="21"/>
        </w:rPr>
      </w:pPr>
    </w:p>
    <w:p w14:paraId="44E69279">
      <w:pPr>
        <w:spacing w:line="360" w:lineRule="auto"/>
        <w:rPr>
          <w:rFonts w:ascii="仿宋" w:hAnsi="仿宋" w:eastAsia="仿宋"/>
          <w:szCs w:val="21"/>
        </w:rPr>
      </w:pPr>
      <w:bookmarkStart w:id="573" w:name="_Toc364679594"/>
      <w:r>
        <w:rPr>
          <w:rFonts w:ascii="仿宋" w:hAnsi="仿宋" w:eastAsia="仿宋"/>
          <w:szCs w:val="21"/>
        </w:rPr>
        <w:t>发包人(公章)：</w:t>
      </w:r>
      <w:r>
        <w:rPr>
          <w:rFonts w:hint="eastAsia" w:ascii="仿宋" w:hAnsi="仿宋" w:eastAsia="仿宋"/>
          <w:szCs w:val="21"/>
        </w:rPr>
        <w:t xml:space="preserve">                          </w:t>
      </w:r>
      <w:r>
        <w:rPr>
          <w:rFonts w:hint="eastAsia" w:ascii="仿宋" w:hAnsi="仿宋" w:eastAsia="仿宋"/>
          <w:szCs w:val="21"/>
          <w:lang w:val="en-US" w:eastAsia="zh-CN"/>
        </w:rPr>
        <w:t xml:space="preserve"> </w:t>
      </w:r>
      <w:r>
        <w:rPr>
          <w:rFonts w:hint="eastAsia" w:ascii="仿宋" w:hAnsi="仿宋" w:eastAsia="仿宋"/>
          <w:szCs w:val="21"/>
        </w:rPr>
        <w:t xml:space="preserve"> </w:t>
      </w:r>
      <w:r>
        <w:rPr>
          <w:rFonts w:ascii="仿宋" w:hAnsi="仿宋" w:eastAsia="仿宋"/>
          <w:szCs w:val="21"/>
        </w:rPr>
        <w:t>承包人(公章)：</w:t>
      </w:r>
    </w:p>
    <w:p w14:paraId="0E6C654C">
      <w:pPr>
        <w:spacing w:line="360" w:lineRule="auto"/>
        <w:ind w:left="5250" w:hanging="5250" w:hangingChars="2500"/>
        <w:rPr>
          <w:rFonts w:ascii="仿宋" w:hAnsi="仿宋" w:eastAsia="仿宋"/>
          <w:szCs w:val="21"/>
        </w:rPr>
      </w:pPr>
      <w:r>
        <w:rPr>
          <w:rFonts w:ascii="仿宋" w:hAnsi="仿宋" w:eastAsia="仿宋"/>
          <w:szCs w:val="21"/>
        </w:rPr>
        <w:t>地  址：</w:t>
      </w:r>
      <w:r>
        <w:rPr>
          <w:rFonts w:hint="eastAsia" w:ascii="仿宋" w:hAnsi="仿宋" w:eastAsia="仿宋"/>
          <w:szCs w:val="21"/>
          <w:lang w:val="en-US" w:eastAsia="zh-CN"/>
        </w:rPr>
        <w:t xml:space="preserve"> </w:t>
      </w:r>
      <w:r>
        <w:rPr>
          <w:rFonts w:hint="eastAsia" w:ascii="仿宋" w:hAnsi="仿宋" w:eastAsia="仿宋"/>
          <w:szCs w:val="21"/>
        </w:rPr>
        <w:t xml:space="preserve">         </w:t>
      </w:r>
      <w:r>
        <w:rPr>
          <w:rFonts w:hint="eastAsia" w:ascii="仿宋" w:hAnsi="仿宋" w:eastAsia="仿宋"/>
          <w:szCs w:val="21"/>
          <w:lang w:val="en-US" w:eastAsia="zh-CN"/>
        </w:rPr>
        <w:t xml:space="preserve">                       </w:t>
      </w:r>
      <w:r>
        <w:rPr>
          <w:rFonts w:ascii="仿宋" w:hAnsi="仿宋" w:eastAsia="仿宋"/>
          <w:szCs w:val="21"/>
        </w:rPr>
        <w:t>地  址：</w:t>
      </w:r>
    </w:p>
    <w:p w14:paraId="7770C9D0">
      <w:pPr>
        <w:spacing w:line="360" w:lineRule="auto"/>
        <w:rPr>
          <w:rFonts w:hint="eastAsia" w:ascii="仿宋" w:hAnsi="仿宋" w:eastAsia="仿宋"/>
          <w:szCs w:val="21"/>
          <w:lang w:eastAsia="zh-CN"/>
        </w:rPr>
      </w:pPr>
      <w:r>
        <w:rPr>
          <w:rFonts w:ascii="仿宋" w:hAnsi="仿宋" w:eastAsia="仿宋"/>
          <w:szCs w:val="21"/>
        </w:rPr>
        <w:t>法定代表人(签字)：</w:t>
      </w:r>
      <w:r>
        <w:rPr>
          <w:rFonts w:hint="eastAsia" w:ascii="仿宋" w:hAnsi="仿宋" w:eastAsia="仿宋"/>
          <w:szCs w:val="21"/>
        </w:rPr>
        <w:t xml:space="preserve">                        </w:t>
      </w:r>
      <w:r>
        <w:rPr>
          <w:rFonts w:ascii="仿宋" w:hAnsi="仿宋" w:eastAsia="仿宋"/>
          <w:szCs w:val="21"/>
        </w:rPr>
        <w:t>法定代表人(签字)：</w:t>
      </w:r>
    </w:p>
    <w:p w14:paraId="477DE05C">
      <w:pPr>
        <w:spacing w:line="360" w:lineRule="auto"/>
        <w:rPr>
          <w:rFonts w:ascii="仿宋" w:hAnsi="仿宋" w:eastAsia="仿宋"/>
          <w:szCs w:val="21"/>
        </w:rPr>
      </w:pPr>
      <w:r>
        <w:rPr>
          <w:rFonts w:ascii="仿宋" w:hAnsi="仿宋" w:eastAsia="仿宋"/>
          <w:szCs w:val="21"/>
        </w:rPr>
        <w:t>委托代理人(签字)：</w:t>
      </w:r>
      <w:r>
        <w:rPr>
          <w:rFonts w:hint="eastAsia" w:ascii="仿宋" w:hAnsi="仿宋" w:eastAsia="仿宋"/>
          <w:szCs w:val="21"/>
        </w:rPr>
        <w:t xml:space="preserve">                        </w:t>
      </w:r>
      <w:r>
        <w:rPr>
          <w:rFonts w:ascii="仿宋" w:hAnsi="仿宋" w:eastAsia="仿宋"/>
          <w:szCs w:val="21"/>
        </w:rPr>
        <w:t>委托代理人(签字)：</w:t>
      </w:r>
    </w:p>
    <w:p w14:paraId="1481577E">
      <w:pPr>
        <w:spacing w:line="360" w:lineRule="auto"/>
        <w:rPr>
          <w:rFonts w:ascii="仿宋" w:hAnsi="仿宋" w:eastAsia="仿宋"/>
          <w:szCs w:val="21"/>
        </w:rPr>
      </w:pPr>
      <w:r>
        <w:rPr>
          <w:rFonts w:ascii="仿宋" w:hAnsi="仿宋" w:eastAsia="仿宋"/>
          <w:szCs w:val="21"/>
        </w:rPr>
        <w:t xml:space="preserve">电  </w:t>
      </w:r>
      <w:r>
        <w:rPr>
          <w:rFonts w:hint="eastAsia" w:ascii="仿宋" w:hAnsi="仿宋" w:eastAsia="仿宋"/>
          <w:szCs w:val="21"/>
          <w:lang w:val="en-US" w:eastAsia="zh-CN"/>
        </w:rPr>
        <w:t xml:space="preserve">话：   </w:t>
      </w:r>
      <w:r>
        <w:rPr>
          <w:rFonts w:hint="eastAsia" w:ascii="仿宋" w:hAnsi="仿宋" w:eastAsia="仿宋"/>
          <w:szCs w:val="21"/>
        </w:rPr>
        <w:t xml:space="preserve">                      </w:t>
      </w:r>
      <w:r>
        <w:rPr>
          <w:rFonts w:hint="eastAsia" w:ascii="仿宋" w:hAnsi="仿宋" w:eastAsia="仿宋"/>
          <w:szCs w:val="21"/>
          <w:lang w:val="en-US" w:eastAsia="zh-CN"/>
        </w:rPr>
        <w:t xml:space="preserve">        </w:t>
      </w:r>
      <w:r>
        <w:rPr>
          <w:rFonts w:hint="eastAsia" w:ascii="仿宋" w:hAnsi="仿宋" w:eastAsia="仿宋"/>
          <w:szCs w:val="21"/>
        </w:rPr>
        <w:t xml:space="preserve"> </w:t>
      </w:r>
      <w:r>
        <w:rPr>
          <w:rFonts w:ascii="仿宋" w:hAnsi="仿宋" w:eastAsia="仿宋"/>
          <w:szCs w:val="21"/>
        </w:rPr>
        <w:t>电  话：</w:t>
      </w:r>
    </w:p>
    <w:p w14:paraId="402E9608">
      <w:pPr>
        <w:spacing w:line="360" w:lineRule="auto"/>
        <w:rPr>
          <w:rFonts w:ascii="仿宋" w:hAnsi="仿宋" w:eastAsia="仿宋"/>
          <w:szCs w:val="21"/>
        </w:rPr>
      </w:pPr>
      <w:r>
        <w:rPr>
          <w:rFonts w:ascii="仿宋" w:hAnsi="仿宋" w:eastAsia="仿宋"/>
          <w:szCs w:val="21"/>
        </w:rPr>
        <w:t>传  真：</w:t>
      </w:r>
      <w:r>
        <w:rPr>
          <w:rFonts w:hint="eastAsia" w:ascii="仿宋" w:hAnsi="仿宋" w:eastAsia="仿宋"/>
          <w:szCs w:val="21"/>
        </w:rPr>
        <w:t xml:space="preserve">                                  </w:t>
      </w:r>
      <w:r>
        <w:rPr>
          <w:rFonts w:ascii="仿宋" w:hAnsi="仿宋" w:eastAsia="仿宋"/>
          <w:szCs w:val="21"/>
        </w:rPr>
        <w:t>传  真：</w:t>
      </w:r>
    </w:p>
    <w:p w14:paraId="4B08DEC3">
      <w:pPr>
        <w:spacing w:line="360" w:lineRule="auto"/>
        <w:rPr>
          <w:rFonts w:ascii="仿宋" w:hAnsi="仿宋" w:eastAsia="仿宋"/>
          <w:szCs w:val="21"/>
        </w:rPr>
      </w:pPr>
      <w:r>
        <w:rPr>
          <w:rFonts w:ascii="仿宋" w:hAnsi="仿宋" w:eastAsia="仿宋"/>
          <w:szCs w:val="21"/>
        </w:rPr>
        <w:t>开户银行：</w:t>
      </w:r>
      <w:r>
        <w:rPr>
          <w:rFonts w:hint="eastAsia" w:ascii="仿宋" w:hAnsi="仿宋" w:eastAsia="仿宋"/>
          <w:szCs w:val="21"/>
        </w:rPr>
        <w:t xml:space="preserve">                                </w:t>
      </w:r>
      <w:r>
        <w:rPr>
          <w:rFonts w:ascii="仿宋" w:hAnsi="仿宋" w:eastAsia="仿宋"/>
          <w:szCs w:val="21"/>
        </w:rPr>
        <w:t>开户银行：</w:t>
      </w:r>
    </w:p>
    <w:p w14:paraId="319FC47F">
      <w:pPr>
        <w:spacing w:line="360" w:lineRule="auto"/>
        <w:rPr>
          <w:rFonts w:hint="eastAsia" w:ascii="仿宋" w:hAnsi="仿宋" w:eastAsia="仿宋"/>
          <w:szCs w:val="21"/>
          <w:lang w:eastAsia="zh-CN"/>
        </w:rPr>
      </w:pPr>
      <w:r>
        <w:rPr>
          <w:rFonts w:ascii="仿宋" w:hAnsi="仿宋" w:eastAsia="仿宋"/>
          <w:szCs w:val="21"/>
        </w:rPr>
        <w:t>账  号：</w:t>
      </w:r>
      <w:r>
        <w:rPr>
          <w:rFonts w:hint="eastAsia" w:ascii="仿宋" w:hAnsi="仿宋" w:eastAsia="仿宋"/>
          <w:szCs w:val="21"/>
        </w:rPr>
        <w:t xml:space="preserve">                                  </w:t>
      </w:r>
      <w:r>
        <w:rPr>
          <w:rFonts w:ascii="仿宋" w:hAnsi="仿宋" w:eastAsia="仿宋"/>
          <w:szCs w:val="21"/>
        </w:rPr>
        <w:t>账 号</w:t>
      </w:r>
      <w:r>
        <w:rPr>
          <w:rFonts w:hint="eastAsia" w:ascii="仿宋" w:hAnsi="仿宋" w:eastAsia="仿宋"/>
          <w:szCs w:val="21"/>
          <w:lang w:eastAsia="zh-CN"/>
        </w:rPr>
        <w:t>：</w:t>
      </w:r>
    </w:p>
    <w:p w14:paraId="202DA210">
      <w:pPr>
        <w:spacing w:line="360" w:lineRule="auto"/>
        <w:rPr>
          <w:rFonts w:hint="default" w:ascii="仿宋" w:hAnsi="仿宋" w:eastAsia="仿宋"/>
          <w:szCs w:val="21"/>
          <w:lang w:val="en-US" w:eastAsia="zh-CN"/>
        </w:rPr>
      </w:pPr>
      <w:r>
        <w:rPr>
          <w:rFonts w:ascii="仿宋" w:hAnsi="仿宋" w:eastAsia="仿宋"/>
          <w:szCs w:val="21"/>
        </w:rPr>
        <w:t>邮政编码：</w:t>
      </w:r>
      <w:r>
        <w:rPr>
          <w:rFonts w:hint="eastAsia" w:ascii="仿宋" w:hAnsi="仿宋" w:eastAsia="仿宋"/>
          <w:szCs w:val="21"/>
          <w:lang w:val="en-US" w:eastAsia="zh-CN"/>
        </w:rPr>
        <w:t xml:space="preserve">      </w:t>
      </w:r>
      <w:r>
        <w:rPr>
          <w:rFonts w:hint="eastAsia" w:ascii="仿宋" w:hAnsi="仿宋" w:eastAsia="仿宋"/>
          <w:szCs w:val="21"/>
        </w:rPr>
        <w:t xml:space="preserve">                          </w:t>
      </w:r>
      <w:r>
        <w:rPr>
          <w:rFonts w:ascii="仿宋" w:hAnsi="仿宋" w:eastAsia="仿宋"/>
          <w:szCs w:val="21"/>
        </w:rPr>
        <w:t>邮政编码：</w:t>
      </w:r>
    </w:p>
    <w:p w14:paraId="02B90CDC">
      <w:pPr>
        <w:spacing w:line="360" w:lineRule="auto"/>
        <w:rPr>
          <w:rFonts w:hint="eastAsia" w:ascii="仿宋" w:hAnsi="仿宋" w:eastAsia="仿宋"/>
          <w:szCs w:val="21"/>
          <w:lang w:val="en-US" w:eastAsia="zh-CN"/>
        </w:rPr>
      </w:pPr>
    </w:p>
    <w:p w14:paraId="42952709">
      <w:pPr>
        <w:spacing w:line="360" w:lineRule="auto"/>
        <w:rPr>
          <w:rFonts w:hint="eastAsia" w:ascii="仿宋" w:hAnsi="仿宋" w:eastAsia="仿宋"/>
          <w:szCs w:val="21"/>
          <w:lang w:val="en-US" w:eastAsia="zh-CN"/>
        </w:rPr>
      </w:pPr>
    </w:p>
    <w:p w14:paraId="1C80B60C">
      <w:pPr>
        <w:spacing w:line="360" w:lineRule="auto"/>
        <w:rPr>
          <w:rFonts w:hint="default" w:ascii="仿宋" w:hAnsi="仿宋" w:eastAsia="仿宋"/>
          <w:szCs w:val="21"/>
          <w:lang w:val="en-US" w:eastAsia="zh-CN"/>
        </w:rPr>
      </w:pPr>
    </w:p>
    <w:p w14:paraId="51940C2E">
      <w:pPr>
        <w:spacing w:before="156" w:beforeLines="50" w:after="156" w:afterLines="50" w:line="360" w:lineRule="auto"/>
        <w:jc w:val="left"/>
        <w:rPr>
          <w:rFonts w:ascii="仿宋" w:hAnsi="仿宋" w:eastAsia="仿宋"/>
          <w:szCs w:val="21"/>
        </w:rPr>
      </w:pPr>
      <w:r>
        <w:rPr>
          <w:rFonts w:hint="eastAsia" w:ascii="仿宋" w:hAnsi="仿宋" w:eastAsia="仿宋"/>
          <w:szCs w:val="21"/>
        </w:rPr>
        <w:br w:type="page"/>
      </w:r>
      <w:r>
        <w:rPr>
          <w:rFonts w:hint="eastAsia" w:ascii="仿宋" w:hAnsi="仿宋" w:eastAsia="仿宋"/>
          <w:szCs w:val="21"/>
        </w:rPr>
        <w:t>附件3：</w:t>
      </w:r>
      <w:bookmarkStart w:id="574" w:name="_Toc86473611"/>
      <w:bookmarkStart w:id="575" w:name="_Toc278396837"/>
      <w:bookmarkStart w:id="576" w:name="_Toc115066568"/>
      <w:r>
        <w:rPr>
          <w:rFonts w:hint="eastAsia" w:ascii="仿宋" w:hAnsi="仿宋" w:eastAsia="仿宋"/>
          <w:szCs w:val="21"/>
        </w:rPr>
        <w:t>安全生产责任协议书</w:t>
      </w:r>
      <w:bookmarkEnd w:id="574"/>
      <w:bookmarkEnd w:id="575"/>
      <w:bookmarkEnd w:id="576"/>
      <w:r>
        <w:rPr>
          <w:rFonts w:hint="eastAsia" w:ascii="仿宋" w:hAnsi="仿宋" w:eastAsia="仿宋"/>
          <w:szCs w:val="21"/>
        </w:rPr>
        <w:t>格式</w:t>
      </w:r>
      <w:bookmarkEnd w:id="573"/>
    </w:p>
    <w:p w14:paraId="603C3414">
      <w:pPr>
        <w:spacing w:before="156" w:beforeLines="50" w:after="156" w:afterLines="50" w:line="360" w:lineRule="auto"/>
        <w:jc w:val="center"/>
        <w:rPr>
          <w:rFonts w:ascii="仿宋" w:hAnsi="仿宋" w:eastAsia="仿宋"/>
          <w:szCs w:val="21"/>
        </w:rPr>
      </w:pPr>
      <w:bookmarkStart w:id="577" w:name="_Toc117653577"/>
      <w:bookmarkStart w:id="578" w:name="_Toc200005851"/>
      <w:bookmarkStart w:id="579" w:name="_Toc177194063"/>
      <w:bookmarkStart w:id="580" w:name="_Toc199216166"/>
      <w:bookmarkStart w:id="581" w:name="_Toc115066569"/>
      <w:bookmarkStart w:id="582" w:name="_Toc105820591"/>
      <w:bookmarkStart w:id="583" w:name="_Toc108513780"/>
      <w:bookmarkStart w:id="584" w:name="_Toc200006096"/>
      <w:r>
        <w:rPr>
          <w:rFonts w:hint="eastAsia" w:ascii="仿宋" w:hAnsi="仿宋" w:eastAsia="仿宋"/>
          <w:szCs w:val="21"/>
        </w:rPr>
        <w:t>安全生产责任协议书</w:t>
      </w:r>
    </w:p>
    <w:p w14:paraId="6FC4B1C2">
      <w:pPr>
        <w:snapToGrid w:val="0"/>
        <w:spacing w:line="360" w:lineRule="auto"/>
        <w:ind w:firstLine="482"/>
        <w:rPr>
          <w:rFonts w:ascii="仿宋" w:hAnsi="仿宋" w:eastAsia="仿宋"/>
          <w:szCs w:val="21"/>
        </w:rPr>
      </w:pPr>
      <w:r>
        <w:rPr>
          <w:rFonts w:ascii="仿宋" w:hAnsi="仿宋" w:eastAsia="仿宋"/>
          <w:szCs w:val="21"/>
        </w:rPr>
        <w:t>为落实安全生产的管理要求，确保工程建设的顺利进行，经甲乙双方共同协商，同意明确如下协议：</w:t>
      </w:r>
      <w:bookmarkEnd w:id="577"/>
      <w:bookmarkEnd w:id="578"/>
      <w:bookmarkEnd w:id="579"/>
      <w:bookmarkEnd w:id="580"/>
      <w:bookmarkEnd w:id="581"/>
      <w:bookmarkEnd w:id="582"/>
      <w:bookmarkEnd w:id="583"/>
      <w:bookmarkEnd w:id="584"/>
    </w:p>
    <w:p w14:paraId="1A65F372">
      <w:pPr>
        <w:snapToGrid w:val="0"/>
        <w:spacing w:line="360" w:lineRule="auto"/>
        <w:ind w:firstLine="482"/>
        <w:rPr>
          <w:rFonts w:ascii="仿宋" w:hAnsi="仿宋" w:eastAsia="仿宋"/>
          <w:szCs w:val="21"/>
        </w:rPr>
      </w:pPr>
      <w:r>
        <w:rPr>
          <w:rFonts w:ascii="仿宋" w:hAnsi="仿宋" w:eastAsia="仿宋"/>
          <w:szCs w:val="21"/>
        </w:rPr>
        <w:t>一、发包人在施工开始前向承包人提交必要的施工场地，明确承包人安全生产管理的责任区域和要求，承包人负责施工现场的安全管理工作，是施工现场安全管理的责任单位。承包人必须建立安全生产保证体系，其相关文件报发包人备案。</w:t>
      </w:r>
    </w:p>
    <w:p w14:paraId="552474D3">
      <w:pPr>
        <w:snapToGrid w:val="0"/>
        <w:spacing w:line="360" w:lineRule="auto"/>
        <w:ind w:firstLine="482"/>
        <w:rPr>
          <w:rFonts w:ascii="仿宋" w:hAnsi="仿宋" w:eastAsia="仿宋"/>
          <w:szCs w:val="21"/>
        </w:rPr>
      </w:pPr>
      <w:r>
        <w:rPr>
          <w:rFonts w:ascii="仿宋" w:hAnsi="仿宋" w:eastAsia="仿宋"/>
          <w:szCs w:val="21"/>
        </w:rPr>
        <w:t>二、发包人应积极组织和督促承包人开展安全达标活动</w:t>
      </w:r>
      <w:r>
        <w:rPr>
          <w:rFonts w:hint="eastAsia" w:ascii="仿宋" w:hAnsi="仿宋" w:eastAsia="仿宋"/>
          <w:szCs w:val="21"/>
        </w:rPr>
        <w:t>，</w:t>
      </w:r>
      <w:r>
        <w:rPr>
          <w:rFonts w:ascii="仿宋" w:hAnsi="仿宋" w:eastAsia="仿宋"/>
          <w:szCs w:val="21"/>
        </w:rPr>
        <w:t>及时传达和部署上级的有关安全生产精神和要求，定期听取承包人的意见和要求</w:t>
      </w:r>
      <w:r>
        <w:rPr>
          <w:rFonts w:hint="eastAsia" w:ascii="仿宋" w:hAnsi="仿宋" w:eastAsia="仿宋"/>
          <w:szCs w:val="21"/>
        </w:rPr>
        <w:t>，</w:t>
      </w:r>
      <w:r>
        <w:rPr>
          <w:rFonts w:ascii="仿宋" w:hAnsi="仿宋" w:eastAsia="仿宋"/>
          <w:szCs w:val="21"/>
        </w:rPr>
        <w:t>加强安全生产的指导和协调。</w:t>
      </w:r>
    </w:p>
    <w:p w14:paraId="72CE6E4C">
      <w:pPr>
        <w:snapToGrid w:val="0"/>
        <w:spacing w:line="360" w:lineRule="auto"/>
        <w:ind w:firstLine="482"/>
        <w:rPr>
          <w:rFonts w:ascii="仿宋" w:hAnsi="仿宋" w:eastAsia="仿宋"/>
          <w:szCs w:val="21"/>
        </w:rPr>
      </w:pPr>
      <w:r>
        <w:rPr>
          <w:rFonts w:ascii="仿宋" w:hAnsi="仿宋" w:eastAsia="仿宋"/>
          <w:szCs w:val="21"/>
        </w:rPr>
        <w:t>三、发包人负责组织对承包人安全规范作业、文明施工情况的检查，定期组织考核；对承包人及有关人员在安全生产工作中有突出贡献或成绩显著的集体、个人应给予表彰和物资奖励。对承包人及有关人员发生的违章、违法行为和存在的问题以及在安全生产、文明等创优达标活动中不积极配合的，发包人有权制止教育、责成其限期整改</w:t>
      </w:r>
      <w:r>
        <w:rPr>
          <w:rFonts w:hint="eastAsia" w:ascii="仿宋" w:hAnsi="仿宋" w:eastAsia="仿宋"/>
          <w:szCs w:val="21"/>
        </w:rPr>
        <w:t>，</w:t>
      </w:r>
      <w:r>
        <w:rPr>
          <w:rFonts w:ascii="仿宋" w:hAnsi="仿宋" w:eastAsia="仿宋"/>
          <w:szCs w:val="21"/>
        </w:rPr>
        <w:t>对责任单位每次处罚500</w:t>
      </w:r>
      <w:r>
        <w:rPr>
          <w:rFonts w:hint="eastAsia" w:ascii="仿宋" w:hAnsi="仿宋" w:eastAsia="仿宋"/>
          <w:szCs w:val="21"/>
        </w:rPr>
        <w:t>至</w:t>
      </w:r>
      <w:r>
        <w:rPr>
          <w:rFonts w:ascii="仿宋" w:hAnsi="仿宋" w:eastAsia="仿宋"/>
          <w:szCs w:val="21"/>
        </w:rPr>
        <w:t>5000元</w:t>
      </w:r>
      <w:r>
        <w:rPr>
          <w:rFonts w:hint="eastAsia" w:ascii="仿宋" w:hAnsi="仿宋" w:eastAsia="仿宋"/>
          <w:szCs w:val="21"/>
        </w:rPr>
        <w:t>，</w:t>
      </w:r>
      <w:r>
        <w:rPr>
          <w:rFonts w:ascii="仿宋" w:hAnsi="仿宋" w:eastAsia="仿宋"/>
          <w:szCs w:val="21"/>
        </w:rPr>
        <w:t>对未按要求限期整改的或整改不力、情节严重的，对责任单位每次处罚1万</w:t>
      </w:r>
      <w:r>
        <w:rPr>
          <w:rFonts w:hint="eastAsia" w:ascii="仿宋" w:hAnsi="仿宋" w:eastAsia="仿宋"/>
          <w:szCs w:val="21"/>
        </w:rPr>
        <w:t>至</w:t>
      </w:r>
      <w:r>
        <w:rPr>
          <w:rFonts w:ascii="仿宋" w:hAnsi="仿宋" w:eastAsia="仿宋"/>
          <w:szCs w:val="21"/>
        </w:rPr>
        <w:t>5万元。</w:t>
      </w:r>
    </w:p>
    <w:p w14:paraId="052B6313">
      <w:pPr>
        <w:snapToGrid w:val="0"/>
        <w:spacing w:line="360" w:lineRule="auto"/>
        <w:ind w:firstLine="482"/>
        <w:rPr>
          <w:rFonts w:ascii="仿宋" w:hAnsi="仿宋" w:eastAsia="仿宋"/>
          <w:szCs w:val="21"/>
        </w:rPr>
      </w:pPr>
      <w:r>
        <w:rPr>
          <w:rFonts w:ascii="仿宋" w:hAnsi="仿宋" w:eastAsia="仿宋"/>
          <w:szCs w:val="21"/>
        </w:rPr>
        <w:t>四、凡工地内发生生产事故或重大人员伤亡的，发包人派员参与劳动行政部门、司法机关调查处理。发包人可按其造成的后果及影响，对责任单位以按责任违约给予一次性经济处理</w:t>
      </w:r>
      <w:r>
        <w:rPr>
          <w:rFonts w:hint="eastAsia" w:ascii="仿宋" w:hAnsi="仿宋" w:eastAsia="仿宋"/>
          <w:szCs w:val="21"/>
        </w:rPr>
        <w:t>，</w:t>
      </w:r>
      <w:r>
        <w:rPr>
          <w:rFonts w:ascii="仿宋" w:hAnsi="仿宋" w:eastAsia="仿宋"/>
          <w:szCs w:val="21"/>
        </w:rPr>
        <w:t>责任违约的经济处理按《发包工程安全抵押金实施细则》（见附件）扣除。事故造成的经济损失及因承包人责任给发包人造成的连带经济损失全部由承包人承担。</w:t>
      </w:r>
    </w:p>
    <w:p w14:paraId="1D8455A8">
      <w:pPr>
        <w:snapToGrid w:val="0"/>
        <w:spacing w:line="360" w:lineRule="auto"/>
        <w:ind w:firstLine="482"/>
        <w:rPr>
          <w:rFonts w:ascii="仿宋" w:hAnsi="仿宋" w:eastAsia="仿宋"/>
          <w:szCs w:val="21"/>
        </w:rPr>
      </w:pPr>
      <w:r>
        <w:rPr>
          <w:rFonts w:ascii="仿宋" w:hAnsi="仿宋" w:eastAsia="仿宋"/>
          <w:szCs w:val="21"/>
        </w:rPr>
        <w:t>五、承包人要严格贯彻执行国家和本市颁发的有关安全生产的法律、法规</w:t>
      </w:r>
      <w:r>
        <w:rPr>
          <w:rFonts w:hint="eastAsia" w:ascii="仿宋" w:hAnsi="仿宋" w:eastAsia="仿宋"/>
          <w:szCs w:val="21"/>
        </w:rPr>
        <w:t>，</w:t>
      </w:r>
      <w:r>
        <w:rPr>
          <w:rFonts w:ascii="仿宋" w:hAnsi="仿宋" w:eastAsia="仿宋"/>
          <w:szCs w:val="21"/>
        </w:rPr>
        <w:t>严格按照中华人民共和国建设部建标(99)79号“关于发布行业标准《建筑施工安全检查标准》的通知”(编号JGJ59——99)的要求加强内部安全管理，落实各项安全防护措施，确保工程建设中不发生重大伤亡事故。</w:t>
      </w:r>
    </w:p>
    <w:p w14:paraId="7C94F8D5">
      <w:pPr>
        <w:snapToGrid w:val="0"/>
        <w:spacing w:line="360" w:lineRule="auto"/>
        <w:ind w:firstLine="482"/>
        <w:rPr>
          <w:rFonts w:ascii="仿宋" w:hAnsi="仿宋" w:eastAsia="仿宋"/>
          <w:szCs w:val="21"/>
        </w:rPr>
      </w:pPr>
      <w:r>
        <w:rPr>
          <w:rFonts w:ascii="仿宋" w:hAnsi="仿宋" w:eastAsia="仿宋"/>
          <w:szCs w:val="21"/>
        </w:rPr>
        <w:t>六、承包人要按照安全作业规范针对本工程项目的特点、性质、规模以及施工现场条件编制施工组织设计和施工方案，制定和组织落实各项的施工安全技术措施，并向全体施工人员进行安全技术交底</w:t>
      </w:r>
      <w:r>
        <w:rPr>
          <w:rFonts w:hint="eastAsia" w:ascii="仿宋" w:hAnsi="仿宋" w:eastAsia="仿宋"/>
          <w:szCs w:val="21"/>
        </w:rPr>
        <w:t>，</w:t>
      </w:r>
      <w:r>
        <w:rPr>
          <w:rFonts w:ascii="仿宋" w:hAnsi="仿宋" w:eastAsia="仿宋"/>
          <w:szCs w:val="21"/>
        </w:rPr>
        <w:t>严格按照施工组织设计和有关安全要求施工</w:t>
      </w:r>
      <w:r>
        <w:rPr>
          <w:rFonts w:hint="eastAsia" w:ascii="仿宋" w:hAnsi="仿宋" w:eastAsia="仿宋"/>
          <w:szCs w:val="21"/>
        </w:rPr>
        <w:t>。</w:t>
      </w:r>
      <w:r>
        <w:rPr>
          <w:rFonts w:ascii="仿宋" w:hAnsi="仿宋" w:eastAsia="仿宋"/>
          <w:szCs w:val="21"/>
        </w:rPr>
        <w:t>深基坑开挖必须按科技委审查批准的方案实施。</w:t>
      </w:r>
    </w:p>
    <w:p w14:paraId="417997FA">
      <w:pPr>
        <w:snapToGrid w:val="0"/>
        <w:spacing w:line="360" w:lineRule="auto"/>
        <w:ind w:firstLine="482"/>
        <w:rPr>
          <w:rFonts w:ascii="仿宋" w:hAnsi="仿宋" w:eastAsia="仿宋"/>
          <w:szCs w:val="21"/>
        </w:rPr>
      </w:pPr>
      <w:r>
        <w:rPr>
          <w:rFonts w:ascii="仿宋" w:hAnsi="仿宋" w:eastAsia="仿宋"/>
          <w:szCs w:val="21"/>
        </w:rPr>
        <w:t>七、承包人进入工地后应明确落实施工现场安全生产第一责任人</w:t>
      </w:r>
      <w:r>
        <w:rPr>
          <w:rFonts w:hint="eastAsia" w:ascii="仿宋" w:hAnsi="仿宋" w:eastAsia="仿宋"/>
          <w:szCs w:val="21"/>
        </w:rPr>
        <w:t>，</w:t>
      </w:r>
      <w:r>
        <w:rPr>
          <w:rFonts w:ascii="仿宋" w:hAnsi="仿宋" w:eastAsia="仿宋"/>
          <w:szCs w:val="21"/>
        </w:rPr>
        <w:t>根据建设部办公厅2000年10号文件要求配置专职安全管理人员。即施工人员超过50人的工地必须配置专职安全管理人员；工程造价在1000万元以上的工地，必须配置2</w:t>
      </w:r>
      <w:r>
        <w:rPr>
          <w:rFonts w:hint="eastAsia" w:ascii="仿宋" w:hAnsi="仿宋" w:eastAsia="仿宋"/>
          <w:szCs w:val="21"/>
        </w:rPr>
        <w:t>至</w:t>
      </w:r>
      <w:r>
        <w:rPr>
          <w:rFonts w:ascii="仿宋" w:hAnsi="仿宋" w:eastAsia="仿宋"/>
          <w:szCs w:val="21"/>
        </w:rPr>
        <w:t>3名管理安全生产工作人员；工程造价在5000万元以上的工地，要按专业设置专职安全员，组成安全管理组负责工地的安全生产管理工作。并将名单报发包人备案。承包人要建立健全安全生产保证体系，落实各级安全责任制，完善各项安全生产制度(包括奖惩制度)</w:t>
      </w:r>
      <w:r>
        <w:rPr>
          <w:rFonts w:hint="eastAsia" w:ascii="仿宋" w:hAnsi="仿宋" w:eastAsia="仿宋"/>
          <w:szCs w:val="21"/>
        </w:rPr>
        <w:t>，</w:t>
      </w:r>
      <w:r>
        <w:rPr>
          <w:rFonts w:ascii="仿宋" w:hAnsi="仿宋" w:eastAsia="仿宋"/>
          <w:szCs w:val="21"/>
        </w:rPr>
        <w:t>按照“谁施工谁负责”的原则，负责单位内部和施工责任区域的安全生产管理工作。</w:t>
      </w:r>
    </w:p>
    <w:p w14:paraId="4605F9C3">
      <w:pPr>
        <w:snapToGrid w:val="0"/>
        <w:spacing w:line="360" w:lineRule="auto"/>
        <w:ind w:firstLine="482"/>
        <w:rPr>
          <w:rFonts w:ascii="仿宋" w:hAnsi="仿宋" w:eastAsia="仿宋"/>
          <w:szCs w:val="21"/>
        </w:rPr>
      </w:pPr>
      <w:r>
        <w:rPr>
          <w:rFonts w:ascii="仿宋" w:hAnsi="仿宋" w:eastAsia="仿宋"/>
          <w:szCs w:val="21"/>
        </w:rPr>
        <w:t>八、承包人对各分包单位及外聘人员的安全生产工作要纳入本单位统一管理的范围，明确要求，签订管理协议；要加强对全体施工人员安全作业、文明施工和自我保护的宣传教育；做好上岗前的安全培训，特殊工种作业人员必须做到持证上岗；进入本市施工的外省市特殊作业人员，还必须经本市有关特种作业考核站进行审证教育，禁止实习、学习人员现场作业。严格执行各种安全操作规程，确保施工安全。</w:t>
      </w:r>
    </w:p>
    <w:p w14:paraId="19ED5CA1">
      <w:pPr>
        <w:snapToGrid w:val="0"/>
        <w:spacing w:line="360" w:lineRule="auto"/>
        <w:ind w:firstLine="482"/>
        <w:rPr>
          <w:rFonts w:ascii="仿宋" w:hAnsi="仿宋" w:eastAsia="仿宋"/>
          <w:szCs w:val="21"/>
        </w:rPr>
      </w:pPr>
      <w:r>
        <w:rPr>
          <w:rFonts w:ascii="仿宋" w:hAnsi="仿宋" w:eastAsia="仿宋"/>
          <w:szCs w:val="21"/>
        </w:rPr>
        <w:t>九、承包人要按照“安全自查，隐患自改、责任自负”的原则加强对施工责任区的日常安全检查</w:t>
      </w:r>
      <w:r>
        <w:rPr>
          <w:rFonts w:hint="eastAsia" w:ascii="仿宋" w:hAnsi="仿宋" w:eastAsia="仿宋"/>
          <w:szCs w:val="21"/>
        </w:rPr>
        <w:t>，</w:t>
      </w:r>
      <w:r>
        <w:rPr>
          <w:rFonts w:ascii="仿宋" w:hAnsi="仿宋" w:eastAsia="仿宋"/>
          <w:szCs w:val="21"/>
        </w:rPr>
        <w:t>及时制止和处理各类违章违法行为</w:t>
      </w:r>
      <w:r>
        <w:rPr>
          <w:rFonts w:hint="eastAsia" w:ascii="仿宋" w:hAnsi="仿宋" w:eastAsia="仿宋"/>
          <w:szCs w:val="21"/>
        </w:rPr>
        <w:t>，</w:t>
      </w:r>
      <w:r>
        <w:rPr>
          <w:rFonts w:ascii="仿宋" w:hAnsi="仿宋" w:eastAsia="仿宋"/>
          <w:szCs w:val="21"/>
        </w:rPr>
        <w:t>对查获的隐患要及时落实整改措施，消除隐患。</w:t>
      </w:r>
    </w:p>
    <w:p w14:paraId="7A3EDDC0">
      <w:pPr>
        <w:snapToGrid w:val="0"/>
        <w:spacing w:line="360" w:lineRule="auto"/>
        <w:ind w:firstLine="482"/>
        <w:rPr>
          <w:rFonts w:ascii="仿宋" w:hAnsi="仿宋" w:eastAsia="仿宋"/>
          <w:szCs w:val="21"/>
        </w:rPr>
      </w:pPr>
      <w:r>
        <w:rPr>
          <w:rFonts w:ascii="仿宋" w:hAnsi="仿宋" w:eastAsia="仿宋"/>
          <w:szCs w:val="21"/>
        </w:rPr>
        <w:t>十、承包人应主动接受发包人在安全生产工作上的业务指导，检查和督促，服从管理</w:t>
      </w:r>
      <w:r>
        <w:rPr>
          <w:rFonts w:hint="eastAsia" w:ascii="仿宋" w:hAnsi="仿宋" w:eastAsia="仿宋"/>
          <w:szCs w:val="21"/>
        </w:rPr>
        <w:t>，</w:t>
      </w:r>
      <w:r>
        <w:rPr>
          <w:rFonts w:ascii="仿宋" w:hAnsi="仿宋" w:eastAsia="仿宋"/>
          <w:szCs w:val="21"/>
        </w:rPr>
        <w:t>对发包人的工作布置和组织的活动要积极贯彻实施和参加</w:t>
      </w:r>
      <w:r>
        <w:rPr>
          <w:rFonts w:hint="eastAsia" w:ascii="仿宋" w:hAnsi="仿宋" w:eastAsia="仿宋"/>
          <w:szCs w:val="21"/>
        </w:rPr>
        <w:t>，</w:t>
      </w:r>
      <w:r>
        <w:rPr>
          <w:rFonts w:ascii="仿宋" w:hAnsi="仿宋" w:eastAsia="仿宋"/>
          <w:szCs w:val="21"/>
        </w:rPr>
        <w:t>对发包人给予因责任违约的经济处理如有异议可要求复核</w:t>
      </w:r>
      <w:r>
        <w:rPr>
          <w:rFonts w:hint="eastAsia" w:ascii="仿宋" w:hAnsi="仿宋" w:eastAsia="仿宋"/>
          <w:szCs w:val="21"/>
        </w:rPr>
        <w:t>，</w:t>
      </w:r>
      <w:r>
        <w:rPr>
          <w:rFonts w:ascii="仿宋" w:hAnsi="仿宋" w:eastAsia="仿宋"/>
          <w:szCs w:val="21"/>
        </w:rPr>
        <w:t>对发包人工作人员利用职权营私舞弊、有意刁难的违法行为，有权检举揭发，要求处理。</w:t>
      </w:r>
    </w:p>
    <w:p w14:paraId="553BD7A5">
      <w:pPr>
        <w:snapToGrid w:val="0"/>
        <w:spacing w:line="360" w:lineRule="auto"/>
        <w:ind w:firstLine="482"/>
        <w:rPr>
          <w:rFonts w:ascii="仿宋" w:hAnsi="仿宋" w:eastAsia="仿宋"/>
          <w:szCs w:val="21"/>
        </w:rPr>
      </w:pPr>
      <w:r>
        <w:rPr>
          <w:rFonts w:ascii="仿宋" w:hAnsi="仿宋" w:eastAsia="仿宋"/>
          <w:szCs w:val="21"/>
        </w:rPr>
        <w:t>十一、承包人因疏于管理违章违法作业发生安全事故或造成人员伤亡的，应在积极抢救受伤人员、保护现场的同时，严格按安全事故上报的规定时限向发包人和当地劳动行政部门汇报，不得迟报瞒报。</w:t>
      </w:r>
    </w:p>
    <w:p w14:paraId="798673E1">
      <w:pPr>
        <w:snapToGrid w:val="0"/>
        <w:spacing w:line="360" w:lineRule="auto"/>
        <w:ind w:firstLine="482"/>
        <w:rPr>
          <w:rFonts w:ascii="仿宋" w:hAnsi="仿宋" w:eastAsia="仿宋"/>
          <w:szCs w:val="21"/>
        </w:rPr>
      </w:pPr>
      <w:r>
        <w:rPr>
          <w:rFonts w:ascii="仿宋" w:hAnsi="仿宋" w:eastAsia="仿宋"/>
          <w:szCs w:val="21"/>
        </w:rPr>
        <w:t>十二、本协议中未涉及的有关条款，甲乙双方可根据需要协商补充修改。如遇有国家和本市的有关法规不符的，应按国家和本市的有关法规执行。</w:t>
      </w:r>
    </w:p>
    <w:p w14:paraId="2F7D9432">
      <w:pPr>
        <w:snapToGrid w:val="0"/>
        <w:spacing w:line="360" w:lineRule="auto"/>
        <w:ind w:firstLine="482"/>
        <w:rPr>
          <w:rFonts w:ascii="仿宋" w:hAnsi="仿宋" w:eastAsia="仿宋"/>
          <w:szCs w:val="21"/>
        </w:rPr>
      </w:pPr>
      <w:r>
        <w:rPr>
          <w:rFonts w:ascii="仿宋" w:hAnsi="仿宋" w:eastAsia="仿宋"/>
          <w:szCs w:val="21"/>
        </w:rPr>
        <w:t>十三、承包方应该接受发包方安保部门的监督、检查和指导，积极落实发包方安保部门发出的整改指令。</w:t>
      </w:r>
    </w:p>
    <w:p w14:paraId="179036E4">
      <w:pPr>
        <w:snapToGrid w:val="0"/>
        <w:spacing w:line="360" w:lineRule="auto"/>
        <w:ind w:firstLine="482"/>
        <w:rPr>
          <w:rFonts w:ascii="仿宋" w:hAnsi="仿宋" w:eastAsia="仿宋"/>
          <w:szCs w:val="21"/>
        </w:rPr>
      </w:pPr>
      <w:r>
        <w:rPr>
          <w:rFonts w:ascii="仿宋" w:hAnsi="仿宋" w:eastAsia="仿宋"/>
          <w:szCs w:val="21"/>
        </w:rPr>
        <w:t>十四、本协议作为甲乙双方工程合同的附件，在工程合同签约后生效，与工程合同具有同等法律效力。工程合同期满，本协议终止。</w:t>
      </w:r>
    </w:p>
    <w:p w14:paraId="2A2B03C7">
      <w:pPr>
        <w:snapToGrid w:val="0"/>
        <w:spacing w:line="360" w:lineRule="auto"/>
        <w:ind w:firstLine="482"/>
        <w:rPr>
          <w:rFonts w:ascii="仿宋" w:hAnsi="仿宋" w:eastAsia="仿宋"/>
          <w:szCs w:val="21"/>
        </w:rPr>
      </w:pPr>
    </w:p>
    <w:p w14:paraId="68F7F3E7">
      <w:pPr>
        <w:snapToGrid w:val="0"/>
        <w:spacing w:line="360" w:lineRule="auto"/>
        <w:ind w:firstLine="482"/>
        <w:rPr>
          <w:rFonts w:ascii="仿宋" w:hAnsi="仿宋" w:eastAsia="仿宋"/>
          <w:szCs w:val="21"/>
        </w:rPr>
      </w:pPr>
    </w:p>
    <w:p w14:paraId="08FE528D">
      <w:pPr>
        <w:snapToGrid w:val="0"/>
        <w:spacing w:line="360" w:lineRule="auto"/>
        <w:ind w:firstLine="482"/>
        <w:rPr>
          <w:rFonts w:ascii="仿宋" w:hAnsi="仿宋" w:eastAsia="仿宋"/>
          <w:szCs w:val="21"/>
        </w:rPr>
      </w:pPr>
      <w:r>
        <w:rPr>
          <w:rFonts w:ascii="仿宋" w:hAnsi="仿宋" w:eastAsia="仿宋"/>
          <w:szCs w:val="21"/>
        </w:rPr>
        <w:t>发包人：（</w:t>
      </w:r>
      <w:r>
        <w:rPr>
          <w:rFonts w:hint="eastAsia" w:ascii="仿宋" w:hAnsi="仿宋" w:eastAsia="仿宋"/>
          <w:szCs w:val="21"/>
        </w:rPr>
        <w:t>单位公</w:t>
      </w:r>
      <w:r>
        <w:rPr>
          <w:rFonts w:ascii="仿宋" w:hAnsi="仿宋" w:eastAsia="仿宋"/>
          <w:szCs w:val="21"/>
        </w:rPr>
        <w:t xml:space="preserve">章）    </w:t>
      </w:r>
      <w:r>
        <w:rPr>
          <w:rFonts w:hint="eastAsia" w:ascii="仿宋" w:hAnsi="仿宋" w:eastAsia="仿宋"/>
          <w:szCs w:val="21"/>
        </w:rPr>
        <w:t xml:space="preserve">            </w:t>
      </w:r>
      <w:r>
        <w:rPr>
          <w:rFonts w:ascii="仿宋" w:hAnsi="仿宋" w:eastAsia="仿宋"/>
          <w:szCs w:val="21"/>
        </w:rPr>
        <w:t xml:space="preserve">  承包人：（</w:t>
      </w:r>
      <w:r>
        <w:rPr>
          <w:rFonts w:hint="eastAsia" w:ascii="仿宋" w:hAnsi="仿宋" w:eastAsia="仿宋"/>
          <w:szCs w:val="21"/>
        </w:rPr>
        <w:t>单位公</w:t>
      </w:r>
      <w:r>
        <w:rPr>
          <w:rFonts w:ascii="仿宋" w:hAnsi="仿宋" w:eastAsia="仿宋"/>
          <w:szCs w:val="21"/>
        </w:rPr>
        <w:t>章）</w:t>
      </w:r>
    </w:p>
    <w:p w14:paraId="68321F32">
      <w:pPr>
        <w:snapToGrid w:val="0"/>
        <w:spacing w:line="360" w:lineRule="auto"/>
        <w:ind w:firstLine="482"/>
        <w:rPr>
          <w:rFonts w:ascii="仿宋" w:hAnsi="仿宋" w:eastAsia="仿宋"/>
          <w:szCs w:val="21"/>
        </w:rPr>
      </w:pPr>
    </w:p>
    <w:p w14:paraId="1FC98077">
      <w:pPr>
        <w:spacing w:line="360" w:lineRule="auto"/>
        <w:ind w:left="5250" w:leftChars="200" w:hanging="4830" w:hangingChars="2300"/>
        <w:rPr>
          <w:rFonts w:ascii="仿宋" w:hAnsi="仿宋" w:eastAsia="仿宋"/>
          <w:szCs w:val="21"/>
        </w:rPr>
      </w:pPr>
      <w:r>
        <w:rPr>
          <w:rFonts w:ascii="仿宋" w:hAnsi="仿宋" w:eastAsia="仿宋"/>
          <w:szCs w:val="21"/>
        </w:rPr>
        <w:t>地  址：</w:t>
      </w:r>
      <w:r>
        <w:rPr>
          <w:rFonts w:hint="eastAsia" w:ascii="仿宋" w:hAnsi="仿宋" w:eastAsia="仿宋"/>
          <w:szCs w:val="21"/>
          <w:lang w:val="en-US" w:eastAsia="zh-CN"/>
        </w:rPr>
        <w:t xml:space="preserve">  </w:t>
      </w:r>
      <w:r>
        <w:rPr>
          <w:rFonts w:hint="eastAsia" w:ascii="仿宋" w:hAnsi="仿宋" w:eastAsia="仿宋"/>
          <w:szCs w:val="21"/>
        </w:rPr>
        <w:t xml:space="preserve">    </w:t>
      </w:r>
      <w:r>
        <w:rPr>
          <w:rFonts w:hint="eastAsia" w:ascii="仿宋" w:hAnsi="仿宋" w:eastAsia="仿宋"/>
          <w:szCs w:val="21"/>
          <w:lang w:val="en-US" w:eastAsia="zh-CN"/>
        </w:rPr>
        <w:t xml:space="preserve">                        </w:t>
      </w:r>
      <w:r>
        <w:rPr>
          <w:rFonts w:ascii="仿宋" w:hAnsi="仿宋" w:eastAsia="仿宋"/>
          <w:szCs w:val="21"/>
        </w:rPr>
        <w:t>地  址：</w:t>
      </w:r>
    </w:p>
    <w:p w14:paraId="699BEC05">
      <w:pPr>
        <w:snapToGrid w:val="0"/>
        <w:spacing w:line="360" w:lineRule="auto"/>
        <w:ind w:firstLine="482"/>
        <w:rPr>
          <w:rFonts w:ascii="仿宋" w:hAnsi="仿宋" w:eastAsia="仿宋"/>
          <w:szCs w:val="21"/>
        </w:rPr>
      </w:pPr>
    </w:p>
    <w:p w14:paraId="0AD0CB0C">
      <w:pPr>
        <w:spacing w:line="360" w:lineRule="auto"/>
        <w:ind w:firstLine="420" w:firstLineChars="200"/>
        <w:rPr>
          <w:rFonts w:ascii="仿宋" w:hAnsi="仿宋" w:eastAsia="仿宋"/>
          <w:szCs w:val="21"/>
        </w:rPr>
      </w:pPr>
      <w:r>
        <w:rPr>
          <w:rFonts w:ascii="仿宋" w:hAnsi="仿宋" w:eastAsia="仿宋"/>
          <w:szCs w:val="21"/>
        </w:rPr>
        <w:t xml:space="preserve">电  </w:t>
      </w:r>
      <w:r>
        <w:rPr>
          <w:rFonts w:hint="eastAsia" w:ascii="仿宋" w:hAnsi="仿宋" w:eastAsia="仿宋"/>
          <w:szCs w:val="21"/>
          <w:lang w:val="en-US" w:eastAsia="zh-CN"/>
        </w:rPr>
        <w:t xml:space="preserve">话：   </w:t>
      </w:r>
      <w:r>
        <w:rPr>
          <w:rFonts w:hint="eastAsia" w:ascii="仿宋" w:hAnsi="仿宋" w:eastAsia="仿宋"/>
          <w:szCs w:val="21"/>
        </w:rPr>
        <w:t xml:space="preserve">                   </w:t>
      </w:r>
      <w:r>
        <w:rPr>
          <w:rFonts w:hint="eastAsia" w:ascii="仿宋" w:hAnsi="仿宋" w:eastAsia="仿宋"/>
          <w:szCs w:val="21"/>
          <w:lang w:val="en-US" w:eastAsia="zh-CN"/>
        </w:rPr>
        <w:t xml:space="preserve">        </w:t>
      </w:r>
      <w:r>
        <w:rPr>
          <w:rFonts w:ascii="仿宋" w:hAnsi="仿宋" w:eastAsia="仿宋"/>
          <w:szCs w:val="21"/>
        </w:rPr>
        <w:t>电  话：</w:t>
      </w:r>
    </w:p>
    <w:p w14:paraId="6DAD78EF">
      <w:pPr>
        <w:snapToGrid w:val="0"/>
        <w:spacing w:line="360" w:lineRule="auto"/>
        <w:ind w:firstLine="482"/>
        <w:rPr>
          <w:rFonts w:ascii="仿宋" w:hAnsi="仿宋" w:eastAsia="仿宋"/>
          <w:szCs w:val="21"/>
        </w:rPr>
      </w:pPr>
    </w:p>
    <w:p w14:paraId="1BDC34B8">
      <w:pPr>
        <w:snapToGrid w:val="0"/>
        <w:spacing w:line="360" w:lineRule="auto"/>
        <w:ind w:firstLine="482"/>
        <w:rPr>
          <w:rFonts w:hint="default" w:ascii="仿宋" w:hAnsi="仿宋" w:eastAsia="仿宋"/>
          <w:szCs w:val="21"/>
          <w:lang w:val="en-US" w:eastAsia="zh-CN"/>
        </w:rPr>
      </w:pPr>
      <w:r>
        <w:rPr>
          <w:rFonts w:ascii="仿宋" w:hAnsi="仿宋" w:eastAsia="仿宋"/>
          <w:szCs w:val="21"/>
        </w:rPr>
        <w:t>签约日期：</w:t>
      </w:r>
      <w:r>
        <w:rPr>
          <w:rFonts w:hint="eastAsia" w:ascii="仿宋" w:hAnsi="仿宋" w:eastAsia="仿宋"/>
          <w:szCs w:val="21"/>
          <w:lang w:val="en-US" w:eastAsia="zh-CN"/>
        </w:rPr>
        <w:t>2025年  月  日</w:t>
      </w:r>
    </w:p>
    <w:p w14:paraId="43988DCA">
      <w:pPr>
        <w:spacing w:line="360" w:lineRule="auto"/>
        <w:rPr>
          <w:rFonts w:ascii="仿宋" w:hAnsi="仿宋" w:eastAsia="仿宋"/>
          <w:szCs w:val="21"/>
        </w:rPr>
      </w:pPr>
    </w:p>
    <w:p w14:paraId="13263957">
      <w:pPr>
        <w:spacing w:before="156" w:beforeLines="50" w:after="156" w:afterLines="50" w:line="360" w:lineRule="auto"/>
        <w:jc w:val="left"/>
        <w:rPr>
          <w:rFonts w:ascii="仿宋" w:hAnsi="仿宋" w:eastAsia="仿宋"/>
          <w:szCs w:val="21"/>
        </w:rPr>
      </w:pPr>
      <w:bookmarkStart w:id="585" w:name="_Toc364679595"/>
      <w:r>
        <w:rPr>
          <w:rFonts w:hint="eastAsia" w:ascii="仿宋" w:hAnsi="仿宋" w:eastAsia="仿宋"/>
          <w:szCs w:val="21"/>
        </w:rPr>
        <w:br w:type="page"/>
      </w:r>
      <w:r>
        <w:rPr>
          <w:rFonts w:hint="eastAsia" w:ascii="仿宋" w:hAnsi="仿宋" w:eastAsia="仿宋"/>
          <w:szCs w:val="21"/>
        </w:rPr>
        <w:t>附件4：</w:t>
      </w:r>
      <w:bookmarkStart w:id="586" w:name="_Toc86473612"/>
      <w:bookmarkStart w:id="587" w:name="_Toc115066570"/>
      <w:bookmarkStart w:id="588" w:name="_Toc278396838"/>
      <w:r>
        <w:rPr>
          <w:rFonts w:hint="eastAsia" w:ascii="仿宋" w:hAnsi="仿宋" w:eastAsia="仿宋"/>
          <w:szCs w:val="21"/>
        </w:rPr>
        <w:t>文明施工责任协议书</w:t>
      </w:r>
      <w:bookmarkEnd w:id="586"/>
      <w:bookmarkEnd w:id="587"/>
      <w:bookmarkEnd w:id="588"/>
      <w:r>
        <w:rPr>
          <w:rFonts w:hint="eastAsia" w:ascii="仿宋" w:hAnsi="仿宋" w:eastAsia="仿宋"/>
          <w:szCs w:val="21"/>
        </w:rPr>
        <w:t>格式</w:t>
      </w:r>
      <w:bookmarkEnd w:id="585"/>
    </w:p>
    <w:p w14:paraId="42E06FB0">
      <w:pPr>
        <w:spacing w:before="156" w:beforeLines="50" w:after="156" w:afterLines="50" w:line="360" w:lineRule="auto"/>
        <w:jc w:val="center"/>
        <w:rPr>
          <w:rFonts w:ascii="仿宋" w:hAnsi="仿宋" w:eastAsia="仿宋"/>
          <w:szCs w:val="21"/>
        </w:rPr>
      </w:pPr>
      <w:r>
        <w:rPr>
          <w:rFonts w:hint="eastAsia" w:ascii="仿宋" w:hAnsi="仿宋" w:eastAsia="仿宋"/>
          <w:szCs w:val="21"/>
        </w:rPr>
        <w:t>文明施工责任协议书</w:t>
      </w:r>
    </w:p>
    <w:p w14:paraId="0099BB92">
      <w:pPr>
        <w:spacing w:after="120" w:line="360" w:lineRule="auto"/>
        <w:ind w:firstLine="420" w:firstLineChars="200"/>
        <w:rPr>
          <w:rFonts w:ascii="仿宋" w:hAnsi="仿宋" w:eastAsia="仿宋"/>
          <w:szCs w:val="21"/>
        </w:rPr>
      </w:pPr>
      <w:r>
        <w:rPr>
          <w:rFonts w:ascii="仿宋" w:hAnsi="仿宋" w:eastAsia="仿宋"/>
          <w:szCs w:val="21"/>
        </w:rPr>
        <w:t>为贯彻执行建设部《建设工程施工现场管理规定》和《上海市建设工程文明施工管理暂行规定》，认真做好工程建设施工区域内的文明施工，现经甲、乙双方协商同意，明确在文明施工和文明施工管理中的各自职责，并签订如下协议。</w:t>
      </w:r>
    </w:p>
    <w:p w14:paraId="3108E050">
      <w:pPr>
        <w:snapToGrid w:val="0"/>
        <w:spacing w:line="360" w:lineRule="auto"/>
        <w:ind w:firstLine="480"/>
        <w:rPr>
          <w:rFonts w:ascii="仿宋" w:hAnsi="仿宋" w:eastAsia="仿宋"/>
          <w:szCs w:val="21"/>
        </w:rPr>
      </w:pPr>
      <w:r>
        <w:rPr>
          <w:rFonts w:ascii="仿宋" w:hAnsi="仿宋" w:eastAsia="仿宋"/>
          <w:szCs w:val="21"/>
        </w:rPr>
        <w:t>一、 双方同意在工程管理和工程建设中必须坚持社会效益第一，经济效益和社会效益相一致</w:t>
      </w:r>
      <w:r>
        <w:rPr>
          <w:rFonts w:hint="eastAsia" w:ascii="仿宋" w:hAnsi="仿宋" w:eastAsia="仿宋"/>
          <w:szCs w:val="21"/>
        </w:rPr>
        <w:t>“</w:t>
      </w:r>
      <w:r>
        <w:rPr>
          <w:rFonts w:ascii="仿宋" w:hAnsi="仿宋" w:eastAsia="仿宋"/>
          <w:szCs w:val="21"/>
        </w:rPr>
        <w:t>方便人民生活，有利于发展生产、保护生态环境</w:t>
      </w:r>
      <w:r>
        <w:rPr>
          <w:rFonts w:hint="eastAsia" w:ascii="仿宋" w:hAnsi="仿宋" w:eastAsia="仿宋"/>
          <w:szCs w:val="21"/>
        </w:rPr>
        <w:t>”</w:t>
      </w:r>
      <w:r>
        <w:rPr>
          <w:rFonts w:ascii="仿宋" w:hAnsi="仿宋" w:eastAsia="仿宋"/>
          <w:szCs w:val="21"/>
        </w:rPr>
        <w:t>的原则，坚持便民、利民、为民服务的宗旨。搞好工程建设中的文明施工。</w:t>
      </w:r>
    </w:p>
    <w:p w14:paraId="4C8860C5">
      <w:pPr>
        <w:snapToGrid w:val="0"/>
        <w:spacing w:line="360" w:lineRule="auto"/>
        <w:ind w:firstLine="480"/>
        <w:rPr>
          <w:rFonts w:ascii="仿宋" w:hAnsi="仿宋" w:eastAsia="仿宋"/>
          <w:szCs w:val="21"/>
        </w:rPr>
      </w:pPr>
      <w:r>
        <w:rPr>
          <w:rFonts w:ascii="仿宋" w:hAnsi="仿宋" w:eastAsia="仿宋"/>
          <w:szCs w:val="21"/>
        </w:rPr>
        <w:t>二、 双方要认真贯彻</w:t>
      </w:r>
      <w:r>
        <w:rPr>
          <w:rFonts w:hint="eastAsia" w:ascii="仿宋" w:hAnsi="仿宋" w:eastAsia="仿宋"/>
          <w:szCs w:val="21"/>
        </w:rPr>
        <w:t>“</w:t>
      </w:r>
      <w:r>
        <w:rPr>
          <w:rFonts w:ascii="仿宋" w:hAnsi="仿宋" w:eastAsia="仿宋"/>
          <w:szCs w:val="21"/>
        </w:rPr>
        <w:t>发包人负责，施工单位实施，地方政府监督</w:t>
      </w:r>
      <w:r>
        <w:rPr>
          <w:rFonts w:hint="eastAsia" w:ascii="仿宋" w:hAnsi="仿宋" w:eastAsia="仿宋"/>
          <w:szCs w:val="21"/>
        </w:rPr>
        <w:t>”</w:t>
      </w:r>
      <w:r>
        <w:rPr>
          <w:rFonts w:ascii="仿宋" w:hAnsi="仿宋" w:eastAsia="仿宋"/>
          <w:szCs w:val="21"/>
        </w:rPr>
        <w:t>的文明施工原则。现场由发包人项目管理组牵头，建立三方共同参与的文明施工管理小组，负责日常管理协调工作，争创文明工地。发包人按市有关创建文明工地的规定，组织、指导、检查、考核、和开展选评工作，创建活动的实施由承包人负责。</w:t>
      </w:r>
    </w:p>
    <w:p w14:paraId="23023574">
      <w:pPr>
        <w:snapToGrid w:val="0"/>
        <w:spacing w:line="360" w:lineRule="auto"/>
        <w:ind w:firstLine="480"/>
        <w:rPr>
          <w:rFonts w:ascii="仿宋" w:hAnsi="仿宋" w:eastAsia="仿宋"/>
          <w:szCs w:val="21"/>
        </w:rPr>
      </w:pPr>
      <w:r>
        <w:rPr>
          <w:rFonts w:ascii="仿宋" w:hAnsi="仿宋" w:eastAsia="仿宋"/>
          <w:szCs w:val="21"/>
        </w:rPr>
        <w:t>三、 承包人在其施工大纲中应结合工程实际情况，制订出各项文明施工措施，并落实如下有关要求：</w:t>
      </w:r>
    </w:p>
    <w:p w14:paraId="13126DC2">
      <w:pPr>
        <w:snapToGrid w:val="0"/>
        <w:spacing w:line="360" w:lineRule="auto"/>
        <w:ind w:firstLine="480"/>
        <w:rPr>
          <w:rFonts w:ascii="仿宋" w:hAnsi="仿宋" w:eastAsia="仿宋"/>
          <w:szCs w:val="21"/>
        </w:rPr>
      </w:pPr>
      <w:r>
        <w:rPr>
          <w:rFonts w:ascii="仿宋" w:hAnsi="仿宋" w:eastAsia="仿宋"/>
          <w:szCs w:val="21"/>
        </w:rPr>
        <w:t>1、施工现场必须按规定要求设置施工铭牌，所有施工管理、作业人员应配带胸卡上岗。</w:t>
      </w:r>
    </w:p>
    <w:p w14:paraId="0C68A7F8">
      <w:pPr>
        <w:snapToGrid w:val="0"/>
        <w:spacing w:line="360" w:lineRule="auto"/>
        <w:ind w:firstLine="480"/>
        <w:rPr>
          <w:rFonts w:ascii="仿宋" w:hAnsi="仿宋" w:eastAsia="仿宋"/>
          <w:szCs w:val="21"/>
        </w:rPr>
      </w:pPr>
      <w:r>
        <w:rPr>
          <w:rFonts w:ascii="仿宋" w:hAnsi="仿宋" w:eastAsia="仿宋"/>
          <w:szCs w:val="21"/>
        </w:rPr>
        <w:t>2、施工区域与非施工区域必须按规定设置分隔设施，并做到连续、稳固、整洁、美观和线型和顺。施工区域的围护设施如有损坏要及时修复。</w:t>
      </w:r>
    </w:p>
    <w:p w14:paraId="105CF2BD">
      <w:pPr>
        <w:snapToGrid w:val="0"/>
        <w:spacing w:line="360" w:lineRule="auto"/>
        <w:ind w:firstLine="480"/>
        <w:rPr>
          <w:rFonts w:ascii="仿宋" w:hAnsi="仿宋" w:eastAsia="仿宋"/>
          <w:szCs w:val="21"/>
        </w:rPr>
      </w:pPr>
      <w:r>
        <w:rPr>
          <w:rFonts w:ascii="仿宋" w:hAnsi="仿宋" w:eastAsia="仿宋"/>
          <w:szCs w:val="21"/>
        </w:rPr>
        <w:t>3、在施工的路段要有保证车辆通行宽度的车行道、人行道和沿街居民出行的安全便道。凡在施工道路的交叉路口，均应按规定设置交通标志(牌)，夜间设示警灯及照明灯，便于车辆行人通行。如遇台风、暴雨季节要派人值班，确保安全。</w:t>
      </w:r>
    </w:p>
    <w:p w14:paraId="754D253F">
      <w:pPr>
        <w:snapToGrid w:val="0"/>
        <w:spacing w:line="360" w:lineRule="auto"/>
        <w:ind w:firstLine="480"/>
        <w:rPr>
          <w:rFonts w:ascii="仿宋" w:hAnsi="仿宋" w:eastAsia="仿宋"/>
          <w:szCs w:val="21"/>
        </w:rPr>
      </w:pPr>
      <w:r>
        <w:rPr>
          <w:rFonts w:ascii="仿宋" w:hAnsi="仿宋" w:eastAsia="仿宋"/>
          <w:szCs w:val="21"/>
        </w:rPr>
        <w:t>4、要落实切实可行的施工临时排水和防汛措施，禁止向通道上排放，禁止泥浆水、水泥浆水未经沉淀直接排入下水道。</w:t>
      </w:r>
    </w:p>
    <w:p w14:paraId="50817A78">
      <w:pPr>
        <w:snapToGrid w:val="0"/>
        <w:spacing w:line="360" w:lineRule="auto"/>
        <w:ind w:firstLine="480"/>
        <w:rPr>
          <w:rFonts w:ascii="仿宋" w:hAnsi="仿宋" w:eastAsia="仿宋"/>
          <w:szCs w:val="21"/>
        </w:rPr>
      </w:pPr>
      <w:r>
        <w:rPr>
          <w:rFonts w:ascii="仿宋" w:hAnsi="仿宋" w:eastAsia="仿宋"/>
          <w:szCs w:val="21"/>
        </w:rPr>
        <w:t>5、施工现场平面布置合理，各类材料、设备、预制构件等(包括土方)做到有序堆放，不得侵占车行道、人行道。施工中要加强对各种管线的保护。</w:t>
      </w:r>
    </w:p>
    <w:p w14:paraId="6E1D0827">
      <w:pPr>
        <w:snapToGrid w:val="0"/>
        <w:spacing w:line="360" w:lineRule="auto"/>
        <w:ind w:firstLine="480"/>
        <w:rPr>
          <w:rFonts w:ascii="仿宋" w:hAnsi="仿宋" w:eastAsia="仿宋"/>
          <w:szCs w:val="21"/>
        </w:rPr>
      </w:pPr>
      <w:r>
        <w:rPr>
          <w:rFonts w:ascii="仿宋" w:hAnsi="仿宋" w:eastAsia="仿宋"/>
          <w:szCs w:val="21"/>
        </w:rPr>
        <w:t>6、施工中必须要采取有效措施，防止渣土洒落，泥浆、废水流溢，控制粉尘飞扬，减少施工对本市环境的污染，严格控制噪音。</w:t>
      </w:r>
    </w:p>
    <w:p w14:paraId="0071F705">
      <w:pPr>
        <w:snapToGrid w:val="0"/>
        <w:spacing w:line="360" w:lineRule="auto"/>
        <w:ind w:firstLine="480"/>
        <w:rPr>
          <w:rFonts w:ascii="仿宋" w:hAnsi="仿宋" w:eastAsia="仿宋"/>
          <w:szCs w:val="21"/>
        </w:rPr>
      </w:pPr>
      <w:r>
        <w:rPr>
          <w:rFonts w:ascii="仿宋" w:hAnsi="仿宋" w:eastAsia="仿宋"/>
          <w:szCs w:val="21"/>
        </w:rPr>
        <w:t>7、为配合实施国家和上海市开展环境保护和减少污染的要求，承包人必须在每年5-8月委托政府环保监督部门对施工过程中的噪音、粉尘、废水进行一次测试，出具相应的测试报告，并提交发包人备案。</w:t>
      </w:r>
    </w:p>
    <w:p w14:paraId="0515ECA5">
      <w:pPr>
        <w:snapToGrid w:val="0"/>
        <w:spacing w:line="360" w:lineRule="auto"/>
        <w:ind w:firstLine="480"/>
        <w:rPr>
          <w:rFonts w:ascii="仿宋" w:hAnsi="仿宋" w:eastAsia="仿宋"/>
          <w:szCs w:val="21"/>
        </w:rPr>
      </w:pPr>
      <w:r>
        <w:rPr>
          <w:rFonts w:ascii="仿宋" w:hAnsi="仿宋" w:eastAsia="仿宋"/>
          <w:szCs w:val="21"/>
        </w:rPr>
        <w:t>8、如发现承包人未进行上述环境保护测试工作，此测试工作由发包人代为办理，其费用由承包人加倍承担。</w:t>
      </w:r>
    </w:p>
    <w:p w14:paraId="62E33249">
      <w:pPr>
        <w:snapToGrid w:val="0"/>
        <w:spacing w:line="360" w:lineRule="auto"/>
        <w:ind w:firstLine="480"/>
        <w:rPr>
          <w:rFonts w:ascii="仿宋" w:hAnsi="仿宋" w:eastAsia="仿宋"/>
          <w:szCs w:val="21"/>
        </w:rPr>
      </w:pPr>
      <w:r>
        <w:rPr>
          <w:rFonts w:ascii="仿宋" w:hAnsi="仿宋" w:eastAsia="仿宋"/>
          <w:szCs w:val="21"/>
        </w:rPr>
        <w:t>四、承包人负责施工区域及生活区域的环境卫生，建立完善</w:t>
      </w:r>
      <w:r>
        <w:rPr>
          <w:rFonts w:hint="eastAsia" w:ascii="仿宋" w:hAnsi="仿宋" w:eastAsia="仿宋"/>
          <w:szCs w:val="21"/>
        </w:rPr>
        <w:t>相</w:t>
      </w:r>
      <w:r>
        <w:rPr>
          <w:rFonts w:ascii="仿宋" w:hAnsi="仿宋" w:eastAsia="仿宋"/>
          <w:szCs w:val="21"/>
        </w:rPr>
        <w:t>关</w:t>
      </w:r>
      <w:r>
        <w:rPr>
          <w:rFonts w:hint="eastAsia" w:ascii="仿宋" w:hAnsi="仿宋" w:eastAsia="仿宋"/>
          <w:szCs w:val="21"/>
        </w:rPr>
        <w:t>的</w:t>
      </w:r>
      <w:r>
        <w:rPr>
          <w:rFonts w:ascii="仿宋" w:hAnsi="仿宋" w:eastAsia="仿宋"/>
          <w:szCs w:val="21"/>
        </w:rPr>
        <w:t>规章制度，落实责任制。做到</w:t>
      </w:r>
      <w:r>
        <w:rPr>
          <w:rFonts w:hint="eastAsia" w:ascii="仿宋" w:hAnsi="仿宋" w:eastAsia="仿宋"/>
          <w:szCs w:val="21"/>
        </w:rPr>
        <w:t>“</w:t>
      </w:r>
      <w:r>
        <w:rPr>
          <w:rFonts w:ascii="仿宋" w:hAnsi="仿宋" w:eastAsia="仿宋"/>
          <w:szCs w:val="21"/>
        </w:rPr>
        <w:t>五小</w:t>
      </w:r>
      <w:r>
        <w:rPr>
          <w:rFonts w:hint="eastAsia" w:ascii="仿宋" w:hAnsi="仿宋" w:eastAsia="仿宋"/>
          <w:szCs w:val="21"/>
        </w:rPr>
        <w:t>”</w:t>
      </w:r>
      <w:r>
        <w:rPr>
          <w:rFonts w:ascii="仿宋" w:hAnsi="仿宋" w:eastAsia="仿宋"/>
          <w:szCs w:val="21"/>
        </w:rPr>
        <w:t>生活设施齐全，符合规范要求。</w:t>
      </w:r>
    </w:p>
    <w:p w14:paraId="25903664">
      <w:pPr>
        <w:snapToGrid w:val="0"/>
        <w:spacing w:line="360" w:lineRule="auto"/>
        <w:ind w:firstLine="480"/>
        <w:rPr>
          <w:rFonts w:ascii="仿宋" w:hAnsi="仿宋" w:eastAsia="仿宋"/>
          <w:szCs w:val="21"/>
        </w:rPr>
      </w:pPr>
      <w:r>
        <w:rPr>
          <w:rFonts w:ascii="仿宋" w:hAnsi="仿宋" w:eastAsia="仿宋"/>
          <w:szCs w:val="21"/>
        </w:rPr>
        <w:t>五、发包人对承包人开展创建文明工地的工作要经常性地给予指导，定期组织检查，对承包人存在的问题应及时通知承包人进行整改，并有权以承包人责任违约，对责任单位每次处罚500</w:t>
      </w:r>
      <w:r>
        <w:rPr>
          <w:rFonts w:hint="eastAsia" w:ascii="仿宋" w:hAnsi="仿宋" w:eastAsia="仿宋"/>
          <w:szCs w:val="21"/>
        </w:rPr>
        <w:t>至</w:t>
      </w:r>
      <w:r>
        <w:rPr>
          <w:rFonts w:ascii="仿宋" w:hAnsi="仿宋" w:eastAsia="仿宋"/>
          <w:szCs w:val="21"/>
        </w:rPr>
        <w:t>5000元，并采取强化整改措施，对未按要求限期整改的或整改不力，情节严重的，对责任单位每次处罚1万</w:t>
      </w:r>
      <w:r>
        <w:rPr>
          <w:rFonts w:hint="eastAsia" w:ascii="仿宋" w:hAnsi="仿宋" w:eastAsia="仿宋"/>
          <w:szCs w:val="21"/>
        </w:rPr>
        <w:t>至</w:t>
      </w:r>
      <w:r>
        <w:rPr>
          <w:rFonts w:ascii="仿宋" w:hAnsi="仿宋" w:eastAsia="仿宋"/>
          <w:szCs w:val="21"/>
        </w:rPr>
        <w:t>5万元不等，整改所发生的费用从安全抵押金中扣除，最高上限为10万元。</w:t>
      </w:r>
    </w:p>
    <w:p w14:paraId="76091A0C">
      <w:pPr>
        <w:snapToGrid w:val="0"/>
        <w:spacing w:line="360" w:lineRule="auto"/>
        <w:ind w:firstLine="480"/>
        <w:rPr>
          <w:rFonts w:ascii="仿宋" w:hAnsi="仿宋" w:eastAsia="仿宋"/>
          <w:szCs w:val="21"/>
        </w:rPr>
      </w:pPr>
      <w:r>
        <w:rPr>
          <w:rFonts w:ascii="仿宋" w:hAnsi="仿宋" w:eastAsia="仿宋"/>
          <w:szCs w:val="21"/>
        </w:rPr>
        <w:t>六、因承包人违反文明施工管理要求，被地方政府有关部门查获而受到的经济处罚，以及由此而使发包人受到的经济损失，均由承包人承担。</w:t>
      </w:r>
    </w:p>
    <w:p w14:paraId="0F7DF94D">
      <w:pPr>
        <w:snapToGrid w:val="0"/>
        <w:spacing w:line="360" w:lineRule="auto"/>
        <w:ind w:firstLine="480"/>
        <w:rPr>
          <w:rFonts w:ascii="仿宋" w:hAnsi="仿宋" w:eastAsia="仿宋"/>
          <w:szCs w:val="21"/>
        </w:rPr>
      </w:pPr>
      <w:r>
        <w:rPr>
          <w:rFonts w:ascii="仿宋" w:hAnsi="仿宋" w:eastAsia="仿宋"/>
          <w:szCs w:val="21"/>
        </w:rPr>
        <w:t>七、本协议作为甲乙双方工程合同的附件，在工程合同正式签约后生效，与工程合同具有同等法律效力。工程合同期满，本协议终止。</w:t>
      </w:r>
    </w:p>
    <w:p w14:paraId="7E2B596D">
      <w:pPr>
        <w:snapToGrid w:val="0"/>
        <w:spacing w:line="360" w:lineRule="auto"/>
        <w:ind w:firstLine="480"/>
        <w:rPr>
          <w:rFonts w:ascii="仿宋" w:hAnsi="仿宋" w:eastAsia="仿宋"/>
          <w:szCs w:val="21"/>
        </w:rPr>
      </w:pPr>
    </w:p>
    <w:p w14:paraId="1F1F2203">
      <w:pPr>
        <w:snapToGrid w:val="0"/>
        <w:spacing w:line="360" w:lineRule="auto"/>
        <w:ind w:firstLine="480"/>
        <w:rPr>
          <w:rFonts w:ascii="仿宋" w:hAnsi="仿宋" w:eastAsia="仿宋"/>
          <w:szCs w:val="21"/>
        </w:rPr>
      </w:pPr>
    </w:p>
    <w:p w14:paraId="68EB9F62">
      <w:pPr>
        <w:snapToGrid w:val="0"/>
        <w:spacing w:line="360" w:lineRule="auto"/>
        <w:ind w:firstLine="480"/>
        <w:rPr>
          <w:rFonts w:ascii="仿宋" w:hAnsi="仿宋" w:eastAsia="仿宋"/>
          <w:szCs w:val="21"/>
        </w:rPr>
      </w:pPr>
      <w:r>
        <w:rPr>
          <w:rFonts w:ascii="仿宋" w:hAnsi="仿宋" w:eastAsia="仿宋"/>
          <w:szCs w:val="21"/>
        </w:rPr>
        <w:t xml:space="preserve">发包人：（盖章）     </w:t>
      </w:r>
      <w:r>
        <w:rPr>
          <w:rFonts w:hint="eastAsia" w:ascii="仿宋" w:hAnsi="仿宋" w:eastAsia="仿宋"/>
          <w:szCs w:val="21"/>
        </w:rPr>
        <w:t xml:space="preserve">                    </w:t>
      </w:r>
      <w:r>
        <w:rPr>
          <w:rFonts w:ascii="仿宋" w:hAnsi="仿宋" w:eastAsia="仿宋"/>
          <w:szCs w:val="21"/>
        </w:rPr>
        <w:t xml:space="preserve"> 承包人：（盖章）</w:t>
      </w:r>
    </w:p>
    <w:p w14:paraId="2750CABA">
      <w:pPr>
        <w:snapToGrid w:val="0"/>
        <w:spacing w:line="360" w:lineRule="auto"/>
        <w:ind w:firstLine="480"/>
        <w:rPr>
          <w:rFonts w:ascii="仿宋" w:hAnsi="仿宋" w:eastAsia="仿宋"/>
          <w:szCs w:val="21"/>
        </w:rPr>
      </w:pPr>
    </w:p>
    <w:p w14:paraId="418E2B75">
      <w:pPr>
        <w:snapToGrid w:val="0"/>
        <w:spacing w:line="360" w:lineRule="auto"/>
        <w:ind w:firstLine="480"/>
        <w:rPr>
          <w:rFonts w:ascii="仿宋" w:hAnsi="仿宋" w:eastAsia="仿宋"/>
          <w:szCs w:val="21"/>
        </w:rPr>
      </w:pPr>
      <w:r>
        <w:rPr>
          <w:rFonts w:ascii="仿宋" w:hAnsi="仿宋" w:eastAsia="仿宋"/>
          <w:szCs w:val="21"/>
        </w:rPr>
        <w:t>法定代表人：</w:t>
      </w:r>
      <w:r>
        <w:rPr>
          <w:rFonts w:hint="eastAsia" w:ascii="仿宋" w:hAnsi="仿宋" w:eastAsia="仿宋"/>
          <w:szCs w:val="21"/>
        </w:rPr>
        <w:t>(签字或盖章)</w:t>
      </w:r>
      <w:r>
        <w:rPr>
          <w:rFonts w:ascii="仿宋" w:hAnsi="仿宋" w:eastAsia="仿宋"/>
          <w:szCs w:val="21"/>
        </w:rPr>
        <w:t xml:space="preserve">           </w:t>
      </w:r>
      <w:r>
        <w:rPr>
          <w:rFonts w:hint="eastAsia" w:ascii="仿宋" w:hAnsi="仿宋" w:eastAsia="仿宋"/>
          <w:szCs w:val="21"/>
        </w:rPr>
        <w:t xml:space="preserve">     </w:t>
      </w:r>
      <w:r>
        <w:rPr>
          <w:rFonts w:ascii="仿宋" w:hAnsi="仿宋" w:eastAsia="仿宋"/>
          <w:szCs w:val="21"/>
        </w:rPr>
        <w:t xml:space="preserve"> 法定代表人：</w:t>
      </w:r>
      <w:r>
        <w:rPr>
          <w:rFonts w:hint="eastAsia" w:ascii="仿宋" w:hAnsi="仿宋" w:eastAsia="仿宋"/>
          <w:szCs w:val="21"/>
        </w:rPr>
        <w:t>(签字或盖章)</w:t>
      </w:r>
    </w:p>
    <w:p w14:paraId="56425E33">
      <w:pPr>
        <w:snapToGrid w:val="0"/>
        <w:spacing w:line="360" w:lineRule="auto"/>
        <w:ind w:firstLine="480"/>
        <w:rPr>
          <w:rFonts w:ascii="仿宋" w:hAnsi="仿宋" w:eastAsia="仿宋"/>
          <w:szCs w:val="21"/>
        </w:rPr>
      </w:pPr>
    </w:p>
    <w:p w14:paraId="1A9AA762">
      <w:pPr>
        <w:snapToGrid w:val="0"/>
        <w:spacing w:line="360" w:lineRule="auto"/>
        <w:ind w:firstLine="480"/>
        <w:rPr>
          <w:rFonts w:hint="eastAsia" w:ascii="仿宋" w:hAnsi="仿宋" w:eastAsia="仿宋"/>
          <w:szCs w:val="21"/>
        </w:rPr>
      </w:pPr>
      <w:r>
        <w:rPr>
          <w:rFonts w:hint="eastAsia" w:ascii="仿宋" w:hAnsi="仿宋" w:eastAsia="仿宋"/>
          <w:szCs w:val="21"/>
        </w:rPr>
        <w:t xml:space="preserve"> </w:t>
      </w:r>
    </w:p>
    <w:p w14:paraId="1E08DFBF">
      <w:pPr>
        <w:snapToGrid w:val="0"/>
        <w:spacing w:line="360" w:lineRule="auto"/>
        <w:ind w:firstLine="480"/>
        <w:rPr>
          <w:rFonts w:ascii="仿宋" w:hAnsi="仿宋" w:eastAsia="仿宋"/>
          <w:szCs w:val="21"/>
        </w:rPr>
      </w:pPr>
      <w:r>
        <w:rPr>
          <w:rFonts w:ascii="仿宋" w:hAnsi="仿宋" w:eastAsia="仿宋"/>
          <w:szCs w:val="21"/>
        </w:rPr>
        <w:t>签约日期：</w:t>
      </w:r>
      <w:r>
        <w:rPr>
          <w:rFonts w:hint="eastAsia" w:ascii="仿宋" w:hAnsi="仿宋" w:eastAsia="仿宋"/>
          <w:szCs w:val="21"/>
          <w:lang w:val="en-US" w:eastAsia="zh-CN"/>
        </w:rPr>
        <w:t>2025年  月  日</w:t>
      </w:r>
      <w:r>
        <w:rPr>
          <w:rFonts w:hint="eastAsia" w:ascii="仿宋" w:hAnsi="仿宋" w:eastAsia="仿宋"/>
          <w:szCs w:val="21"/>
        </w:rPr>
        <w:t xml:space="preserve">                </w:t>
      </w:r>
      <w:r>
        <w:rPr>
          <w:rFonts w:ascii="仿宋" w:hAnsi="仿宋" w:eastAsia="仿宋"/>
          <w:szCs w:val="21"/>
        </w:rPr>
        <w:t>签约日期：</w:t>
      </w:r>
      <w:bookmarkStart w:id="589" w:name="_Toc364679596"/>
      <w:r>
        <w:rPr>
          <w:rFonts w:hint="eastAsia" w:ascii="仿宋" w:hAnsi="仿宋" w:eastAsia="仿宋"/>
          <w:szCs w:val="21"/>
          <w:lang w:val="en-US" w:eastAsia="zh-CN"/>
        </w:rPr>
        <w:t>2025年  月  日</w:t>
      </w:r>
    </w:p>
    <w:p w14:paraId="466D2700">
      <w:pPr>
        <w:spacing w:before="156" w:beforeLines="50" w:after="156" w:afterLines="50" w:line="360" w:lineRule="auto"/>
        <w:jc w:val="left"/>
        <w:rPr>
          <w:rFonts w:ascii="仿宋" w:hAnsi="仿宋" w:eastAsia="仿宋"/>
          <w:szCs w:val="21"/>
        </w:rPr>
      </w:pPr>
    </w:p>
    <w:p w14:paraId="203D8F9F">
      <w:pPr>
        <w:spacing w:before="156" w:beforeLines="50" w:after="156" w:afterLines="50" w:line="360" w:lineRule="auto"/>
        <w:jc w:val="left"/>
        <w:rPr>
          <w:rFonts w:ascii="仿宋" w:hAnsi="仿宋" w:eastAsia="仿宋"/>
          <w:szCs w:val="21"/>
        </w:rPr>
      </w:pPr>
      <w:r>
        <w:rPr>
          <w:rFonts w:hint="eastAsia" w:ascii="仿宋" w:hAnsi="仿宋" w:eastAsia="仿宋"/>
          <w:szCs w:val="21"/>
        </w:rPr>
        <w:t>附件5：</w:t>
      </w:r>
      <w:bookmarkStart w:id="590" w:name="_Toc115066571"/>
      <w:bookmarkStart w:id="591" w:name="_Toc278396839"/>
      <w:bookmarkStart w:id="592" w:name="_Toc86473613"/>
      <w:r>
        <w:rPr>
          <w:rFonts w:hint="eastAsia" w:ascii="仿宋" w:hAnsi="仿宋" w:eastAsia="仿宋"/>
          <w:szCs w:val="21"/>
        </w:rPr>
        <w:t>治安、防火责任协议</w:t>
      </w:r>
      <w:bookmarkEnd w:id="590"/>
      <w:bookmarkEnd w:id="591"/>
      <w:bookmarkEnd w:id="592"/>
      <w:r>
        <w:rPr>
          <w:rFonts w:hint="eastAsia" w:ascii="仿宋" w:hAnsi="仿宋" w:eastAsia="仿宋"/>
          <w:szCs w:val="21"/>
        </w:rPr>
        <w:t>格式</w:t>
      </w:r>
      <w:bookmarkEnd w:id="589"/>
    </w:p>
    <w:p w14:paraId="14E81F77">
      <w:pPr>
        <w:spacing w:before="156" w:beforeLines="50" w:after="156" w:afterLines="50" w:line="360" w:lineRule="auto"/>
        <w:jc w:val="center"/>
        <w:rPr>
          <w:rFonts w:ascii="仿宋" w:hAnsi="仿宋" w:eastAsia="仿宋"/>
          <w:szCs w:val="21"/>
        </w:rPr>
      </w:pPr>
      <w:r>
        <w:rPr>
          <w:rFonts w:hint="eastAsia" w:ascii="仿宋" w:hAnsi="仿宋" w:eastAsia="仿宋"/>
          <w:szCs w:val="21"/>
        </w:rPr>
        <w:t>治安、防火责任协议</w:t>
      </w:r>
    </w:p>
    <w:p w14:paraId="34AFB5FB">
      <w:pPr>
        <w:snapToGrid w:val="0"/>
        <w:spacing w:line="360" w:lineRule="auto"/>
        <w:ind w:firstLine="525" w:firstLineChars="250"/>
        <w:rPr>
          <w:rFonts w:ascii="仿宋" w:hAnsi="仿宋" w:eastAsia="仿宋"/>
          <w:szCs w:val="21"/>
        </w:rPr>
      </w:pPr>
      <w:r>
        <w:rPr>
          <w:rFonts w:ascii="仿宋" w:hAnsi="仿宋" w:eastAsia="仿宋"/>
          <w:szCs w:val="21"/>
        </w:rPr>
        <w:t>为切实搞好工程建设中的治安、防火工作，确保施工</w:t>
      </w:r>
      <w:r>
        <w:rPr>
          <w:rFonts w:hint="eastAsia" w:ascii="仿宋" w:hAnsi="仿宋" w:eastAsia="仿宋"/>
          <w:szCs w:val="21"/>
        </w:rPr>
        <w:t>现</w:t>
      </w:r>
      <w:r>
        <w:rPr>
          <w:rFonts w:ascii="仿宋" w:hAnsi="仿宋" w:eastAsia="仿宋"/>
          <w:szCs w:val="21"/>
        </w:rPr>
        <w:t>场的治安稳定和防火安全，现根据《上海市社会治安防范责任条例》之规定，经甲乙双方协商，明确双方在治安防范、防火安全方面的权利和义务：</w:t>
      </w:r>
    </w:p>
    <w:p w14:paraId="1E8BD643">
      <w:pPr>
        <w:snapToGrid w:val="0"/>
        <w:spacing w:line="360" w:lineRule="auto"/>
        <w:ind w:firstLine="480"/>
        <w:rPr>
          <w:rFonts w:ascii="仿宋" w:hAnsi="仿宋" w:eastAsia="仿宋"/>
          <w:szCs w:val="21"/>
        </w:rPr>
      </w:pPr>
      <w:r>
        <w:rPr>
          <w:rFonts w:ascii="仿宋" w:hAnsi="仿宋" w:eastAsia="仿宋"/>
          <w:szCs w:val="21"/>
        </w:rPr>
        <w:t>一、发包人的权利和义务</w:t>
      </w:r>
    </w:p>
    <w:p w14:paraId="0EB7A9A3">
      <w:pPr>
        <w:snapToGrid w:val="0"/>
        <w:spacing w:line="360" w:lineRule="auto"/>
        <w:ind w:firstLine="480"/>
        <w:rPr>
          <w:rFonts w:ascii="仿宋" w:hAnsi="仿宋" w:eastAsia="仿宋"/>
          <w:szCs w:val="21"/>
        </w:rPr>
      </w:pPr>
      <w:r>
        <w:rPr>
          <w:rFonts w:ascii="仿宋" w:hAnsi="仿宋" w:eastAsia="仿宋"/>
          <w:szCs w:val="21"/>
        </w:rPr>
        <w:t>1．发包人在与承包人签约工程合同时应将发包人对《施工现场治安防火工作管理规范》</w:t>
      </w:r>
      <w:r>
        <w:rPr>
          <w:rFonts w:hint="eastAsia" w:ascii="仿宋" w:hAnsi="仿宋" w:eastAsia="仿宋"/>
          <w:szCs w:val="21"/>
        </w:rPr>
        <w:t>（</w:t>
      </w:r>
      <w:r>
        <w:rPr>
          <w:rFonts w:ascii="仿宋" w:hAnsi="仿宋" w:eastAsia="仿宋"/>
          <w:szCs w:val="21"/>
        </w:rPr>
        <w:t>后附</w:t>
      </w:r>
      <w:r>
        <w:rPr>
          <w:rFonts w:hint="eastAsia" w:ascii="仿宋" w:hAnsi="仿宋" w:eastAsia="仿宋"/>
          <w:szCs w:val="21"/>
        </w:rPr>
        <w:t>）</w:t>
      </w:r>
      <w:r>
        <w:rPr>
          <w:rFonts w:ascii="仿宋" w:hAnsi="仿宋" w:eastAsia="仿宋"/>
          <w:szCs w:val="21"/>
        </w:rPr>
        <w:t>书面交于承包人，明确要求、落实责任、加强指导。</w:t>
      </w:r>
    </w:p>
    <w:p w14:paraId="283F6905">
      <w:pPr>
        <w:snapToGrid w:val="0"/>
        <w:spacing w:line="360" w:lineRule="auto"/>
        <w:ind w:firstLine="480"/>
        <w:rPr>
          <w:rFonts w:ascii="仿宋" w:hAnsi="仿宋" w:eastAsia="仿宋"/>
          <w:szCs w:val="21"/>
        </w:rPr>
      </w:pPr>
      <w:r>
        <w:rPr>
          <w:rFonts w:ascii="仿宋" w:hAnsi="仿宋" w:eastAsia="仿宋"/>
          <w:szCs w:val="21"/>
        </w:rPr>
        <w:t>2．发包人应将上级公安部门和上级单位对工地治安防火工作的有关要求、信息及时向承包人进行传达布置，定期听取承包人在开展治安防火工作中的情况和意见，做好指导和协调工作。</w:t>
      </w:r>
    </w:p>
    <w:p w14:paraId="26A9DE6C">
      <w:pPr>
        <w:snapToGrid w:val="0"/>
        <w:spacing w:line="360" w:lineRule="auto"/>
        <w:ind w:firstLine="480"/>
        <w:rPr>
          <w:rFonts w:ascii="仿宋" w:hAnsi="仿宋" w:eastAsia="仿宋"/>
          <w:szCs w:val="21"/>
        </w:rPr>
      </w:pPr>
      <w:r>
        <w:rPr>
          <w:rFonts w:ascii="仿宋" w:hAnsi="仿宋" w:eastAsia="仿宋"/>
          <w:szCs w:val="21"/>
        </w:rPr>
        <w:t>3．发包人有权对承包人贯彻落实治安防火工作的情况进行检查，对承包人有关人员发生的违章违法行为及相关问题，则有权教育、制止和责成其限期整改，必要时可按责任违约给予相应的经济处理(500</w:t>
      </w:r>
      <w:r>
        <w:rPr>
          <w:rFonts w:hint="eastAsia" w:ascii="仿宋" w:hAnsi="仿宋" w:eastAsia="仿宋"/>
          <w:szCs w:val="21"/>
        </w:rPr>
        <w:t>至</w:t>
      </w:r>
      <w:r>
        <w:rPr>
          <w:rFonts w:ascii="仿宋" w:hAnsi="仿宋" w:eastAsia="仿宋"/>
          <w:szCs w:val="21"/>
        </w:rPr>
        <w:t>1000元／次)。</w:t>
      </w:r>
    </w:p>
    <w:p w14:paraId="09B11284">
      <w:pPr>
        <w:snapToGrid w:val="0"/>
        <w:spacing w:line="360" w:lineRule="auto"/>
        <w:ind w:firstLine="480"/>
        <w:rPr>
          <w:rFonts w:ascii="仿宋" w:hAnsi="仿宋" w:eastAsia="仿宋"/>
          <w:szCs w:val="21"/>
        </w:rPr>
      </w:pPr>
      <w:r>
        <w:rPr>
          <w:rFonts w:ascii="仿宋" w:hAnsi="仿宋" w:eastAsia="仿宋"/>
          <w:szCs w:val="21"/>
        </w:rPr>
        <w:t>4．承包人的违章违法行为，发包人有权对其进行经济处理的是指：</w:t>
      </w:r>
    </w:p>
    <w:p w14:paraId="3E55ED39">
      <w:pPr>
        <w:snapToGrid w:val="0"/>
        <w:spacing w:line="360" w:lineRule="auto"/>
        <w:ind w:firstLine="480"/>
        <w:rPr>
          <w:rFonts w:ascii="仿宋" w:hAnsi="仿宋" w:eastAsia="仿宋"/>
          <w:szCs w:val="21"/>
        </w:rPr>
      </w:pPr>
      <w:r>
        <w:rPr>
          <w:rFonts w:ascii="仿宋" w:hAnsi="仿宋" w:eastAsia="仿宋"/>
          <w:szCs w:val="21"/>
        </w:rPr>
        <w:t>(1)未经公安消防部门审核批准，擅自使用</w:t>
      </w:r>
      <w:r>
        <w:rPr>
          <w:rFonts w:hint="eastAsia" w:ascii="仿宋" w:hAnsi="仿宋" w:eastAsia="仿宋"/>
          <w:szCs w:val="21"/>
        </w:rPr>
        <w:t>液</w:t>
      </w:r>
      <w:r>
        <w:rPr>
          <w:rFonts w:ascii="仿宋" w:hAnsi="仿宋" w:eastAsia="仿宋"/>
          <w:szCs w:val="21"/>
        </w:rPr>
        <w:t>化气钢瓶或违章储存易燃、易爆危险物品尚未造成后果的。</w:t>
      </w:r>
    </w:p>
    <w:p w14:paraId="6EF492F5">
      <w:pPr>
        <w:snapToGrid w:val="0"/>
        <w:spacing w:line="360" w:lineRule="auto"/>
        <w:ind w:firstLine="480"/>
        <w:rPr>
          <w:rFonts w:ascii="仿宋" w:hAnsi="仿宋" w:eastAsia="仿宋"/>
          <w:szCs w:val="21"/>
        </w:rPr>
      </w:pPr>
      <w:r>
        <w:rPr>
          <w:rFonts w:ascii="仿宋" w:hAnsi="仿宋" w:eastAsia="仿宋"/>
          <w:szCs w:val="21"/>
        </w:rPr>
        <w:t>(2)未严格</w:t>
      </w:r>
      <w:r>
        <w:rPr>
          <w:rFonts w:hint="eastAsia" w:ascii="仿宋" w:hAnsi="仿宋" w:eastAsia="仿宋"/>
          <w:szCs w:val="21"/>
        </w:rPr>
        <w:t>按</w:t>
      </w:r>
      <w:r>
        <w:rPr>
          <w:rFonts w:ascii="仿宋" w:hAnsi="仿宋" w:eastAsia="仿宋"/>
          <w:szCs w:val="21"/>
        </w:rPr>
        <w:t>本公司《施工现场动用明火管理规定》</w:t>
      </w:r>
      <w:r>
        <w:rPr>
          <w:rFonts w:hint="eastAsia" w:ascii="仿宋" w:hAnsi="仿宋" w:eastAsia="仿宋"/>
          <w:szCs w:val="21"/>
        </w:rPr>
        <w:t>（</w:t>
      </w:r>
      <w:r>
        <w:rPr>
          <w:rFonts w:ascii="仿宋" w:hAnsi="仿宋" w:eastAsia="仿宋"/>
          <w:szCs w:val="21"/>
        </w:rPr>
        <w:t>后附</w:t>
      </w:r>
      <w:r>
        <w:rPr>
          <w:rFonts w:hint="eastAsia" w:ascii="仿宋" w:hAnsi="仿宋" w:eastAsia="仿宋"/>
          <w:szCs w:val="21"/>
        </w:rPr>
        <w:t>）</w:t>
      </w:r>
      <w:r>
        <w:rPr>
          <w:rFonts w:ascii="仿宋" w:hAnsi="仿宋" w:eastAsia="仿宋"/>
          <w:szCs w:val="21"/>
        </w:rPr>
        <w:t>进行动火作业尚未造成后果的。</w:t>
      </w:r>
    </w:p>
    <w:p w14:paraId="006D65DB">
      <w:pPr>
        <w:snapToGrid w:val="0"/>
        <w:spacing w:line="360" w:lineRule="auto"/>
        <w:ind w:firstLine="480"/>
        <w:rPr>
          <w:rFonts w:ascii="仿宋" w:hAnsi="仿宋" w:eastAsia="仿宋"/>
          <w:szCs w:val="21"/>
        </w:rPr>
      </w:pPr>
      <w:r>
        <w:rPr>
          <w:rFonts w:ascii="仿宋" w:hAnsi="仿宋" w:eastAsia="仿宋"/>
          <w:szCs w:val="21"/>
        </w:rPr>
        <w:t>(3)施工区域内发生聚众斗殴、赌博、收看淫秽录像等影响工地治安秩序的违法行为及集体宿舍内违章男女混居的。</w:t>
      </w:r>
    </w:p>
    <w:p w14:paraId="3C13F6A7">
      <w:pPr>
        <w:snapToGrid w:val="0"/>
        <w:spacing w:line="360" w:lineRule="auto"/>
        <w:ind w:firstLine="480"/>
        <w:rPr>
          <w:rFonts w:ascii="仿宋" w:hAnsi="仿宋" w:eastAsia="仿宋"/>
          <w:szCs w:val="21"/>
        </w:rPr>
      </w:pPr>
      <w:r>
        <w:rPr>
          <w:rFonts w:ascii="仿宋" w:hAnsi="仿宋" w:eastAsia="仿宋"/>
          <w:szCs w:val="21"/>
        </w:rPr>
        <w:t>(4)违反《施工现场用电安全管理规定》</w:t>
      </w:r>
      <w:r>
        <w:rPr>
          <w:rFonts w:hint="eastAsia" w:ascii="仿宋" w:hAnsi="仿宋" w:eastAsia="仿宋"/>
          <w:szCs w:val="21"/>
        </w:rPr>
        <w:t>（</w:t>
      </w:r>
      <w:r>
        <w:rPr>
          <w:rFonts w:ascii="仿宋" w:hAnsi="仿宋" w:eastAsia="仿宋"/>
          <w:szCs w:val="21"/>
        </w:rPr>
        <w:t>后附</w:t>
      </w:r>
      <w:r>
        <w:rPr>
          <w:rFonts w:hint="eastAsia" w:ascii="仿宋" w:hAnsi="仿宋" w:eastAsia="仿宋"/>
          <w:szCs w:val="21"/>
        </w:rPr>
        <w:t>）</w:t>
      </w:r>
      <w:r>
        <w:rPr>
          <w:rFonts w:ascii="仿宋" w:hAnsi="仿宋" w:eastAsia="仿宋"/>
          <w:szCs w:val="21"/>
        </w:rPr>
        <w:t>用电，擅自使用电炉、煤油炉、电热毯、电</w:t>
      </w:r>
      <w:r>
        <w:rPr>
          <w:rFonts w:hint="eastAsia" w:ascii="仿宋" w:hAnsi="仿宋" w:eastAsia="仿宋"/>
          <w:szCs w:val="21"/>
        </w:rPr>
        <w:t>熨</w:t>
      </w:r>
      <w:r>
        <w:rPr>
          <w:rFonts w:ascii="仿宋" w:hAnsi="仿宋" w:eastAsia="仿宋"/>
          <w:szCs w:val="21"/>
        </w:rPr>
        <w:t>斗等及带有明火的各类电取热器，或擅自使用高能耗灯具取暖、烘烤物品及在禁火区域内违章吸烟的。</w:t>
      </w:r>
    </w:p>
    <w:p w14:paraId="5D1AE7F7">
      <w:pPr>
        <w:snapToGrid w:val="0"/>
        <w:spacing w:line="360" w:lineRule="auto"/>
        <w:ind w:firstLine="480"/>
        <w:rPr>
          <w:rFonts w:ascii="仿宋" w:hAnsi="仿宋" w:eastAsia="仿宋"/>
          <w:szCs w:val="21"/>
        </w:rPr>
      </w:pPr>
      <w:r>
        <w:rPr>
          <w:rFonts w:ascii="仿宋" w:hAnsi="仿宋" w:eastAsia="仿宋"/>
          <w:szCs w:val="21"/>
        </w:rPr>
        <w:t>5．承包人在其责任区域内发生严重违法犯罪案件或重特大火灾事故的，由公安司法部门调查处理：但发包人可按其造成的后果和影响，对承包人或其治安、防火第一责任人行使评选先进集体、先进个人否决权。同时，还可对承包人进行2000</w:t>
      </w:r>
      <w:r>
        <w:rPr>
          <w:rFonts w:hint="eastAsia" w:ascii="仿宋" w:hAnsi="仿宋" w:eastAsia="仿宋"/>
          <w:szCs w:val="21"/>
        </w:rPr>
        <w:t>至</w:t>
      </w:r>
      <w:r>
        <w:rPr>
          <w:rFonts w:ascii="仿宋" w:hAnsi="仿宋" w:eastAsia="仿宋"/>
          <w:szCs w:val="21"/>
        </w:rPr>
        <w:t>50000元的一次性责任违约经济处理。</w:t>
      </w:r>
    </w:p>
    <w:p w14:paraId="40EEBACC">
      <w:pPr>
        <w:snapToGrid w:val="0"/>
        <w:spacing w:line="360" w:lineRule="auto"/>
        <w:ind w:firstLine="480"/>
        <w:rPr>
          <w:rFonts w:ascii="仿宋" w:hAnsi="仿宋" w:eastAsia="仿宋"/>
          <w:szCs w:val="21"/>
        </w:rPr>
      </w:pPr>
      <w:r>
        <w:rPr>
          <w:rFonts w:ascii="仿宋" w:hAnsi="仿宋" w:eastAsia="仿宋"/>
          <w:szCs w:val="21"/>
        </w:rPr>
        <w:t>6．发包人对承包人的责任违约经济处理，由发包人开具书面通知单给承包人认可。处理款从承包人工程款中直接扣除。</w:t>
      </w:r>
    </w:p>
    <w:p w14:paraId="219744C7">
      <w:pPr>
        <w:snapToGrid w:val="0"/>
        <w:spacing w:line="360" w:lineRule="auto"/>
        <w:ind w:firstLine="480"/>
        <w:rPr>
          <w:rFonts w:ascii="仿宋" w:hAnsi="仿宋" w:eastAsia="仿宋"/>
          <w:szCs w:val="21"/>
        </w:rPr>
      </w:pPr>
      <w:r>
        <w:rPr>
          <w:rFonts w:ascii="仿宋" w:hAnsi="仿宋" w:eastAsia="仿宋"/>
          <w:szCs w:val="21"/>
        </w:rPr>
        <w:t>7．根据整个工地治安防范的需要，如确需增设或外聘警卫值勤人员时，发包人可按“协商、集中”的原则决定实施方案，其费用发包人按实际需要由涉及到的各施工单位分担，承包人不得推委。</w:t>
      </w:r>
    </w:p>
    <w:p w14:paraId="0A1D63ED">
      <w:pPr>
        <w:snapToGrid w:val="0"/>
        <w:spacing w:line="360" w:lineRule="auto"/>
        <w:ind w:firstLine="480"/>
        <w:rPr>
          <w:rFonts w:ascii="仿宋" w:hAnsi="仿宋" w:eastAsia="仿宋"/>
          <w:szCs w:val="21"/>
        </w:rPr>
      </w:pPr>
      <w:r>
        <w:rPr>
          <w:rFonts w:ascii="仿宋" w:hAnsi="仿宋" w:eastAsia="仿宋"/>
          <w:szCs w:val="21"/>
        </w:rPr>
        <w:t>二、承包人的权利和义务</w:t>
      </w:r>
    </w:p>
    <w:p w14:paraId="5ABA83D8">
      <w:pPr>
        <w:snapToGrid w:val="0"/>
        <w:spacing w:line="360" w:lineRule="auto"/>
        <w:ind w:firstLine="480"/>
        <w:rPr>
          <w:rFonts w:ascii="仿宋" w:hAnsi="仿宋" w:eastAsia="仿宋"/>
          <w:szCs w:val="21"/>
        </w:rPr>
      </w:pPr>
      <w:r>
        <w:rPr>
          <w:rFonts w:ascii="仿宋" w:hAnsi="仿宋" w:eastAsia="仿宋"/>
          <w:szCs w:val="21"/>
        </w:rPr>
        <w:t>1．承包人在进入工地后，应及时明确落实工地治安、防火第一责任人专</w:t>
      </w:r>
      <w:r>
        <w:rPr>
          <w:rFonts w:hint="eastAsia" w:ascii="仿宋" w:hAnsi="仿宋" w:eastAsia="仿宋"/>
          <w:szCs w:val="21"/>
        </w:rPr>
        <w:t>（</w:t>
      </w:r>
      <w:r>
        <w:rPr>
          <w:rFonts w:ascii="仿宋" w:hAnsi="仿宋" w:eastAsia="仿宋"/>
          <w:szCs w:val="21"/>
        </w:rPr>
        <w:t>兼</w:t>
      </w:r>
      <w:r>
        <w:rPr>
          <w:rFonts w:hint="eastAsia" w:ascii="仿宋" w:hAnsi="仿宋" w:eastAsia="仿宋"/>
          <w:szCs w:val="21"/>
        </w:rPr>
        <w:t>）</w:t>
      </w:r>
      <w:r>
        <w:rPr>
          <w:rFonts w:ascii="仿宋" w:hAnsi="仿宋" w:eastAsia="仿宋"/>
          <w:szCs w:val="21"/>
        </w:rPr>
        <w:t>职保卫消防干部及治安保卫组织网络，书面报发包人备案。</w:t>
      </w:r>
    </w:p>
    <w:p w14:paraId="2017A7DC">
      <w:pPr>
        <w:snapToGrid w:val="0"/>
        <w:spacing w:line="360" w:lineRule="auto"/>
        <w:ind w:firstLine="480"/>
        <w:rPr>
          <w:rFonts w:ascii="仿宋" w:hAnsi="仿宋" w:eastAsia="仿宋"/>
          <w:szCs w:val="21"/>
        </w:rPr>
      </w:pPr>
      <w:r>
        <w:rPr>
          <w:rFonts w:ascii="仿宋" w:hAnsi="仿宋" w:eastAsia="仿宋"/>
          <w:szCs w:val="21"/>
        </w:rPr>
        <w:t>2．承包人在施工期间必须遵守、执行国家和本市颁布的治安、消防方面的法律、法规，认真落实发包人制定的《施工现场治安防火工作管理规范</w:t>
      </w:r>
      <w:r>
        <w:rPr>
          <w:rFonts w:hint="eastAsia" w:ascii="仿宋" w:hAnsi="仿宋" w:eastAsia="仿宋"/>
          <w:szCs w:val="21"/>
        </w:rPr>
        <w:t>》，</w:t>
      </w:r>
      <w:r>
        <w:rPr>
          <w:rFonts w:ascii="仿宋" w:hAnsi="仿宋" w:eastAsia="仿宋"/>
          <w:szCs w:val="21"/>
        </w:rPr>
        <w:t>服从管理，对本责任区域内的治安稳定、防火安全，实施全面负责，确保不发生重大治安、刑事案件和火灾事故。</w:t>
      </w:r>
    </w:p>
    <w:p w14:paraId="010C055A">
      <w:pPr>
        <w:snapToGrid w:val="0"/>
        <w:spacing w:line="360" w:lineRule="auto"/>
        <w:ind w:firstLine="480"/>
        <w:rPr>
          <w:rFonts w:ascii="仿宋" w:hAnsi="仿宋" w:eastAsia="仿宋"/>
          <w:szCs w:val="21"/>
        </w:rPr>
      </w:pPr>
      <w:r>
        <w:rPr>
          <w:rFonts w:ascii="仿宋" w:hAnsi="仿宋" w:eastAsia="仿宋"/>
          <w:szCs w:val="21"/>
        </w:rPr>
        <w:t>3．承包人的治安防火工作，除接受其上级主管单位的领导外，还应主动接受上海城市轨道交通公安分局和发包人的业务指导、督促、检查。对公安机关和发包人布置的</w:t>
      </w:r>
      <w:r>
        <w:rPr>
          <w:rFonts w:hint="eastAsia" w:ascii="仿宋" w:hAnsi="仿宋" w:eastAsia="仿宋"/>
          <w:szCs w:val="21"/>
        </w:rPr>
        <w:t>“</w:t>
      </w:r>
      <w:r>
        <w:rPr>
          <w:rFonts w:ascii="仿宋" w:hAnsi="仿宋" w:eastAsia="仿宋"/>
          <w:szCs w:val="21"/>
        </w:rPr>
        <w:t>创建治安合格工地</w:t>
      </w:r>
      <w:r>
        <w:rPr>
          <w:rFonts w:hint="eastAsia" w:ascii="仿宋" w:hAnsi="仿宋" w:eastAsia="仿宋"/>
          <w:szCs w:val="21"/>
        </w:rPr>
        <w:t>”</w:t>
      </w:r>
      <w:r>
        <w:rPr>
          <w:rFonts w:ascii="仿宋" w:hAnsi="仿宋" w:eastAsia="仿宋"/>
          <w:szCs w:val="21"/>
        </w:rPr>
        <w:t>等工作，要积极地贯彻执行，对公安部门和发包人在检查中查获的各类隐患问题，应在规定的期限内组织整改或采取相应的防范措施，确保安全。</w:t>
      </w:r>
    </w:p>
    <w:p w14:paraId="6A05A869">
      <w:pPr>
        <w:snapToGrid w:val="0"/>
        <w:spacing w:line="360" w:lineRule="auto"/>
        <w:ind w:firstLine="480"/>
        <w:rPr>
          <w:rFonts w:ascii="仿宋" w:hAnsi="仿宋" w:eastAsia="仿宋"/>
          <w:szCs w:val="21"/>
        </w:rPr>
      </w:pPr>
      <w:r>
        <w:rPr>
          <w:rFonts w:ascii="仿宋" w:hAnsi="仿宋" w:eastAsia="仿宋"/>
          <w:szCs w:val="21"/>
        </w:rPr>
        <w:t>4．一旦工地上发生治安、刑事案件或火灾事故，承包人应在积极处置、保护现场的同时，立即向公安部门和发包人报告，接受调查、处理。所造成(包括对发包人)的损失，由承包人承担。</w:t>
      </w:r>
    </w:p>
    <w:p w14:paraId="076C9FD9">
      <w:pPr>
        <w:snapToGrid w:val="0"/>
        <w:spacing w:line="360" w:lineRule="auto"/>
        <w:ind w:firstLine="480"/>
        <w:rPr>
          <w:rFonts w:ascii="仿宋" w:hAnsi="仿宋" w:eastAsia="仿宋"/>
          <w:szCs w:val="21"/>
        </w:rPr>
      </w:pPr>
      <w:r>
        <w:rPr>
          <w:rFonts w:ascii="仿宋" w:hAnsi="仿宋" w:eastAsia="仿宋"/>
          <w:szCs w:val="21"/>
        </w:rPr>
        <w:t>5．承包人对因违章违法行为所受的责任违约经济处理有异议的，可提出申诉，要求复议。如发现发包人工作人员在工作中有滥用职权、营私舞弊、有意刁难等违法行为的，有权向发包人领导或有关机关检举揭发，要求处理。</w:t>
      </w:r>
    </w:p>
    <w:p w14:paraId="56F3FB19">
      <w:pPr>
        <w:snapToGrid w:val="0"/>
        <w:spacing w:line="360" w:lineRule="auto"/>
        <w:ind w:firstLine="480"/>
        <w:rPr>
          <w:rFonts w:ascii="仿宋" w:hAnsi="仿宋" w:eastAsia="仿宋"/>
          <w:szCs w:val="21"/>
        </w:rPr>
      </w:pPr>
      <w:r>
        <w:rPr>
          <w:rFonts w:ascii="仿宋" w:hAnsi="仿宋" w:eastAsia="仿宋"/>
          <w:szCs w:val="21"/>
        </w:rPr>
        <w:t>6.  承包人应该接受发包人安保部门的监督、检查和指导，积极落实发包方安保部门发出的整改指令。</w:t>
      </w:r>
    </w:p>
    <w:p w14:paraId="6F63DF8B">
      <w:pPr>
        <w:snapToGrid w:val="0"/>
        <w:spacing w:line="360" w:lineRule="auto"/>
        <w:ind w:firstLine="480"/>
        <w:rPr>
          <w:rFonts w:ascii="仿宋" w:hAnsi="仿宋" w:eastAsia="仿宋"/>
          <w:szCs w:val="21"/>
        </w:rPr>
      </w:pPr>
      <w:r>
        <w:rPr>
          <w:rFonts w:ascii="仿宋" w:hAnsi="仿宋" w:eastAsia="仿宋"/>
          <w:szCs w:val="21"/>
        </w:rPr>
        <w:t>三、其他</w:t>
      </w:r>
    </w:p>
    <w:p w14:paraId="058F9DBF">
      <w:pPr>
        <w:snapToGrid w:val="0"/>
        <w:spacing w:line="360" w:lineRule="auto"/>
        <w:ind w:firstLine="480"/>
        <w:rPr>
          <w:rFonts w:ascii="仿宋" w:hAnsi="仿宋" w:eastAsia="仿宋"/>
          <w:szCs w:val="21"/>
        </w:rPr>
      </w:pPr>
      <w:r>
        <w:rPr>
          <w:rFonts w:ascii="仿宋" w:hAnsi="仿宋" w:eastAsia="仿宋"/>
          <w:szCs w:val="21"/>
        </w:rPr>
        <w:t>1．本协议中未涉及到的有关条款，甲乙双方可根据需要协商补充修改。如遇有与国家和本市的有关部门法规不符的应按国家和本市的有关规定执行。</w:t>
      </w:r>
    </w:p>
    <w:p w14:paraId="0B9615DE">
      <w:pPr>
        <w:snapToGrid w:val="0"/>
        <w:spacing w:line="360" w:lineRule="auto"/>
        <w:ind w:firstLine="480"/>
        <w:rPr>
          <w:rFonts w:ascii="仿宋" w:hAnsi="仿宋" w:eastAsia="仿宋"/>
          <w:szCs w:val="21"/>
        </w:rPr>
      </w:pPr>
      <w:r>
        <w:rPr>
          <w:rFonts w:ascii="仿宋" w:hAnsi="仿宋" w:eastAsia="仿宋"/>
          <w:szCs w:val="21"/>
        </w:rPr>
        <w:t>2．本协议作为工程合同的附件在工程合同正式签约后生效，与工程合同具有同等法律效力。工程合同期满，本协议终止。</w:t>
      </w:r>
    </w:p>
    <w:p w14:paraId="5660B71C">
      <w:pPr>
        <w:snapToGrid w:val="0"/>
        <w:spacing w:line="360" w:lineRule="auto"/>
        <w:ind w:firstLine="480"/>
        <w:rPr>
          <w:rFonts w:ascii="仿宋" w:hAnsi="仿宋" w:eastAsia="仿宋"/>
          <w:szCs w:val="21"/>
        </w:rPr>
      </w:pPr>
    </w:p>
    <w:p w14:paraId="5ED7B3E9">
      <w:pPr>
        <w:snapToGrid w:val="0"/>
        <w:spacing w:line="360" w:lineRule="auto"/>
        <w:rPr>
          <w:rFonts w:ascii="仿宋" w:hAnsi="仿宋" w:eastAsia="仿宋"/>
          <w:szCs w:val="21"/>
        </w:rPr>
      </w:pPr>
      <w:r>
        <w:rPr>
          <w:rFonts w:ascii="仿宋" w:hAnsi="仿宋" w:eastAsia="仿宋"/>
          <w:szCs w:val="21"/>
        </w:rPr>
        <w:t xml:space="preserve">发包人：（盖章）  </w:t>
      </w:r>
      <w:r>
        <w:rPr>
          <w:rFonts w:hint="eastAsia" w:ascii="仿宋" w:hAnsi="仿宋" w:eastAsia="仿宋"/>
          <w:szCs w:val="21"/>
        </w:rPr>
        <w:t xml:space="preserve">                              </w:t>
      </w:r>
      <w:r>
        <w:rPr>
          <w:rFonts w:ascii="仿宋" w:hAnsi="仿宋" w:eastAsia="仿宋"/>
          <w:szCs w:val="21"/>
        </w:rPr>
        <w:t>承包人：（盖章）</w:t>
      </w:r>
    </w:p>
    <w:p w14:paraId="01513CA3">
      <w:pPr>
        <w:snapToGrid w:val="0"/>
        <w:spacing w:line="360" w:lineRule="auto"/>
        <w:ind w:firstLine="480"/>
        <w:rPr>
          <w:rFonts w:ascii="仿宋" w:hAnsi="仿宋" w:eastAsia="仿宋"/>
          <w:szCs w:val="21"/>
        </w:rPr>
      </w:pPr>
    </w:p>
    <w:p w14:paraId="404D6B9E">
      <w:pPr>
        <w:snapToGrid w:val="0"/>
        <w:spacing w:line="360" w:lineRule="auto"/>
        <w:rPr>
          <w:rFonts w:hint="eastAsia" w:ascii="仿宋" w:hAnsi="仿宋" w:eastAsia="仿宋"/>
          <w:szCs w:val="21"/>
          <w:lang w:eastAsia="zh-CN"/>
        </w:rPr>
      </w:pPr>
      <w:r>
        <w:rPr>
          <w:rFonts w:ascii="仿宋" w:hAnsi="仿宋" w:eastAsia="仿宋"/>
          <w:szCs w:val="21"/>
        </w:rPr>
        <w:t xml:space="preserve">法定代表人：                      </w:t>
      </w:r>
      <w:r>
        <w:rPr>
          <w:rFonts w:hint="eastAsia" w:ascii="仿宋" w:hAnsi="仿宋" w:eastAsia="仿宋"/>
          <w:szCs w:val="21"/>
        </w:rPr>
        <w:t xml:space="preserve">             </w:t>
      </w:r>
      <w:r>
        <w:rPr>
          <w:rFonts w:ascii="仿宋" w:hAnsi="仿宋" w:eastAsia="仿宋"/>
          <w:szCs w:val="21"/>
        </w:rPr>
        <w:t xml:space="preserve"> 法定代表人：</w:t>
      </w:r>
    </w:p>
    <w:p w14:paraId="4B08840D">
      <w:pPr>
        <w:snapToGrid w:val="0"/>
        <w:spacing w:line="360" w:lineRule="auto"/>
        <w:ind w:firstLine="480"/>
        <w:rPr>
          <w:rFonts w:ascii="Times New Roman" w:hAnsi="Times New Roman"/>
          <w:szCs w:val="20"/>
        </w:rPr>
      </w:pPr>
    </w:p>
    <w:p w14:paraId="706346DB">
      <w:pPr>
        <w:snapToGrid w:val="0"/>
        <w:spacing w:line="360" w:lineRule="auto"/>
        <w:rPr>
          <w:rFonts w:hint="eastAsia" w:ascii="仿宋" w:hAnsi="仿宋" w:eastAsia="仿宋" w:cs="仿宋"/>
          <w:szCs w:val="21"/>
        </w:rPr>
      </w:pPr>
      <w:r>
        <w:rPr>
          <w:rFonts w:hint="eastAsia" w:ascii="仿宋" w:hAnsi="仿宋" w:eastAsia="仿宋" w:cs="仿宋"/>
          <w:szCs w:val="20"/>
        </w:rPr>
        <w:t>签约日期：</w:t>
      </w:r>
      <w:r>
        <w:rPr>
          <w:rFonts w:hint="eastAsia" w:ascii="仿宋" w:hAnsi="仿宋" w:eastAsia="仿宋"/>
          <w:szCs w:val="21"/>
          <w:lang w:val="en-US" w:eastAsia="zh-CN"/>
        </w:rPr>
        <w:t>2025年 月 日</w:t>
      </w:r>
      <w:r>
        <w:rPr>
          <w:rFonts w:hint="eastAsia" w:ascii="仿宋" w:hAnsi="仿宋" w:eastAsia="仿宋" w:cs="仿宋"/>
          <w:szCs w:val="20"/>
        </w:rPr>
        <w:t xml:space="preserve">                         签约日期：</w:t>
      </w:r>
      <w:r>
        <w:rPr>
          <w:rFonts w:hint="eastAsia" w:ascii="仿宋" w:hAnsi="仿宋" w:eastAsia="仿宋"/>
          <w:szCs w:val="21"/>
          <w:lang w:val="en-US" w:eastAsia="zh-CN"/>
        </w:rPr>
        <w:t>2025年 月 日</w:t>
      </w:r>
    </w:p>
    <w:p w14:paraId="55A0C72C">
      <w:pPr>
        <w:spacing w:line="360" w:lineRule="auto"/>
        <w:ind w:firstLine="308" w:firstLineChars="147"/>
      </w:pPr>
    </w:p>
    <w:p w14:paraId="44B38294">
      <w:pPr>
        <w:numPr>
          <w:ilvl w:val="0"/>
          <w:numId w:val="0"/>
        </w:numPr>
        <w:spacing w:line="360" w:lineRule="auto"/>
        <w:ind w:leftChars="0"/>
        <w:rPr>
          <w:rFonts w:hint="eastAsia"/>
          <w:color w:val="auto"/>
          <w:sz w:val="24"/>
          <w:highlight w:val="none"/>
        </w:rPr>
      </w:pPr>
      <w:r>
        <w:rPr>
          <w:rFonts w:hint="eastAsia" w:ascii="宋体" w:hAnsi="宋体" w:cs="宋体"/>
          <w:b/>
          <w:bCs/>
          <w:sz w:val="28"/>
          <w:szCs w:val="28"/>
          <w:highlight w:val="none"/>
          <w:lang w:val="en-US" w:eastAsia="zh-CN"/>
        </w:rPr>
        <w:t>注：</w:t>
      </w:r>
      <w:r>
        <w:rPr>
          <w:rFonts w:hint="eastAsia" w:ascii="宋体" w:hAnsi="宋体" w:cs="宋体"/>
          <w:b/>
          <w:bCs/>
          <w:color w:val="auto"/>
          <w:sz w:val="28"/>
          <w:szCs w:val="28"/>
          <w:lang w:eastAsia="zh-CN"/>
        </w:rPr>
        <w:t>本项目</w:t>
      </w:r>
      <w:r>
        <w:rPr>
          <w:rFonts w:hint="eastAsia" w:ascii="宋体" w:hAnsi="宋体" w:cs="宋体"/>
          <w:b/>
          <w:bCs/>
          <w:color w:val="auto"/>
          <w:sz w:val="28"/>
          <w:szCs w:val="28"/>
        </w:rPr>
        <w:t>合同参考</w:t>
      </w:r>
      <w:r>
        <w:rPr>
          <w:rFonts w:hint="eastAsia" w:ascii="宋体" w:hAnsi="宋体" w:cs="宋体"/>
          <w:b/>
          <w:bCs/>
          <w:color w:val="auto"/>
          <w:sz w:val="28"/>
          <w:szCs w:val="28"/>
          <w:lang w:eastAsia="zh-CN"/>
        </w:rPr>
        <w:t>建设工程施工合同(示范文本)(GF-2017-0201)</w:t>
      </w:r>
      <w:r>
        <w:rPr>
          <w:rFonts w:hint="eastAsia" w:ascii="宋体" w:hAnsi="宋体" w:cs="宋体"/>
          <w:b/>
          <w:bCs/>
          <w:color w:val="auto"/>
          <w:sz w:val="28"/>
          <w:szCs w:val="28"/>
        </w:rPr>
        <w:t>，具体以书面签订合同为准</w:t>
      </w:r>
      <w:r>
        <w:rPr>
          <w:rFonts w:hint="eastAsia" w:ascii="宋体" w:hAnsi="宋体" w:cs="宋体"/>
          <w:b/>
          <w:bCs/>
          <w:sz w:val="28"/>
          <w:szCs w:val="28"/>
          <w:highlight w:val="none"/>
          <w:lang w:val="en-US" w:eastAsia="zh-CN"/>
        </w:rPr>
        <w:t>。</w:t>
      </w:r>
    </w:p>
    <w:p w14:paraId="511436ED">
      <w:pPr>
        <w:spacing w:line="360" w:lineRule="auto"/>
        <w:rPr>
          <w:rFonts w:ascii="宋体"/>
          <w:szCs w:val="21"/>
        </w:rPr>
      </w:pPr>
    </w:p>
    <w:p w14:paraId="7FD06E61">
      <w:pPr>
        <w:spacing w:line="360" w:lineRule="auto"/>
        <w:ind w:left="720"/>
        <w:rPr>
          <w:rFonts w:ascii="宋体" w:cs="宋体"/>
          <w:szCs w:val="21"/>
        </w:rPr>
      </w:pPr>
    </w:p>
    <w:p w14:paraId="457051B9">
      <w:pPr>
        <w:spacing w:line="360" w:lineRule="auto"/>
        <w:ind w:left="720"/>
        <w:rPr>
          <w:rFonts w:ascii="宋体" w:cs="宋体"/>
          <w:szCs w:val="21"/>
        </w:rPr>
      </w:pPr>
    </w:p>
    <w:p w14:paraId="19AD59B0">
      <w:pPr>
        <w:spacing w:line="360" w:lineRule="auto"/>
        <w:ind w:left="720"/>
        <w:rPr>
          <w:rFonts w:ascii="宋体" w:cs="宋体"/>
          <w:szCs w:val="21"/>
        </w:rPr>
      </w:pPr>
    </w:p>
    <w:p w14:paraId="0FEA5A81">
      <w:pPr>
        <w:spacing w:line="360" w:lineRule="auto"/>
        <w:ind w:left="720"/>
        <w:rPr>
          <w:rFonts w:ascii="宋体" w:cs="宋体"/>
          <w:szCs w:val="21"/>
        </w:rPr>
      </w:pPr>
    </w:p>
    <w:p w14:paraId="34B61BB3">
      <w:pPr>
        <w:spacing w:line="360" w:lineRule="auto"/>
        <w:rPr>
          <w:rFonts w:ascii="宋体" w:cs="宋体"/>
          <w:szCs w:val="21"/>
        </w:rPr>
      </w:pPr>
    </w:p>
    <w:p w14:paraId="456A2E74">
      <w:pPr>
        <w:spacing w:line="360" w:lineRule="auto"/>
        <w:ind w:left="720"/>
        <w:rPr>
          <w:rFonts w:ascii="宋体" w:cs="宋体"/>
          <w:szCs w:val="21"/>
        </w:rPr>
      </w:pPr>
    </w:p>
    <w:p w14:paraId="5FE0AC37">
      <w:pPr>
        <w:pStyle w:val="2"/>
        <w:spacing w:before="0" w:after="0" w:line="360" w:lineRule="auto"/>
        <w:jc w:val="center"/>
        <w:rPr>
          <w:rFonts w:hint="eastAsia" w:ascii="宋体" w:hAnsi="宋体" w:eastAsia="宋体"/>
          <w:sz w:val="32"/>
          <w:szCs w:val="32"/>
          <w:highlight w:val="yellow"/>
          <w:lang w:eastAsia="zh-CN"/>
        </w:rPr>
      </w:pPr>
      <w:bookmarkStart w:id="593" w:name="_Toc13436"/>
      <w:r>
        <w:rPr>
          <w:rFonts w:hint="eastAsia" w:ascii="宋体" w:hAnsi="宋体"/>
          <w:sz w:val="32"/>
          <w:szCs w:val="32"/>
        </w:rPr>
        <w:br w:type="page"/>
      </w:r>
      <w:r>
        <w:rPr>
          <w:rFonts w:hint="eastAsia" w:ascii="宋体" w:hAnsi="宋体"/>
          <w:sz w:val="32"/>
          <w:szCs w:val="32"/>
        </w:rPr>
        <w:t>第六章</w:t>
      </w:r>
      <w:r>
        <w:rPr>
          <w:rFonts w:hint="eastAsia" w:ascii="宋体" w:hAnsi="宋体"/>
          <w:sz w:val="32"/>
          <w:szCs w:val="32"/>
          <w:lang w:val="en-US" w:eastAsia="zh-CN"/>
        </w:rPr>
        <w:t xml:space="preserve">  </w:t>
      </w:r>
      <w:r>
        <w:rPr>
          <w:rFonts w:hint="eastAsia" w:ascii="宋体" w:hAnsi="宋体"/>
          <w:sz w:val="32"/>
          <w:szCs w:val="32"/>
        </w:rPr>
        <w:t>工程量清单</w:t>
      </w:r>
      <w:bookmarkEnd w:id="593"/>
      <w:r>
        <w:rPr>
          <w:rFonts w:hint="eastAsia" w:ascii="宋体" w:hAnsi="宋体"/>
          <w:sz w:val="32"/>
          <w:szCs w:val="32"/>
          <w:lang w:eastAsia="zh-CN"/>
        </w:rPr>
        <w:t>及技术要求</w:t>
      </w:r>
    </w:p>
    <w:p w14:paraId="02FC45AB"/>
    <w:p w14:paraId="482FB841"/>
    <w:p w14:paraId="67E5C87D">
      <w:pPr>
        <w:jc w:val="center"/>
        <w:rPr>
          <w:rFonts w:hint="eastAsia" w:ascii="宋体" w:hAnsi="宋体" w:cs="宋体"/>
          <w:b/>
          <w:bCs/>
          <w:sz w:val="32"/>
          <w:szCs w:val="32"/>
          <w:lang w:eastAsia="zh-CN"/>
        </w:rPr>
      </w:pPr>
    </w:p>
    <w:p w14:paraId="36FA5306">
      <w:pPr>
        <w:jc w:val="center"/>
        <w:rPr>
          <w:rFonts w:hint="eastAsia" w:ascii="宋体" w:hAnsi="宋体" w:cs="宋体"/>
          <w:b/>
          <w:bCs/>
          <w:sz w:val="32"/>
          <w:szCs w:val="32"/>
          <w:lang w:eastAsia="zh-CN"/>
        </w:rPr>
      </w:pPr>
    </w:p>
    <w:p w14:paraId="5DAB4B34">
      <w:pPr>
        <w:jc w:val="center"/>
        <w:rPr>
          <w:rFonts w:hint="eastAsia" w:ascii="宋体" w:hAnsi="宋体" w:cs="宋体"/>
          <w:b/>
          <w:bCs/>
          <w:sz w:val="32"/>
          <w:szCs w:val="32"/>
          <w:lang w:eastAsia="zh-CN"/>
        </w:rPr>
      </w:pPr>
    </w:p>
    <w:p w14:paraId="737F5956">
      <w:pPr>
        <w:jc w:val="both"/>
        <w:rPr>
          <w:rFonts w:hint="eastAsia" w:ascii="宋体" w:hAnsi="宋体" w:cs="宋体"/>
          <w:b/>
          <w:bCs/>
          <w:sz w:val="32"/>
          <w:szCs w:val="32"/>
          <w:lang w:eastAsia="zh-CN"/>
        </w:rPr>
      </w:pPr>
    </w:p>
    <w:p w14:paraId="1289D3EC">
      <w:pPr>
        <w:jc w:val="center"/>
        <w:rPr>
          <w:rFonts w:hint="eastAsia" w:ascii="宋体" w:hAnsi="宋体" w:cs="宋体"/>
          <w:b/>
          <w:bCs/>
          <w:sz w:val="32"/>
          <w:szCs w:val="32"/>
          <w:lang w:eastAsia="zh-CN"/>
        </w:rPr>
      </w:pPr>
    </w:p>
    <w:p w14:paraId="5632DDCB">
      <w:pPr>
        <w:jc w:val="center"/>
        <w:rPr>
          <w:rFonts w:hint="eastAsia" w:ascii="宋体" w:hAnsi="宋体" w:cs="宋体"/>
          <w:b/>
          <w:bCs/>
          <w:sz w:val="32"/>
          <w:szCs w:val="32"/>
          <w:lang w:eastAsia="zh-CN"/>
        </w:rPr>
      </w:pPr>
    </w:p>
    <w:p w14:paraId="0436F925">
      <w:pPr>
        <w:jc w:val="center"/>
        <w:rPr>
          <w:rFonts w:hint="eastAsia" w:ascii="宋体" w:hAnsi="宋体" w:cs="宋体"/>
          <w:b/>
          <w:bCs/>
          <w:sz w:val="32"/>
          <w:szCs w:val="32"/>
        </w:rPr>
      </w:pPr>
      <w:r>
        <w:rPr>
          <w:rFonts w:hint="eastAsia" w:ascii="宋体" w:hAnsi="宋体" w:cs="宋体"/>
          <w:b/>
          <w:bCs/>
          <w:sz w:val="32"/>
          <w:szCs w:val="32"/>
          <w:lang w:eastAsia="zh-CN"/>
        </w:rPr>
        <w:t>工程量清单</w:t>
      </w:r>
      <w:r>
        <w:rPr>
          <w:rFonts w:hint="eastAsia" w:ascii="宋体" w:hAnsi="宋体" w:cs="宋体"/>
          <w:b/>
          <w:bCs/>
          <w:sz w:val="32"/>
          <w:szCs w:val="32"/>
        </w:rPr>
        <w:t>（另附）</w:t>
      </w:r>
    </w:p>
    <w:p w14:paraId="1768A0A1">
      <w:pPr>
        <w:pStyle w:val="57"/>
        <w:rPr>
          <w:rFonts w:hint="eastAsia" w:ascii="宋体" w:hAnsi="宋体" w:cs="宋体"/>
          <w:b/>
          <w:bCs/>
          <w:sz w:val="32"/>
          <w:szCs w:val="32"/>
        </w:rPr>
      </w:pPr>
    </w:p>
    <w:p w14:paraId="1776B63D">
      <w:pPr>
        <w:pStyle w:val="17"/>
        <w:jc w:val="center"/>
        <w:rPr>
          <w:rFonts w:hint="eastAsia" w:ascii="宋体" w:hAnsi="宋体" w:cs="宋体"/>
          <w:b/>
          <w:bCs/>
          <w:sz w:val="32"/>
          <w:szCs w:val="32"/>
          <w:lang w:eastAsia="zh-CN"/>
        </w:rPr>
      </w:pPr>
    </w:p>
    <w:p w14:paraId="434D4C13">
      <w:pPr>
        <w:pStyle w:val="17"/>
        <w:jc w:val="center"/>
        <w:rPr>
          <w:rFonts w:hint="eastAsia" w:ascii="宋体" w:hAnsi="宋体" w:eastAsia="宋体" w:cs="宋体"/>
          <w:b/>
          <w:bCs/>
          <w:sz w:val="32"/>
          <w:szCs w:val="32"/>
          <w:lang w:eastAsia="zh-CN"/>
        </w:rPr>
      </w:pPr>
      <w:r>
        <w:rPr>
          <w:rFonts w:hint="eastAsia" w:ascii="宋体" w:hAnsi="宋体" w:cs="宋体"/>
          <w:b/>
          <w:bCs/>
          <w:sz w:val="32"/>
          <w:szCs w:val="32"/>
          <w:lang w:eastAsia="zh-CN"/>
        </w:rPr>
        <w:t>图纸（另附）</w:t>
      </w:r>
    </w:p>
    <w:p w14:paraId="1B0183F8">
      <w:pPr>
        <w:pStyle w:val="18"/>
        <w:rPr>
          <w:rFonts w:hint="eastAsia" w:ascii="宋体" w:hAnsi="宋体" w:cs="宋体"/>
          <w:b/>
          <w:bCs/>
          <w:sz w:val="32"/>
          <w:szCs w:val="32"/>
        </w:rPr>
      </w:pPr>
    </w:p>
    <w:p w14:paraId="375B7D92">
      <w:pPr>
        <w:spacing w:line="360" w:lineRule="auto"/>
        <w:rPr>
          <w:rFonts w:hint="eastAsia" w:ascii="宋体" w:hAnsi="宋体" w:eastAsia="宋体" w:cs="宋体"/>
          <w:b w:val="0"/>
          <w:bCs w:val="0"/>
          <w:color w:val="auto"/>
          <w:sz w:val="24"/>
          <w:szCs w:val="24"/>
          <w:highlight w:val="none"/>
          <w:lang w:val="en-US" w:eastAsia="zh-CN"/>
        </w:rPr>
      </w:pPr>
    </w:p>
    <w:p w14:paraId="5E30E7CF">
      <w:pPr>
        <w:pStyle w:val="18"/>
        <w:jc w:val="center"/>
        <w:rPr>
          <w:rFonts w:hint="eastAsia" w:ascii="宋体" w:hAnsi="宋体" w:cs="宋体"/>
          <w:b/>
          <w:bCs/>
          <w:sz w:val="32"/>
          <w:szCs w:val="32"/>
          <w:lang w:eastAsia="zh-CN"/>
        </w:rPr>
      </w:pPr>
    </w:p>
    <w:p w14:paraId="51C395D4">
      <w:pPr>
        <w:pStyle w:val="18"/>
        <w:jc w:val="center"/>
        <w:rPr>
          <w:rFonts w:hint="eastAsia" w:ascii="宋体" w:hAnsi="宋体" w:cs="宋体"/>
          <w:b/>
          <w:bCs/>
          <w:sz w:val="32"/>
          <w:szCs w:val="32"/>
          <w:lang w:eastAsia="zh-CN"/>
        </w:rPr>
        <w:sectPr>
          <w:footerReference r:id="rId10" w:type="default"/>
          <w:pgSz w:w="11906" w:h="16838"/>
          <w:pgMar w:top="1418" w:right="1531" w:bottom="1418" w:left="1554" w:header="851" w:footer="680" w:gutter="0"/>
          <w:pgNumType w:fmt="numberInDash"/>
          <w:cols w:space="720" w:num="1"/>
          <w:titlePg/>
          <w:docGrid w:linePitch="312" w:charSpace="0"/>
        </w:sectPr>
      </w:pPr>
    </w:p>
    <w:p w14:paraId="1E627610">
      <w:pPr>
        <w:pStyle w:val="2"/>
        <w:spacing w:line="360" w:lineRule="auto"/>
        <w:jc w:val="center"/>
        <w:rPr>
          <w:rFonts w:ascii="宋体"/>
          <w:sz w:val="32"/>
          <w:szCs w:val="32"/>
        </w:rPr>
      </w:pPr>
      <w:bookmarkStart w:id="594" w:name="_Toc22797"/>
      <w:r>
        <w:rPr>
          <w:rFonts w:hint="eastAsia" w:ascii="宋体" w:hAnsi="宋体"/>
          <w:sz w:val="32"/>
          <w:szCs w:val="32"/>
        </w:rPr>
        <w:t>第七章</w:t>
      </w:r>
      <w:r>
        <w:rPr>
          <w:rFonts w:hint="eastAsia" w:ascii="宋体" w:hAnsi="宋体"/>
          <w:sz w:val="32"/>
          <w:szCs w:val="32"/>
          <w:lang w:val="en-US" w:eastAsia="zh-CN"/>
        </w:rPr>
        <w:t xml:space="preserve">  </w:t>
      </w:r>
      <w:r>
        <w:rPr>
          <w:rFonts w:hint="eastAsia" w:ascii="宋体" w:hAnsi="宋体"/>
          <w:sz w:val="32"/>
          <w:szCs w:val="32"/>
        </w:rPr>
        <w:t>磋商响应文件格式</w:t>
      </w:r>
      <w:bookmarkEnd w:id="594"/>
    </w:p>
    <w:p w14:paraId="4E63F1A6">
      <w:pPr>
        <w:spacing w:line="360" w:lineRule="auto"/>
        <w:ind w:firstLine="420" w:firstLineChars="200"/>
        <w:jc w:val="center"/>
        <w:rPr>
          <w:rFonts w:ascii="宋体" w:cs="宋体"/>
          <w:szCs w:val="21"/>
        </w:rPr>
      </w:pPr>
      <w:r>
        <w:rPr>
          <w:rFonts w:hint="eastAsia" w:ascii="宋体" w:hAnsi="宋体" w:cs="宋体"/>
          <w:szCs w:val="21"/>
        </w:rPr>
        <w:t>附件１　报价函（格式）</w:t>
      </w:r>
    </w:p>
    <w:p w14:paraId="0D26DB46">
      <w:pPr>
        <w:spacing w:line="360" w:lineRule="auto"/>
        <w:ind w:firstLine="420" w:firstLineChars="200"/>
        <w:rPr>
          <w:rFonts w:ascii="宋体" w:cs="宋体"/>
          <w:szCs w:val="21"/>
          <w:u w:val="single"/>
        </w:rPr>
      </w:pPr>
      <w:r>
        <w:rPr>
          <w:rFonts w:hint="eastAsia" w:ascii="宋体" w:hAnsi="宋体" w:cs="宋体"/>
          <w:szCs w:val="21"/>
        </w:rPr>
        <w:t>致：</w:t>
      </w:r>
    </w:p>
    <w:p w14:paraId="063F3A07">
      <w:pPr>
        <w:spacing w:line="360" w:lineRule="auto"/>
        <w:ind w:firstLine="420" w:firstLineChars="200"/>
        <w:rPr>
          <w:rFonts w:ascii="宋体" w:cs="宋体"/>
          <w:szCs w:val="21"/>
        </w:rPr>
      </w:pPr>
      <w:r>
        <w:rPr>
          <w:rFonts w:hint="eastAsia" w:ascii="宋体" w:hAnsi="宋体" w:cs="宋体"/>
          <w:szCs w:val="21"/>
        </w:rPr>
        <w:t>我单位收到贵公司</w:t>
      </w:r>
      <w:r>
        <w:rPr>
          <w:rFonts w:hint="eastAsia" w:ascii="宋体" w:hAnsi="宋体" w:cs="宋体"/>
          <w:szCs w:val="21"/>
          <w:u w:val="single"/>
        </w:rPr>
        <w:t>　（项目名称、编号）　　　　　　　</w:t>
      </w:r>
      <w:r>
        <w:rPr>
          <w:rFonts w:hint="eastAsia" w:ascii="宋体" w:hAnsi="宋体" w:cs="宋体"/>
          <w:szCs w:val="21"/>
        </w:rPr>
        <w:t>竞争性磋商文件，经详细研究，我们决定参加组织</w:t>
      </w:r>
      <w:r>
        <w:rPr>
          <w:rFonts w:hint="eastAsia" w:ascii="宋体" w:hAnsi="宋体" w:cs="宋体"/>
          <w:szCs w:val="21"/>
          <w:u w:val="single"/>
        </w:rPr>
        <w:t>　　　　　　　　　　　　　　</w:t>
      </w:r>
      <w:r>
        <w:rPr>
          <w:rFonts w:hint="eastAsia" w:ascii="宋体" w:hAnsi="宋体" w:cs="宋体"/>
          <w:szCs w:val="21"/>
        </w:rPr>
        <w:t>项目（编号为</w:t>
      </w:r>
      <w:r>
        <w:rPr>
          <w:rFonts w:hint="eastAsia" w:ascii="宋体" w:hAnsi="宋体" w:cs="宋体"/>
          <w:szCs w:val="21"/>
          <w:u w:val="single"/>
        </w:rPr>
        <w:t>　　　　　　</w:t>
      </w:r>
      <w:r>
        <w:rPr>
          <w:rFonts w:hint="eastAsia" w:ascii="宋体" w:hAnsi="宋体" w:cs="宋体"/>
          <w:szCs w:val="21"/>
        </w:rPr>
        <w:t>）的竞争性磋商活动，为此，我方着重声明如下：</w:t>
      </w:r>
    </w:p>
    <w:p w14:paraId="61E97B5F">
      <w:pPr>
        <w:numPr>
          <w:ilvl w:val="0"/>
          <w:numId w:val="14"/>
        </w:numPr>
        <w:spacing w:line="360" w:lineRule="auto"/>
        <w:rPr>
          <w:rFonts w:ascii="宋体" w:hAnsi="宋体" w:cs="宋体"/>
          <w:szCs w:val="21"/>
        </w:rPr>
      </w:pPr>
      <w:r>
        <w:rPr>
          <w:rFonts w:hint="eastAsia" w:ascii="宋体" w:hAnsi="宋体" w:cs="宋体"/>
          <w:szCs w:val="21"/>
        </w:rPr>
        <w:t>我方愿意按照竞争性磋商响应文件中的一切要求，提供鉴定评估服务。</w:t>
      </w:r>
    </w:p>
    <w:p w14:paraId="421D864D">
      <w:pPr>
        <w:numPr>
          <w:ilvl w:val="1"/>
          <w:numId w:val="14"/>
        </w:numPr>
        <w:spacing w:line="360" w:lineRule="auto"/>
        <w:rPr>
          <w:rFonts w:ascii="宋体" w:hAnsi="宋体" w:cs="宋体"/>
          <w:szCs w:val="21"/>
        </w:rPr>
      </w:pPr>
      <w:r>
        <w:rPr>
          <w:rFonts w:hint="eastAsia" w:ascii="宋体" w:hAnsi="宋体" w:cs="宋体"/>
          <w:szCs w:val="21"/>
        </w:rPr>
        <w:t>磋商报价为：</w:t>
      </w:r>
      <w:r>
        <w:rPr>
          <w:rFonts w:hint="eastAsia" w:ascii="宋体" w:hAnsi="宋体" w:cs="宋体"/>
          <w:szCs w:val="21"/>
          <w:u w:val="single"/>
        </w:rPr>
        <w:t>元</w:t>
      </w:r>
      <w:r>
        <w:rPr>
          <w:rFonts w:hint="eastAsia" w:ascii="宋体" w:hAnsi="宋体" w:cs="宋体"/>
          <w:szCs w:val="21"/>
        </w:rPr>
        <w:t>。</w:t>
      </w:r>
    </w:p>
    <w:p w14:paraId="708E7872">
      <w:pPr>
        <w:numPr>
          <w:ilvl w:val="0"/>
          <w:numId w:val="14"/>
        </w:numPr>
        <w:spacing w:line="360" w:lineRule="auto"/>
        <w:rPr>
          <w:rFonts w:ascii="宋体" w:hAnsi="宋体" w:cs="宋体"/>
          <w:szCs w:val="21"/>
        </w:rPr>
      </w:pPr>
      <w:r>
        <w:rPr>
          <w:rFonts w:hint="eastAsia" w:ascii="宋体" w:hAnsi="宋体" w:cs="宋体"/>
          <w:szCs w:val="21"/>
        </w:rPr>
        <w:t>我方承诺已经具备〈中华人民共和国政府采购法〉中规定的参加政府采购活动的</w:t>
      </w:r>
      <w:r>
        <w:rPr>
          <w:rFonts w:hint="eastAsia" w:ascii="宋体" w:hAnsi="宋体" w:cs="宋体"/>
          <w:szCs w:val="21"/>
          <w:lang w:eastAsia="zh-CN"/>
        </w:rPr>
        <w:t>响应单位</w:t>
      </w:r>
      <w:r>
        <w:rPr>
          <w:rFonts w:hint="eastAsia" w:ascii="宋体" w:hAnsi="宋体" w:cs="宋体"/>
          <w:szCs w:val="21"/>
        </w:rPr>
        <w:t>应当具备的条件：</w:t>
      </w:r>
    </w:p>
    <w:p w14:paraId="238D493C">
      <w:pPr>
        <w:numPr>
          <w:ilvl w:val="0"/>
          <w:numId w:val="14"/>
        </w:numPr>
        <w:spacing w:line="360" w:lineRule="auto"/>
        <w:rPr>
          <w:rFonts w:ascii="宋体" w:hAnsi="宋体" w:cs="宋体"/>
          <w:szCs w:val="21"/>
        </w:rPr>
      </w:pPr>
      <w:r>
        <w:rPr>
          <w:rFonts w:hint="eastAsia" w:ascii="宋体" w:hAnsi="宋体" w:cs="宋体"/>
          <w:szCs w:val="21"/>
        </w:rPr>
        <w:t>具有独立承担民事责任的能力；</w:t>
      </w:r>
    </w:p>
    <w:p w14:paraId="4869193D">
      <w:pPr>
        <w:numPr>
          <w:ilvl w:val="0"/>
          <w:numId w:val="14"/>
        </w:numPr>
        <w:spacing w:line="360" w:lineRule="auto"/>
        <w:rPr>
          <w:rFonts w:ascii="宋体" w:hAnsi="宋体" w:cs="宋体"/>
          <w:szCs w:val="21"/>
        </w:rPr>
      </w:pPr>
      <w:r>
        <w:rPr>
          <w:rFonts w:hint="eastAsia" w:ascii="宋体" w:hAnsi="宋体" w:cs="宋体"/>
          <w:szCs w:val="21"/>
        </w:rPr>
        <w:t>具有良好的商业信誉和健全的财务会计制度；</w:t>
      </w:r>
    </w:p>
    <w:p w14:paraId="5BE8DC10">
      <w:pPr>
        <w:numPr>
          <w:ilvl w:val="0"/>
          <w:numId w:val="14"/>
        </w:numPr>
        <w:spacing w:line="360" w:lineRule="auto"/>
        <w:rPr>
          <w:rFonts w:ascii="宋体" w:hAnsi="宋体" w:cs="宋体"/>
          <w:szCs w:val="21"/>
        </w:rPr>
      </w:pPr>
      <w:r>
        <w:rPr>
          <w:rFonts w:hint="eastAsia" w:ascii="宋体" w:hAnsi="宋体" w:cs="宋体"/>
          <w:szCs w:val="21"/>
        </w:rPr>
        <w:t>具有履行合同所必需的服务管理能力；</w:t>
      </w:r>
    </w:p>
    <w:p w14:paraId="44D49A78">
      <w:pPr>
        <w:numPr>
          <w:ilvl w:val="0"/>
          <w:numId w:val="14"/>
        </w:numPr>
        <w:spacing w:line="360" w:lineRule="auto"/>
        <w:rPr>
          <w:rFonts w:ascii="宋体" w:hAnsi="宋体" w:cs="宋体"/>
          <w:szCs w:val="21"/>
        </w:rPr>
      </w:pPr>
      <w:r>
        <w:rPr>
          <w:rFonts w:hint="eastAsia" w:ascii="宋体" w:hAnsi="宋体" w:cs="宋体"/>
          <w:szCs w:val="21"/>
        </w:rPr>
        <w:t>有依法缴纳税收和社会保障资金的良好记录；</w:t>
      </w:r>
    </w:p>
    <w:p w14:paraId="4C02551E">
      <w:pPr>
        <w:numPr>
          <w:ilvl w:val="0"/>
          <w:numId w:val="14"/>
        </w:numPr>
        <w:spacing w:line="360" w:lineRule="auto"/>
        <w:rPr>
          <w:rFonts w:ascii="宋体" w:hAnsi="宋体" w:cs="宋体"/>
          <w:szCs w:val="21"/>
        </w:rPr>
      </w:pPr>
      <w:r>
        <w:rPr>
          <w:rFonts w:hint="eastAsia" w:ascii="宋体" w:hAnsi="宋体" w:cs="宋体"/>
          <w:szCs w:val="21"/>
        </w:rPr>
        <w:t>参加此项采购活动前三年内，在经营活动中没有重大违法记录。</w:t>
      </w:r>
    </w:p>
    <w:p w14:paraId="62DDD88E">
      <w:pPr>
        <w:numPr>
          <w:ilvl w:val="0"/>
          <w:numId w:val="14"/>
        </w:numPr>
        <w:spacing w:line="360" w:lineRule="auto"/>
        <w:rPr>
          <w:rFonts w:ascii="宋体" w:hAnsi="宋体" w:cs="宋体"/>
          <w:szCs w:val="21"/>
        </w:rPr>
      </w:pPr>
      <w:r>
        <w:rPr>
          <w:rFonts w:hint="eastAsia" w:ascii="宋体" w:hAnsi="宋体" w:cs="宋体"/>
          <w:szCs w:val="21"/>
        </w:rPr>
        <w:t>提供磋商须知规定的全部磋商响应文件，包括磋商响应文件正本、副本、开标一览表。</w:t>
      </w:r>
    </w:p>
    <w:p w14:paraId="7CD46457">
      <w:pPr>
        <w:numPr>
          <w:ilvl w:val="0"/>
          <w:numId w:val="14"/>
        </w:numPr>
        <w:spacing w:line="360" w:lineRule="auto"/>
        <w:rPr>
          <w:rFonts w:ascii="宋体" w:hAnsi="宋体" w:cs="宋体"/>
          <w:szCs w:val="21"/>
        </w:rPr>
      </w:pPr>
      <w:r>
        <w:rPr>
          <w:rFonts w:hint="eastAsia" w:ascii="宋体" w:hAnsi="宋体" w:cs="宋体"/>
          <w:szCs w:val="21"/>
        </w:rPr>
        <w:t>按磋商文件要求提供和交付的服务的磋商报价详见开标一览表。</w:t>
      </w:r>
    </w:p>
    <w:p w14:paraId="22FF3B9F">
      <w:pPr>
        <w:numPr>
          <w:ilvl w:val="0"/>
          <w:numId w:val="14"/>
        </w:numPr>
        <w:spacing w:line="360" w:lineRule="auto"/>
        <w:rPr>
          <w:rFonts w:ascii="宋体" w:hAnsi="宋体" w:cs="宋体"/>
          <w:szCs w:val="21"/>
        </w:rPr>
      </w:pPr>
      <w:r>
        <w:rPr>
          <w:rFonts w:hint="eastAsia" w:ascii="宋体" w:hAnsi="宋体" w:cs="宋体"/>
          <w:szCs w:val="21"/>
        </w:rPr>
        <w:t>我方承诺：完全理解磋商报价超过磋商时公布的预算金额时，</w:t>
      </w:r>
      <w:r>
        <w:rPr>
          <w:rFonts w:hint="eastAsia" w:ascii="宋体" w:hAnsi="宋体" w:cs="宋体"/>
          <w:szCs w:val="21"/>
          <w:lang w:eastAsia="zh-CN"/>
        </w:rPr>
        <w:t>响应文件</w:t>
      </w:r>
      <w:r>
        <w:rPr>
          <w:rFonts w:hint="eastAsia" w:ascii="宋体" w:hAnsi="宋体" w:cs="宋体"/>
          <w:szCs w:val="21"/>
        </w:rPr>
        <w:t>将被拒绝。</w:t>
      </w:r>
    </w:p>
    <w:p w14:paraId="4619095E">
      <w:pPr>
        <w:numPr>
          <w:ilvl w:val="0"/>
          <w:numId w:val="14"/>
        </w:numPr>
        <w:spacing w:line="360" w:lineRule="auto"/>
        <w:rPr>
          <w:rFonts w:ascii="宋体" w:hAnsi="宋体" w:cs="宋体"/>
          <w:szCs w:val="21"/>
        </w:rPr>
      </w:pPr>
      <w:r>
        <w:rPr>
          <w:rFonts w:hint="eastAsia" w:ascii="宋体" w:hAnsi="宋体" w:cs="宋体"/>
          <w:szCs w:val="21"/>
        </w:rPr>
        <w:t>保证忠实地执行双方所签订的合同，并承担合同规定的责任和义务。</w:t>
      </w:r>
    </w:p>
    <w:p w14:paraId="4FCA2825">
      <w:pPr>
        <w:numPr>
          <w:ilvl w:val="0"/>
          <w:numId w:val="14"/>
        </w:numPr>
        <w:spacing w:line="360" w:lineRule="auto"/>
        <w:rPr>
          <w:rFonts w:ascii="宋体" w:hAnsi="宋体" w:cs="宋体"/>
          <w:szCs w:val="21"/>
        </w:rPr>
      </w:pPr>
      <w:r>
        <w:rPr>
          <w:rFonts w:hint="eastAsia" w:ascii="宋体" w:hAnsi="宋体" w:cs="宋体"/>
          <w:szCs w:val="21"/>
        </w:rPr>
        <w:t>承诺完全满足和响应磋商文件中的各项商务和技术要求，若有偏差，已在磋商响应文件商务条款偏离表中予以明确特别说明。</w:t>
      </w:r>
    </w:p>
    <w:p w14:paraId="0E0874D2">
      <w:pPr>
        <w:numPr>
          <w:ilvl w:val="0"/>
          <w:numId w:val="14"/>
        </w:numPr>
        <w:spacing w:line="360" w:lineRule="auto"/>
        <w:rPr>
          <w:rFonts w:ascii="宋体" w:hAnsi="宋体" w:cs="宋体"/>
          <w:szCs w:val="21"/>
        </w:rPr>
      </w:pPr>
      <w:r>
        <w:rPr>
          <w:rFonts w:hint="eastAsia" w:ascii="宋体" w:hAnsi="宋体" w:cs="宋体"/>
          <w:szCs w:val="21"/>
        </w:rPr>
        <w:t>保证遵守磋商文件的规定。</w:t>
      </w:r>
    </w:p>
    <w:p w14:paraId="3FBA3E24">
      <w:pPr>
        <w:numPr>
          <w:ilvl w:val="0"/>
          <w:numId w:val="14"/>
        </w:numPr>
        <w:spacing w:line="360" w:lineRule="auto"/>
        <w:rPr>
          <w:rFonts w:ascii="宋体" w:hAnsi="宋体" w:cs="宋体"/>
          <w:szCs w:val="21"/>
        </w:rPr>
      </w:pPr>
      <w:r>
        <w:rPr>
          <w:rFonts w:hint="eastAsia" w:ascii="宋体" w:hAnsi="宋体" w:cs="宋体"/>
          <w:szCs w:val="21"/>
        </w:rPr>
        <w:t>我方完全理解贵方不一定接受最低价的磋商。</w:t>
      </w:r>
    </w:p>
    <w:p w14:paraId="70509EC3">
      <w:pPr>
        <w:numPr>
          <w:ilvl w:val="0"/>
          <w:numId w:val="14"/>
        </w:numPr>
        <w:spacing w:line="360" w:lineRule="auto"/>
        <w:rPr>
          <w:rFonts w:ascii="宋体" w:hAnsi="宋体" w:cs="宋体"/>
          <w:szCs w:val="21"/>
        </w:rPr>
      </w:pPr>
      <w:r>
        <w:rPr>
          <w:rFonts w:hint="eastAsia" w:ascii="宋体" w:hAnsi="宋体" w:cs="宋体"/>
          <w:szCs w:val="21"/>
        </w:rPr>
        <w:t>我方愿意向贵方提供任何与本项磋商有关的数据、情况和技术资料。若贵方需要，我方愿意提供我方作出的一切承诺的证明材料。</w:t>
      </w:r>
    </w:p>
    <w:p w14:paraId="4568B9DB">
      <w:pPr>
        <w:numPr>
          <w:ilvl w:val="0"/>
          <w:numId w:val="14"/>
        </w:numPr>
        <w:spacing w:line="360" w:lineRule="auto"/>
        <w:rPr>
          <w:rFonts w:ascii="宋体" w:hAnsi="宋体" w:cs="宋体"/>
          <w:szCs w:val="21"/>
        </w:rPr>
      </w:pPr>
      <w:r>
        <w:rPr>
          <w:rFonts w:hint="eastAsia" w:ascii="宋体" w:hAnsi="宋体" w:cs="宋体"/>
          <w:szCs w:val="21"/>
        </w:rPr>
        <w:t>我方已详细审核全部磋商响应文件，包括磋商响应文件修改书（如有的话）、参考资料及有关附件，确认无误。</w:t>
      </w:r>
    </w:p>
    <w:p w14:paraId="2DEB6DE8">
      <w:pPr>
        <w:numPr>
          <w:ilvl w:val="0"/>
          <w:numId w:val="14"/>
        </w:numPr>
        <w:spacing w:line="360" w:lineRule="auto"/>
        <w:rPr>
          <w:rFonts w:ascii="宋体" w:hAnsi="宋体" w:cs="宋体"/>
          <w:szCs w:val="21"/>
        </w:rPr>
      </w:pPr>
      <w:r>
        <w:rPr>
          <w:rFonts w:hint="eastAsia" w:ascii="宋体" w:hAnsi="宋体" w:cs="宋体"/>
          <w:szCs w:val="21"/>
        </w:rPr>
        <w:t>我方承诺：采购人若需追回采购本项目磋商文件所列相关服务的，在不改变合同其他实质性条款的前提下，按相同或更优惠的折扣率保证供货。</w:t>
      </w:r>
    </w:p>
    <w:p w14:paraId="2D8C06C5">
      <w:pPr>
        <w:numPr>
          <w:ilvl w:val="0"/>
          <w:numId w:val="14"/>
        </w:numPr>
        <w:spacing w:line="360" w:lineRule="auto"/>
        <w:rPr>
          <w:rFonts w:ascii="宋体" w:hAnsi="宋体" w:cs="宋体"/>
          <w:szCs w:val="21"/>
        </w:rPr>
      </w:pPr>
      <w:r>
        <w:rPr>
          <w:rFonts w:hint="eastAsia" w:ascii="宋体" w:hAnsi="宋体" w:cs="宋体"/>
          <w:szCs w:val="21"/>
        </w:rPr>
        <w:t>我方承诺接受磋商文件中〈商务主要条款〉的全部条款且无任何异议。</w:t>
      </w:r>
    </w:p>
    <w:p w14:paraId="3D075535">
      <w:pPr>
        <w:numPr>
          <w:ilvl w:val="0"/>
          <w:numId w:val="14"/>
        </w:numPr>
        <w:spacing w:line="360" w:lineRule="auto"/>
        <w:rPr>
          <w:rFonts w:ascii="宋体" w:hAnsi="宋体" w:cs="宋体"/>
          <w:szCs w:val="21"/>
        </w:rPr>
      </w:pPr>
      <w:r>
        <w:rPr>
          <w:rFonts w:hint="eastAsia" w:ascii="宋体" w:hAnsi="宋体" w:cs="宋体"/>
          <w:szCs w:val="21"/>
        </w:rPr>
        <w:t>我方将严格遵守〈中华人民共和国政府采购法〉的有关规定，若有下列情形之一的，将被处理以采购金额５％发上１０％以下的罚款，列入不良行为记录名单，在一至三年内禁止参加政府采购活动；有违法所得的，并处没收违法所得；情节严重的，由工商行政管理机关吊销营业执照；构成犯罪的，依法追究刑事责任；</w:t>
      </w:r>
    </w:p>
    <w:p w14:paraId="5A1A1B48">
      <w:pPr>
        <w:numPr>
          <w:ilvl w:val="0"/>
          <w:numId w:val="14"/>
        </w:numPr>
        <w:spacing w:line="360" w:lineRule="auto"/>
        <w:rPr>
          <w:rFonts w:ascii="宋体" w:hAnsi="宋体" w:cs="宋体"/>
          <w:szCs w:val="21"/>
        </w:rPr>
      </w:pPr>
      <w:r>
        <w:rPr>
          <w:rFonts w:hint="eastAsia" w:ascii="宋体" w:hAnsi="宋体" w:cs="宋体"/>
          <w:szCs w:val="21"/>
        </w:rPr>
        <w:t>提供虚假材料谋取中标、成交的；</w:t>
      </w:r>
    </w:p>
    <w:p w14:paraId="0DD673D9">
      <w:pPr>
        <w:numPr>
          <w:ilvl w:val="0"/>
          <w:numId w:val="14"/>
        </w:numPr>
        <w:spacing w:line="360" w:lineRule="auto"/>
        <w:rPr>
          <w:rFonts w:ascii="宋体" w:hAnsi="宋体" w:cs="宋体"/>
          <w:szCs w:val="21"/>
        </w:rPr>
      </w:pPr>
      <w:r>
        <w:rPr>
          <w:rFonts w:hint="eastAsia" w:ascii="宋体" w:hAnsi="宋体" w:cs="宋体"/>
          <w:szCs w:val="21"/>
        </w:rPr>
        <w:t>采取不正当手段诋毁、排挤其他</w:t>
      </w:r>
      <w:r>
        <w:rPr>
          <w:rFonts w:hint="eastAsia" w:ascii="宋体" w:hAnsi="宋体" w:cs="宋体"/>
          <w:szCs w:val="21"/>
          <w:lang w:eastAsia="zh-CN"/>
        </w:rPr>
        <w:t>响应单位</w:t>
      </w:r>
      <w:r>
        <w:rPr>
          <w:rFonts w:hint="eastAsia" w:ascii="宋体" w:hAnsi="宋体" w:cs="宋体"/>
          <w:szCs w:val="21"/>
        </w:rPr>
        <w:t>的；</w:t>
      </w:r>
    </w:p>
    <w:p w14:paraId="358098AD">
      <w:pPr>
        <w:numPr>
          <w:ilvl w:val="0"/>
          <w:numId w:val="14"/>
        </w:numPr>
        <w:spacing w:line="360" w:lineRule="auto"/>
        <w:rPr>
          <w:rFonts w:ascii="宋体" w:hAnsi="宋体" w:cs="宋体"/>
          <w:szCs w:val="21"/>
        </w:rPr>
      </w:pPr>
      <w:r>
        <w:rPr>
          <w:rFonts w:hint="eastAsia" w:ascii="宋体" w:hAnsi="宋体" w:cs="宋体"/>
          <w:szCs w:val="21"/>
        </w:rPr>
        <w:t>与采购人、其它</w:t>
      </w:r>
      <w:r>
        <w:rPr>
          <w:rFonts w:hint="eastAsia" w:ascii="宋体" w:hAnsi="宋体" w:cs="宋体"/>
          <w:szCs w:val="21"/>
          <w:lang w:eastAsia="zh-CN"/>
        </w:rPr>
        <w:t>响应单位</w:t>
      </w:r>
      <w:r>
        <w:rPr>
          <w:rFonts w:hint="eastAsia" w:ascii="宋体" w:hAnsi="宋体" w:cs="宋体"/>
          <w:szCs w:val="21"/>
        </w:rPr>
        <w:t>或者代理机构工作人员恶意串通的；</w:t>
      </w:r>
    </w:p>
    <w:p w14:paraId="7C0BA14A">
      <w:pPr>
        <w:numPr>
          <w:ilvl w:val="0"/>
          <w:numId w:val="14"/>
        </w:numPr>
        <w:spacing w:line="360" w:lineRule="auto"/>
        <w:rPr>
          <w:rFonts w:ascii="宋体" w:hAnsi="宋体" w:cs="宋体"/>
          <w:szCs w:val="21"/>
        </w:rPr>
      </w:pPr>
      <w:r>
        <w:rPr>
          <w:rFonts w:hint="eastAsia" w:ascii="宋体" w:hAnsi="宋体" w:cs="宋体"/>
          <w:szCs w:val="21"/>
        </w:rPr>
        <w:t>向采购人、代理机构工作人员行贿或提供其他不正当利益的；</w:t>
      </w:r>
    </w:p>
    <w:p w14:paraId="18D1ED46">
      <w:pPr>
        <w:numPr>
          <w:ilvl w:val="0"/>
          <w:numId w:val="14"/>
        </w:numPr>
        <w:spacing w:line="360" w:lineRule="auto"/>
        <w:rPr>
          <w:rFonts w:ascii="宋体" w:hAnsi="宋体" w:cs="宋体"/>
          <w:szCs w:val="21"/>
        </w:rPr>
      </w:pPr>
      <w:r>
        <w:rPr>
          <w:rFonts w:hint="eastAsia" w:ascii="宋体" w:hAnsi="宋体" w:cs="宋体"/>
          <w:szCs w:val="21"/>
        </w:rPr>
        <w:t>未经代理机构同意，在采购过程中与采购人进行协商谈判的；</w:t>
      </w:r>
    </w:p>
    <w:p w14:paraId="55950D8B">
      <w:pPr>
        <w:numPr>
          <w:ilvl w:val="0"/>
          <w:numId w:val="14"/>
        </w:numPr>
        <w:spacing w:line="360" w:lineRule="auto"/>
        <w:rPr>
          <w:rFonts w:ascii="宋体" w:hAnsi="宋体" w:cs="宋体"/>
          <w:szCs w:val="21"/>
        </w:rPr>
      </w:pPr>
      <w:r>
        <w:rPr>
          <w:rFonts w:hint="eastAsia" w:ascii="宋体" w:hAnsi="宋体" w:cs="宋体"/>
          <w:szCs w:val="21"/>
        </w:rPr>
        <w:t>拒绝有关部门监督检查虚假情况的。</w:t>
      </w:r>
    </w:p>
    <w:p w14:paraId="75C57091">
      <w:pPr>
        <w:numPr>
          <w:ilvl w:val="0"/>
          <w:numId w:val="14"/>
        </w:numPr>
        <w:spacing w:line="360" w:lineRule="auto"/>
        <w:rPr>
          <w:rFonts w:ascii="宋体" w:hAnsi="宋体" w:cs="宋体"/>
          <w:szCs w:val="21"/>
        </w:rPr>
      </w:pPr>
      <w:r>
        <w:rPr>
          <w:rFonts w:hint="eastAsia" w:ascii="宋体" w:hAnsi="宋体" w:cs="宋体"/>
          <w:szCs w:val="21"/>
        </w:rPr>
        <w:t>所有关于本次磋商的函电，请按下列地址联系。</w:t>
      </w:r>
    </w:p>
    <w:p w14:paraId="46921BF1">
      <w:pPr>
        <w:numPr>
          <w:ilvl w:val="1"/>
          <w:numId w:val="14"/>
        </w:numPr>
        <w:spacing w:line="360" w:lineRule="auto"/>
        <w:rPr>
          <w:rFonts w:ascii="宋体" w:hAnsi="宋体" w:cs="宋体"/>
          <w:szCs w:val="21"/>
        </w:rPr>
      </w:pPr>
      <w:r>
        <w:rPr>
          <w:rFonts w:hint="eastAsia" w:ascii="宋体" w:hAnsi="宋体" w:cs="宋体"/>
          <w:szCs w:val="21"/>
          <w:lang w:eastAsia="zh-CN"/>
        </w:rPr>
        <w:t>响应单位</w:t>
      </w:r>
      <w:r>
        <w:rPr>
          <w:rFonts w:hint="eastAsia" w:ascii="宋体" w:hAnsi="宋体" w:cs="宋体"/>
          <w:color w:val="auto"/>
          <w:szCs w:val="21"/>
        </w:rPr>
        <w:t>（</w:t>
      </w:r>
      <w:r>
        <w:rPr>
          <w:rFonts w:hint="eastAsia" w:ascii="宋体" w:hAnsi="宋体" w:cs="宋体"/>
          <w:color w:val="auto"/>
          <w:szCs w:val="21"/>
          <w:lang w:eastAsia="zh-CN"/>
        </w:rPr>
        <w:t>盖章</w:t>
      </w:r>
      <w:r>
        <w:rPr>
          <w:rFonts w:hint="eastAsia" w:ascii="宋体" w:hAnsi="宋体" w:cs="宋体"/>
          <w:color w:val="auto"/>
          <w:szCs w:val="21"/>
        </w:rPr>
        <w:t>）</w:t>
      </w:r>
      <w:r>
        <w:rPr>
          <w:rFonts w:hint="eastAsia" w:ascii="宋体" w:hAnsi="宋体" w:cs="宋体"/>
          <w:szCs w:val="21"/>
        </w:rPr>
        <w:t>：</w:t>
      </w:r>
    </w:p>
    <w:p w14:paraId="0997A2DE">
      <w:pPr>
        <w:numPr>
          <w:ilvl w:val="1"/>
          <w:numId w:val="14"/>
        </w:numPr>
        <w:spacing w:line="360" w:lineRule="auto"/>
        <w:rPr>
          <w:rFonts w:ascii="宋体" w:hAnsi="宋体" w:cs="宋体"/>
          <w:szCs w:val="21"/>
          <w:u w:val="single"/>
        </w:rPr>
      </w:pPr>
      <w:r>
        <w:rPr>
          <w:rFonts w:hint="eastAsia" w:ascii="宋体" w:hAnsi="宋体" w:cs="宋体"/>
          <w:szCs w:val="21"/>
        </w:rPr>
        <w:t>地址：</w:t>
      </w:r>
      <w:r>
        <w:rPr>
          <w:rFonts w:hint="eastAsia" w:ascii="宋体" w:hAnsi="宋体" w:cs="宋体"/>
          <w:szCs w:val="21"/>
          <w:u w:val="single"/>
        </w:rPr>
        <w:t>　　　　　　　　　　　　　　　　　　</w:t>
      </w:r>
    </w:p>
    <w:p w14:paraId="48E7EFEC">
      <w:pPr>
        <w:numPr>
          <w:ilvl w:val="1"/>
          <w:numId w:val="14"/>
        </w:numPr>
        <w:spacing w:line="360" w:lineRule="auto"/>
        <w:rPr>
          <w:rFonts w:ascii="宋体" w:hAnsi="宋体" w:cs="宋体"/>
          <w:szCs w:val="21"/>
        </w:rPr>
      </w:pPr>
      <w:r>
        <w:rPr>
          <w:rFonts w:hint="eastAsia" w:ascii="宋体" w:hAnsi="宋体" w:cs="宋体"/>
          <w:szCs w:val="21"/>
        </w:rPr>
        <w:t>开户银行：</w:t>
      </w:r>
      <w:r>
        <w:rPr>
          <w:rFonts w:hint="eastAsia" w:ascii="宋体" w:hAnsi="宋体" w:cs="宋体"/>
          <w:szCs w:val="21"/>
          <w:u w:val="single"/>
        </w:rPr>
        <w:t>　　　　　　　　　　　　　　　</w:t>
      </w:r>
      <w:r>
        <w:rPr>
          <w:rFonts w:hint="eastAsia" w:ascii="宋体" w:hAnsi="宋体" w:cs="宋体"/>
          <w:szCs w:val="21"/>
        </w:rPr>
        <w:t>　　</w:t>
      </w:r>
    </w:p>
    <w:p w14:paraId="67737335">
      <w:pPr>
        <w:numPr>
          <w:ilvl w:val="1"/>
          <w:numId w:val="14"/>
        </w:numPr>
        <w:spacing w:line="360" w:lineRule="auto"/>
        <w:rPr>
          <w:rFonts w:ascii="宋体" w:hAnsi="宋体" w:cs="宋体"/>
          <w:szCs w:val="21"/>
        </w:rPr>
      </w:pPr>
      <w:r>
        <w:rPr>
          <w:rFonts w:hint="eastAsia" w:ascii="宋体" w:hAnsi="宋体" w:cs="宋体"/>
          <w:szCs w:val="21"/>
        </w:rPr>
        <w:t>帐号</w:t>
      </w:r>
      <w:r>
        <w:rPr>
          <w:rFonts w:hint="eastAsia" w:ascii="宋体" w:hAnsi="宋体" w:cs="宋体"/>
          <w:szCs w:val="21"/>
          <w:u w:val="single"/>
        </w:rPr>
        <w:t>：　　　　　　　　　　　　　　　　　　　　　　　</w:t>
      </w:r>
    </w:p>
    <w:p w14:paraId="630ABFE8">
      <w:pPr>
        <w:numPr>
          <w:ilvl w:val="1"/>
          <w:numId w:val="14"/>
        </w:numPr>
        <w:spacing w:line="360" w:lineRule="auto"/>
        <w:rPr>
          <w:rFonts w:ascii="宋体" w:hAnsi="宋体" w:cs="宋体"/>
          <w:szCs w:val="21"/>
          <w:u w:val="single"/>
        </w:rPr>
      </w:pPr>
      <w:r>
        <w:rPr>
          <w:rFonts w:hint="eastAsia" w:ascii="宋体" w:hAnsi="宋体" w:cs="宋体"/>
          <w:szCs w:val="21"/>
        </w:rPr>
        <w:t>电话：</w:t>
      </w:r>
      <w:r>
        <w:rPr>
          <w:rFonts w:hint="eastAsia" w:ascii="宋体" w:hAnsi="宋体" w:cs="宋体"/>
          <w:szCs w:val="21"/>
          <w:u w:val="single"/>
        </w:rPr>
        <w:t>　　　　　　　　　　　　　　　　　　　　　　　</w:t>
      </w:r>
    </w:p>
    <w:p w14:paraId="625D0C3E">
      <w:pPr>
        <w:numPr>
          <w:ilvl w:val="1"/>
          <w:numId w:val="14"/>
        </w:numPr>
        <w:spacing w:line="360" w:lineRule="auto"/>
        <w:rPr>
          <w:rFonts w:ascii="宋体" w:hAnsi="宋体" w:cs="宋体"/>
          <w:szCs w:val="21"/>
          <w:u w:val="single"/>
        </w:rPr>
      </w:pPr>
      <w:r>
        <w:rPr>
          <w:rFonts w:hint="eastAsia" w:ascii="宋体" w:hAnsi="宋体" w:cs="宋体"/>
          <w:szCs w:val="21"/>
        </w:rPr>
        <w:t>传真：</w:t>
      </w:r>
      <w:r>
        <w:rPr>
          <w:rFonts w:hint="eastAsia" w:ascii="宋体" w:hAnsi="宋体" w:cs="宋体"/>
          <w:szCs w:val="21"/>
          <w:u w:val="single"/>
        </w:rPr>
        <w:t>　　　　　　　　　　　　　　　　　　　　　　　</w:t>
      </w:r>
    </w:p>
    <w:p w14:paraId="38C975A4">
      <w:pPr>
        <w:spacing w:line="360" w:lineRule="auto"/>
        <w:ind w:firstLine="420" w:firstLineChars="200"/>
        <w:rPr>
          <w:rFonts w:ascii="宋体" w:cs="宋体"/>
          <w:szCs w:val="21"/>
          <w:u w:val="single"/>
        </w:rPr>
      </w:pPr>
      <w:r>
        <w:rPr>
          <w:rFonts w:hint="eastAsia" w:ascii="宋体" w:hAnsi="宋体" w:cs="宋体"/>
          <w:szCs w:val="21"/>
        </w:rPr>
        <w:t>邮编：</w:t>
      </w:r>
      <w:r>
        <w:rPr>
          <w:rFonts w:hint="eastAsia" w:ascii="宋体" w:hAnsi="宋体" w:cs="宋体"/>
          <w:szCs w:val="21"/>
          <w:u w:val="single"/>
        </w:rPr>
        <w:t>　　　　　　　　　　　　　　　　　　　　　　　</w:t>
      </w:r>
    </w:p>
    <w:p w14:paraId="0040A219">
      <w:pPr>
        <w:spacing w:line="360" w:lineRule="auto"/>
        <w:ind w:firstLine="420" w:firstLineChars="200"/>
        <w:rPr>
          <w:rFonts w:ascii="宋体" w:cs="宋体"/>
          <w:szCs w:val="21"/>
          <w:u w:val="single"/>
        </w:rPr>
      </w:pPr>
      <w:r>
        <w:rPr>
          <w:rFonts w:hint="eastAsia" w:ascii="宋体" w:hAnsi="宋体" w:cs="宋体"/>
          <w:szCs w:val="21"/>
        </w:rPr>
        <w:t>授权代表：</w:t>
      </w:r>
      <w:r>
        <w:rPr>
          <w:rFonts w:hint="eastAsia" w:ascii="宋体" w:hAnsi="宋体" w:cs="宋体"/>
          <w:szCs w:val="21"/>
          <w:u w:val="single"/>
        </w:rPr>
        <w:t>　　　　　　　　　　　　　　　　　　　　　　</w:t>
      </w:r>
    </w:p>
    <w:p w14:paraId="6A12842E">
      <w:pPr>
        <w:spacing w:line="360" w:lineRule="auto"/>
        <w:ind w:firstLine="420" w:firstLineChars="200"/>
        <w:rPr>
          <w:rFonts w:ascii="宋体" w:hAnsi="宋体" w:cs="宋体"/>
          <w:szCs w:val="21"/>
        </w:rPr>
      </w:pPr>
    </w:p>
    <w:p w14:paraId="5EA40DB1">
      <w:pPr>
        <w:spacing w:line="360" w:lineRule="auto"/>
        <w:ind w:firstLine="420" w:firstLineChars="200"/>
        <w:rPr>
          <w:rFonts w:ascii="宋体" w:hAnsi="宋体" w:cs="宋体"/>
          <w:szCs w:val="21"/>
        </w:rPr>
      </w:pPr>
    </w:p>
    <w:p w14:paraId="305F7EDD">
      <w:pPr>
        <w:spacing w:line="360" w:lineRule="auto"/>
        <w:ind w:firstLine="420" w:firstLineChars="200"/>
        <w:rPr>
          <w:rFonts w:ascii="宋体" w:hAnsi="宋体" w:cs="宋体"/>
          <w:szCs w:val="21"/>
        </w:rPr>
      </w:pPr>
      <w:r>
        <w:rPr>
          <w:rFonts w:hint="eastAsia" w:ascii="宋体" w:hAnsi="宋体" w:cs="宋体"/>
          <w:szCs w:val="21"/>
        </w:rPr>
        <w:t>年月日</w:t>
      </w:r>
    </w:p>
    <w:p w14:paraId="0F14B418">
      <w:pPr>
        <w:spacing w:line="360" w:lineRule="auto"/>
        <w:ind w:firstLine="420" w:firstLineChars="200"/>
        <w:rPr>
          <w:rFonts w:ascii="宋体" w:hAnsi="宋体" w:cs="宋体"/>
          <w:szCs w:val="21"/>
        </w:rPr>
      </w:pPr>
    </w:p>
    <w:p w14:paraId="42069AF2">
      <w:pPr>
        <w:spacing w:line="360" w:lineRule="auto"/>
        <w:ind w:firstLine="420" w:firstLineChars="200"/>
        <w:rPr>
          <w:rFonts w:ascii="宋体" w:cs="宋体"/>
          <w:szCs w:val="21"/>
        </w:rPr>
        <w:sectPr>
          <w:pgSz w:w="11906" w:h="16838"/>
          <w:pgMar w:top="1418" w:right="1531" w:bottom="1418" w:left="1554" w:header="851" w:footer="680" w:gutter="0"/>
          <w:pgNumType w:fmt="numberInDash"/>
          <w:cols w:space="720" w:num="1"/>
          <w:titlePg/>
          <w:docGrid w:linePitch="312" w:charSpace="0"/>
        </w:sectPr>
      </w:pPr>
    </w:p>
    <w:p w14:paraId="6D246195">
      <w:pPr>
        <w:spacing w:line="360" w:lineRule="auto"/>
        <w:rPr>
          <w:rFonts w:ascii="宋体" w:cs="楷体_GB2312"/>
          <w:b/>
          <w:szCs w:val="21"/>
        </w:rPr>
      </w:pPr>
      <w:r>
        <w:rPr>
          <w:rFonts w:hint="eastAsia" w:ascii="宋体" w:hAnsi="宋体" w:cs="宋体"/>
          <w:szCs w:val="21"/>
        </w:rPr>
        <w:t>附件２　</w:t>
      </w:r>
      <w:r>
        <w:rPr>
          <w:rFonts w:hint="eastAsia" w:ascii="宋体" w:hAnsi="宋体" w:cs="楷体_GB2312"/>
          <w:b/>
          <w:szCs w:val="21"/>
        </w:rPr>
        <w:t>法定代表人证明书</w:t>
      </w:r>
    </w:p>
    <w:p w14:paraId="13EFA99A">
      <w:pPr>
        <w:spacing w:line="360" w:lineRule="auto"/>
        <w:rPr>
          <w:rFonts w:ascii="宋体" w:cs="楷体_GB2312"/>
          <w:szCs w:val="21"/>
        </w:rPr>
      </w:pPr>
    </w:p>
    <w:p w14:paraId="18B4A055">
      <w:pPr>
        <w:spacing w:line="360" w:lineRule="auto"/>
        <w:ind w:firstLine="420" w:firstLineChars="200"/>
        <w:rPr>
          <w:rFonts w:ascii="宋体" w:cs="楷体_GB2312"/>
          <w:szCs w:val="21"/>
        </w:rPr>
      </w:pPr>
      <w:r>
        <w:rPr>
          <w:rFonts w:hint="eastAsia" w:ascii="宋体" w:hAnsi="宋体" w:cs="楷体_GB2312"/>
          <w:szCs w:val="21"/>
        </w:rPr>
        <w:t>本授权书声明：注册于的公司的在下面签字的（法定代表人姓名）先生</w:t>
      </w:r>
      <w:r>
        <w:rPr>
          <w:rFonts w:ascii="宋体" w:hAnsi="宋体" w:cs="楷体_GB2312"/>
          <w:szCs w:val="21"/>
        </w:rPr>
        <w:t>/</w:t>
      </w:r>
      <w:r>
        <w:rPr>
          <w:rFonts w:hint="eastAsia" w:ascii="宋体" w:hAnsi="宋体" w:cs="楷体_GB2312"/>
          <w:szCs w:val="21"/>
        </w:rPr>
        <w:t>女士现担任本公司职务，负责全面工作，为我单位的法定代表人。</w:t>
      </w:r>
    </w:p>
    <w:p w14:paraId="41D4B827">
      <w:pPr>
        <w:spacing w:line="360" w:lineRule="auto"/>
        <w:ind w:firstLine="420" w:firstLineChars="200"/>
        <w:rPr>
          <w:rFonts w:ascii="宋体" w:cs="楷体_GB2312"/>
          <w:szCs w:val="21"/>
        </w:rPr>
      </w:pPr>
      <w:r>
        <w:rPr>
          <w:rFonts w:hint="eastAsia" w:ascii="宋体" w:hAnsi="宋体" w:cs="楷体_GB2312"/>
          <w:szCs w:val="21"/>
        </w:rPr>
        <w:t>特此证明。</w:t>
      </w:r>
    </w:p>
    <w:p w14:paraId="4B0A2371">
      <w:pPr>
        <w:pStyle w:val="12"/>
        <w:spacing w:line="360" w:lineRule="auto"/>
        <w:ind w:firstLine="0"/>
        <w:rPr>
          <w:rFonts w:ascii="宋体" w:hAnsi="宋体" w:cs="楷体_GB2312"/>
          <w:color w:val="auto"/>
          <w:u w:val="single"/>
        </w:rPr>
      </w:pPr>
      <w:r>
        <w:rPr>
          <w:rFonts w:hint="eastAsia" w:ascii="宋体" w:hAnsi="宋体" w:cs="楷体_GB2312"/>
          <w:color w:val="auto"/>
        </w:rPr>
        <w:t>法定代表人</w:t>
      </w:r>
      <w:r>
        <w:rPr>
          <w:rFonts w:ascii="宋体" w:hAnsi="宋体" w:cs="楷体_GB2312"/>
          <w:color w:val="auto"/>
        </w:rPr>
        <w:t>(</w:t>
      </w:r>
      <w:r>
        <w:rPr>
          <w:rFonts w:hint="eastAsia" w:ascii="宋体" w:hAnsi="宋体" w:cs="楷体_GB2312"/>
          <w:color w:val="auto"/>
          <w:lang w:eastAsia="zh-CN"/>
        </w:rPr>
        <w:t>签字或</w:t>
      </w:r>
      <w:r>
        <w:rPr>
          <w:rFonts w:hint="eastAsia" w:ascii="宋体" w:hAnsi="宋体" w:cs="楷体_GB2312"/>
          <w:color w:val="auto"/>
        </w:rPr>
        <w:t>盖章</w:t>
      </w:r>
      <w:r>
        <w:rPr>
          <w:rFonts w:ascii="宋体" w:hAnsi="宋体" w:cs="楷体_GB2312"/>
          <w:color w:val="auto"/>
        </w:rPr>
        <w:t>)</w:t>
      </w:r>
      <w:r>
        <w:rPr>
          <w:rFonts w:hint="eastAsia" w:ascii="宋体" w:hAnsi="宋体" w:cs="楷体_GB2312"/>
          <w:color w:val="auto"/>
        </w:rPr>
        <w:t>：</w:t>
      </w:r>
    </w:p>
    <w:p w14:paraId="17E4A3F5">
      <w:pPr>
        <w:spacing w:line="360" w:lineRule="auto"/>
        <w:rPr>
          <w:rFonts w:ascii="宋体" w:cs="楷体_GB2312"/>
          <w:color w:val="auto"/>
          <w:szCs w:val="21"/>
        </w:rPr>
      </w:pPr>
      <w:r>
        <w:rPr>
          <w:rFonts w:hint="eastAsia" w:ascii="宋体" w:hAnsi="宋体" w:cs="楷体_GB2312"/>
          <w:color w:val="auto"/>
          <w:szCs w:val="21"/>
          <w:lang w:eastAsia="zh-CN"/>
        </w:rPr>
        <w:t>响应单位</w:t>
      </w:r>
      <w:r>
        <w:rPr>
          <w:rFonts w:hint="eastAsia" w:ascii="宋体" w:hAnsi="宋体" w:cs="楷体_GB2312"/>
          <w:color w:val="auto"/>
          <w:szCs w:val="21"/>
        </w:rPr>
        <w:t>（盖章）：</w:t>
      </w:r>
    </w:p>
    <w:p w14:paraId="4111A1FB">
      <w:pPr>
        <w:spacing w:line="360" w:lineRule="auto"/>
        <w:ind w:firstLine="2100" w:firstLineChars="1000"/>
        <w:jc w:val="right"/>
        <w:rPr>
          <w:rFonts w:ascii="宋体" w:cs="楷体_GB2312"/>
          <w:szCs w:val="21"/>
        </w:rPr>
      </w:pPr>
      <w:r>
        <w:rPr>
          <w:rFonts w:hint="eastAsia" w:ascii="宋体" w:hAnsi="宋体"/>
        </w:rPr>
        <w:t>年月日</w:t>
      </w:r>
    </w:p>
    <w:p w14:paraId="6E102A6C">
      <w:pPr>
        <w:spacing w:line="360" w:lineRule="auto"/>
        <w:jc w:val="center"/>
        <w:rPr>
          <w:rFonts w:ascii="宋体" w:cs="楷体_GB2312"/>
          <w:szCs w:val="21"/>
        </w:rPr>
      </w:pPr>
      <w:r>
        <w:rPr>
          <w:rFonts w:hint="eastAsia" w:ascii="宋体" w:hAnsi="宋体" w:cs="楷体_GB2312"/>
          <w:szCs w:val="21"/>
        </w:rPr>
        <w:t>法定代表人授权书</w:t>
      </w:r>
    </w:p>
    <w:p w14:paraId="4D9CE201">
      <w:pPr>
        <w:spacing w:line="360" w:lineRule="auto"/>
        <w:jc w:val="center"/>
        <w:rPr>
          <w:rFonts w:ascii="宋体" w:cs="楷体_GB2312"/>
          <w:szCs w:val="21"/>
        </w:rPr>
      </w:pPr>
    </w:p>
    <w:p w14:paraId="56D59539">
      <w:pPr>
        <w:pStyle w:val="12"/>
        <w:spacing w:line="360" w:lineRule="auto"/>
        <w:ind w:firstLine="315" w:firstLineChars="150"/>
        <w:rPr>
          <w:rFonts w:ascii="宋体" w:cs="宋体"/>
        </w:rPr>
      </w:pPr>
      <w:r>
        <w:rPr>
          <w:rFonts w:hint="eastAsia" w:ascii="宋体" w:hAnsi="宋体" w:cs="楷体_GB2312"/>
        </w:rPr>
        <w:t>本授权书声明：注册于的公司的在下面签字的（法定代表人姓名、职务）先生</w:t>
      </w:r>
      <w:r>
        <w:rPr>
          <w:rFonts w:ascii="宋体" w:hAnsi="宋体" w:cs="楷体_GB2312"/>
        </w:rPr>
        <w:t>/</w:t>
      </w:r>
      <w:r>
        <w:rPr>
          <w:rFonts w:hint="eastAsia" w:ascii="宋体" w:hAnsi="宋体" w:cs="楷体_GB2312"/>
        </w:rPr>
        <w:t>女士代表本公司授权在下面签字的先生</w:t>
      </w:r>
      <w:r>
        <w:rPr>
          <w:rFonts w:ascii="宋体" w:hAnsi="宋体" w:cs="楷体_GB2312"/>
        </w:rPr>
        <w:t>/</w:t>
      </w:r>
      <w:r>
        <w:rPr>
          <w:rFonts w:hint="eastAsia" w:ascii="宋体" w:hAnsi="宋体" w:cs="楷体_GB2312"/>
        </w:rPr>
        <w:t>女士（被授权人的姓名、职务）为本公司的合法代理人，就项目的</w:t>
      </w:r>
      <w:r>
        <w:rPr>
          <w:rFonts w:hint="eastAsia" w:ascii="宋体" w:hAnsi="宋体" w:cs="宋体"/>
        </w:rPr>
        <w:t>竞争性磋商活动，其在磋商中的一切活动本公司均予承认。</w:t>
      </w:r>
    </w:p>
    <w:p w14:paraId="55E32968">
      <w:pPr>
        <w:pStyle w:val="12"/>
        <w:spacing w:line="360" w:lineRule="auto"/>
        <w:ind w:firstLine="315" w:firstLineChars="150"/>
        <w:rPr>
          <w:rFonts w:ascii="宋体" w:cs="楷体_GB2312"/>
        </w:rPr>
      </w:pPr>
      <w:r>
        <w:rPr>
          <w:rFonts w:hint="eastAsia" w:ascii="宋体" w:hAnsi="宋体"/>
        </w:rPr>
        <w:t>本授权书于年月日签字盖章生效，特此声明。</w:t>
      </w:r>
    </w:p>
    <w:p w14:paraId="43606DC2">
      <w:pPr>
        <w:pStyle w:val="12"/>
        <w:spacing w:line="360" w:lineRule="auto"/>
        <w:ind w:firstLine="0"/>
        <w:rPr>
          <w:rFonts w:ascii="宋体" w:cs="楷体_GB2312"/>
        </w:rPr>
      </w:pPr>
      <w:r>
        <w:rPr>
          <w:rFonts w:hint="eastAsia" w:ascii="宋体" w:hAnsi="宋体" w:cs="楷体_GB2312"/>
        </w:rPr>
        <w:t>代理人无转委权，特此委托。</w:t>
      </w:r>
    </w:p>
    <w:tbl>
      <w:tblPr>
        <w:tblStyle w:val="44"/>
        <w:tblW w:w="87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32"/>
        <w:gridCol w:w="4737"/>
      </w:tblGrid>
      <w:tr w14:paraId="7C07A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trPr>
        <w:tc>
          <w:tcPr>
            <w:tcW w:w="4032" w:type="dxa"/>
          </w:tcPr>
          <w:p w14:paraId="0404053E">
            <w:pPr>
              <w:spacing w:line="360" w:lineRule="auto"/>
              <w:ind w:firstLine="420" w:firstLineChars="200"/>
              <w:rPr>
                <w:rFonts w:ascii="宋体" w:cs="宋体"/>
                <w:szCs w:val="21"/>
              </w:rPr>
            </w:pPr>
          </w:p>
          <w:p w14:paraId="2B361368">
            <w:pPr>
              <w:spacing w:line="360" w:lineRule="auto"/>
              <w:ind w:firstLine="420" w:firstLineChars="200"/>
              <w:rPr>
                <w:rFonts w:ascii="宋体" w:cs="宋体"/>
                <w:szCs w:val="21"/>
              </w:rPr>
            </w:pPr>
          </w:p>
          <w:p w14:paraId="4E909E58">
            <w:pPr>
              <w:spacing w:line="360" w:lineRule="auto"/>
              <w:ind w:firstLine="420" w:firstLineChars="200"/>
              <w:rPr>
                <w:rFonts w:ascii="宋体" w:cs="宋体"/>
                <w:szCs w:val="21"/>
              </w:rPr>
            </w:pPr>
          </w:p>
          <w:p w14:paraId="786BA1BD">
            <w:pPr>
              <w:spacing w:line="360" w:lineRule="auto"/>
              <w:ind w:firstLine="420" w:firstLineChars="200"/>
              <w:jc w:val="center"/>
              <w:rPr>
                <w:rFonts w:ascii="宋体" w:cs="宋体"/>
                <w:szCs w:val="21"/>
              </w:rPr>
            </w:pPr>
            <w:r>
              <w:rPr>
                <w:rFonts w:hint="eastAsia" w:ascii="宋体" w:hAnsi="宋体" w:cs="宋体"/>
                <w:szCs w:val="21"/>
              </w:rPr>
              <w:t>法定代表人身份证复印件</w:t>
            </w:r>
          </w:p>
          <w:p w14:paraId="3C888FAB">
            <w:pPr>
              <w:spacing w:line="360" w:lineRule="auto"/>
              <w:ind w:firstLine="420" w:firstLineChars="200"/>
              <w:jc w:val="center"/>
              <w:rPr>
                <w:rFonts w:ascii="宋体" w:cs="宋体"/>
                <w:szCs w:val="21"/>
              </w:rPr>
            </w:pPr>
          </w:p>
        </w:tc>
        <w:tc>
          <w:tcPr>
            <w:tcW w:w="4737" w:type="dxa"/>
          </w:tcPr>
          <w:p w14:paraId="2F4BE415">
            <w:pPr>
              <w:spacing w:line="360" w:lineRule="auto"/>
              <w:ind w:firstLine="420" w:firstLineChars="200"/>
              <w:jc w:val="center"/>
              <w:rPr>
                <w:rFonts w:ascii="宋体" w:cs="宋体"/>
                <w:szCs w:val="21"/>
              </w:rPr>
            </w:pPr>
          </w:p>
          <w:p w14:paraId="0347B20D">
            <w:pPr>
              <w:spacing w:line="360" w:lineRule="auto"/>
              <w:ind w:firstLine="420" w:firstLineChars="200"/>
              <w:jc w:val="center"/>
              <w:rPr>
                <w:rFonts w:ascii="宋体" w:cs="宋体"/>
                <w:szCs w:val="21"/>
              </w:rPr>
            </w:pPr>
          </w:p>
          <w:p w14:paraId="2F9F345F">
            <w:pPr>
              <w:spacing w:line="360" w:lineRule="auto"/>
              <w:ind w:firstLine="420" w:firstLineChars="200"/>
              <w:jc w:val="center"/>
              <w:rPr>
                <w:rFonts w:ascii="宋体" w:cs="宋体"/>
                <w:szCs w:val="21"/>
              </w:rPr>
            </w:pPr>
          </w:p>
          <w:p w14:paraId="24A47226">
            <w:pPr>
              <w:spacing w:line="360" w:lineRule="auto"/>
              <w:ind w:firstLine="420" w:firstLineChars="200"/>
              <w:jc w:val="center"/>
              <w:rPr>
                <w:rFonts w:ascii="宋体" w:cs="宋体"/>
                <w:szCs w:val="21"/>
              </w:rPr>
            </w:pPr>
            <w:r>
              <w:rPr>
                <w:rFonts w:hint="eastAsia" w:ascii="宋体" w:hAnsi="宋体" w:cs="宋体"/>
                <w:szCs w:val="21"/>
              </w:rPr>
              <w:t>被授权代理人身份证复印件</w:t>
            </w:r>
          </w:p>
        </w:tc>
      </w:tr>
    </w:tbl>
    <w:p w14:paraId="1F18B593">
      <w:pPr>
        <w:pStyle w:val="12"/>
        <w:spacing w:line="360" w:lineRule="auto"/>
        <w:ind w:firstLine="0"/>
        <w:rPr>
          <w:rFonts w:ascii="宋体" w:cs="楷体_GB2312"/>
        </w:rPr>
      </w:pPr>
      <w:r>
        <w:rPr>
          <w:rFonts w:hint="eastAsia" w:ascii="宋体" w:hAnsi="宋体" w:cs="楷体_GB2312"/>
        </w:rPr>
        <w:t>要求：身份证正反面复印件及加盖公章</w:t>
      </w:r>
    </w:p>
    <w:p w14:paraId="29129A15">
      <w:pPr>
        <w:pStyle w:val="12"/>
        <w:spacing w:line="360" w:lineRule="auto"/>
        <w:ind w:firstLine="0"/>
        <w:rPr>
          <w:rFonts w:ascii="宋体" w:cs="楷体_GB2312"/>
        </w:rPr>
      </w:pPr>
      <w:r>
        <w:rPr>
          <w:rFonts w:hint="eastAsia" w:ascii="宋体" w:hAnsi="宋体" w:cs="楷体_GB2312"/>
        </w:rPr>
        <w:t>代理人</w:t>
      </w:r>
      <w:r>
        <w:rPr>
          <w:rFonts w:ascii="宋体" w:hAnsi="宋体" w:cs="楷体_GB2312"/>
        </w:rPr>
        <w:t>(</w:t>
      </w:r>
      <w:r>
        <w:rPr>
          <w:rFonts w:hint="eastAsia" w:ascii="宋体" w:hAnsi="宋体" w:cs="楷体_GB2312"/>
        </w:rPr>
        <w:t>签字</w:t>
      </w:r>
      <w:r>
        <w:rPr>
          <w:rFonts w:ascii="宋体" w:hAnsi="宋体" w:cs="楷体_GB2312"/>
        </w:rPr>
        <w:t>)</w:t>
      </w:r>
      <w:r>
        <w:rPr>
          <w:rFonts w:hint="eastAsia" w:ascii="宋体" w:hAnsi="宋体" w:cs="楷体_GB2312"/>
        </w:rPr>
        <w:t>：性别：年龄：</w:t>
      </w:r>
    </w:p>
    <w:p w14:paraId="663EF104">
      <w:pPr>
        <w:pStyle w:val="12"/>
        <w:spacing w:line="360" w:lineRule="auto"/>
        <w:ind w:firstLine="0"/>
        <w:rPr>
          <w:rFonts w:ascii="宋体" w:cs="楷体_GB2312"/>
        </w:rPr>
      </w:pPr>
      <w:r>
        <w:rPr>
          <w:rFonts w:hint="eastAsia" w:ascii="宋体" w:hAnsi="宋体" w:cs="楷体_GB2312"/>
        </w:rPr>
        <w:t>身份证号码：职务：</w:t>
      </w:r>
    </w:p>
    <w:p w14:paraId="286FFE6A">
      <w:pPr>
        <w:spacing w:line="360" w:lineRule="auto"/>
        <w:rPr>
          <w:rFonts w:ascii="宋体" w:cs="楷体_GB2312"/>
          <w:color w:val="auto"/>
          <w:szCs w:val="21"/>
        </w:rPr>
      </w:pPr>
      <w:r>
        <w:rPr>
          <w:rFonts w:hint="eastAsia" w:ascii="宋体" w:hAnsi="宋体" w:cs="楷体_GB2312"/>
          <w:color w:val="auto"/>
          <w:szCs w:val="21"/>
          <w:lang w:eastAsia="zh-CN"/>
        </w:rPr>
        <w:t>响应单位</w:t>
      </w:r>
      <w:r>
        <w:rPr>
          <w:rFonts w:hint="eastAsia" w:ascii="宋体" w:hAnsi="宋体" w:cs="楷体_GB2312"/>
          <w:color w:val="auto"/>
          <w:szCs w:val="21"/>
        </w:rPr>
        <w:t>（盖章）：</w:t>
      </w:r>
    </w:p>
    <w:p w14:paraId="01DA5CD5">
      <w:pPr>
        <w:pStyle w:val="12"/>
        <w:spacing w:line="360" w:lineRule="auto"/>
        <w:ind w:firstLine="0"/>
        <w:rPr>
          <w:rFonts w:ascii="宋体" w:cs="楷体_GB2312"/>
          <w:color w:val="auto"/>
        </w:rPr>
      </w:pPr>
      <w:r>
        <w:rPr>
          <w:rFonts w:hint="eastAsia" w:ascii="宋体" w:hAnsi="宋体" w:cs="楷体_GB2312"/>
          <w:color w:val="auto"/>
        </w:rPr>
        <w:t>法定代表人</w:t>
      </w:r>
      <w:r>
        <w:rPr>
          <w:rFonts w:ascii="宋体" w:hAnsi="宋体" w:cs="楷体_GB2312"/>
          <w:color w:val="auto"/>
        </w:rPr>
        <w:t>(</w:t>
      </w:r>
      <w:r>
        <w:rPr>
          <w:rFonts w:hint="eastAsia" w:ascii="宋体" w:hAnsi="宋体" w:cs="楷体_GB2312"/>
          <w:color w:val="auto"/>
          <w:lang w:eastAsia="zh-CN"/>
        </w:rPr>
        <w:t>签字或</w:t>
      </w:r>
      <w:r>
        <w:rPr>
          <w:rFonts w:hint="eastAsia" w:ascii="宋体" w:hAnsi="宋体" w:cs="楷体_GB2312"/>
          <w:color w:val="auto"/>
        </w:rPr>
        <w:t>盖章</w:t>
      </w:r>
      <w:r>
        <w:rPr>
          <w:rFonts w:ascii="宋体" w:hAnsi="宋体" w:cs="楷体_GB2312"/>
          <w:color w:val="auto"/>
        </w:rPr>
        <w:t>)</w:t>
      </w:r>
      <w:r>
        <w:rPr>
          <w:rFonts w:hint="eastAsia" w:ascii="宋体" w:hAnsi="宋体" w:cs="楷体_GB2312"/>
          <w:color w:val="auto"/>
        </w:rPr>
        <w:t>：</w:t>
      </w:r>
    </w:p>
    <w:p w14:paraId="6E306A6D">
      <w:pPr>
        <w:pStyle w:val="12"/>
        <w:spacing w:line="360" w:lineRule="auto"/>
        <w:ind w:firstLine="0"/>
        <w:rPr>
          <w:rFonts w:ascii="宋体" w:hAnsi="宋体" w:cs="楷体_GB2312"/>
          <w:color w:val="FF0000"/>
          <w:u w:val="single"/>
        </w:rPr>
      </w:pPr>
    </w:p>
    <w:p w14:paraId="22022F85">
      <w:pPr>
        <w:pStyle w:val="12"/>
        <w:tabs>
          <w:tab w:val="left" w:pos="5220"/>
        </w:tabs>
        <w:spacing w:line="360" w:lineRule="auto"/>
        <w:ind w:left="5250" w:firstLine="0"/>
        <w:rPr>
          <w:rFonts w:ascii="宋体" w:cs="楷体_GB2312"/>
        </w:rPr>
      </w:pPr>
      <w:r>
        <w:rPr>
          <w:rFonts w:hint="eastAsia" w:ascii="宋体" w:hAnsi="宋体" w:cs="楷体_GB2312"/>
        </w:rPr>
        <w:t>授权日期：年月日</w:t>
      </w:r>
    </w:p>
    <w:p w14:paraId="3CB2335A">
      <w:pPr>
        <w:spacing w:line="360" w:lineRule="auto"/>
        <w:rPr>
          <w:rFonts w:ascii="宋体" w:cs="宋体"/>
          <w:szCs w:val="21"/>
        </w:rPr>
        <w:sectPr>
          <w:pgSz w:w="11906" w:h="16838"/>
          <w:pgMar w:top="1418" w:right="1531" w:bottom="1418" w:left="1554" w:header="851" w:footer="680" w:gutter="0"/>
          <w:pgNumType w:fmt="numberInDash"/>
          <w:cols w:space="720" w:num="1"/>
          <w:titlePg/>
          <w:docGrid w:linePitch="312" w:charSpace="0"/>
        </w:sectPr>
      </w:pPr>
    </w:p>
    <w:p w14:paraId="31D1BA50">
      <w:pPr>
        <w:spacing w:line="360" w:lineRule="auto"/>
        <w:ind w:firstLine="420" w:firstLineChars="200"/>
        <w:jc w:val="center"/>
        <w:rPr>
          <w:rFonts w:ascii="宋体" w:cs="宋体"/>
          <w:szCs w:val="21"/>
        </w:rPr>
      </w:pPr>
      <w:r>
        <w:rPr>
          <w:rFonts w:hint="eastAsia" w:ascii="宋体" w:hAnsi="宋体" w:cs="宋体"/>
          <w:szCs w:val="21"/>
        </w:rPr>
        <w:t>附件３</w:t>
      </w:r>
      <w:r>
        <w:rPr>
          <w:rFonts w:ascii="宋体" w:hAnsi="宋体" w:cs="宋体"/>
          <w:szCs w:val="21"/>
        </w:rPr>
        <w:t>—1</w:t>
      </w:r>
      <w:r>
        <w:rPr>
          <w:rFonts w:hint="eastAsia" w:ascii="宋体" w:hAnsi="宋体" w:cs="宋体"/>
          <w:szCs w:val="21"/>
        </w:rPr>
        <w:t>　</w:t>
      </w:r>
      <w:r>
        <w:rPr>
          <w:rFonts w:hint="eastAsia" w:ascii="宋体" w:hAnsi="宋体" w:cs="楷体_GB2312"/>
          <w:b/>
          <w:szCs w:val="21"/>
        </w:rPr>
        <w:t>磋商报价表</w:t>
      </w:r>
    </w:p>
    <w:p w14:paraId="7092738F">
      <w:pPr>
        <w:spacing w:line="360" w:lineRule="auto"/>
        <w:ind w:firstLine="420" w:firstLineChars="200"/>
        <w:rPr>
          <w:rFonts w:ascii="宋体" w:cs="宋体"/>
          <w:szCs w:val="21"/>
          <w:u w:val="single"/>
        </w:rPr>
      </w:pPr>
      <w:r>
        <w:rPr>
          <w:rFonts w:hint="eastAsia" w:ascii="宋体" w:hAnsi="宋体" w:cs="宋体"/>
          <w:szCs w:val="21"/>
        </w:rPr>
        <w:t>采购编号：</w:t>
      </w:r>
      <w:r>
        <w:rPr>
          <w:rFonts w:hint="eastAsia" w:ascii="宋体" w:hAnsi="宋体" w:cs="宋体"/>
          <w:szCs w:val="21"/>
          <w:u w:val="single"/>
        </w:rPr>
        <w:t>　　　　　　　　　　　　</w:t>
      </w:r>
      <w:r>
        <w:rPr>
          <w:rFonts w:hint="eastAsia" w:ascii="宋体" w:hAnsi="宋体" w:cs="宋体"/>
          <w:szCs w:val="21"/>
        </w:rPr>
        <w:t>项目名称：</w:t>
      </w:r>
      <w:r>
        <w:rPr>
          <w:rFonts w:hint="eastAsia" w:ascii="宋体" w:hAnsi="宋体" w:cs="宋体"/>
          <w:szCs w:val="21"/>
          <w:u w:val="single"/>
        </w:rPr>
        <w:t>　　　　　　　　　　　　　　　</w:t>
      </w:r>
      <w:r>
        <w:rPr>
          <w:rFonts w:hint="eastAsia" w:ascii="宋体" w:hAnsi="宋体" w:cs="宋体"/>
          <w:szCs w:val="21"/>
          <w:lang w:eastAsia="zh-CN"/>
        </w:rPr>
        <w:t>响应单位</w:t>
      </w:r>
      <w:r>
        <w:rPr>
          <w:rFonts w:hint="eastAsia" w:ascii="宋体" w:hAnsi="宋体" w:cs="宋体"/>
          <w:szCs w:val="21"/>
        </w:rPr>
        <w:t>：</w:t>
      </w:r>
    </w:p>
    <w:p w14:paraId="0D1B2D0C">
      <w:pPr>
        <w:spacing w:line="360" w:lineRule="auto"/>
        <w:ind w:firstLine="420" w:firstLineChars="200"/>
        <w:jc w:val="right"/>
        <w:rPr>
          <w:rFonts w:ascii="宋体" w:cs="宋体"/>
          <w:szCs w:val="21"/>
        </w:rPr>
      </w:pPr>
      <w:r>
        <w:rPr>
          <w:rFonts w:hint="eastAsia" w:ascii="宋体" w:hAnsi="宋体" w:cs="宋体"/>
          <w:szCs w:val="21"/>
        </w:rPr>
        <w:t>单位：元</w:t>
      </w:r>
    </w:p>
    <w:tbl>
      <w:tblPr>
        <w:tblStyle w:val="44"/>
        <w:tblW w:w="14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9"/>
        <w:gridCol w:w="1390"/>
        <w:gridCol w:w="1390"/>
        <w:gridCol w:w="1216"/>
        <w:gridCol w:w="868"/>
        <w:gridCol w:w="1042"/>
        <w:gridCol w:w="1193"/>
        <w:gridCol w:w="1420"/>
        <w:gridCol w:w="1216"/>
        <w:gridCol w:w="2584"/>
      </w:tblGrid>
      <w:tr w14:paraId="77B2E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trPr>
        <w:tc>
          <w:tcPr>
            <w:tcW w:w="2189" w:type="dxa"/>
            <w:vMerge w:val="restart"/>
            <w:vAlign w:val="center"/>
          </w:tcPr>
          <w:p w14:paraId="7481EA53">
            <w:pPr>
              <w:spacing w:line="360" w:lineRule="auto"/>
              <w:jc w:val="center"/>
              <w:rPr>
                <w:rFonts w:ascii="宋体"/>
                <w:szCs w:val="21"/>
              </w:rPr>
            </w:pPr>
            <w:r>
              <w:rPr>
                <w:rFonts w:hint="eastAsia" w:ascii="宋体" w:hAnsi="宋体"/>
                <w:szCs w:val="21"/>
              </w:rPr>
              <w:t>单位工程名称</w:t>
            </w:r>
          </w:p>
        </w:tc>
        <w:tc>
          <w:tcPr>
            <w:tcW w:w="7099" w:type="dxa"/>
            <w:gridSpan w:val="6"/>
            <w:vAlign w:val="center"/>
          </w:tcPr>
          <w:p w14:paraId="2774D86B">
            <w:pPr>
              <w:spacing w:line="360" w:lineRule="auto"/>
              <w:jc w:val="center"/>
              <w:rPr>
                <w:rFonts w:ascii="宋体"/>
                <w:szCs w:val="21"/>
              </w:rPr>
            </w:pPr>
            <w:r>
              <w:rPr>
                <w:rFonts w:hint="eastAsia" w:ascii="宋体" w:hAnsi="宋体"/>
                <w:szCs w:val="21"/>
              </w:rPr>
              <w:t>报价（元）</w:t>
            </w:r>
          </w:p>
        </w:tc>
        <w:tc>
          <w:tcPr>
            <w:tcW w:w="1420" w:type="dxa"/>
            <w:vMerge w:val="restart"/>
            <w:vAlign w:val="center"/>
          </w:tcPr>
          <w:p w14:paraId="20E2C5C9">
            <w:pPr>
              <w:spacing w:line="360" w:lineRule="auto"/>
              <w:jc w:val="center"/>
              <w:rPr>
                <w:rFonts w:ascii="宋体"/>
                <w:szCs w:val="21"/>
              </w:rPr>
            </w:pPr>
            <w:r>
              <w:rPr>
                <w:rFonts w:hint="eastAsia" w:ascii="宋体" w:hAnsi="宋体"/>
                <w:szCs w:val="21"/>
              </w:rPr>
              <w:t>工期（日历天）</w:t>
            </w:r>
          </w:p>
        </w:tc>
        <w:tc>
          <w:tcPr>
            <w:tcW w:w="1216" w:type="dxa"/>
            <w:vMerge w:val="restart"/>
            <w:vAlign w:val="center"/>
          </w:tcPr>
          <w:p w14:paraId="2F1987F9">
            <w:pPr>
              <w:spacing w:line="360" w:lineRule="auto"/>
              <w:jc w:val="center"/>
              <w:rPr>
                <w:rFonts w:ascii="宋体"/>
                <w:szCs w:val="21"/>
              </w:rPr>
            </w:pPr>
            <w:r>
              <w:rPr>
                <w:rFonts w:hint="eastAsia" w:ascii="宋体" w:hAnsi="宋体"/>
                <w:szCs w:val="21"/>
              </w:rPr>
              <w:t>质量承诺</w:t>
            </w:r>
          </w:p>
        </w:tc>
        <w:tc>
          <w:tcPr>
            <w:tcW w:w="2584" w:type="dxa"/>
            <w:vMerge w:val="restart"/>
            <w:vAlign w:val="center"/>
          </w:tcPr>
          <w:p w14:paraId="0516615A">
            <w:pPr>
              <w:spacing w:line="360" w:lineRule="auto"/>
              <w:jc w:val="center"/>
              <w:rPr>
                <w:rFonts w:ascii="宋体"/>
                <w:szCs w:val="21"/>
              </w:rPr>
            </w:pPr>
            <w:r>
              <w:rPr>
                <w:rFonts w:hint="eastAsia" w:ascii="宋体" w:hAnsi="宋体"/>
                <w:szCs w:val="21"/>
              </w:rPr>
              <w:t>备注</w:t>
            </w:r>
          </w:p>
        </w:tc>
      </w:tr>
      <w:tr w14:paraId="36B15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1" w:hRule="atLeast"/>
        </w:trPr>
        <w:tc>
          <w:tcPr>
            <w:tcW w:w="2189" w:type="dxa"/>
            <w:vMerge w:val="continue"/>
            <w:vAlign w:val="center"/>
          </w:tcPr>
          <w:p w14:paraId="52B24FF2">
            <w:pPr>
              <w:spacing w:line="360" w:lineRule="auto"/>
              <w:rPr>
                <w:rFonts w:ascii="宋体"/>
                <w:szCs w:val="21"/>
              </w:rPr>
            </w:pPr>
          </w:p>
        </w:tc>
        <w:tc>
          <w:tcPr>
            <w:tcW w:w="1390" w:type="dxa"/>
            <w:vAlign w:val="center"/>
          </w:tcPr>
          <w:p w14:paraId="4641B8D9">
            <w:pPr>
              <w:spacing w:line="360" w:lineRule="auto"/>
              <w:jc w:val="center"/>
              <w:rPr>
                <w:rFonts w:ascii="宋体"/>
                <w:szCs w:val="21"/>
              </w:rPr>
            </w:pPr>
            <w:r>
              <w:rPr>
                <w:rFonts w:hint="eastAsia" w:ascii="宋体" w:hAnsi="宋体"/>
                <w:szCs w:val="21"/>
              </w:rPr>
              <w:t>总计</w:t>
            </w:r>
          </w:p>
        </w:tc>
        <w:tc>
          <w:tcPr>
            <w:tcW w:w="1390" w:type="dxa"/>
            <w:vAlign w:val="center"/>
          </w:tcPr>
          <w:p w14:paraId="04B6B339">
            <w:pPr>
              <w:spacing w:line="360" w:lineRule="auto"/>
              <w:jc w:val="center"/>
              <w:rPr>
                <w:rFonts w:ascii="宋体"/>
                <w:szCs w:val="21"/>
              </w:rPr>
            </w:pPr>
            <w:r>
              <w:rPr>
                <w:rFonts w:hint="eastAsia" w:ascii="宋体" w:hAnsi="宋体"/>
                <w:szCs w:val="21"/>
              </w:rPr>
              <w:t>分部分项工程量报价</w:t>
            </w:r>
          </w:p>
        </w:tc>
        <w:tc>
          <w:tcPr>
            <w:tcW w:w="1216" w:type="dxa"/>
            <w:vAlign w:val="center"/>
          </w:tcPr>
          <w:p w14:paraId="098D8AE8">
            <w:pPr>
              <w:spacing w:line="360" w:lineRule="auto"/>
              <w:jc w:val="center"/>
              <w:rPr>
                <w:rFonts w:ascii="宋体"/>
                <w:szCs w:val="21"/>
              </w:rPr>
            </w:pPr>
            <w:r>
              <w:rPr>
                <w:rFonts w:hint="eastAsia" w:ascii="宋体" w:hAnsi="宋体"/>
                <w:szCs w:val="21"/>
              </w:rPr>
              <w:t>其他项目报价</w:t>
            </w:r>
          </w:p>
        </w:tc>
        <w:tc>
          <w:tcPr>
            <w:tcW w:w="868" w:type="dxa"/>
            <w:vAlign w:val="center"/>
          </w:tcPr>
          <w:p w14:paraId="49A60177">
            <w:pPr>
              <w:spacing w:line="360" w:lineRule="auto"/>
              <w:jc w:val="center"/>
              <w:rPr>
                <w:rFonts w:ascii="宋体"/>
                <w:szCs w:val="21"/>
              </w:rPr>
            </w:pPr>
            <w:r>
              <w:rPr>
                <w:rFonts w:hint="eastAsia" w:ascii="宋体" w:hAnsi="宋体"/>
                <w:szCs w:val="21"/>
              </w:rPr>
              <w:t>措施费报价</w:t>
            </w:r>
          </w:p>
        </w:tc>
        <w:tc>
          <w:tcPr>
            <w:tcW w:w="1042" w:type="dxa"/>
            <w:vAlign w:val="center"/>
          </w:tcPr>
          <w:p w14:paraId="1EF4279F">
            <w:pPr>
              <w:spacing w:line="360" w:lineRule="auto"/>
              <w:jc w:val="center"/>
              <w:rPr>
                <w:rFonts w:ascii="宋体"/>
                <w:szCs w:val="21"/>
              </w:rPr>
            </w:pPr>
            <w:r>
              <w:rPr>
                <w:rFonts w:hint="eastAsia" w:ascii="宋体" w:hAnsi="宋体"/>
                <w:szCs w:val="21"/>
              </w:rPr>
              <w:t>规费项目报价</w:t>
            </w:r>
          </w:p>
        </w:tc>
        <w:tc>
          <w:tcPr>
            <w:tcW w:w="1193" w:type="dxa"/>
            <w:vAlign w:val="center"/>
          </w:tcPr>
          <w:p w14:paraId="5FF0AA2A">
            <w:pPr>
              <w:spacing w:line="360" w:lineRule="auto"/>
              <w:jc w:val="center"/>
              <w:rPr>
                <w:rFonts w:ascii="宋体"/>
                <w:szCs w:val="21"/>
              </w:rPr>
            </w:pPr>
            <w:r>
              <w:rPr>
                <w:rFonts w:hint="eastAsia" w:ascii="宋体" w:hAnsi="宋体"/>
                <w:szCs w:val="21"/>
              </w:rPr>
              <w:t>增值税项目报价</w:t>
            </w:r>
          </w:p>
        </w:tc>
        <w:tc>
          <w:tcPr>
            <w:tcW w:w="1420" w:type="dxa"/>
            <w:vMerge w:val="continue"/>
            <w:vAlign w:val="center"/>
          </w:tcPr>
          <w:p w14:paraId="6C72EA2D">
            <w:pPr>
              <w:spacing w:line="360" w:lineRule="auto"/>
              <w:jc w:val="center"/>
              <w:rPr>
                <w:rFonts w:ascii="宋体"/>
                <w:szCs w:val="21"/>
              </w:rPr>
            </w:pPr>
          </w:p>
        </w:tc>
        <w:tc>
          <w:tcPr>
            <w:tcW w:w="1216" w:type="dxa"/>
            <w:vMerge w:val="continue"/>
            <w:vAlign w:val="center"/>
          </w:tcPr>
          <w:p w14:paraId="4FF7D5BF">
            <w:pPr>
              <w:spacing w:line="360" w:lineRule="auto"/>
              <w:jc w:val="center"/>
              <w:rPr>
                <w:rFonts w:ascii="宋体"/>
                <w:szCs w:val="21"/>
              </w:rPr>
            </w:pPr>
          </w:p>
        </w:tc>
        <w:tc>
          <w:tcPr>
            <w:tcW w:w="2584" w:type="dxa"/>
            <w:vMerge w:val="continue"/>
            <w:vAlign w:val="center"/>
          </w:tcPr>
          <w:p w14:paraId="3A07A3C2">
            <w:pPr>
              <w:spacing w:line="360" w:lineRule="auto"/>
              <w:jc w:val="center"/>
              <w:rPr>
                <w:rFonts w:ascii="宋体"/>
                <w:szCs w:val="21"/>
              </w:rPr>
            </w:pPr>
          </w:p>
        </w:tc>
      </w:tr>
      <w:tr w14:paraId="76A9C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2189" w:type="dxa"/>
          </w:tcPr>
          <w:p w14:paraId="37CA46EB">
            <w:pPr>
              <w:spacing w:line="360" w:lineRule="auto"/>
              <w:rPr>
                <w:rFonts w:ascii="宋体"/>
                <w:szCs w:val="21"/>
              </w:rPr>
            </w:pPr>
          </w:p>
        </w:tc>
        <w:tc>
          <w:tcPr>
            <w:tcW w:w="1390" w:type="dxa"/>
          </w:tcPr>
          <w:p w14:paraId="3910355D">
            <w:pPr>
              <w:spacing w:line="360" w:lineRule="auto"/>
              <w:rPr>
                <w:rFonts w:ascii="宋体"/>
                <w:szCs w:val="21"/>
              </w:rPr>
            </w:pPr>
          </w:p>
        </w:tc>
        <w:tc>
          <w:tcPr>
            <w:tcW w:w="1390" w:type="dxa"/>
          </w:tcPr>
          <w:p w14:paraId="15106FD1">
            <w:pPr>
              <w:spacing w:line="360" w:lineRule="auto"/>
              <w:rPr>
                <w:rFonts w:ascii="宋体"/>
                <w:szCs w:val="21"/>
              </w:rPr>
            </w:pPr>
          </w:p>
        </w:tc>
        <w:tc>
          <w:tcPr>
            <w:tcW w:w="1216" w:type="dxa"/>
            <w:vAlign w:val="center"/>
          </w:tcPr>
          <w:p w14:paraId="26BC1B7D">
            <w:pPr>
              <w:spacing w:line="360" w:lineRule="auto"/>
              <w:jc w:val="center"/>
              <w:rPr>
                <w:rFonts w:ascii="宋体"/>
                <w:szCs w:val="21"/>
              </w:rPr>
            </w:pPr>
          </w:p>
        </w:tc>
        <w:tc>
          <w:tcPr>
            <w:tcW w:w="868" w:type="dxa"/>
            <w:vAlign w:val="center"/>
          </w:tcPr>
          <w:p w14:paraId="09605040">
            <w:pPr>
              <w:spacing w:line="360" w:lineRule="auto"/>
              <w:jc w:val="center"/>
              <w:rPr>
                <w:rFonts w:ascii="宋体"/>
                <w:szCs w:val="21"/>
              </w:rPr>
            </w:pPr>
          </w:p>
        </w:tc>
        <w:tc>
          <w:tcPr>
            <w:tcW w:w="1042" w:type="dxa"/>
          </w:tcPr>
          <w:p w14:paraId="511BFEB9">
            <w:pPr>
              <w:spacing w:line="360" w:lineRule="auto"/>
              <w:jc w:val="center"/>
              <w:rPr>
                <w:rFonts w:ascii="宋体"/>
                <w:szCs w:val="21"/>
              </w:rPr>
            </w:pPr>
          </w:p>
        </w:tc>
        <w:tc>
          <w:tcPr>
            <w:tcW w:w="1193" w:type="dxa"/>
          </w:tcPr>
          <w:p w14:paraId="17D799F9">
            <w:pPr>
              <w:spacing w:line="360" w:lineRule="auto"/>
              <w:jc w:val="center"/>
              <w:rPr>
                <w:rFonts w:ascii="宋体"/>
                <w:szCs w:val="21"/>
              </w:rPr>
            </w:pPr>
          </w:p>
        </w:tc>
        <w:tc>
          <w:tcPr>
            <w:tcW w:w="1420" w:type="dxa"/>
            <w:vMerge w:val="restart"/>
          </w:tcPr>
          <w:p w14:paraId="10182C92">
            <w:pPr>
              <w:spacing w:line="360" w:lineRule="auto"/>
              <w:jc w:val="center"/>
              <w:rPr>
                <w:rFonts w:ascii="宋体"/>
                <w:szCs w:val="21"/>
              </w:rPr>
            </w:pPr>
          </w:p>
        </w:tc>
        <w:tc>
          <w:tcPr>
            <w:tcW w:w="1216" w:type="dxa"/>
            <w:vMerge w:val="restart"/>
          </w:tcPr>
          <w:p w14:paraId="661D8AD3">
            <w:pPr>
              <w:spacing w:line="360" w:lineRule="auto"/>
              <w:jc w:val="center"/>
              <w:rPr>
                <w:rFonts w:ascii="宋体"/>
                <w:szCs w:val="21"/>
              </w:rPr>
            </w:pPr>
          </w:p>
        </w:tc>
        <w:tc>
          <w:tcPr>
            <w:tcW w:w="2584" w:type="dxa"/>
            <w:vMerge w:val="restart"/>
          </w:tcPr>
          <w:p w14:paraId="2A7735FC">
            <w:pPr>
              <w:spacing w:line="360" w:lineRule="auto"/>
              <w:jc w:val="center"/>
              <w:rPr>
                <w:rFonts w:ascii="宋体"/>
                <w:szCs w:val="21"/>
              </w:rPr>
            </w:pPr>
          </w:p>
        </w:tc>
      </w:tr>
      <w:tr w14:paraId="28B8E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89" w:type="dxa"/>
          </w:tcPr>
          <w:p w14:paraId="16A99551">
            <w:pPr>
              <w:spacing w:line="360" w:lineRule="auto"/>
              <w:rPr>
                <w:rFonts w:ascii="宋体"/>
                <w:szCs w:val="21"/>
              </w:rPr>
            </w:pPr>
          </w:p>
        </w:tc>
        <w:tc>
          <w:tcPr>
            <w:tcW w:w="1390" w:type="dxa"/>
          </w:tcPr>
          <w:p w14:paraId="49614B5D">
            <w:pPr>
              <w:spacing w:line="360" w:lineRule="auto"/>
              <w:rPr>
                <w:rFonts w:ascii="宋体"/>
                <w:szCs w:val="21"/>
              </w:rPr>
            </w:pPr>
          </w:p>
        </w:tc>
        <w:tc>
          <w:tcPr>
            <w:tcW w:w="1390" w:type="dxa"/>
          </w:tcPr>
          <w:p w14:paraId="4D8717BF">
            <w:pPr>
              <w:spacing w:line="360" w:lineRule="auto"/>
              <w:rPr>
                <w:rFonts w:ascii="宋体"/>
                <w:szCs w:val="21"/>
              </w:rPr>
            </w:pPr>
          </w:p>
        </w:tc>
        <w:tc>
          <w:tcPr>
            <w:tcW w:w="1216" w:type="dxa"/>
          </w:tcPr>
          <w:p w14:paraId="5AA166C6">
            <w:pPr>
              <w:spacing w:line="360" w:lineRule="auto"/>
              <w:rPr>
                <w:rFonts w:ascii="宋体"/>
                <w:szCs w:val="21"/>
              </w:rPr>
            </w:pPr>
          </w:p>
        </w:tc>
        <w:tc>
          <w:tcPr>
            <w:tcW w:w="868" w:type="dxa"/>
          </w:tcPr>
          <w:p w14:paraId="0975BCE0">
            <w:pPr>
              <w:spacing w:line="360" w:lineRule="auto"/>
              <w:jc w:val="center"/>
              <w:rPr>
                <w:rFonts w:ascii="宋体"/>
                <w:szCs w:val="21"/>
              </w:rPr>
            </w:pPr>
          </w:p>
        </w:tc>
        <w:tc>
          <w:tcPr>
            <w:tcW w:w="1042" w:type="dxa"/>
          </w:tcPr>
          <w:p w14:paraId="131AA5CC">
            <w:pPr>
              <w:spacing w:line="360" w:lineRule="auto"/>
              <w:jc w:val="center"/>
              <w:rPr>
                <w:rFonts w:ascii="宋体"/>
                <w:szCs w:val="21"/>
              </w:rPr>
            </w:pPr>
          </w:p>
        </w:tc>
        <w:tc>
          <w:tcPr>
            <w:tcW w:w="1193" w:type="dxa"/>
          </w:tcPr>
          <w:p w14:paraId="06DAF270">
            <w:pPr>
              <w:spacing w:line="360" w:lineRule="auto"/>
              <w:jc w:val="center"/>
              <w:rPr>
                <w:rFonts w:ascii="宋体"/>
                <w:szCs w:val="21"/>
              </w:rPr>
            </w:pPr>
          </w:p>
        </w:tc>
        <w:tc>
          <w:tcPr>
            <w:tcW w:w="1420" w:type="dxa"/>
            <w:vMerge w:val="continue"/>
          </w:tcPr>
          <w:p w14:paraId="4B691C7A">
            <w:pPr>
              <w:spacing w:line="360" w:lineRule="auto"/>
              <w:jc w:val="center"/>
              <w:rPr>
                <w:rFonts w:ascii="宋体"/>
                <w:szCs w:val="21"/>
              </w:rPr>
            </w:pPr>
          </w:p>
        </w:tc>
        <w:tc>
          <w:tcPr>
            <w:tcW w:w="1216" w:type="dxa"/>
            <w:vMerge w:val="continue"/>
          </w:tcPr>
          <w:p w14:paraId="0D8F3868">
            <w:pPr>
              <w:spacing w:line="360" w:lineRule="auto"/>
              <w:jc w:val="center"/>
              <w:rPr>
                <w:rFonts w:ascii="宋体"/>
                <w:szCs w:val="21"/>
              </w:rPr>
            </w:pPr>
          </w:p>
        </w:tc>
        <w:tc>
          <w:tcPr>
            <w:tcW w:w="2584" w:type="dxa"/>
            <w:vMerge w:val="continue"/>
          </w:tcPr>
          <w:p w14:paraId="156D46CC">
            <w:pPr>
              <w:spacing w:line="360" w:lineRule="auto"/>
              <w:jc w:val="center"/>
              <w:rPr>
                <w:rFonts w:ascii="宋体"/>
                <w:szCs w:val="21"/>
              </w:rPr>
            </w:pPr>
          </w:p>
        </w:tc>
      </w:tr>
      <w:tr w14:paraId="7D607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2189" w:type="dxa"/>
          </w:tcPr>
          <w:p w14:paraId="03B0FC9A">
            <w:pPr>
              <w:spacing w:line="360" w:lineRule="auto"/>
              <w:rPr>
                <w:rFonts w:ascii="宋体"/>
                <w:szCs w:val="21"/>
              </w:rPr>
            </w:pPr>
            <w:r>
              <w:rPr>
                <w:rFonts w:hint="eastAsia" w:ascii="宋体" w:hAnsi="宋体"/>
                <w:szCs w:val="21"/>
              </w:rPr>
              <w:t>合计</w:t>
            </w:r>
          </w:p>
        </w:tc>
        <w:tc>
          <w:tcPr>
            <w:tcW w:w="1390" w:type="dxa"/>
          </w:tcPr>
          <w:p w14:paraId="4147BB9C">
            <w:pPr>
              <w:spacing w:line="360" w:lineRule="auto"/>
              <w:rPr>
                <w:rFonts w:ascii="宋体"/>
                <w:szCs w:val="21"/>
              </w:rPr>
            </w:pPr>
          </w:p>
        </w:tc>
        <w:tc>
          <w:tcPr>
            <w:tcW w:w="1390" w:type="dxa"/>
          </w:tcPr>
          <w:p w14:paraId="3F27718D">
            <w:pPr>
              <w:spacing w:line="360" w:lineRule="auto"/>
              <w:rPr>
                <w:rFonts w:ascii="宋体"/>
                <w:szCs w:val="21"/>
              </w:rPr>
            </w:pPr>
          </w:p>
        </w:tc>
        <w:tc>
          <w:tcPr>
            <w:tcW w:w="1216" w:type="dxa"/>
          </w:tcPr>
          <w:p w14:paraId="21159FBE">
            <w:pPr>
              <w:spacing w:line="360" w:lineRule="auto"/>
              <w:rPr>
                <w:rFonts w:ascii="宋体"/>
                <w:szCs w:val="21"/>
              </w:rPr>
            </w:pPr>
          </w:p>
        </w:tc>
        <w:tc>
          <w:tcPr>
            <w:tcW w:w="868" w:type="dxa"/>
          </w:tcPr>
          <w:p w14:paraId="1E5DB3F2">
            <w:pPr>
              <w:spacing w:line="360" w:lineRule="auto"/>
              <w:jc w:val="center"/>
              <w:rPr>
                <w:rFonts w:ascii="宋体"/>
                <w:szCs w:val="21"/>
              </w:rPr>
            </w:pPr>
          </w:p>
        </w:tc>
        <w:tc>
          <w:tcPr>
            <w:tcW w:w="1042" w:type="dxa"/>
          </w:tcPr>
          <w:p w14:paraId="4E63C6A2">
            <w:pPr>
              <w:spacing w:line="360" w:lineRule="auto"/>
              <w:jc w:val="center"/>
              <w:rPr>
                <w:rFonts w:ascii="宋体"/>
                <w:szCs w:val="21"/>
              </w:rPr>
            </w:pPr>
          </w:p>
        </w:tc>
        <w:tc>
          <w:tcPr>
            <w:tcW w:w="1193" w:type="dxa"/>
          </w:tcPr>
          <w:p w14:paraId="40322A72">
            <w:pPr>
              <w:spacing w:line="360" w:lineRule="auto"/>
              <w:jc w:val="center"/>
              <w:rPr>
                <w:rFonts w:ascii="宋体"/>
                <w:szCs w:val="21"/>
              </w:rPr>
            </w:pPr>
          </w:p>
        </w:tc>
        <w:tc>
          <w:tcPr>
            <w:tcW w:w="1420" w:type="dxa"/>
            <w:vMerge w:val="continue"/>
          </w:tcPr>
          <w:p w14:paraId="363B8288">
            <w:pPr>
              <w:spacing w:line="360" w:lineRule="auto"/>
              <w:jc w:val="center"/>
              <w:rPr>
                <w:rFonts w:ascii="宋体"/>
                <w:szCs w:val="21"/>
              </w:rPr>
            </w:pPr>
          </w:p>
        </w:tc>
        <w:tc>
          <w:tcPr>
            <w:tcW w:w="1216" w:type="dxa"/>
            <w:vMerge w:val="continue"/>
          </w:tcPr>
          <w:p w14:paraId="6D452EC5">
            <w:pPr>
              <w:spacing w:line="360" w:lineRule="auto"/>
              <w:jc w:val="center"/>
              <w:rPr>
                <w:rFonts w:ascii="宋体"/>
                <w:szCs w:val="21"/>
              </w:rPr>
            </w:pPr>
          </w:p>
        </w:tc>
        <w:tc>
          <w:tcPr>
            <w:tcW w:w="2584" w:type="dxa"/>
            <w:vMerge w:val="continue"/>
          </w:tcPr>
          <w:p w14:paraId="326F7959">
            <w:pPr>
              <w:spacing w:line="360" w:lineRule="auto"/>
              <w:jc w:val="center"/>
              <w:rPr>
                <w:rFonts w:ascii="宋体"/>
                <w:szCs w:val="21"/>
              </w:rPr>
            </w:pPr>
          </w:p>
        </w:tc>
      </w:tr>
      <w:tr w14:paraId="2F8F6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7" w:hRule="atLeast"/>
        </w:trPr>
        <w:tc>
          <w:tcPr>
            <w:tcW w:w="14508" w:type="dxa"/>
            <w:gridSpan w:val="10"/>
          </w:tcPr>
          <w:p w14:paraId="31123659">
            <w:pPr>
              <w:spacing w:line="360" w:lineRule="auto"/>
              <w:rPr>
                <w:rFonts w:ascii="宋体"/>
                <w:szCs w:val="21"/>
              </w:rPr>
            </w:pPr>
            <w:r>
              <w:rPr>
                <w:rFonts w:hint="eastAsia" w:ascii="宋体" w:hAnsi="宋体"/>
                <w:szCs w:val="21"/>
              </w:rPr>
              <w:t>备注：</w:t>
            </w:r>
            <w:r>
              <w:rPr>
                <w:rFonts w:ascii="宋体" w:hAnsi="宋体"/>
                <w:szCs w:val="21"/>
              </w:rPr>
              <w:fldChar w:fldCharType="begin"/>
            </w:r>
            <w:r>
              <w:rPr>
                <w:rFonts w:ascii="宋体" w:hAnsi="宋体"/>
                <w:szCs w:val="21"/>
              </w:rPr>
              <w:instrText xml:space="preserve"> eq \o\ac(</w:instrText>
            </w:r>
            <w:r>
              <w:rPr>
                <w:rFonts w:hint="eastAsia" w:ascii="宋体" w:hAnsi="宋体"/>
                <w:szCs w:val="21"/>
              </w:rPr>
              <w:instrText xml:space="preserve">○</w:instrText>
            </w:r>
            <w:r>
              <w:rPr>
                <w:rFonts w:ascii="宋体" w:hAnsi="宋体"/>
                <w:szCs w:val="21"/>
              </w:rPr>
              <w:instrText xml:space="preserve">,1)</w:instrText>
            </w:r>
            <w:r>
              <w:rPr>
                <w:rFonts w:ascii="宋体" w:hAnsi="宋体"/>
                <w:szCs w:val="21"/>
              </w:rPr>
              <w:fldChar w:fldCharType="end"/>
            </w:r>
            <w:r>
              <w:rPr>
                <w:rFonts w:hint="eastAsia" w:ascii="宋体" w:hAnsi="宋体"/>
                <w:szCs w:val="21"/>
              </w:rPr>
              <w:t>总报价人民币大写：</w:t>
            </w:r>
          </w:p>
          <w:p w14:paraId="6EF8F970">
            <w:pPr>
              <w:spacing w:line="360" w:lineRule="auto"/>
              <w:ind w:firstLine="630" w:firstLineChars="300"/>
              <w:rPr>
                <w:rFonts w:ascii="宋体"/>
                <w:szCs w:val="21"/>
              </w:rPr>
            </w:pPr>
            <w:r>
              <w:rPr>
                <w:rFonts w:ascii="宋体" w:hAnsi="宋体"/>
                <w:szCs w:val="21"/>
              </w:rPr>
              <w:fldChar w:fldCharType="begin"/>
            </w:r>
            <w:r>
              <w:rPr>
                <w:rFonts w:ascii="宋体" w:hAnsi="宋体"/>
                <w:szCs w:val="21"/>
              </w:rPr>
              <w:instrText xml:space="preserve"> eq \o\ac(</w:instrText>
            </w:r>
            <w:r>
              <w:rPr>
                <w:rFonts w:hint="eastAsia" w:ascii="宋体" w:hAnsi="宋体"/>
                <w:szCs w:val="21"/>
              </w:rPr>
              <w:instrText xml:space="preserve">○</w:instrText>
            </w:r>
            <w:r>
              <w:rPr>
                <w:rFonts w:ascii="宋体" w:hAnsi="宋体"/>
                <w:szCs w:val="21"/>
              </w:rPr>
              <w:instrText xml:space="preserve">,2)</w:instrText>
            </w:r>
            <w:r>
              <w:rPr>
                <w:rFonts w:ascii="宋体" w:hAnsi="宋体"/>
                <w:szCs w:val="21"/>
              </w:rPr>
              <w:fldChar w:fldCharType="end"/>
            </w:r>
            <w:r>
              <w:rPr>
                <w:rFonts w:hint="eastAsia" w:ascii="宋体" w:hAnsi="宋体"/>
                <w:szCs w:val="21"/>
              </w:rPr>
              <w:t>自报施工工期日历天，自报质量。</w:t>
            </w:r>
          </w:p>
          <w:p w14:paraId="0CC8FDFA">
            <w:pPr>
              <w:spacing w:line="360" w:lineRule="auto"/>
              <w:ind w:firstLine="840" w:firstLineChars="400"/>
              <w:rPr>
                <w:rFonts w:ascii="宋体"/>
                <w:szCs w:val="21"/>
              </w:rPr>
            </w:pPr>
            <w:r>
              <w:rPr>
                <w:rFonts w:hint="eastAsia" w:ascii="宋体" w:hAnsi="宋体"/>
                <w:szCs w:val="21"/>
              </w:rPr>
              <w:t>质量、工期奖罚条款：</w:t>
            </w:r>
          </w:p>
          <w:p w14:paraId="5E5D6BEA">
            <w:pPr>
              <w:spacing w:line="360" w:lineRule="auto"/>
              <w:ind w:firstLine="625" w:firstLineChars="298"/>
              <w:rPr>
                <w:rFonts w:ascii="宋体"/>
                <w:szCs w:val="21"/>
              </w:rPr>
            </w:pPr>
            <w:r>
              <w:rPr>
                <w:rFonts w:ascii="宋体" w:hAnsi="宋体"/>
                <w:szCs w:val="21"/>
              </w:rPr>
              <w:fldChar w:fldCharType="begin"/>
            </w:r>
            <w:r>
              <w:rPr>
                <w:rFonts w:ascii="宋体" w:hAnsi="宋体"/>
                <w:szCs w:val="21"/>
              </w:rPr>
              <w:instrText xml:space="preserve"> eq \o\ac(</w:instrText>
            </w:r>
            <w:r>
              <w:rPr>
                <w:rFonts w:hint="eastAsia" w:ascii="宋体" w:hAnsi="宋体"/>
                <w:szCs w:val="21"/>
              </w:rPr>
              <w:instrText xml:space="preserve">○</w:instrText>
            </w:r>
            <w:r>
              <w:rPr>
                <w:rFonts w:ascii="宋体" w:hAnsi="宋体"/>
                <w:szCs w:val="21"/>
              </w:rPr>
              <w:instrText xml:space="preserve">,3)</w:instrText>
            </w:r>
            <w:r>
              <w:rPr>
                <w:rFonts w:ascii="宋体" w:hAnsi="宋体"/>
                <w:szCs w:val="21"/>
              </w:rPr>
              <w:fldChar w:fldCharType="end"/>
            </w:r>
            <w:r>
              <w:rPr>
                <w:rFonts w:hint="eastAsia" w:ascii="宋体" w:hAnsi="宋体"/>
                <w:szCs w:val="21"/>
              </w:rPr>
              <w:t>安全文明措施费（元）：</w:t>
            </w:r>
          </w:p>
          <w:p w14:paraId="6A339B2E">
            <w:pPr>
              <w:spacing w:line="360" w:lineRule="auto"/>
              <w:ind w:firstLine="205" w:firstLineChars="98"/>
              <w:jc w:val="left"/>
              <w:rPr>
                <w:rFonts w:ascii="宋体"/>
                <w:szCs w:val="21"/>
              </w:rPr>
            </w:pPr>
            <w:r>
              <w:rPr>
                <w:rFonts w:ascii="宋体" w:hAnsi="宋体"/>
                <w:szCs w:val="21"/>
              </w:rPr>
              <w:fldChar w:fldCharType="begin"/>
            </w:r>
            <w:r>
              <w:rPr>
                <w:rFonts w:ascii="宋体" w:hAnsi="宋体"/>
                <w:szCs w:val="21"/>
              </w:rPr>
              <w:instrText xml:space="preserve"> eq \o\ac(</w:instrText>
            </w:r>
            <w:r>
              <w:rPr>
                <w:rFonts w:hint="eastAsia" w:ascii="宋体" w:hAnsi="宋体"/>
                <w:szCs w:val="21"/>
              </w:rPr>
              <w:instrText xml:space="preserve">○</w:instrText>
            </w:r>
            <w:r>
              <w:rPr>
                <w:rFonts w:ascii="宋体" w:hAnsi="宋体"/>
                <w:szCs w:val="21"/>
              </w:rPr>
              <w:instrText xml:space="preserve">,4)</w:instrText>
            </w:r>
            <w:r>
              <w:rPr>
                <w:rFonts w:ascii="宋体" w:hAnsi="宋体"/>
                <w:szCs w:val="21"/>
              </w:rPr>
              <w:fldChar w:fldCharType="end"/>
            </w:r>
            <w:r>
              <w:rPr>
                <w:rFonts w:hint="eastAsia" w:ascii="宋体" w:hAnsi="宋体"/>
                <w:szCs w:val="21"/>
              </w:rPr>
              <w:t>项目负责人姓名：手机号：身份证号码：</w:t>
            </w:r>
          </w:p>
          <w:p w14:paraId="42DD39B8">
            <w:pPr>
              <w:spacing w:line="360" w:lineRule="auto"/>
              <w:jc w:val="center"/>
              <w:rPr>
                <w:rFonts w:ascii="宋体" w:hAnsi="宋体"/>
                <w:color w:val="auto"/>
                <w:szCs w:val="21"/>
              </w:rPr>
            </w:pPr>
            <w:r>
              <w:rPr>
                <w:rFonts w:hint="eastAsia" w:ascii="宋体" w:hAnsi="宋体"/>
                <w:szCs w:val="21"/>
                <w:lang w:val="en-US" w:eastAsia="zh-CN"/>
              </w:rPr>
              <w:t xml:space="preserve">                                                 </w:t>
            </w:r>
            <w:r>
              <w:rPr>
                <w:rFonts w:hint="eastAsia" w:ascii="宋体" w:hAnsi="宋体"/>
                <w:color w:val="auto"/>
                <w:szCs w:val="21"/>
                <w:lang w:eastAsia="zh-CN"/>
              </w:rPr>
              <w:t>响应单位</w:t>
            </w:r>
            <w:r>
              <w:rPr>
                <w:rFonts w:hint="eastAsia" w:ascii="宋体" w:hAnsi="宋体"/>
                <w:color w:val="auto"/>
                <w:szCs w:val="21"/>
              </w:rPr>
              <w:t>：（</w:t>
            </w:r>
            <w:r>
              <w:rPr>
                <w:rFonts w:hint="eastAsia" w:ascii="宋体" w:hAnsi="宋体"/>
                <w:color w:val="auto"/>
                <w:szCs w:val="21"/>
                <w:lang w:eastAsia="zh-CN"/>
              </w:rPr>
              <w:t>盖</w:t>
            </w:r>
            <w:r>
              <w:rPr>
                <w:rFonts w:hint="eastAsia" w:ascii="宋体" w:hAnsi="宋体"/>
                <w:color w:val="auto"/>
                <w:szCs w:val="21"/>
              </w:rPr>
              <w:t>章）</w:t>
            </w:r>
          </w:p>
          <w:p w14:paraId="12A55819">
            <w:pPr>
              <w:spacing w:line="360" w:lineRule="auto"/>
              <w:jc w:val="center"/>
              <w:rPr>
                <w:rFonts w:ascii="宋体"/>
                <w:color w:val="FF0000"/>
                <w:szCs w:val="21"/>
              </w:rPr>
            </w:pPr>
            <w:r>
              <w:rPr>
                <w:rFonts w:hint="eastAsia" w:ascii="宋体" w:hAnsi="宋体"/>
                <w:color w:val="auto"/>
                <w:szCs w:val="21"/>
                <w:lang w:val="en-US" w:eastAsia="zh-CN"/>
              </w:rPr>
              <w:t xml:space="preserve">                                                                         </w:t>
            </w:r>
            <w:r>
              <w:rPr>
                <w:rFonts w:hint="eastAsia" w:ascii="宋体" w:hAnsi="宋体"/>
                <w:color w:val="auto"/>
                <w:szCs w:val="21"/>
              </w:rPr>
              <w:t>法定代表人或其委托代理人：（签字或盖章）</w:t>
            </w:r>
          </w:p>
          <w:p w14:paraId="2415F514">
            <w:pPr>
              <w:spacing w:line="360" w:lineRule="auto"/>
              <w:jc w:val="center"/>
              <w:rPr>
                <w:rFonts w:ascii="宋体"/>
                <w:szCs w:val="21"/>
              </w:rPr>
            </w:pPr>
            <w:r>
              <w:rPr>
                <w:rFonts w:hint="eastAsia" w:ascii="宋体" w:hAnsi="宋体"/>
                <w:szCs w:val="21"/>
                <w:lang w:val="en-US" w:eastAsia="zh-CN"/>
              </w:rPr>
              <w:t xml:space="preserve">                                                                                   </w:t>
            </w:r>
            <w:r>
              <w:rPr>
                <w:rFonts w:hint="eastAsia" w:ascii="宋体" w:hAnsi="宋体"/>
                <w:szCs w:val="21"/>
              </w:rPr>
              <w:t>年月日</w:t>
            </w:r>
          </w:p>
        </w:tc>
      </w:tr>
    </w:tbl>
    <w:p w14:paraId="3B40C10C">
      <w:pPr>
        <w:numPr>
          <w:ilvl w:val="1"/>
          <w:numId w:val="15"/>
        </w:numPr>
        <w:spacing w:line="360" w:lineRule="auto"/>
        <w:rPr>
          <w:rFonts w:ascii="宋体"/>
        </w:rPr>
      </w:pPr>
      <w:r>
        <w:rPr>
          <w:rFonts w:hint="eastAsia" w:ascii="宋体" w:hAnsi="宋体"/>
        </w:rPr>
        <w:t>若本表与竞争性磋商文件格式其他部分在内容上有出入，以本表为准。</w:t>
      </w:r>
    </w:p>
    <w:p w14:paraId="1A07B0B4">
      <w:pPr>
        <w:numPr>
          <w:ilvl w:val="1"/>
          <w:numId w:val="15"/>
        </w:numPr>
        <w:spacing w:line="360" w:lineRule="auto"/>
        <w:rPr>
          <w:rFonts w:ascii="宋体"/>
        </w:rPr>
      </w:pPr>
      <w:r>
        <w:rPr>
          <w:rFonts w:hint="eastAsia" w:ascii="宋体" w:hAnsi="宋体"/>
        </w:rPr>
        <w:t>各</w:t>
      </w:r>
      <w:r>
        <w:rPr>
          <w:rFonts w:hint="eastAsia" w:ascii="宋体" w:hAnsi="宋体"/>
          <w:lang w:eastAsia="zh-CN"/>
        </w:rPr>
        <w:t>响应单位</w:t>
      </w:r>
      <w:r>
        <w:rPr>
          <w:rFonts w:hint="eastAsia" w:ascii="宋体" w:hAnsi="宋体"/>
        </w:rPr>
        <w:t>拟采取的竞争措施和优惠条件应在商务报价编制说明中详细列明，标后优惠条件一律不作考虑。</w:t>
      </w:r>
    </w:p>
    <w:p w14:paraId="18C154A3">
      <w:pPr>
        <w:numPr>
          <w:ilvl w:val="1"/>
          <w:numId w:val="15"/>
        </w:numPr>
        <w:spacing w:line="360" w:lineRule="auto"/>
        <w:rPr>
          <w:rFonts w:ascii="宋体"/>
        </w:rPr>
      </w:pPr>
      <w:r>
        <w:rPr>
          <w:rFonts w:hint="eastAsia" w:ascii="宋体" w:hAnsi="宋体"/>
          <w:lang w:eastAsia="zh-CN"/>
        </w:rPr>
        <w:t>磋商</w:t>
      </w:r>
      <w:r>
        <w:rPr>
          <w:rFonts w:hint="eastAsia" w:ascii="宋体" w:hAnsi="宋体"/>
        </w:rPr>
        <w:t>报价应包括为完成竞争性磋商文件工作内容所产生的一切费用。</w:t>
      </w:r>
    </w:p>
    <w:p w14:paraId="1FECF3AA">
      <w:pPr>
        <w:numPr>
          <w:ilvl w:val="1"/>
          <w:numId w:val="15"/>
        </w:numPr>
        <w:spacing w:line="360" w:lineRule="auto"/>
        <w:rPr>
          <w:rFonts w:ascii="宋体" w:hAnsi="宋体" w:cs="宋体"/>
          <w:szCs w:val="21"/>
        </w:rPr>
        <w:sectPr>
          <w:pgSz w:w="16838" w:h="11906" w:orient="landscape"/>
          <w:pgMar w:top="1554" w:right="1418" w:bottom="1531" w:left="1418" w:header="851" w:footer="680" w:gutter="0"/>
          <w:pgNumType w:fmt="numberInDash"/>
          <w:cols w:space="720" w:num="1"/>
          <w:titlePg/>
          <w:docGrid w:linePitch="312" w:charSpace="0"/>
        </w:sectPr>
      </w:pPr>
      <w:r>
        <w:rPr>
          <w:rFonts w:hint="eastAsia" w:ascii="宋体" w:hAnsi="宋体"/>
        </w:rPr>
        <w:t>附详细费用表（详见</w:t>
      </w:r>
      <w:r>
        <w:rPr>
          <w:rFonts w:hint="eastAsia" w:ascii="宋体" w:hAnsi="宋体" w:cs="宋体"/>
          <w:szCs w:val="21"/>
        </w:rPr>
        <w:t>磋商报价分项表（格式））</w:t>
      </w:r>
      <w:r>
        <w:rPr>
          <w:rFonts w:hint="eastAsia" w:ascii="宋体" w:hAnsi="宋体"/>
        </w:rPr>
        <w:t>。</w:t>
      </w:r>
    </w:p>
    <w:p w14:paraId="18CDA88F">
      <w:pPr>
        <w:spacing w:line="360" w:lineRule="auto"/>
        <w:ind w:firstLine="420" w:firstLineChars="200"/>
        <w:jc w:val="center"/>
        <w:rPr>
          <w:rFonts w:ascii="宋体" w:cs="宋体"/>
          <w:szCs w:val="21"/>
        </w:rPr>
      </w:pPr>
      <w:r>
        <w:rPr>
          <w:rFonts w:hint="eastAsia" w:ascii="宋体" w:hAnsi="宋体" w:cs="宋体"/>
          <w:szCs w:val="21"/>
        </w:rPr>
        <w:t>附件３</w:t>
      </w:r>
      <w:r>
        <w:rPr>
          <w:rFonts w:ascii="宋体" w:hAnsi="宋体" w:cs="宋体"/>
          <w:szCs w:val="21"/>
        </w:rPr>
        <w:t>—2</w:t>
      </w:r>
      <w:r>
        <w:rPr>
          <w:rFonts w:hint="eastAsia" w:ascii="宋体" w:hAnsi="宋体" w:cs="宋体"/>
          <w:szCs w:val="21"/>
        </w:rPr>
        <w:t>磋商报价分项表（格式自拟）</w:t>
      </w:r>
    </w:p>
    <w:p w14:paraId="29D366C6">
      <w:pPr>
        <w:spacing w:line="360" w:lineRule="auto"/>
        <w:ind w:firstLine="420" w:firstLineChars="200"/>
        <w:jc w:val="center"/>
        <w:rPr>
          <w:rFonts w:ascii="宋体" w:hAnsi="宋体" w:cs="宋体"/>
          <w:szCs w:val="21"/>
        </w:rPr>
      </w:pPr>
    </w:p>
    <w:p w14:paraId="07A85A33">
      <w:pPr>
        <w:spacing w:line="360" w:lineRule="auto"/>
        <w:ind w:firstLine="420" w:firstLineChars="200"/>
        <w:jc w:val="center"/>
        <w:rPr>
          <w:rFonts w:ascii="宋体" w:hAnsi="宋体" w:cs="宋体"/>
          <w:szCs w:val="21"/>
        </w:rPr>
      </w:pPr>
    </w:p>
    <w:p w14:paraId="675D20DB">
      <w:pPr>
        <w:spacing w:line="360" w:lineRule="auto"/>
        <w:ind w:firstLine="420" w:firstLineChars="200"/>
        <w:jc w:val="center"/>
        <w:rPr>
          <w:rFonts w:ascii="宋体" w:cs="宋体"/>
          <w:szCs w:val="21"/>
        </w:rPr>
      </w:pPr>
      <w:r>
        <w:rPr>
          <w:rFonts w:hint="eastAsia" w:ascii="宋体" w:hAnsi="宋体" w:cs="宋体"/>
          <w:szCs w:val="21"/>
        </w:rPr>
        <w:t>附件４　　</w:t>
      </w:r>
      <w:r>
        <w:rPr>
          <w:rFonts w:hint="eastAsia" w:ascii="宋体" w:hAnsi="宋体" w:cs="宋体"/>
          <w:szCs w:val="21"/>
          <w:lang w:eastAsia="zh-CN"/>
        </w:rPr>
        <w:t>响应单位</w:t>
      </w:r>
      <w:r>
        <w:rPr>
          <w:rFonts w:hint="eastAsia" w:ascii="宋体" w:hAnsi="宋体" w:cs="宋体"/>
          <w:szCs w:val="21"/>
        </w:rPr>
        <w:t>基本资料</w:t>
      </w:r>
    </w:p>
    <w:p w14:paraId="680F7E65">
      <w:pPr>
        <w:spacing w:beforeLines="50" w:afterLines="100" w:line="360" w:lineRule="auto"/>
        <w:jc w:val="center"/>
        <w:outlineLvl w:val="3"/>
        <w:rPr>
          <w:rFonts w:ascii="宋体"/>
          <w:szCs w:val="21"/>
        </w:rPr>
      </w:pPr>
      <w:bookmarkStart w:id="595" w:name="_Toc364679646"/>
      <w:r>
        <w:rPr>
          <w:rFonts w:hint="eastAsia" w:ascii="宋体" w:hAnsi="宋体"/>
          <w:szCs w:val="21"/>
          <w:lang w:eastAsia="zh-CN"/>
        </w:rPr>
        <w:t>响应单位</w:t>
      </w:r>
      <w:r>
        <w:rPr>
          <w:rFonts w:hint="eastAsia" w:ascii="宋体" w:hAnsi="宋体"/>
          <w:szCs w:val="21"/>
        </w:rPr>
        <w:t>基本情况表</w:t>
      </w:r>
      <w:bookmarkEnd w:id="595"/>
    </w:p>
    <w:tbl>
      <w:tblPr>
        <w:tblStyle w:val="44"/>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897"/>
        <w:gridCol w:w="1021"/>
        <w:gridCol w:w="993"/>
        <w:gridCol w:w="283"/>
        <w:gridCol w:w="195"/>
        <w:gridCol w:w="1246"/>
        <w:gridCol w:w="260"/>
        <w:gridCol w:w="709"/>
        <w:gridCol w:w="1416"/>
      </w:tblGrid>
      <w:tr w14:paraId="76320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07F67688">
            <w:pPr>
              <w:contextualSpacing/>
              <w:jc w:val="center"/>
              <w:rPr>
                <w:rFonts w:ascii="宋体" w:hAnsi="宋体"/>
                <w:szCs w:val="21"/>
              </w:rPr>
            </w:pPr>
            <w:r>
              <w:rPr>
                <w:rFonts w:hint="eastAsia" w:ascii="宋体" w:hAnsi="宋体"/>
                <w:szCs w:val="21"/>
                <w:lang w:eastAsia="zh-CN"/>
              </w:rPr>
              <w:t>响应单位</w:t>
            </w:r>
            <w:r>
              <w:rPr>
                <w:rFonts w:hint="eastAsia" w:ascii="宋体" w:hAnsi="宋体"/>
                <w:szCs w:val="21"/>
              </w:rPr>
              <w:t>名称</w:t>
            </w:r>
          </w:p>
        </w:tc>
        <w:tc>
          <w:tcPr>
            <w:tcW w:w="7020" w:type="dxa"/>
            <w:gridSpan w:val="9"/>
            <w:vAlign w:val="center"/>
          </w:tcPr>
          <w:p w14:paraId="0749698C">
            <w:pPr>
              <w:contextualSpacing/>
              <w:jc w:val="center"/>
              <w:rPr>
                <w:rFonts w:ascii="宋体" w:hAnsi="宋体"/>
                <w:szCs w:val="21"/>
              </w:rPr>
            </w:pPr>
          </w:p>
        </w:tc>
      </w:tr>
      <w:tr w14:paraId="4A917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75591DAF">
            <w:pPr>
              <w:contextualSpacing/>
              <w:jc w:val="center"/>
              <w:rPr>
                <w:rFonts w:ascii="宋体" w:hAnsi="宋体"/>
                <w:szCs w:val="21"/>
              </w:rPr>
            </w:pPr>
            <w:r>
              <w:rPr>
                <w:rFonts w:hint="eastAsia" w:ascii="宋体" w:hAnsi="宋体"/>
                <w:szCs w:val="21"/>
              </w:rPr>
              <w:t>注册地址</w:t>
            </w:r>
          </w:p>
        </w:tc>
        <w:tc>
          <w:tcPr>
            <w:tcW w:w="3389" w:type="dxa"/>
            <w:gridSpan w:val="5"/>
            <w:vAlign w:val="center"/>
          </w:tcPr>
          <w:p w14:paraId="1613E34D">
            <w:pPr>
              <w:contextualSpacing/>
              <w:jc w:val="center"/>
              <w:rPr>
                <w:rFonts w:ascii="宋体" w:hAnsi="宋体"/>
                <w:szCs w:val="21"/>
              </w:rPr>
            </w:pPr>
          </w:p>
        </w:tc>
        <w:tc>
          <w:tcPr>
            <w:tcW w:w="1246" w:type="dxa"/>
            <w:vAlign w:val="center"/>
          </w:tcPr>
          <w:p w14:paraId="2D56C51D">
            <w:pPr>
              <w:contextualSpacing/>
              <w:jc w:val="center"/>
              <w:rPr>
                <w:rFonts w:ascii="宋体" w:hAnsi="宋体"/>
                <w:szCs w:val="21"/>
              </w:rPr>
            </w:pPr>
            <w:r>
              <w:rPr>
                <w:rFonts w:hint="eastAsia" w:ascii="宋体" w:hAnsi="宋体"/>
                <w:szCs w:val="21"/>
              </w:rPr>
              <w:t>邮政编码</w:t>
            </w:r>
          </w:p>
        </w:tc>
        <w:tc>
          <w:tcPr>
            <w:tcW w:w="2385" w:type="dxa"/>
            <w:gridSpan w:val="3"/>
            <w:vAlign w:val="center"/>
          </w:tcPr>
          <w:p w14:paraId="6F918630">
            <w:pPr>
              <w:contextualSpacing/>
              <w:jc w:val="center"/>
              <w:rPr>
                <w:rFonts w:ascii="宋体" w:hAnsi="宋体"/>
                <w:szCs w:val="21"/>
              </w:rPr>
            </w:pPr>
          </w:p>
        </w:tc>
      </w:tr>
      <w:tr w14:paraId="2431D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restart"/>
            <w:vAlign w:val="center"/>
          </w:tcPr>
          <w:p w14:paraId="5C682F9C">
            <w:pPr>
              <w:contextualSpacing/>
              <w:jc w:val="center"/>
              <w:rPr>
                <w:rFonts w:ascii="宋体" w:hAnsi="宋体"/>
                <w:szCs w:val="21"/>
              </w:rPr>
            </w:pPr>
            <w:r>
              <w:rPr>
                <w:rFonts w:hint="eastAsia" w:ascii="宋体" w:hAnsi="宋体"/>
                <w:szCs w:val="21"/>
              </w:rPr>
              <w:t>联系方式</w:t>
            </w:r>
          </w:p>
        </w:tc>
        <w:tc>
          <w:tcPr>
            <w:tcW w:w="897" w:type="dxa"/>
            <w:vAlign w:val="center"/>
          </w:tcPr>
          <w:p w14:paraId="73B92C5D">
            <w:pPr>
              <w:contextualSpacing/>
              <w:jc w:val="center"/>
              <w:rPr>
                <w:rFonts w:ascii="宋体" w:hAnsi="宋体"/>
                <w:szCs w:val="21"/>
              </w:rPr>
            </w:pPr>
            <w:r>
              <w:rPr>
                <w:rFonts w:hint="eastAsia" w:ascii="宋体" w:hAnsi="宋体"/>
                <w:szCs w:val="21"/>
              </w:rPr>
              <w:t>联系人</w:t>
            </w:r>
          </w:p>
        </w:tc>
        <w:tc>
          <w:tcPr>
            <w:tcW w:w="2492" w:type="dxa"/>
            <w:gridSpan w:val="4"/>
            <w:vAlign w:val="center"/>
          </w:tcPr>
          <w:p w14:paraId="641623A7">
            <w:pPr>
              <w:contextualSpacing/>
              <w:jc w:val="center"/>
              <w:rPr>
                <w:rFonts w:ascii="宋体" w:hAnsi="宋体"/>
                <w:szCs w:val="21"/>
              </w:rPr>
            </w:pPr>
          </w:p>
        </w:tc>
        <w:tc>
          <w:tcPr>
            <w:tcW w:w="1246" w:type="dxa"/>
            <w:vAlign w:val="center"/>
          </w:tcPr>
          <w:p w14:paraId="112408F3">
            <w:pPr>
              <w:contextualSpacing/>
              <w:jc w:val="center"/>
              <w:rPr>
                <w:rFonts w:ascii="宋体" w:hAnsi="宋体"/>
                <w:szCs w:val="21"/>
              </w:rPr>
            </w:pPr>
            <w:r>
              <w:rPr>
                <w:rFonts w:hint="eastAsia" w:ascii="宋体" w:hAnsi="宋体"/>
                <w:szCs w:val="21"/>
              </w:rPr>
              <w:t>电话</w:t>
            </w:r>
          </w:p>
        </w:tc>
        <w:tc>
          <w:tcPr>
            <w:tcW w:w="2385" w:type="dxa"/>
            <w:gridSpan w:val="3"/>
            <w:vAlign w:val="center"/>
          </w:tcPr>
          <w:p w14:paraId="36F55C0D">
            <w:pPr>
              <w:contextualSpacing/>
              <w:jc w:val="center"/>
              <w:rPr>
                <w:rFonts w:ascii="宋体" w:hAnsi="宋体"/>
                <w:szCs w:val="21"/>
              </w:rPr>
            </w:pPr>
          </w:p>
        </w:tc>
      </w:tr>
      <w:tr w14:paraId="5BC93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continue"/>
            <w:vAlign w:val="center"/>
          </w:tcPr>
          <w:p w14:paraId="34E0F513">
            <w:pPr>
              <w:contextualSpacing/>
              <w:jc w:val="center"/>
              <w:rPr>
                <w:rFonts w:ascii="宋体" w:hAnsi="宋体"/>
                <w:szCs w:val="21"/>
              </w:rPr>
            </w:pPr>
          </w:p>
        </w:tc>
        <w:tc>
          <w:tcPr>
            <w:tcW w:w="897" w:type="dxa"/>
            <w:vAlign w:val="center"/>
          </w:tcPr>
          <w:p w14:paraId="0589E5FC">
            <w:pPr>
              <w:contextualSpacing/>
              <w:jc w:val="center"/>
              <w:rPr>
                <w:rFonts w:ascii="宋体" w:hAnsi="宋体"/>
                <w:szCs w:val="21"/>
              </w:rPr>
            </w:pPr>
            <w:r>
              <w:rPr>
                <w:rFonts w:hint="eastAsia" w:ascii="宋体" w:hAnsi="宋体"/>
                <w:szCs w:val="21"/>
              </w:rPr>
              <w:t>传真</w:t>
            </w:r>
          </w:p>
        </w:tc>
        <w:tc>
          <w:tcPr>
            <w:tcW w:w="2492" w:type="dxa"/>
            <w:gridSpan w:val="4"/>
            <w:vAlign w:val="center"/>
          </w:tcPr>
          <w:p w14:paraId="3E0B9A22">
            <w:pPr>
              <w:contextualSpacing/>
              <w:jc w:val="center"/>
              <w:rPr>
                <w:rFonts w:ascii="宋体" w:hAnsi="宋体"/>
                <w:szCs w:val="21"/>
              </w:rPr>
            </w:pPr>
          </w:p>
        </w:tc>
        <w:tc>
          <w:tcPr>
            <w:tcW w:w="1246" w:type="dxa"/>
            <w:vAlign w:val="center"/>
          </w:tcPr>
          <w:p w14:paraId="17010448">
            <w:pPr>
              <w:contextualSpacing/>
              <w:jc w:val="center"/>
              <w:rPr>
                <w:rFonts w:ascii="宋体" w:hAnsi="宋体"/>
                <w:szCs w:val="21"/>
              </w:rPr>
            </w:pPr>
            <w:r>
              <w:rPr>
                <w:rFonts w:hint="eastAsia" w:ascii="宋体" w:hAnsi="宋体"/>
                <w:szCs w:val="21"/>
              </w:rPr>
              <w:t>网址</w:t>
            </w:r>
          </w:p>
        </w:tc>
        <w:tc>
          <w:tcPr>
            <w:tcW w:w="2385" w:type="dxa"/>
            <w:gridSpan w:val="3"/>
            <w:vAlign w:val="center"/>
          </w:tcPr>
          <w:p w14:paraId="2AE11D82">
            <w:pPr>
              <w:contextualSpacing/>
              <w:jc w:val="center"/>
              <w:rPr>
                <w:rFonts w:ascii="宋体" w:hAnsi="宋体"/>
                <w:szCs w:val="21"/>
              </w:rPr>
            </w:pPr>
          </w:p>
        </w:tc>
      </w:tr>
      <w:tr w14:paraId="2F677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56ED7F58">
            <w:pPr>
              <w:contextualSpacing/>
              <w:jc w:val="center"/>
              <w:rPr>
                <w:rFonts w:ascii="宋体" w:hAnsi="宋体"/>
                <w:szCs w:val="21"/>
              </w:rPr>
            </w:pPr>
            <w:r>
              <w:rPr>
                <w:rFonts w:hint="eastAsia" w:ascii="宋体" w:hAnsi="宋体"/>
                <w:szCs w:val="21"/>
              </w:rPr>
              <w:t>组织结构</w:t>
            </w:r>
          </w:p>
        </w:tc>
        <w:tc>
          <w:tcPr>
            <w:tcW w:w="7020" w:type="dxa"/>
            <w:gridSpan w:val="9"/>
            <w:vAlign w:val="center"/>
          </w:tcPr>
          <w:p w14:paraId="47F9F134">
            <w:pPr>
              <w:contextualSpacing/>
              <w:jc w:val="center"/>
              <w:rPr>
                <w:rFonts w:ascii="宋体" w:hAnsi="宋体"/>
                <w:szCs w:val="21"/>
              </w:rPr>
            </w:pPr>
          </w:p>
        </w:tc>
      </w:tr>
      <w:tr w14:paraId="66B96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79CFB27C">
            <w:pPr>
              <w:contextualSpacing/>
              <w:jc w:val="center"/>
              <w:rPr>
                <w:rFonts w:ascii="宋体" w:hAnsi="宋体"/>
                <w:szCs w:val="21"/>
              </w:rPr>
            </w:pPr>
            <w:r>
              <w:rPr>
                <w:rFonts w:hint="eastAsia" w:ascii="宋体" w:hAnsi="宋体"/>
                <w:szCs w:val="21"/>
              </w:rPr>
              <w:t>法定代表人</w:t>
            </w:r>
          </w:p>
        </w:tc>
        <w:tc>
          <w:tcPr>
            <w:tcW w:w="897" w:type="dxa"/>
            <w:vAlign w:val="center"/>
          </w:tcPr>
          <w:p w14:paraId="1A6AA153">
            <w:pPr>
              <w:contextualSpacing/>
              <w:jc w:val="center"/>
              <w:rPr>
                <w:rFonts w:ascii="宋体" w:hAnsi="宋体"/>
                <w:szCs w:val="21"/>
              </w:rPr>
            </w:pPr>
            <w:r>
              <w:rPr>
                <w:rFonts w:hint="eastAsia" w:ascii="宋体" w:hAnsi="宋体"/>
                <w:szCs w:val="21"/>
              </w:rPr>
              <w:t>姓名</w:t>
            </w:r>
          </w:p>
        </w:tc>
        <w:tc>
          <w:tcPr>
            <w:tcW w:w="1021" w:type="dxa"/>
            <w:vAlign w:val="center"/>
          </w:tcPr>
          <w:p w14:paraId="53048AE5">
            <w:pPr>
              <w:contextualSpacing/>
              <w:jc w:val="center"/>
              <w:rPr>
                <w:rFonts w:ascii="宋体" w:hAnsi="宋体"/>
                <w:szCs w:val="21"/>
              </w:rPr>
            </w:pPr>
          </w:p>
        </w:tc>
        <w:tc>
          <w:tcPr>
            <w:tcW w:w="1276" w:type="dxa"/>
            <w:gridSpan w:val="2"/>
            <w:vAlign w:val="center"/>
          </w:tcPr>
          <w:p w14:paraId="738CC8A9">
            <w:pPr>
              <w:contextualSpacing/>
              <w:jc w:val="center"/>
              <w:rPr>
                <w:rFonts w:ascii="宋体" w:hAnsi="宋体"/>
                <w:szCs w:val="21"/>
              </w:rPr>
            </w:pPr>
            <w:r>
              <w:rPr>
                <w:rFonts w:hint="eastAsia" w:ascii="宋体" w:hAnsi="宋体"/>
                <w:szCs w:val="21"/>
              </w:rPr>
              <w:t>技术职称</w:t>
            </w:r>
          </w:p>
        </w:tc>
        <w:tc>
          <w:tcPr>
            <w:tcW w:w="1701" w:type="dxa"/>
            <w:gridSpan w:val="3"/>
            <w:vAlign w:val="center"/>
          </w:tcPr>
          <w:p w14:paraId="32BBB0A8">
            <w:pPr>
              <w:contextualSpacing/>
              <w:jc w:val="center"/>
              <w:rPr>
                <w:rFonts w:ascii="宋体" w:hAnsi="宋体"/>
                <w:szCs w:val="21"/>
              </w:rPr>
            </w:pPr>
          </w:p>
        </w:tc>
        <w:tc>
          <w:tcPr>
            <w:tcW w:w="709" w:type="dxa"/>
            <w:vAlign w:val="center"/>
          </w:tcPr>
          <w:p w14:paraId="4951976E">
            <w:pPr>
              <w:contextualSpacing/>
              <w:jc w:val="center"/>
              <w:rPr>
                <w:rFonts w:ascii="宋体" w:hAnsi="宋体"/>
                <w:szCs w:val="21"/>
              </w:rPr>
            </w:pPr>
            <w:r>
              <w:rPr>
                <w:rFonts w:hint="eastAsia" w:ascii="宋体" w:hAnsi="宋体"/>
                <w:szCs w:val="21"/>
              </w:rPr>
              <w:t>电话</w:t>
            </w:r>
          </w:p>
        </w:tc>
        <w:tc>
          <w:tcPr>
            <w:tcW w:w="1416" w:type="dxa"/>
            <w:vAlign w:val="center"/>
          </w:tcPr>
          <w:p w14:paraId="4250669E">
            <w:pPr>
              <w:contextualSpacing/>
              <w:jc w:val="center"/>
              <w:rPr>
                <w:rFonts w:ascii="宋体" w:hAnsi="宋体"/>
                <w:szCs w:val="21"/>
              </w:rPr>
            </w:pPr>
          </w:p>
        </w:tc>
      </w:tr>
      <w:tr w14:paraId="7790D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79389250">
            <w:pPr>
              <w:contextualSpacing/>
              <w:jc w:val="center"/>
              <w:rPr>
                <w:rFonts w:ascii="宋体" w:hAnsi="宋体"/>
                <w:szCs w:val="21"/>
              </w:rPr>
            </w:pPr>
            <w:r>
              <w:rPr>
                <w:rFonts w:hint="eastAsia" w:ascii="宋体" w:hAnsi="宋体"/>
                <w:szCs w:val="21"/>
              </w:rPr>
              <w:t>技术负责人</w:t>
            </w:r>
          </w:p>
        </w:tc>
        <w:tc>
          <w:tcPr>
            <w:tcW w:w="897" w:type="dxa"/>
            <w:vAlign w:val="center"/>
          </w:tcPr>
          <w:p w14:paraId="34F26869">
            <w:pPr>
              <w:contextualSpacing/>
              <w:jc w:val="center"/>
              <w:rPr>
                <w:rFonts w:ascii="宋体" w:hAnsi="宋体"/>
                <w:szCs w:val="21"/>
              </w:rPr>
            </w:pPr>
            <w:r>
              <w:rPr>
                <w:rFonts w:hint="eastAsia" w:ascii="宋体" w:hAnsi="宋体"/>
                <w:szCs w:val="21"/>
              </w:rPr>
              <w:t>姓名</w:t>
            </w:r>
          </w:p>
        </w:tc>
        <w:tc>
          <w:tcPr>
            <w:tcW w:w="1021" w:type="dxa"/>
            <w:vAlign w:val="center"/>
          </w:tcPr>
          <w:p w14:paraId="7CBDD026">
            <w:pPr>
              <w:contextualSpacing/>
              <w:jc w:val="center"/>
              <w:rPr>
                <w:rFonts w:ascii="宋体" w:hAnsi="宋体"/>
                <w:szCs w:val="21"/>
              </w:rPr>
            </w:pPr>
          </w:p>
        </w:tc>
        <w:tc>
          <w:tcPr>
            <w:tcW w:w="1276" w:type="dxa"/>
            <w:gridSpan w:val="2"/>
            <w:vAlign w:val="center"/>
          </w:tcPr>
          <w:p w14:paraId="18BA0F25">
            <w:pPr>
              <w:contextualSpacing/>
              <w:jc w:val="center"/>
              <w:rPr>
                <w:rFonts w:ascii="宋体" w:hAnsi="宋体"/>
                <w:szCs w:val="21"/>
              </w:rPr>
            </w:pPr>
            <w:r>
              <w:rPr>
                <w:rFonts w:hint="eastAsia" w:ascii="宋体" w:hAnsi="宋体"/>
                <w:szCs w:val="21"/>
              </w:rPr>
              <w:t>技术职称</w:t>
            </w:r>
          </w:p>
        </w:tc>
        <w:tc>
          <w:tcPr>
            <w:tcW w:w="1701" w:type="dxa"/>
            <w:gridSpan w:val="3"/>
            <w:vAlign w:val="center"/>
          </w:tcPr>
          <w:p w14:paraId="7A16F9BF">
            <w:pPr>
              <w:contextualSpacing/>
              <w:jc w:val="center"/>
              <w:rPr>
                <w:rFonts w:ascii="宋体" w:hAnsi="宋体"/>
                <w:szCs w:val="21"/>
              </w:rPr>
            </w:pPr>
          </w:p>
        </w:tc>
        <w:tc>
          <w:tcPr>
            <w:tcW w:w="709" w:type="dxa"/>
            <w:vAlign w:val="center"/>
          </w:tcPr>
          <w:p w14:paraId="364F427F">
            <w:pPr>
              <w:contextualSpacing/>
              <w:jc w:val="center"/>
              <w:rPr>
                <w:rFonts w:ascii="宋体" w:hAnsi="宋体"/>
                <w:szCs w:val="21"/>
              </w:rPr>
            </w:pPr>
            <w:r>
              <w:rPr>
                <w:rFonts w:hint="eastAsia" w:ascii="宋体" w:hAnsi="宋体"/>
                <w:szCs w:val="21"/>
              </w:rPr>
              <w:t>电话</w:t>
            </w:r>
          </w:p>
        </w:tc>
        <w:tc>
          <w:tcPr>
            <w:tcW w:w="1416" w:type="dxa"/>
            <w:vAlign w:val="center"/>
          </w:tcPr>
          <w:p w14:paraId="5E355EE3">
            <w:pPr>
              <w:contextualSpacing/>
              <w:jc w:val="center"/>
              <w:rPr>
                <w:rFonts w:ascii="宋体" w:hAnsi="宋体"/>
                <w:szCs w:val="21"/>
              </w:rPr>
            </w:pPr>
          </w:p>
        </w:tc>
      </w:tr>
      <w:tr w14:paraId="2D40B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63B67475">
            <w:pPr>
              <w:contextualSpacing/>
              <w:jc w:val="center"/>
              <w:rPr>
                <w:rFonts w:ascii="宋体" w:hAnsi="宋体"/>
                <w:szCs w:val="21"/>
              </w:rPr>
            </w:pPr>
            <w:r>
              <w:rPr>
                <w:rFonts w:hint="eastAsia" w:ascii="宋体" w:hAnsi="宋体"/>
                <w:szCs w:val="21"/>
              </w:rPr>
              <w:t>成立时间</w:t>
            </w:r>
          </w:p>
        </w:tc>
        <w:tc>
          <w:tcPr>
            <w:tcW w:w="1918" w:type="dxa"/>
            <w:gridSpan w:val="2"/>
            <w:vAlign w:val="center"/>
          </w:tcPr>
          <w:p w14:paraId="2FC658B5">
            <w:pPr>
              <w:contextualSpacing/>
              <w:jc w:val="center"/>
              <w:rPr>
                <w:rFonts w:ascii="宋体" w:hAnsi="宋体"/>
                <w:szCs w:val="21"/>
              </w:rPr>
            </w:pPr>
          </w:p>
        </w:tc>
        <w:tc>
          <w:tcPr>
            <w:tcW w:w="5102" w:type="dxa"/>
            <w:gridSpan w:val="7"/>
            <w:vAlign w:val="center"/>
          </w:tcPr>
          <w:p w14:paraId="4B6708DA">
            <w:pPr>
              <w:contextualSpacing/>
              <w:jc w:val="center"/>
              <w:rPr>
                <w:rFonts w:ascii="宋体" w:hAnsi="宋体"/>
                <w:szCs w:val="21"/>
              </w:rPr>
            </w:pPr>
            <w:r>
              <w:rPr>
                <w:rFonts w:hint="eastAsia" w:ascii="宋体" w:hAnsi="宋体"/>
                <w:szCs w:val="21"/>
              </w:rPr>
              <w:t>员工总人数：</w:t>
            </w:r>
          </w:p>
        </w:tc>
      </w:tr>
      <w:tr w14:paraId="4F5A5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3FBEBB71">
            <w:pPr>
              <w:contextualSpacing/>
              <w:jc w:val="center"/>
              <w:rPr>
                <w:rFonts w:ascii="宋体" w:hAnsi="宋体"/>
                <w:szCs w:val="21"/>
              </w:rPr>
            </w:pPr>
            <w:r>
              <w:rPr>
                <w:rFonts w:hint="eastAsia" w:ascii="宋体" w:hAnsi="宋体"/>
                <w:szCs w:val="21"/>
              </w:rPr>
              <w:t>企业资质等级</w:t>
            </w:r>
          </w:p>
        </w:tc>
        <w:tc>
          <w:tcPr>
            <w:tcW w:w="897" w:type="dxa"/>
            <w:vAlign w:val="center"/>
          </w:tcPr>
          <w:p w14:paraId="4106C3C4">
            <w:pPr>
              <w:contextualSpacing/>
              <w:jc w:val="center"/>
              <w:rPr>
                <w:rFonts w:ascii="宋体" w:hAnsi="宋体"/>
                <w:szCs w:val="21"/>
              </w:rPr>
            </w:pPr>
          </w:p>
        </w:tc>
        <w:tc>
          <w:tcPr>
            <w:tcW w:w="1021" w:type="dxa"/>
            <w:vAlign w:val="center"/>
          </w:tcPr>
          <w:p w14:paraId="53DC73EE">
            <w:pPr>
              <w:contextualSpacing/>
              <w:jc w:val="center"/>
              <w:rPr>
                <w:rFonts w:ascii="宋体" w:hAnsi="宋体"/>
                <w:szCs w:val="21"/>
              </w:rPr>
            </w:pPr>
          </w:p>
        </w:tc>
        <w:tc>
          <w:tcPr>
            <w:tcW w:w="993" w:type="dxa"/>
            <w:vMerge w:val="restart"/>
            <w:vAlign w:val="center"/>
          </w:tcPr>
          <w:p w14:paraId="4857250C">
            <w:pPr>
              <w:contextualSpacing/>
              <w:jc w:val="center"/>
              <w:rPr>
                <w:rFonts w:ascii="宋体" w:hAnsi="宋体"/>
                <w:szCs w:val="21"/>
              </w:rPr>
            </w:pPr>
            <w:r>
              <w:rPr>
                <w:rFonts w:hint="eastAsia" w:ascii="宋体" w:hAnsi="宋体"/>
                <w:szCs w:val="21"/>
              </w:rPr>
              <w:t>其中</w:t>
            </w:r>
          </w:p>
        </w:tc>
        <w:tc>
          <w:tcPr>
            <w:tcW w:w="1984" w:type="dxa"/>
            <w:gridSpan w:val="4"/>
            <w:vAlign w:val="center"/>
          </w:tcPr>
          <w:p w14:paraId="74154976">
            <w:pPr>
              <w:contextualSpacing/>
              <w:jc w:val="center"/>
              <w:rPr>
                <w:rFonts w:ascii="宋体" w:hAnsi="宋体"/>
                <w:szCs w:val="21"/>
              </w:rPr>
            </w:pPr>
            <w:r>
              <w:rPr>
                <w:rFonts w:hint="eastAsia" w:ascii="宋体" w:hAnsi="宋体"/>
                <w:szCs w:val="21"/>
              </w:rPr>
              <w:t>项目负责人</w:t>
            </w:r>
          </w:p>
        </w:tc>
        <w:tc>
          <w:tcPr>
            <w:tcW w:w="2125" w:type="dxa"/>
            <w:gridSpan w:val="2"/>
            <w:vAlign w:val="center"/>
          </w:tcPr>
          <w:p w14:paraId="61B2FF08">
            <w:pPr>
              <w:contextualSpacing/>
              <w:jc w:val="center"/>
              <w:rPr>
                <w:rFonts w:ascii="宋体" w:hAnsi="宋体"/>
                <w:szCs w:val="21"/>
              </w:rPr>
            </w:pPr>
          </w:p>
        </w:tc>
      </w:tr>
      <w:tr w14:paraId="7A70B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473EC773">
            <w:pPr>
              <w:contextualSpacing/>
              <w:jc w:val="center"/>
              <w:rPr>
                <w:rFonts w:ascii="宋体" w:hAnsi="宋体"/>
                <w:szCs w:val="21"/>
              </w:rPr>
            </w:pPr>
            <w:r>
              <w:rPr>
                <w:rFonts w:hint="eastAsia" w:ascii="宋体" w:hAnsi="宋体"/>
                <w:szCs w:val="21"/>
              </w:rPr>
              <w:t>营业执照号</w:t>
            </w:r>
          </w:p>
        </w:tc>
        <w:tc>
          <w:tcPr>
            <w:tcW w:w="897" w:type="dxa"/>
            <w:vAlign w:val="center"/>
          </w:tcPr>
          <w:p w14:paraId="5BF45EB3">
            <w:pPr>
              <w:contextualSpacing/>
              <w:jc w:val="center"/>
              <w:rPr>
                <w:rFonts w:ascii="宋体" w:hAnsi="宋体"/>
                <w:szCs w:val="21"/>
              </w:rPr>
            </w:pPr>
          </w:p>
        </w:tc>
        <w:tc>
          <w:tcPr>
            <w:tcW w:w="1021" w:type="dxa"/>
            <w:vAlign w:val="center"/>
          </w:tcPr>
          <w:p w14:paraId="7438A5D6">
            <w:pPr>
              <w:contextualSpacing/>
              <w:jc w:val="center"/>
              <w:rPr>
                <w:rFonts w:ascii="宋体" w:hAnsi="宋体"/>
                <w:szCs w:val="21"/>
              </w:rPr>
            </w:pPr>
          </w:p>
        </w:tc>
        <w:tc>
          <w:tcPr>
            <w:tcW w:w="993" w:type="dxa"/>
            <w:vMerge w:val="continue"/>
            <w:vAlign w:val="center"/>
          </w:tcPr>
          <w:p w14:paraId="34EA7C7F">
            <w:pPr>
              <w:contextualSpacing/>
              <w:jc w:val="center"/>
              <w:rPr>
                <w:rFonts w:ascii="宋体" w:hAnsi="宋体"/>
                <w:szCs w:val="21"/>
              </w:rPr>
            </w:pPr>
          </w:p>
        </w:tc>
        <w:tc>
          <w:tcPr>
            <w:tcW w:w="1984" w:type="dxa"/>
            <w:gridSpan w:val="4"/>
            <w:vAlign w:val="center"/>
          </w:tcPr>
          <w:p w14:paraId="5629D37A">
            <w:pPr>
              <w:contextualSpacing/>
              <w:jc w:val="center"/>
              <w:rPr>
                <w:rFonts w:ascii="宋体" w:hAnsi="宋体"/>
                <w:szCs w:val="21"/>
              </w:rPr>
            </w:pPr>
            <w:r>
              <w:rPr>
                <w:rFonts w:hint="eastAsia" w:ascii="宋体" w:hAnsi="宋体"/>
                <w:szCs w:val="21"/>
              </w:rPr>
              <w:t>高级职称人员</w:t>
            </w:r>
          </w:p>
        </w:tc>
        <w:tc>
          <w:tcPr>
            <w:tcW w:w="2125" w:type="dxa"/>
            <w:gridSpan w:val="2"/>
            <w:vAlign w:val="center"/>
          </w:tcPr>
          <w:p w14:paraId="6B3127FA">
            <w:pPr>
              <w:contextualSpacing/>
              <w:jc w:val="center"/>
              <w:rPr>
                <w:rFonts w:ascii="宋体" w:hAnsi="宋体"/>
                <w:szCs w:val="21"/>
              </w:rPr>
            </w:pPr>
          </w:p>
        </w:tc>
      </w:tr>
      <w:tr w14:paraId="74BEB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1A4BA33E">
            <w:pPr>
              <w:contextualSpacing/>
              <w:jc w:val="center"/>
              <w:rPr>
                <w:rFonts w:ascii="宋体" w:hAnsi="宋体"/>
                <w:szCs w:val="21"/>
              </w:rPr>
            </w:pPr>
            <w:r>
              <w:rPr>
                <w:rFonts w:hint="eastAsia" w:ascii="宋体" w:hAnsi="宋体"/>
                <w:szCs w:val="21"/>
              </w:rPr>
              <w:t>注册资金</w:t>
            </w:r>
          </w:p>
        </w:tc>
        <w:tc>
          <w:tcPr>
            <w:tcW w:w="897" w:type="dxa"/>
            <w:vAlign w:val="center"/>
          </w:tcPr>
          <w:p w14:paraId="3FB305C4">
            <w:pPr>
              <w:contextualSpacing/>
              <w:jc w:val="center"/>
              <w:rPr>
                <w:rFonts w:ascii="宋体" w:hAnsi="宋体"/>
                <w:szCs w:val="21"/>
              </w:rPr>
            </w:pPr>
          </w:p>
        </w:tc>
        <w:tc>
          <w:tcPr>
            <w:tcW w:w="1021" w:type="dxa"/>
            <w:vAlign w:val="center"/>
          </w:tcPr>
          <w:p w14:paraId="59FC1329">
            <w:pPr>
              <w:contextualSpacing/>
              <w:jc w:val="center"/>
              <w:rPr>
                <w:rFonts w:ascii="宋体" w:hAnsi="宋体"/>
                <w:szCs w:val="21"/>
              </w:rPr>
            </w:pPr>
          </w:p>
        </w:tc>
        <w:tc>
          <w:tcPr>
            <w:tcW w:w="993" w:type="dxa"/>
            <w:vMerge w:val="continue"/>
            <w:vAlign w:val="center"/>
          </w:tcPr>
          <w:p w14:paraId="7E501327">
            <w:pPr>
              <w:contextualSpacing/>
              <w:jc w:val="center"/>
              <w:rPr>
                <w:rFonts w:ascii="宋体" w:hAnsi="宋体"/>
                <w:szCs w:val="21"/>
              </w:rPr>
            </w:pPr>
          </w:p>
        </w:tc>
        <w:tc>
          <w:tcPr>
            <w:tcW w:w="1984" w:type="dxa"/>
            <w:gridSpan w:val="4"/>
            <w:vAlign w:val="center"/>
          </w:tcPr>
          <w:p w14:paraId="7D97BDCB">
            <w:pPr>
              <w:contextualSpacing/>
              <w:jc w:val="center"/>
              <w:rPr>
                <w:rFonts w:ascii="宋体" w:hAnsi="宋体"/>
                <w:szCs w:val="21"/>
              </w:rPr>
            </w:pPr>
            <w:r>
              <w:rPr>
                <w:rFonts w:hint="eastAsia" w:ascii="宋体" w:hAnsi="宋体"/>
                <w:szCs w:val="21"/>
              </w:rPr>
              <w:t>中级职称人员</w:t>
            </w:r>
          </w:p>
        </w:tc>
        <w:tc>
          <w:tcPr>
            <w:tcW w:w="2125" w:type="dxa"/>
            <w:gridSpan w:val="2"/>
            <w:vAlign w:val="center"/>
          </w:tcPr>
          <w:p w14:paraId="3E74ABEF">
            <w:pPr>
              <w:contextualSpacing/>
              <w:jc w:val="center"/>
              <w:rPr>
                <w:rFonts w:ascii="宋体" w:hAnsi="宋体"/>
                <w:szCs w:val="21"/>
              </w:rPr>
            </w:pPr>
          </w:p>
        </w:tc>
      </w:tr>
      <w:tr w14:paraId="08C6B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096E2B7F">
            <w:pPr>
              <w:contextualSpacing/>
              <w:jc w:val="center"/>
              <w:rPr>
                <w:rFonts w:ascii="宋体" w:hAnsi="宋体"/>
                <w:szCs w:val="21"/>
              </w:rPr>
            </w:pPr>
            <w:r>
              <w:rPr>
                <w:rFonts w:hint="eastAsia" w:ascii="宋体" w:hAnsi="宋体"/>
                <w:szCs w:val="21"/>
              </w:rPr>
              <w:t>开户银行</w:t>
            </w:r>
          </w:p>
        </w:tc>
        <w:tc>
          <w:tcPr>
            <w:tcW w:w="897" w:type="dxa"/>
            <w:vAlign w:val="center"/>
          </w:tcPr>
          <w:p w14:paraId="4D674668">
            <w:pPr>
              <w:contextualSpacing/>
              <w:jc w:val="center"/>
              <w:rPr>
                <w:rFonts w:ascii="宋体" w:hAnsi="宋体"/>
                <w:szCs w:val="21"/>
              </w:rPr>
            </w:pPr>
          </w:p>
        </w:tc>
        <w:tc>
          <w:tcPr>
            <w:tcW w:w="1021" w:type="dxa"/>
            <w:vAlign w:val="center"/>
          </w:tcPr>
          <w:p w14:paraId="7EE75117">
            <w:pPr>
              <w:contextualSpacing/>
              <w:jc w:val="center"/>
              <w:rPr>
                <w:rFonts w:ascii="宋体" w:hAnsi="宋体"/>
                <w:szCs w:val="21"/>
              </w:rPr>
            </w:pPr>
          </w:p>
        </w:tc>
        <w:tc>
          <w:tcPr>
            <w:tcW w:w="993" w:type="dxa"/>
            <w:vMerge w:val="continue"/>
            <w:vAlign w:val="center"/>
          </w:tcPr>
          <w:p w14:paraId="4090C554">
            <w:pPr>
              <w:contextualSpacing/>
              <w:jc w:val="center"/>
              <w:rPr>
                <w:rFonts w:ascii="宋体" w:hAnsi="宋体"/>
                <w:szCs w:val="21"/>
              </w:rPr>
            </w:pPr>
          </w:p>
        </w:tc>
        <w:tc>
          <w:tcPr>
            <w:tcW w:w="1984" w:type="dxa"/>
            <w:gridSpan w:val="4"/>
            <w:vAlign w:val="center"/>
          </w:tcPr>
          <w:p w14:paraId="28210250">
            <w:pPr>
              <w:contextualSpacing/>
              <w:jc w:val="center"/>
              <w:rPr>
                <w:rFonts w:ascii="宋体" w:hAnsi="宋体"/>
                <w:szCs w:val="21"/>
              </w:rPr>
            </w:pPr>
            <w:r>
              <w:rPr>
                <w:rFonts w:hint="eastAsia" w:ascii="宋体" w:hAnsi="宋体"/>
                <w:szCs w:val="21"/>
              </w:rPr>
              <w:t>初级职称人员</w:t>
            </w:r>
          </w:p>
        </w:tc>
        <w:tc>
          <w:tcPr>
            <w:tcW w:w="2125" w:type="dxa"/>
            <w:gridSpan w:val="2"/>
            <w:vAlign w:val="center"/>
          </w:tcPr>
          <w:p w14:paraId="4B0E503C">
            <w:pPr>
              <w:contextualSpacing/>
              <w:jc w:val="center"/>
              <w:rPr>
                <w:rFonts w:ascii="宋体" w:hAnsi="宋体"/>
                <w:szCs w:val="21"/>
              </w:rPr>
            </w:pPr>
          </w:p>
        </w:tc>
      </w:tr>
      <w:tr w14:paraId="79785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7D0CEC37">
            <w:pPr>
              <w:contextualSpacing/>
              <w:jc w:val="center"/>
              <w:rPr>
                <w:rFonts w:ascii="宋体" w:hAnsi="宋体"/>
                <w:szCs w:val="21"/>
              </w:rPr>
            </w:pPr>
            <w:r>
              <w:rPr>
                <w:rFonts w:hint="eastAsia" w:ascii="宋体" w:hAnsi="宋体"/>
                <w:szCs w:val="21"/>
              </w:rPr>
              <w:t>账号</w:t>
            </w:r>
          </w:p>
        </w:tc>
        <w:tc>
          <w:tcPr>
            <w:tcW w:w="897" w:type="dxa"/>
            <w:vAlign w:val="center"/>
          </w:tcPr>
          <w:p w14:paraId="3567A6F6">
            <w:pPr>
              <w:contextualSpacing/>
              <w:jc w:val="center"/>
              <w:rPr>
                <w:rFonts w:ascii="宋体" w:hAnsi="宋体"/>
                <w:szCs w:val="21"/>
              </w:rPr>
            </w:pPr>
          </w:p>
        </w:tc>
        <w:tc>
          <w:tcPr>
            <w:tcW w:w="1021" w:type="dxa"/>
            <w:vAlign w:val="center"/>
          </w:tcPr>
          <w:p w14:paraId="476950B7">
            <w:pPr>
              <w:contextualSpacing/>
              <w:jc w:val="center"/>
              <w:rPr>
                <w:rFonts w:ascii="宋体" w:hAnsi="宋体"/>
                <w:szCs w:val="21"/>
              </w:rPr>
            </w:pPr>
          </w:p>
        </w:tc>
        <w:tc>
          <w:tcPr>
            <w:tcW w:w="993" w:type="dxa"/>
            <w:vMerge w:val="continue"/>
            <w:vAlign w:val="center"/>
          </w:tcPr>
          <w:p w14:paraId="373AAD5F">
            <w:pPr>
              <w:contextualSpacing/>
              <w:jc w:val="center"/>
              <w:rPr>
                <w:rFonts w:ascii="宋体" w:hAnsi="宋体"/>
                <w:szCs w:val="21"/>
              </w:rPr>
            </w:pPr>
          </w:p>
        </w:tc>
        <w:tc>
          <w:tcPr>
            <w:tcW w:w="1984" w:type="dxa"/>
            <w:gridSpan w:val="4"/>
            <w:vAlign w:val="center"/>
          </w:tcPr>
          <w:p w14:paraId="3AEAA078">
            <w:pPr>
              <w:contextualSpacing/>
              <w:jc w:val="center"/>
              <w:rPr>
                <w:rFonts w:ascii="宋体" w:hAnsi="宋体"/>
                <w:szCs w:val="21"/>
              </w:rPr>
            </w:pPr>
            <w:r>
              <w:rPr>
                <w:rFonts w:hint="eastAsia" w:ascii="宋体" w:hAnsi="宋体"/>
                <w:szCs w:val="21"/>
              </w:rPr>
              <w:t>技工</w:t>
            </w:r>
          </w:p>
        </w:tc>
        <w:tc>
          <w:tcPr>
            <w:tcW w:w="2125" w:type="dxa"/>
            <w:gridSpan w:val="2"/>
            <w:vAlign w:val="center"/>
          </w:tcPr>
          <w:p w14:paraId="72CEA892">
            <w:pPr>
              <w:contextualSpacing/>
              <w:jc w:val="center"/>
              <w:rPr>
                <w:rFonts w:ascii="宋体" w:hAnsi="宋体"/>
                <w:szCs w:val="21"/>
              </w:rPr>
            </w:pPr>
          </w:p>
        </w:tc>
      </w:tr>
      <w:tr w14:paraId="5DE4E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8" w:hRule="atLeast"/>
          <w:jc w:val="center"/>
        </w:trPr>
        <w:tc>
          <w:tcPr>
            <w:tcW w:w="1485" w:type="dxa"/>
            <w:vAlign w:val="center"/>
          </w:tcPr>
          <w:p w14:paraId="4420C7B4">
            <w:pPr>
              <w:contextualSpacing/>
              <w:jc w:val="center"/>
              <w:rPr>
                <w:rFonts w:ascii="宋体" w:hAnsi="宋体"/>
                <w:szCs w:val="21"/>
              </w:rPr>
            </w:pPr>
            <w:r>
              <w:rPr>
                <w:rFonts w:hint="eastAsia" w:ascii="宋体" w:hAnsi="宋体"/>
                <w:szCs w:val="21"/>
              </w:rPr>
              <w:t>经营范围</w:t>
            </w:r>
          </w:p>
        </w:tc>
        <w:tc>
          <w:tcPr>
            <w:tcW w:w="7020" w:type="dxa"/>
            <w:gridSpan w:val="9"/>
            <w:vAlign w:val="center"/>
          </w:tcPr>
          <w:p w14:paraId="21C4D8B6">
            <w:pPr>
              <w:contextualSpacing/>
              <w:jc w:val="center"/>
              <w:rPr>
                <w:rFonts w:ascii="宋体" w:hAnsi="宋体"/>
                <w:szCs w:val="21"/>
              </w:rPr>
            </w:pPr>
          </w:p>
        </w:tc>
      </w:tr>
      <w:tr w14:paraId="7035E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716DD7C9">
            <w:pPr>
              <w:contextualSpacing/>
              <w:jc w:val="center"/>
              <w:rPr>
                <w:rFonts w:ascii="宋体" w:hAnsi="宋体"/>
                <w:szCs w:val="21"/>
              </w:rPr>
            </w:pPr>
            <w:r>
              <w:rPr>
                <w:rFonts w:hint="eastAsia" w:ascii="宋体" w:hAnsi="宋体"/>
                <w:szCs w:val="21"/>
              </w:rPr>
              <w:t>备注</w:t>
            </w:r>
          </w:p>
        </w:tc>
        <w:tc>
          <w:tcPr>
            <w:tcW w:w="7020" w:type="dxa"/>
            <w:gridSpan w:val="9"/>
            <w:vAlign w:val="center"/>
          </w:tcPr>
          <w:p w14:paraId="738A9651">
            <w:pPr>
              <w:contextualSpacing/>
              <w:jc w:val="center"/>
              <w:rPr>
                <w:rFonts w:ascii="宋体" w:hAnsi="宋体"/>
                <w:szCs w:val="21"/>
              </w:rPr>
            </w:pPr>
          </w:p>
        </w:tc>
      </w:tr>
    </w:tbl>
    <w:p w14:paraId="5512BA90">
      <w:pPr>
        <w:spacing w:line="360" w:lineRule="auto"/>
        <w:ind w:firstLine="420" w:firstLineChars="200"/>
        <w:rPr>
          <w:rFonts w:ascii="宋体" w:cs="宋体"/>
          <w:szCs w:val="21"/>
        </w:rPr>
      </w:pPr>
      <w:r>
        <w:rPr>
          <w:rFonts w:hint="eastAsia" w:ascii="宋体" w:hAnsi="宋体" w:cs="宋体"/>
          <w:szCs w:val="21"/>
        </w:rPr>
        <w:t>就我们所知，兹证明上述声明是真实的、正确的、并提供了全部能提供资料和数据，我们同意遵照贵方要求出示此证明文件。</w:t>
      </w:r>
    </w:p>
    <w:p w14:paraId="270914E6">
      <w:pPr>
        <w:spacing w:line="360" w:lineRule="auto"/>
        <w:ind w:firstLine="420" w:firstLineChars="200"/>
        <w:rPr>
          <w:rFonts w:ascii="宋体" w:hAnsi="宋体" w:cs="宋体"/>
          <w:szCs w:val="21"/>
        </w:rPr>
      </w:pPr>
    </w:p>
    <w:p w14:paraId="529BB096">
      <w:pPr>
        <w:snapToGrid w:val="0"/>
        <w:spacing w:line="360" w:lineRule="auto"/>
        <w:ind w:firstLine="420" w:firstLineChars="200"/>
        <w:jc w:val="center"/>
        <w:rPr>
          <w:rFonts w:ascii="宋体"/>
          <w:b/>
        </w:rPr>
      </w:pPr>
      <w:r>
        <w:rPr>
          <w:rFonts w:ascii="宋体" w:hAnsi="宋体" w:cs="宋体"/>
          <w:szCs w:val="21"/>
        </w:rPr>
        <w:br w:type="page"/>
      </w:r>
      <w:r>
        <w:rPr>
          <w:rFonts w:hint="eastAsia" w:ascii="宋体" w:hAnsi="宋体" w:cs="宋体"/>
          <w:szCs w:val="21"/>
        </w:rPr>
        <w:t>附件５　公司近年承接与本需求类似项目一览表</w:t>
      </w:r>
    </w:p>
    <w:p w14:paraId="6CBE8949">
      <w:pPr>
        <w:pStyle w:val="12"/>
        <w:spacing w:line="360" w:lineRule="auto"/>
        <w:rPr>
          <w:rFonts w:ascii="宋体" w:hAnsi="宋体"/>
        </w:rPr>
      </w:pPr>
    </w:p>
    <w:tbl>
      <w:tblPr>
        <w:tblStyle w:val="44"/>
        <w:tblW w:w="92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742"/>
        <w:gridCol w:w="1440"/>
        <w:gridCol w:w="1740"/>
        <w:gridCol w:w="1260"/>
        <w:gridCol w:w="1620"/>
        <w:gridCol w:w="1680"/>
      </w:tblGrid>
      <w:tr w14:paraId="0F483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92" w:type="dxa"/>
            <w:vMerge w:val="restart"/>
            <w:vAlign w:val="center"/>
          </w:tcPr>
          <w:p w14:paraId="7BA63278">
            <w:pPr>
              <w:pStyle w:val="25"/>
              <w:spacing w:before="120" w:after="120"/>
              <w:jc w:val="center"/>
              <w:rPr>
                <w:rFonts w:hAnsi="宋体"/>
                <w:b/>
                <w:szCs w:val="21"/>
              </w:rPr>
            </w:pPr>
            <w:r>
              <w:rPr>
                <w:rFonts w:hint="eastAsia" w:hAnsi="宋体"/>
                <w:b/>
                <w:szCs w:val="21"/>
              </w:rPr>
              <w:t>序号</w:t>
            </w:r>
          </w:p>
        </w:tc>
        <w:tc>
          <w:tcPr>
            <w:tcW w:w="742" w:type="dxa"/>
            <w:vMerge w:val="restart"/>
            <w:tcBorders>
              <w:right w:val="single" w:color="000000" w:sz="4" w:space="0"/>
            </w:tcBorders>
            <w:vAlign w:val="center"/>
          </w:tcPr>
          <w:p w14:paraId="56BE35F0">
            <w:pPr>
              <w:pStyle w:val="25"/>
              <w:spacing w:before="120" w:after="120"/>
              <w:jc w:val="center"/>
              <w:rPr>
                <w:rFonts w:hAnsi="宋体"/>
                <w:b/>
                <w:szCs w:val="21"/>
              </w:rPr>
            </w:pPr>
            <w:r>
              <w:rPr>
                <w:rFonts w:hint="eastAsia" w:hAnsi="宋体"/>
                <w:b/>
                <w:szCs w:val="21"/>
              </w:rPr>
              <w:t>年份</w:t>
            </w:r>
          </w:p>
        </w:tc>
        <w:tc>
          <w:tcPr>
            <w:tcW w:w="1440" w:type="dxa"/>
            <w:vMerge w:val="restart"/>
            <w:vAlign w:val="center"/>
          </w:tcPr>
          <w:p w14:paraId="77BD19FF">
            <w:pPr>
              <w:pStyle w:val="25"/>
              <w:spacing w:before="120" w:after="120"/>
              <w:jc w:val="center"/>
              <w:rPr>
                <w:rFonts w:hAnsi="宋体"/>
                <w:b/>
                <w:szCs w:val="21"/>
              </w:rPr>
            </w:pPr>
            <w:r>
              <w:rPr>
                <w:rFonts w:hint="eastAsia" w:hAnsi="宋体"/>
                <w:b/>
                <w:szCs w:val="21"/>
              </w:rPr>
              <w:t>项目名称</w:t>
            </w:r>
          </w:p>
        </w:tc>
        <w:tc>
          <w:tcPr>
            <w:tcW w:w="4620" w:type="dxa"/>
            <w:gridSpan w:val="3"/>
            <w:vAlign w:val="center"/>
          </w:tcPr>
          <w:p w14:paraId="7F77BF99">
            <w:pPr>
              <w:pStyle w:val="25"/>
              <w:spacing w:before="120" w:after="120"/>
              <w:jc w:val="center"/>
              <w:rPr>
                <w:rFonts w:hAnsi="宋体"/>
                <w:b/>
                <w:szCs w:val="21"/>
              </w:rPr>
            </w:pPr>
            <w:r>
              <w:rPr>
                <w:rFonts w:hint="eastAsia" w:hAnsi="宋体"/>
                <w:b/>
                <w:szCs w:val="21"/>
              </w:rPr>
              <w:t>业主情况</w:t>
            </w:r>
          </w:p>
        </w:tc>
        <w:tc>
          <w:tcPr>
            <w:tcW w:w="1680" w:type="dxa"/>
            <w:vMerge w:val="restart"/>
            <w:vAlign w:val="center"/>
          </w:tcPr>
          <w:p w14:paraId="3132DB5B">
            <w:pPr>
              <w:pStyle w:val="25"/>
              <w:spacing w:before="120" w:after="120"/>
              <w:jc w:val="center"/>
              <w:rPr>
                <w:rFonts w:hAnsi="宋体"/>
                <w:b/>
                <w:szCs w:val="21"/>
              </w:rPr>
            </w:pPr>
            <w:r>
              <w:rPr>
                <w:rFonts w:hint="eastAsia" w:hAnsi="宋体"/>
                <w:b/>
                <w:szCs w:val="21"/>
              </w:rPr>
              <w:t>合同金额</w:t>
            </w:r>
          </w:p>
          <w:p w14:paraId="79FB91C6">
            <w:pPr>
              <w:pStyle w:val="25"/>
              <w:spacing w:before="120" w:after="120"/>
              <w:jc w:val="center"/>
              <w:rPr>
                <w:rFonts w:hAnsi="宋体"/>
                <w:b/>
                <w:szCs w:val="21"/>
              </w:rPr>
            </w:pPr>
            <w:r>
              <w:rPr>
                <w:rFonts w:hint="eastAsia" w:hAnsi="宋体"/>
                <w:b/>
                <w:szCs w:val="21"/>
              </w:rPr>
              <w:t>（万元）</w:t>
            </w:r>
          </w:p>
        </w:tc>
      </w:tr>
      <w:tr w14:paraId="159EA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92" w:type="dxa"/>
            <w:vMerge w:val="continue"/>
            <w:vAlign w:val="center"/>
          </w:tcPr>
          <w:p w14:paraId="60B70856">
            <w:pPr>
              <w:widowControl/>
              <w:jc w:val="center"/>
              <w:rPr>
                <w:rFonts w:ascii="宋体"/>
                <w:b/>
                <w:szCs w:val="21"/>
              </w:rPr>
            </w:pPr>
          </w:p>
        </w:tc>
        <w:tc>
          <w:tcPr>
            <w:tcW w:w="742" w:type="dxa"/>
            <w:vMerge w:val="continue"/>
            <w:tcBorders>
              <w:right w:val="single" w:color="000000" w:sz="4" w:space="0"/>
            </w:tcBorders>
            <w:vAlign w:val="center"/>
          </w:tcPr>
          <w:p w14:paraId="5982555B">
            <w:pPr>
              <w:widowControl/>
              <w:jc w:val="center"/>
              <w:rPr>
                <w:rFonts w:ascii="宋体"/>
                <w:b/>
                <w:szCs w:val="21"/>
              </w:rPr>
            </w:pPr>
          </w:p>
        </w:tc>
        <w:tc>
          <w:tcPr>
            <w:tcW w:w="1440" w:type="dxa"/>
            <w:vMerge w:val="continue"/>
            <w:vAlign w:val="center"/>
          </w:tcPr>
          <w:p w14:paraId="2FA75C37">
            <w:pPr>
              <w:widowControl/>
              <w:jc w:val="center"/>
              <w:rPr>
                <w:rFonts w:ascii="宋体"/>
                <w:b/>
                <w:szCs w:val="21"/>
              </w:rPr>
            </w:pPr>
          </w:p>
        </w:tc>
        <w:tc>
          <w:tcPr>
            <w:tcW w:w="1740" w:type="dxa"/>
            <w:vAlign w:val="center"/>
          </w:tcPr>
          <w:p w14:paraId="06C4838D">
            <w:pPr>
              <w:pStyle w:val="25"/>
              <w:spacing w:before="120" w:after="120"/>
              <w:jc w:val="center"/>
              <w:rPr>
                <w:rFonts w:hAnsi="宋体"/>
                <w:b/>
                <w:szCs w:val="21"/>
              </w:rPr>
            </w:pPr>
            <w:r>
              <w:rPr>
                <w:rFonts w:hint="eastAsia" w:hAnsi="宋体"/>
                <w:b/>
                <w:szCs w:val="21"/>
              </w:rPr>
              <w:t>单位名称</w:t>
            </w:r>
          </w:p>
        </w:tc>
        <w:tc>
          <w:tcPr>
            <w:tcW w:w="1260" w:type="dxa"/>
            <w:vAlign w:val="center"/>
          </w:tcPr>
          <w:p w14:paraId="3B1D797B">
            <w:pPr>
              <w:pStyle w:val="25"/>
              <w:spacing w:before="120" w:after="120"/>
              <w:jc w:val="center"/>
              <w:rPr>
                <w:rFonts w:hAnsi="宋体"/>
                <w:b/>
                <w:szCs w:val="21"/>
              </w:rPr>
            </w:pPr>
            <w:r>
              <w:rPr>
                <w:rFonts w:hint="eastAsia" w:hAnsi="宋体"/>
                <w:b/>
                <w:szCs w:val="21"/>
              </w:rPr>
              <w:t>经办人</w:t>
            </w:r>
          </w:p>
        </w:tc>
        <w:tc>
          <w:tcPr>
            <w:tcW w:w="1620" w:type="dxa"/>
            <w:vAlign w:val="center"/>
          </w:tcPr>
          <w:p w14:paraId="75C8144A">
            <w:pPr>
              <w:pStyle w:val="25"/>
              <w:spacing w:before="120" w:after="120"/>
              <w:jc w:val="center"/>
              <w:rPr>
                <w:rFonts w:hAnsi="宋体"/>
                <w:b/>
                <w:szCs w:val="21"/>
              </w:rPr>
            </w:pPr>
            <w:r>
              <w:rPr>
                <w:rFonts w:hint="eastAsia" w:hAnsi="宋体"/>
                <w:b/>
                <w:szCs w:val="21"/>
              </w:rPr>
              <w:t>联系方式</w:t>
            </w:r>
          </w:p>
        </w:tc>
        <w:tc>
          <w:tcPr>
            <w:tcW w:w="1680" w:type="dxa"/>
            <w:vMerge w:val="continue"/>
            <w:vAlign w:val="center"/>
          </w:tcPr>
          <w:p w14:paraId="6DE8073C">
            <w:pPr>
              <w:widowControl/>
              <w:jc w:val="center"/>
              <w:rPr>
                <w:rFonts w:ascii="宋体"/>
                <w:b/>
                <w:szCs w:val="21"/>
              </w:rPr>
            </w:pPr>
          </w:p>
        </w:tc>
      </w:tr>
      <w:tr w14:paraId="1784E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92" w:type="dxa"/>
            <w:vAlign w:val="center"/>
          </w:tcPr>
          <w:p w14:paraId="5CF41498">
            <w:pPr>
              <w:pStyle w:val="25"/>
              <w:jc w:val="center"/>
              <w:rPr>
                <w:rFonts w:hAnsi="宋体"/>
                <w:szCs w:val="21"/>
              </w:rPr>
            </w:pPr>
            <w:r>
              <w:rPr>
                <w:rFonts w:hAnsi="宋体"/>
                <w:szCs w:val="21"/>
              </w:rPr>
              <w:t>1</w:t>
            </w:r>
          </w:p>
        </w:tc>
        <w:tc>
          <w:tcPr>
            <w:tcW w:w="742" w:type="dxa"/>
            <w:tcBorders>
              <w:right w:val="single" w:color="000000" w:sz="4" w:space="0"/>
            </w:tcBorders>
            <w:vAlign w:val="center"/>
          </w:tcPr>
          <w:p w14:paraId="0180B647">
            <w:pPr>
              <w:pStyle w:val="25"/>
              <w:jc w:val="center"/>
              <w:rPr>
                <w:rFonts w:hAnsi="宋体"/>
                <w:szCs w:val="21"/>
              </w:rPr>
            </w:pPr>
          </w:p>
        </w:tc>
        <w:tc>
          <w:tcPr>
            <w:tcW w:w="1440" w:type="dxa"/>
            <w:vAlign w:val="center"/>
          </w:tcPr>
          <w:p w14:paraId="025EDD00">
            <w:pPr>
              <w:pStyle w:val="25"/>
              <w:jc w:val="center"/>
              <w:rPr>
                <w:rFonts w:hAnsi="宋体"/>
                <w:szCs w:val="21"/>
              </w:rPr>
            </w:pPr>
          </w:p>
        </w:tc>
        <w:tc>
          <w:tcPr>
            <w:tcW w:w="1740" w:type="dxa"/>
            <w:vAlign w:val="center"/>
          </w:tcPr>
          <w:p w14:paraId="2E3141BC">
            <w:pPr>
              <w:pStyle w:val="25"/>
              <w:jc w:val="center"/>
              <w:rPr>
                <w:rFonts w:hAnsi="宋体"/>
                <w:szCs w:val="21"/>
              </w:rPr>
            </w:pPr>
          </w:p>
        </w:tc>
        <w:tc>
          <w:tcPr>
            <w:tcW w:w="1260" w:type="dxa"/>
            <w:vAlign w:val="center"/>
          </w:tcPr>
          <w:p w14:paraId="064C759A">
            <w:pPr>
              <w:pStyle w:val="25"/>
              <w:jc w:val="center"/>
              <w:rPr>
                <w:rFonts w:hAnsi="宋体"/>
                <w:szCs w:val="21"/>
              </w:rPr>
            </w:pPr>
          </w:p>
        </w:tc>
        <w:tc>
          <w:tcPr>
            <w:tcW w:w="1620" w:type="dxa"/>
            <w:vAlign w:val="center"/>
          </w:tcPr>
          <w:p w14:paraId="52AE287A">
            <w:pPr>
              <w:pStyle w:val="25"/>
              <w:jc w:val="center"/>
              <w:rPr>
                <w:rFonts w:hAnsi="宋体"/>
                <w:szCs w:val="21"/>
              </w:rPr>
            </w:pPr>
          </w:p>
        </w:tc>
        <w:tc>
          <w:tcPr>
            <w:tcW w:w="1680" w:type="dxa"/>
            <w:vAlign w:val="center"/>
          </w:tcPr>
          <w:p w14:paraId="367B3CB7">
            <w:pPr>
              <w:pStyle w:val="25"/>
              <w:jc w:val="center"/>
              <w:rPr>
                <w:rFonts w:hAnsi="宋体"/>
                <w:szCs w:val="21"/>
              </w:rPr>
            </w:pPr>
          </w:p>
        </w:tc>
      </w:tr>
      <w:tr w14:paraId="16AC3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92" w:type="dxa"/>
            <w:vAlign w:val="center"/>
          </w:tcPr>
          <w:p w14:paraId="018DBDAD">
            <w:pPr>
              <w:pStyle w:val="25"/>
              <w:jc w:val="center"/>
              <w:rPr>
                <w:rFonts w:hAnsi="宋体"/>
                <w:szCs w:val="21"/>
              </w:rPr>
            </w:pPr>
            <w:r>
              <w:rPr>
                <w:rFonts w:hAnsi="宋体"/>
                <w:szCs w:val="21"/>
              </w:rPr>
              <w:t>2</w:t>
            </w:r>
          </w:p>
        </w:tc>
        <w:tc>
          <w:tcPr>
            <w:tcW w:w="742" w:type="dxa"/>
            <w:tcBorders>
              <w:right w:val="single" w:color="000000" w:sz="4" w:space="0"/>
            </w:tcBorders>
            <w:vAlign w:val="center"/>
          </w:tcPr>
          <w:p w14:paraId="45ACCF1F">
            <w:pPr>
              <w:pStyle w:val="25"/>
              <w:jc w:val="center"/>
              <w:rPr>
                <w:rFonts w:hAnsi="宋体"/>
                <w:szCs w:val="21"/>
              </w:rPr>
            </w:pPr>
          </w:p>
        </w:tc>
        <w:tc>
          <w:tcPr>
            <w:tcW w:w="1440" w:type="dxa"/>
            <w:vAlign w:val="center"/>
          </w:tcPr>
          <w:p w14:paraId="0E6C382B">
            <w:pPr>
              <w:pStyle w:val="25"/>
              <w:jc w:val="center"/>
              <w:rPr>
                <w:rFonts w:hAnsi="宋体"/>
                <w:szCs w:val="21"/>
              </w:rPr>
            </w:pPr>
          </w:p>
        </w:tc>
        <w:tc>
          <w:tcPr>
            <w:tcW w:w="1740" w:type="dxa"/>
            <w:vAlign w:val="center"/>
          </w:tcPr>
          <w:p w14:paraId="4EB8BCC5">
            <w:pPr>
              <w:pStyle w:val="25"/>
              <w:jc w:val="center"/>
              <w:rPr>
                <w:rFonts w:hAnsi="宋体"/>
                <w:szCs w:val="21"/>
              </w:rPr>
            </w:pPr>
          </w:p>
        </w:tc>
        <w:tc>
          <w:tcPr>
            <w:tcW w:w="1260" w:type="dxa"/>
            <w:vAlign w:val="center"/>
          </w:tcPr>
          <w:p w14:paraId="06B876E0">
            <w:pPr>
              <w:pStyle w:val="25"/>
              <w:jc w:val="center"/>
              <w:rPr>
                <w:rFonts w:hAnsi="宋体"/>
                <w:szCs w:val="21"/>
              </w:rPr>
            </w:pPr>
          </w:p>
        </w:tc>
        <w:tc>
          <w:tcPr>
            <w:tcW w:w="1620" w:type="dxa"/>
            <w:vAlign w:val="center"/>
          </w:tcPr>
          <w:p w14:paraId="3A314CA3">
            <w:pPr>
              <w:pStyle w:val="25"/>
              <w:jc w:val="center"/>
              <w:rPr>
                <w:rFonts w:hAnsi="宋体"/>
                <w:szCs w:val="21"/>
              </w:rPr>
            </w:pPr>
          </w:p>
        </w:tc>
        <w:tc>
          <w:tcPr>
            <w:tcW w:w="1680" w:type="dxa"/>
            <w:vAlign w:val="center"/>
          </w:tcPr>
          <w:p w14:paraId="25E40187">
            <w:pPr>
              <w:pStyle w:val="25"/>
              <w:jc w:val="center"/>
              <w:rPr>
                <w:rFonts w:hAnsi="宋体"/>
                <w:szCs w:val="21"/>
              </w:rPr>
            </w:pPr>
          </w:p>
        </w:tc>
      </w:tr>
      <w:tr w14:paraId="201E7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92" w:type="dxa"/>
            <w:vAlign w:val="center"/>
          </w:tcPr>
          <w:p w14:paraId="7E879317">
            <w:pPr>
              <w:pStyle w:val="25"/>
              <w:jc w:val="center"/>
              <w:rPr>
                <w:rFonts w:hAnsi="宋体"/>
                <w:szCs w:val="21"/>
              </w:rPr>
            </w:pPr>
            <w:r>
              <w:rPr>
                <w:rFonts w:hAnsi="宋体"/>
                <w:szCs w:val="21"/>
              </w:rPr>
              <w:t>3</w:t>
            </w:r>
          </w:p>
        </w:tc>
        <w:tc>
          <w:tcPr>
            <w:tcW w:w="742" w:type="dxa"/>
            <w:tcBorders>
              <w:right w:val="single" w:color="000000" w:sz="4" w:space="0"/>
            </w:tcBorders>
            <w:vAlign w:val="center"/>
          </w:tcPr>
          <w:p w14:paraId="33FDC3D6">
            <w:pPr>
              <w:pStyle w:val="25"/>
              <w:jc w:val="center"/>
              <w:rPr>
                <w:rFonts w:hAnsi="宋体"/>
                <w:szCs w:val="21"/>
              </w:rPr>
            </w:pPr>
          </w:p>
        </w:tc>
        <w:tc>
          <w:tcPr>
            <w:tcW w:w="1440" w:type="dxa"/>
            <w:vAlign w:val="center"/>
          </w:tcPr>
          <w:p w14:paraId="74355425">
            <w:pPr>
              <w:pStyle w:val="25"/>
              <w:jc w:val="center"/>
              <w:rPr>
                <w:rFonts w:hAnsi="宋体"/>
                <w:szCs w:val="21"/>
              </w:rPr>
            </w:pPr>
          </w:p>
        </w:tc>
        <w:tc>
          <w:tcPr>
            <w:tcW w:w="1740" w:type="dxa"/>
            <w:vAlign w:val="center"/>
          </w:tcPr>
          <w:p w14:paraId="6028EFA9">
            <w:pPr>
              <w:pStyle w:val="25"/>
              <w:jc w:val="center"/>
              <w:rPr>
                <w:rFonts w:hAnsi="宋体"/>
                <w:szCs w:val="21"/>
              </w:rPr>
            </w:pPr>
          </w:p>
        </w:tc>
        <w:tc>
          <w:tcPr>
            <w:tcW w:w="1260" w:type="dxa"/>
            <w:vAlign w:val="center"/>
          </w:tcPr>
          <w:p w14:paraId="583FE146">
            <w:pPr>
              <w:pStyle w:val="25"/>
              <w:jc w:val="center"/>
              <w:rPr>
                <w:rFonts w:hAnsi="宋体"/>
                <w:szCs w:val="21"/>
              </w:rPr>
            </w:pPr>
          </w:p>
        </w:tc>
        <w:tc>
          <w:tcPr>
            <w:tcW w:w="1620" w:type="dxa"/>
            <w:vAlign w:val="center"/>
          </w:tcPr>
          <w:p w14:paraId="5850F95E">
            <w:pPr>
              <w:pStyle w:val="25"/>
              <w:jc w:val="center"/>
              <w:rPr>
                <w:rFonts w:hAnsi="宋体"/>
                <w:szCs w:val="21"/>
              </w:rPr>
            </w:pPr>
          </w:p>
        </w:tc>
        <w:tc>
          <w:tcPr>
            <w:tcW w:w="1680" w:type="dxa"/>
            <w:vAlign w:val="center"/>
          </w:tcPr>
          <w:p w14:paraId="2C875855">
            <w:pPr>
              <w:pStyle w:val="25"/>
              <w:jc w:val="center"/>
              <w:rPr>
                <w:rFonts w:hAnsi="宋体"/>
                <w:szCs w:val="21"/>
              </w:rPr>
            </w:pPr>
          </w:p>
        </w:tc>
      </w:tr>
      <w:tr w14:paraId="45CFA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92" w:type="dxa"/>
            <w:vAlign w:val="center"/>
          </w:tcPr>
          <w:p w14:paraId="0D2FCE26">
            <w:pPr>
              <w:pStyle w:val="25"/>
              <w:jc w:val="center"/>
              <w:rPr>
                <w:rFonts w:hAnsi="宋体"/>
                <w:szCs w:val="21"/>
              </w:rPr>
            </w:pPr>
            <w:r>
              <w:rPr>
                <w:rFonts w:hAnsi="宋体"/>
                <w:szCs w:val="21"/>
              </w:rPr>
              <w:t>4</w:t>
            </w:r>
          </w:p>
        </w:tc>
        <w:tc>
          <w:tcPr>
            <w:tcW w:w="742" w:type="dxa"/>
            <w:tcBorders>
              <w:right w:val="single" w:color="000000" w:sz="4" w:space="0"/>
            </w:tcBorders>
            <w:vAlign w:val="center"/>
          </w:tcPr>
          <w:p w14:paraId="5A42F4E3">
            <w:pPr>
              <w:pStyle w:val="25"/>
              <w:jc w:val="center"/>
              <w:rPr>
                <w:rFonts w:hAnsi="宋体"/>
                <w:szCs w:val="21"/>
              </w:rPr>
            </w:pPr>
          </w:p>
        </w:tc>
        <w:tc>
          <w:tcPr>
            <w:tcW w:w="1440" w:type="dxa"/>
            <w:vAlign w:val="center"/>
          </w:tcPr>
          <w:p w14:paraId="5E10CD9B">
            <w:pPr>
              <w:pStyle w:val="25"/>
              <w:jc w:val="center"/>
              <w:rPr>
                <w:rFonts w:hAnsi="宋体"/>
                <w:szCs w:val="21"/>
              </w:rPr>
            </w:pPr>
          </w:p>
        </w:tc>
        <w:tc>
          <w:tcPr>
            <w:tcW w:w="1740" w:type="dxa"/>
            <w:vAlign w:val="center"/>
          </w:tcPr>
          <w:p w14:paraId="157B2F4C">
            <w:pPr>
              <w:pStyle w:val="25"/>
              <w:jc w:val="center"/>
              <w:rPr>
                <w:rFonts w:hAnsi="宋体"/>
                <w:szCs w:val="21"/>
              </w:rPr>
            </w:pPr>
          </w:p>
        </w:tc>
        <w:tc>
          <w:tcPr>
            <w:tcW w:w="1260" w:type="dxa"/>
            <w:vAlign w:val="center"/>
          </w:tcPr>
          <w:p w14:paraId="685179D1">
            <w:pPr>
              <w:pStyle w:val="25"/>
              <w:jc w:val="center"/>
              <w:rPr>
                <w:rFonts w:hAnsi="宋体"/>
                <w:szCs w:val="21"/>
              </w:rPr>
            </w:pPr>
          </w:p>
        </w:tc>
        <w:tc>
          <w:tcPr>
            <w:tcW w:w="1620" w:type="dxa"/>
            <w:vAlign w:val="center"/>
          </w:tcPr>
          <w:p w14:paraId="69B9C873">
            <w:pPr>
              <w:pStyle w:val="25"/>
              <w:jc w:val="center"/>
              <w:rPr>
                <w:rFonts w:hAnsi="宋体"/>
                <w:szCs w:val="21"/>
              </w:rPr>
            </w:pPr>
          </w:p>
        </w:tc>
        <w:tc>
          <w:tcPr>
            <w:tcW w:w="1680" w:type="dxa"/>
            <w:vAlign w:val="center"/>
          </w:tcPr>
          <w:p w14:paraId="6C545452">
            <w:pPr>
              <w:pStyle w:val="25"/>
              <w:jc w:val="center"/>
              <w:rPr>
                <w:rFonts w:hAnsi="宋体"/>
                <w:szCs w:val="21"/>
              </w:rPr>
            </w:pPr>
          </w:p>
        </w:tc>
      </w:tr>
    </w:tbl>
    <w:p w14:paraId="740B9E17">
      <w:pPr>
        <w:spacing w:line="360" w:lineRule="auto"/>
        <w:ind w:right="4164" w:rightChars="1983"/>
        <w:rPr>
          <w:rFonts w:ascii="宋体"/>
          <w:szCs w:val="21"/>
        </w:rPr>
      </w:pPr>
    </w:p>
    <w:p w14:paraId="29D9AF0F">
      <w:pPr>
        <w:numPr>
          <w:ilvl w:val="0"/>
          <w:numId w:val="16"/>
        </w:numPr>
        <w:spacing w:line="360" w:lineRule="auto"/>
        <w:ind w:right="4164" w:rightChars="1983"/>
        <w:rPr>
          <w:rFonts w:ascii="宋体"/>
          <w:szCs w:val="21"/>
        </w:rPr>
      </w:pPr>
      <w:r>
        <w:rPr>
          <w:rFonts w:hint="eastAsia" w:ascii="宋体" w:hAnsi="宋体"/>
          <w:szCs w:val="21"/>
        </w:rPr>
        <w:t>需提供业绩证明文件。</w:t>
      </w:r>
    </w:p>
    <w:p w14:paraId="04DEAA4E">
      <w:pPr>
        <w:spacing w:line="360" w:lineRule="auto"/>
        <w:ind w:right="4164" w:rightChars="1983"/>
        <w:rPr>
          <w:rFonts w:ascii="宋体"/>
          <w:szCs w:val="21"/>
        </w:rPr>
      </w:pPr>
    </w:p>
    <w:p w14:paraId="71E854C2">
      <w:pPr>
        <w:spacing w:line="360" w:lineRule="auto"/>
        <w:ind w:right="4164" w:rightChars="1983"/>
        <w:rPr>
          <w:rFonts w:ascii="宋体"/>
          <w:color w:val="auto"/>
          <w:szCs w:val="21"/>
        </w:rPr>
      </w:pPr>
    </w:p>
    <w:p w14:paraId="20260811">
      <w:pPr>
        <w:spacing w:line="360" w:lineRule="auto"/>
        <w:jc w:val="left"/>
        <w:rPr>
          <w:rFonts w:ascii="宋体" w:hAnsi="宋体"/>
          <w:color w:val="auto"/>
          <w:szCs w:val="21"/>
        </w:rPr>
      </w:pPr>
      <w:r>
        <w:rPr>
          <w:rFonts w:hint="eastAsia" w:ascii="宋体" w:hAnsi="宋体"/>
          <w:color w:val="auto"/>
          <w:szCs w:val="21"/>
          <w:lang w:eastAsia="zh-CN"/>
        </w:rPr>
        <w:t>响应单位</w:t>
      </w:r>
      <w:r>
        <w:rPr>
          <w:rFonts w:hint="eastAsia" w:ascii="宋体" w:hAnsi="宋体"/>
          <w:color w:val="auto"/>
          <w:szCs w:val="21"/>
        </w:rPr>
        <w:t>：（</w:t>
      </w:r>
      <w:r>
        <w:rPr>
          <w:rFonts w:hint="eastAsia" w:ascii="宋体" w:hAnsi="宋体"/>
          <w:color w:val="auto"/>
          <w:szCs w:val="21"/>
          <w:lang w:eastAsia="zh-CN"/>
        </w:rPr>
        <w:t>盖章</w:t>
      </w:r>
      <w:r>
        <w:rPr>
          <w:rFonts w:hint="eastAsia" w:ascii="宋体" w:hAnsi="宋体"/>
          <w:color w:val="auto"/>
          <w:szCs w:val="21"/>
        </w:rPr>
        <w:t>）：　　　　　　</w:t>
      </w:r>
    </w:p>
    <w:p w14:paraId="58A36CB0">
      <w:pPr>
        <w:spacing w:line="360" w:lineRule="auto"/>
        <w:jc w:val="left"/>
        <w:rPr>
          <w:rFonts w:ascii="宋体"/>
          <w:szCs w:val="21"/>
        </w:rPr>
      </w:pPr>
      <w:r>
        <w:rPr>
          <w:rFonts w:hint="eastAsia" w:ascii="宋体" w:hAnsi="宋体"/>
          <w:color w:val="auto"/>
          <w:szCs w:val="21"/>
        </w:rPr>
        <w:t>法定代表人或其委托代理人：（签字或盖章）　</w:t>
      </w:r>
      <w:r>
        <w:rPr>
          <w:rFonts w:hint="eastAsia" w:ascii="宋体" w:hAnsi="宋体"/>
          <w:szCs w:val="21"/>
        </w:rPr>
        <w:t>　　　　　</w:t>
      </w:r>
    </w:p>
    <w:p w14:paraId="28CA06E1">
      <w:pPr>
        <w:spacing w:line="360" w:lineRule="auto"/>
        <w:jc w:val="left"/>
        <w:rPr>
          <w:rFonts w:ascii="宋体"/>
          <w:szCs w:val="21"/>
        </w:rPr>
      </w:pPr>
      <w:r>
        <w:rPr>
          <w:rFonts w:hint="eastAsia" w:ascii="宋体" w:hAnsi="宋体"/>
          <w:szCs w:val="21"/>
        </w:rPr>
        <w:t>日期：　　　　　　　　　　　</w:t>
      </w:r>
    </w:p>
    <w:p w14:paraId="4950C778">
      <w:pPr>
        <w:spacing w:line="360" w:lineRule="auto"/>
        <w:ind w:firstLine="420" w:firstLineChars="200"/>
        <w:jc w:val="center"/>
        <w:rPr>
          <w:rFonts w:ascii="宋体" w:cs="宋体"/>
          <w:szCs w:val="21"/>
        </w:rPr>
      </w:pPr>
    </w:p>
    <w:p w14:paraId="15641D2C">
      <w:pPr>
        <w:spacing w:line="360" w:lineRule="auto"/>
        <w:rPr>
          <w:rFonts w:ascii="宋体" w:cs="宋体"/>
          <w:szCs w:val="21"/>
        </w:rPr>
        <w:sectPr>
          <w:footerReference r:id="rId11" w:type="default"/>
          <w:pgSz w:w="11906" w:h="16838"/>
          <w:pgMar w:top="1418" w:right="1531" w:bottom="1418" w:left="1554" w:header="851" w:footer="680" w:gutter="0"/>
          <w:pgNumType w:fmt="numberInDash"/>
          <w:cols w:space="720" w:num="1"/>
          <w:docGrid w:linePitch="312" w:charSpace="0"/>
        </w:sectPr>
      </w:pPr>
    </w:p>
    <w:p w14:paraId="2AB27CAF">
      <w:pPr>
        <w:spacing w:line="360" w:lineRule="auto"/>
        <w:rPr>
          <w:rFonts w:ascii="宋体" w:cs="宋体"/>
          <w:szCs w:val="21"/>
        </w:rPr>
      </w:pPr>
    </w:p>
    <w:p w14:paraId="190059CD">
      <w:pPr>
        <w:spacing w:line="360" w:lineRule="auto"/>
        <w:ind w:firstLine="420" w:firstLineChars="200"/>
        <w:jc w:val="center"/>
        <w:rPr>
          <w:rFonts w:ascii="宋体" w:cs="宋体"/>
          <w:szCs w:val="21"/>
        </w:rPr>
      </w:pPr>
      <w:r>
        <w:rPr>
          <w:rFonts w:hint="eastAsia" w:ascii="宋体" w:hAnsi="宋体" w:cs="宋体"/>
          <w:szCs w:val="21"/>
        </w:rPr>
        <w:t>附件</w:t>
      </w:r>
      <w:r>
        <w:rPr>
          <w:rFonts w:ascii="宋体" w:hAnsi="宋体" w:cs="宋体"/>
          <w:szCs w:val="21"/>
        </w:rPr>
        <w:t>6</w:t>
      </w:r>
      <w:r>
        <w:rPr>
          <w:rFonts w:hint="eastAsia" w:ascii="宋体" w:hAnsi="宋体" w:cs="宋体"/>
          <w:szCs w:val="21"/>
        </w:rPr>
        <w:t>　响应表有关格式</w:t>
      </w:r>
    </w:p>
    <w:p w14:paraId="4B26E03A">
      <w:pPr>
        <w:spacing w:line="360" w:lineRule="auto"/>
        <w:ind w:firstLine="420" w:firstLineChars="200"/>
        <w:jc w:val="center"/>
        <w:rPr>
          <w:rFonts w:ascii="宋体" w:cs="宋体"/>
          <w:szCs w:val="21"/>
        </w:rPr>
      </w:pPr>
      <w:r>
        <w:rPr>
          <w:rFonts w:hint="eastAsia" w:ascii="宋体" w:hAnsi="宋体" w:cs="宋体"/>
          <w:szCs w:val="21"/>
        </w:rPr>
        <w:t>6-</w:t>
      </w:r>
      <w:r>
        <w:rPr>
          <w:rFonts w:ascii="宋体" w:hAnsi="宋体" w:cs="宋体"/>
          <w:szCs w:val="21"/>
        </w:rPr>
        <w:t>1</w:t>
      </w:r>
      <w:r>
        <w:rPr>
          <w:rFonts w:hint="eastAsia" w:ascii="宋体" w:hAnsi="宋体" w:cs="宋体"/>
          <w:szCs w:val="21"/>
        </w:rPr>
        <w:t>、相关资质、证书汇总表</w:t>
      </w:r>
    </w:p>
    <w:p w14:paraId="390E8D33">
      <w:pPr>
        <w:pStyle w:val="12"/>
        <w:spacing w:line="360" w:lineRule="auto"/>
        <w:ind w:firstLine="0"/>
        <w:rPr>
          <w:rFonts w:ascii="宋体"/>
        </w:rPr>
      </w:pPr>
      <w:r>
        <w:rPr>
          <w:rFonts w:hint="eastAsia" w:ascii="宋体" w:hAnsi="宋体"/>
        </w:rPr>
        <w:t>项目名称：</w:t>
      </w:r>
    </w:p>
    <w:tbl>
      <w:tblPr>
        <w:tblStyle w:val="4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3061"/>
        <w:gridCol w:w="1260"/>
        <w:gridCol w:w="2159"/>
        <w:gridCol w:w="1212"/>
      </w:tblGrid>
      <w:tr w14:paraId="2A1FF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830" w:type="dxa"/>
            <w:vAlign w:val="center"/>
          </w:tcPr>
          <w:p w14:paraId="0C213765">
            <w:pPr>
              <w:jc w:val="center"/>
              <w:rPr>
                <w:rFonts w:ascii="宋体"/>
              </w:rPr>
            </w:pPr>
            <w:r>
              <w:rPr>
                <w:rFonts w:hint="eastAsia" w:ascii="宋体" w:hAnsi="宋体"/>
              </w:rPr>
              <w:t>序号</w:t>
            </w:r>
          </w:p>
        </w:tc>
        <w:tc>
          <w:tcPr>
            <w:tcW w:w="3061" w:type="dxa"/>
            <w:vAlign w:val="center"/>
          </w:tcPr>
          <w:p w14:paraId="4A9DBEED">
            <w:pPr>
              <w:jc w:val="center"/>
              <w:rPr>
                <w:rFonts w:ascii="宋体"/>
              </w:rPr>
            </w:pPr>
            <w:r>
              <w:rPr>
                <w:rFonts w:hint="eastAsia" w:ascii="宋体" w:hAnsi="宋体"/>
                <w:lang w:eastAsia="zh-CN"/>
              </w:rPr>
              <w:t>响应</w:t>
            </w:r>
            <w:r>
              <w:rPr>
                <w:rFonts w:hint="eastAsia" w:ascii="宋体" w:hAnsi="宋体"/>
              </w:rPr>
              <w:t>资质、证书名称</w:t>
            </w:r>
          </w:p>
        </w:tc>
        <w:tc>
          <w:tcPr>
            <w:tcW w:w="1260" w:type="dxa"/>
            <w:vAlign w:val="center"/>
          </w:tcPr>
          <w:p w14:paraId="7E24ABA7">
            <w:pPr>
              <w:jc w:val="center"/>
              <w:rPr>
                <w:rFonts w:ascii="宋体"/>
              </w:rPr>
            </w:pPr>
            <w:r>
              <w:rPr>
                <w:rFonts w:hint="eastAsia" w:ascii="宋体" w:hAnsi="宋体"/>
              </w:rPr>
              <w:t>数量</w:t>
            </w:r>
          </w:p>
        </w:tc>
        <w:tc>
          <w:tcPr>
            <w:tcW w:w="2159" w:type="dxa"/>
            <w:vAlign w:val="center"/>
          </w:tcPr>
          <w:p w14:paraId="3BF83A80">
            <w:pPr>
              <w:jc w:val="center"/>
              <w:rPr>
                <w:rFonts w:ascii="宋体"/>
              </w:rPr>
            </w:pPr>
            <w:r>
              <w:rPr>
                <w:rFonts w:hint="eastAsia" w:ascii="宋体" w:hAnsi="宋体"/>
              </w:rPr>
              <w:t>详细内容所在</w:t>
            </w:r>
          </w:p>
          <w:p w14:paraId="48749834">
            <w:pPr>
              <w:jc w:val="center"/>
              <w:rPr>
                <w:rFonts w:ascii="宋体"/>
              </w:rPr>
            </w:pPr>
            <w:r>
              <w:rPr>
                <w:rFonts w:hint="eastAsia" w:ascii="宋体" w:hAnsi="宋体"/>
                <w:lang w:eastAsia="zh-CN"/>
              </w:rPr>
              <w:t>响应</w:t>
            </w:r>
            <w:r>
              <w:rPr>
                <w:rFonts w:hint="eastAsia" w:ascii="宋体" w:hAnsi="宋体"/>
              </w:rPr>
              <w:t>文件页次</w:t>
            </w:r>
          </w:p>
        </w:tc>
        <w:tc>
          <w:tcPr>
            <w:tcW w:w="1212" w:type="dxa"/>
            <w:vAlign w:val="center"/>
          </w:tcPr>
          <w:p w14:paraId="7B5CA734">
            <w:pPr>
              <w:jc w:val="center"/>
              <w:rPr>
                <w:rFonts w:ascii="宋体"/>
              </w:rPr>
            </w:pPr>
            <w:r>
              <w:rPr>
                <w:rFonts w:hint="eastAsia" w:ascii="宋体" w:hAnsi="宋体"/>
              </w:rPr>
              <w:t>备注</w:t>
            </w:r>
          </w:p>
        </w:tc>
      </w:tr>
      <w:tr w14:paraId="0F4D4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30" w:type="dxa"/>
            <w:vAlign w:val="center"/>
          </w:tcPr>
          <w:p w14:paraId="55912BE9">
            <w:pPr>
              <w:spacing w:line="360" w:lineRule="auto"/>
              <w:jc w:val="center"/>
              <w:rPr>
                <w:rFonts w:ascii="宋体" w:hAnsi="宋体"/>
              </w:rPr>
            </w:pPr>
            <w:r>
              <w:rPr>
                <w:rFonts w:ascii="宋体" w:hAnsi="宋体"/>
              </w:rPr>
              <w:t>1</w:t>
            </w:r>
          </w:p>
        </w:tc>
        <w:tc>
          <w:tcPr>
            <w:tcW w:w="3061" w:type="dxa"/>
            <w:vAlign w:val="center"/>
          </w:tcPr>
          <w:p w14:paraId="55EAEB02">
            <w:pPr>
              <w:spacing w:line="360" w:lineRule="auto"/>
              <w:jc w:val="center"/>
              <w:rPr>
                <w:rFonts w:ascii="宋体"/>
                <w:szCs w:val="21"/>
              </w:rPr>
            </w:pPr>
          </w:p>
        </w:tc>
        <w:tc>
          <w:tcPr>
            <w:tcW w:w="1260" w:type="dxa"/>
            <w:vAlign w:val="center"/>
          </w:tcPr>
          <w:p w14:paraId="12B02D3E">
            <w:pPr>
              <w:spacing w:line="360" w:lineRule="auto"/>
              <w:jc w:val="center"/>
              <w:rPr>
                <w:rFonts w:ascii="宋体"/>
              </w:rPr>
            </w:pPr>
          </w:p>
        </w:tc>
        <w:tc>
          <w:tcPr>
            <w:tcW w:w="2159" w:type="dxa"/>
            <w:vAlign w:val="center"/>
          </w:tcPr>
          <w:p w14:paraId="3FEF6FE1">
            <w:pPr>
              <w:spacing w:line="360" w:lineRule="auto"/>
              <w:jc w:val="center"/>
              <w:rPr>
                <w:rFonts w:ascii="宋体"/>
              </w:rPr>
            </w:pPr>
          </w:p>
        </w:tc>
        <w:tc>
          <w:tcPr>
            <w:tcW w:w="1212" w:type="dxa"/>
            <w:vAlign w:val="center"/>
          </w:tcPr>
          <w:p w14:paraId="77A2B5CA">
            <w:pPr>
              <w:spacing w:line="360" w:lineRule="auto"/>
              <w:jc w:val="center"/>
              <w:rPr>
                <w:rFonts w:ascii="宋体"/>
              </w:rPr>
            </w:pPr>
          </w:p>
        </w:tc>
      </w:tr>
      <w:tr w14:paraId="13DD2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30" w:type="dxa"/>
            <w:vAlign w:val="center"/>
          </w:tcPr>
          <w:p w14:paraId="30B4F54A">
            <w:pPr>
              <w:spacing w:line="360" w:lineRule="auto"/>
              <w:jc w:val="center"/>
              <w:rPr>
                <w:rFonts w:ascii="宋体" w:hAnsi="宋体"/>
              </w:rPr>
            </w:pPr>
            <w:r>
              <w:rPr>
                <w:rFonts w:ascii="宋体" w:hAnsi="宋体"/>
              </w:rPr>
              <w:t>2</w:t>
            </w:r>
          </w:p>
        </w:tc>
        <w:tc>
          <w:tcPr>
            <w:tcW w:w="3061" w:type="dxa"/>
            <w:vAlign w:val="center"/>
          </w:tcPr>
          <w:p w14:paraId="7CEC11DB">
            <w:pPr>
              <w:spacing w:line="360" w:lineRule="auto"/>
              <w:jc w:val="center"/>
              <w:rPr>
                <w:rFonts w:ascii="宋体"/>
                <w:szCs w:val="21"/>
              </w:rPr>
            </w:pPr>
          </w:p>
        </w:tc>
        <w:tc>
          <w:tcPr>
            <w:tcW w:w="1260" w:type="dxa"/>
            <w:vAlign w:val="center"/>
          </w:tcPr>
          <w:p w14:paraId="04B7EBFD">
            <w:pPr>
              <w:spacing w:line="360" w:lineRule="auto"/>
              <w:jc w:val="center"/>
              <w:rPr>
                <w:rFonts w:ascii="宋体"/>
              </w:rPr>
            </w:pPr>
          </w:p>
        </w:tc>
        <w:tc>
          <w:tcPr>
            <w:tcW w:w="2159" w:type="dxa"/>
            <w:vAlign w:val="center"/>
          </w:tcPr>
          <w:p w14:paraId="11B43A22">
            <w:pPr>
              <w:spacing w:line="360" w:lineRule="auto"/>
              <w:jc w:val="center"/>
              <w:rPr>
                <w:rFonts w:ascii="宋体"/>
              </w:rPr>
            </w:pPr>
          </w:p>
        </w:tc>
        <w:tc>
          <w:tcPr>
            <w:tcW w:w="1212" w:type="dxa"/>
            <w:vAlign w:val="center"/>
          </w:tcPr>
          <w:p w14:paraId="6EA2AFCB">
            <w:pPr>
              <w:spacing w:line="360" w:lineRule="auto"/>
              <w:jc w:val="center"/>
              <w:rPr>
                <w:rFonts w:ascii="宋体"/>
              </w:rPr>
            </w:pPr>
          </w:p>
        </w:tc>
      </w:tr>
      <w:tr w14:paraId="1DCFC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30" w:type="dxa"/>
            <w:vAlign w:val="center"/>
          </w:tcPr>
          <w:p w14:paraId="48900066">
            <w:pPr>
              <w:spacing w:line="360" w:lineRule="auto"/>
              <w:jc w:val="center"/>
              <w:rPr>
                <w:rFonts w:ascii="宋体" w:hAnsi="宋体"/>
              </w:rPr>
            </w:pPr>
            <w:r>
              <w:rPr>
                <w:rFonts w:ascii="宋体" w:hAnsi="宋体"/>
              </w:rPr>
              <w:t>3</w:t>
            </w:r>
          </w:p>
        </w:tc>
        <w:tc>
          <w:tcPr>
            <w:tcW w:w="3061" w:type="dxa"/>
            <w:vAlign w:val="center"/>
          </w:tcPr>
          <w:p w14:paraId="0220B8C1">
            <w:pPr>
              <w:spacing w:line="360" w:lineRule="auto"/>
              <w:jc w:val="center"/>
              <w:rPr>
                <w:rFonts w:ascii="宋体"/>
                <w:szCs w:val="21"/>
              </w:rPr>
            </w:pPr>
          </w:p>
        </w:tc>
        <w:tc>
          <w:tcPr>
            <w:tcW w:w="1260" w:type="dxa"/>
            <w:vAlign w:val="center"/>
          </w:tcPr>
          <w:p w14:paraId="357D29E8">
            <w:pPr>
              <w:spacing w:line="360" w:lineRule="auto"/>
              <w:jc w:val="center"/>
              <w:rPr>
                <w:rFonts w:ascii="宋体"/>
              </w:rPr>
            </w:pPr>
          </w:p>
        </w:tc>
        <w:tc>
          <w:tcPr>
            <w:tcW w:w="2159" w:type="dxa"/>
            <w:vAlign w:val="center"/>
          </w:tcPr>
          <w:p w14:paraId="662EE3C0">
            <w:pPr>
              <w:spacing w:line="360" w:lineRule="auto"/>
              <w:jc w:val="center"/>
              <w:rPr>
                <w:rFonts w:ascii="宋体"/>
              </w:rPr>
            </w:pPr>
          </w:p>
        </w:tc>
        <w:tc>
          <w:tcPr>
            <w:tcW w:w="1212" w:type="dxa"/>
            <w:vAlign w:val="center"/>
          </w:tcPr>
          <w:p w14:paraId="2B535471">
            <w:pPr>
              <w:spacing w:line="360" w:lineRule="auto"/>
              <w:jc w:val="center"/>
              <w:rPr>
                <w:rFonts w:ascii="宋体"/>
              </w:rPr>
            </w:pPr>
          </w:p>
        </w:tc>
      </w:tr>
      <w:tr w14:paraId="3728B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30" w:type="dxa"/>
            <w:vAlign w:val="center"/>
          </w:tcPr>
          <w:p w14:paraId="2B036D7A">
            <w:pPr>
              <w:spacing w:line="360" w:lineRule="auto"/>
              <w:jc w:val="center"/>
              <w:rPr>
                <w:rFonts w:ascii="宋体" w:hAnsi="宋体"/>
              </w:rPr>
            </w:pPr>
            <w:r>
              <w:rPr>
                <w:rFonts w:ascii="宋体" w:hAnsi="宋体"/>
              </w:rPr>
              <w:t>4</w:t>
            </w:r>
          </w:p>
        </w:tc>
        <w:tc>
          <w:tcPr>
            <w:tcW w:w="3061" w:type="dxa"/>
            <w:vAlign w:val="center"/>
          </w:tcPr>
          <w:p w14:paraId="0A26D9E6">
            <w:pPr>
              <w:spacing w:line="360" w:lineRule="auto"/>
              <w:jc w:val="center"/>
              <w:rPr>
                <w:rFonts w:ascii="宋体"/>
                <w:szCs w:val="21"/>
              </w:rPr>
            </w:pPr>
          </w:p>
        </w:tc>
        <w:tc>
          <w:tcPr>
            <w:tcW w:w="1260" w:type="dxa"/>
            <w:vAlign w:val="center"/>
          </w:tcPr>
          <w:p w14:paraId="7B8231D3">
            <w:pPr>
              <w:spacing w:line="360" w:lineRule="auto"/>
              <w:jc w:val="center"/>
              <w:rPr>
                <w:rFonts w:ascii="宋体"/>
              </w:rPr>
            </w:pPr>
          </w:p>
        </w:tc>
        <w:tc>
          <w:tcPr>
            <w:tcW w:w="2159" w:type="dxa"/>
            <w:vAlign w:val="center"/>
          </w:tcPr>
          <w:p w14:paraId="59DB74CA">
            <w:pPr>
              <w:spacing w:line="360" w:lineRule="auto"/>
              <w:jc w:val="center"/>
              <w:rPr>
                <w:rFonts w:ascii="宋体"/>
              </w:rPr>
            </w:pPr>
          </w:p>
        </w:tc>
        <w:tc>
          <w:tcPr>
            <w:tcW w:w="1212" w:type="dxa"/>
            <w:vAlign w:val="center"/>
          </w:tcPr>
          <w:p w14:paraId="3E2268D8">
            <w:pPr>
              <w:spacing w:line="360" w:lineRule="auto"/>
              <w:jc w:val="center"/>
              <w:rPr>
                <w:rFonts w:ascii="宋体"/>
              </w:rPr>
            </w:pPr>
          </w:p>
        </w:tc>
      </w:tr>
      <w:tr w14:paraId="136FB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30" w:type="dxa"/>
            <w:vAlign w:val="center"/>
          </w:tcPr>
          <w:p w14:paraId="7F54CC24">
            <w:pPr>
              <w:spacing w:line="360" w:lineRule="auto"/>
              <w:jc w:val="center"/>
              <w:rPr>
                <w:rFonts w:ascii="宋体" w:hAnsi="宋体"/>
              </w:rPr>
            </w:pPr>
            <w:r>
              <w:rPr>
                <w:rFonts w:ascii="宋体" w:hAnsi="宋体"/>
              </w:rPr>
              <w:t>5</w:t>
            </w:r>
          </w:p>
        </w:tc>
        <w:tc>
          <w:tcPr>
            <w:tcW w:w="3061" w:type="dxa"/>
            <w:vAlign w:val="center"/>
          </w:tcPr>
          <w:p w14:paraId="03ABF244">
            <w:pPr>
              <w:spacing w:line="360" w:lineRule="auto"/>
              <w:jc w:val="center"/>
              <w:rPr>
                <w:rFonts w:ascii="宋体"/>
                <w:szCs w:val="21"/>
              </w:rPr>
            </w:pPr>
          </w:p>
        </w:tc>
        <w:tc>
          <w:tcPr>
            <w:tcW w:w="1260" w:type="dxa"/>
            <w:vAlign w:val="center"/>
          </w:tcPr>
          <w:p w14:paraId="626F2491">
            <w:pPr>
              <w:spacing w:line="360" w:lineRule="auto"/>
              <w:jc w:val="center"/>
              <w:rPr>
                <w:rFonts w:ascii="宋体"/>
              </w:rPr>
            </w:pPr>
          </w:p>
        </w:tc>
        <w:tc>
          <w:tcPr>
            <w:tcW w:w="2159" w:type="dxa"/>
            <w:vAlign w:val="center"/>
          </w:tcPr>
          <w:p w14:paraId="7316C76F">
            <w:pPr>
              <w:spacing w:line="360" w:lineRule="auto"/>
              <w:jc w:val="center"/>
              <w:rPr>
                <w:rFonts w:ascii="宋体"/>
              </w:rPr>
            </w:pPr>
          </w:p>
        </w:tc>
        <w:tc>
          <w:tcPr>
            <w:tcW w:w="1212" w:type="dxa"/>
            <w:vAlign w:val="center"/>
          </w:tcPr>
          <w:p w14:paraId="7D7EFF6A">
            <w:pPr>
              <w:spacing w:line="360" w:lineRule="auto"/>
              <w:jc w:val="center"/>
              <w:rPr>
                <w:rFonts w:ascii="宋体"/>
              </w:rPr>
            </w:pPr>
          </w:p>
        </w:tc>
      </w:tr>
      <w:tr w14:paraId="10338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30" w:type="dxa"/>
            <w:vAlign w:val="center"/>
          </w:tcPr>
          <w:p w14:paraId="30AE1D1C">
            <w:pPr>
              <w:spacing w:line="360" w:lineRule="auto"/>
              <w:jc w:val="center"/>
              <w:rPr>
                <w:rFonts w:ascii="宋体" w:hAnsi="宋体"/>
              </w:rPr>
            </w:pPr>
            <w:r>
              <w:rPr>
                <w:rFonts w:ascii="宋体" w:hAnsi="宋体"/>
              </w:rPr>
              <w:t>6</w:t>
            </w:r>
          </w:p>
        </w:tc>
        <w:tc>
          <w:tcPr>
            <w:tcW w:w="3061" w:type="dxa"/>
            <w:vAlign w:val="center"/>
          </w:tcPr>
          <w:p w14:paraId="4F78452F">
            <w:pPr>
              <w:spacing w:line="360" w:lineRule="auto"/>
              <w:jc w:val="center"/>
              <w:rPr>
                <w:rFonts w:ascii="宋体"/>
                <w:szCs w:val="21"/>
              </w:rPr>
            </w:pPr>
          </w:p>
        </w:tc>
        <w:tc>
          <w:tcPr>
            <w:tcW w:w="1260" w:type="dxa"/>
            <w:vAlign w:val="center"/>
          </w:tcPr>
          <w:p w14:paraId="3589E071">
            <w:pPr>
              <w:spacing w:line="360" w:lineRule="auto"/>
              <w:jc w:val="center"/>
              <w:rPr>
                <w:rFonts w:ascii="宋体"/>
              </w:rPr>
            </w:pPr>
          </w:p>
        </w:tc>
        <w:tc>
          <w:tcPr>
            <w:tcW w:w="2159" w:type="dxa"/>
            <w:vAlign w:val="center"/>
          </w:tcPr>
          <w:p w14:paraId="4D45FCA8">
            <w:pPr>
              <w:spacing w:line="360" w:lineRule="auto"/>
              <w:jc w:val="center"/>
              <w:rPr>
                <w:rFonts w:ascii="宋体"/>
              </w:rPr>
            </w:pPr>
          </w:p>
        </w:tc>
        <w:tc>
          <w:tcPr>
            <w:tcW w:w="1212" w:type="dxa"/>
            <w:vAlign w:val="center"/>
          </w:tcPr>
          <w:p w14:paraId="6D1CE2BA">
            <w:pPr>
              <w:spacing w:line="360" w:lineRule="auto"/>
              <w:jc w:val="center"/>
              <w:rPr>
                <w:rFonts w:ascii="宋体"/>
              </w:rPr>
            </w:pPr>
          </w:p>
        </w:tc>
      </w:tr>
      <w:tr w14:paraId="5757E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30" w:type="dxa"/>
            <w:vAlign w:val="center"/>
          </w:tcPr>
          <w:p w14:paraId="7374BB39">
            <w:pPr>
              <w:spacing w:line="360" w:lineRule="auto"/>
              <w:jc w:val="center"/>
              <w:rPr>
                <w:rFonts w:ascii="宋体" w:hAnsi="宋体"/>
              </w:rPr>
            </w:pPr>
            <w:r>
              <w:rPr>
                <w:rFonts w:ascii="宋体" w:hAnsi="宋体"/>
              </w:rPr>
              <w:t>7</w:t>
            </w:r>
          </w:p>
        </w:tc>
        <w:tc>
          <w:tcPr>
            <w:tcW w:w="3061" w:type="dxa"/>
            <w:vAlign w:val="center"/>
          </w:tcPr>
          <w:p w14:paraId="19291E8B">
            <w:pPr>
              <w:spacing w:line="360" w:lineRule="auto"/>
              <w:jc w:val="center"/>
              <w:rPr>
                <w:rFonts w:ascii="宋体"/>
                <w:szCs w:val="21"/>
              </w:rPr>
            </w:pPr>
          </w:p>
        </w:tc>
        <w:tc>
          <w:tcPr>
            <w:tcW w:w="1260" w:type="dxa"/>
            <w:vAlign w:val="center"/>
          </w:tcPr>
          <w:p w14:paraId="3D1827C2">
            <w:pPr>
              <w:spacing w:line="360" w:lineRule="auto"/>
              <w:jc w:val="center"/>
              <w:rPr>
                <w:rFonts w:ascii="宋体"/>
              </w:rPr>
            </w:pPr>
          </w:p>
        </w:tc>
        <w:tc>
          <w:tcPr>
            <w:tcW w:w="2159" w:type="dxa"/>
            <w:vAlign w:val="center"/>
          </w:tcPr>
          <w:p w14:paraId="2874B3B2">
            <w:pPr>
              <w:spacing w:line="360" w:lineRule="auto"/>
              <w:jc w:val="center"/>
              <w:rPr>
                <w:rFonts w:ascii="宋体"/>
              </w:rPr>
            </w:pPr>
          </w:p>
        </w:tc>
        <w:tc>
          <w:tcPr>
            <w:tcW w:w="1212" w:type="dxa"/>
            <w:vAlign w:val="center"/>
          </w:tcPr>
          <w:p w14:paraId="5F05A2CE">
            <w:pPr>
              <w:spacing w:line="360" w:lineRule="auto"/>
              <w:jc w:val="center"/>
              <w:rPr>
                <w:rFonts w:ascii="宋体"/>
              </w:rPr>
            </w:pPr>
          </w:p>
        </w:tc>
      </w:tr>
      <w:tr w14:paraId="2F467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30" w:type="dxa"/>
            <w:vAlign w:val="center"/>
          </w:tcPr>
          <w:p w14:paraId="00DC3850">
            <w:pPr>
              <w:spacing w:line="360" w:lineRule="auto"/>
              <w:jc w:val="center"/>
              <w:rPr>
                <w:rFonts w:ascii="宋体" w:hAnsi="宋体"/>
              </w:rPr>
            </w:pPr>
            <w:r>
              <w:rPr>
                <w:rFonts w:ascii="宋体" w:hAnsi="宋体"/>
              </w:rPr>
              <w:t>8</w:t>
            </w:r>
          </w:p>
        </w:tc>
        <w:tc>
          <w:tcPr>
            <w:tcW w:w="3061" w:type="dxa"/>
            <w:vAlign w:val="center"/>
          </w:tcPr>
          <w:p w14:paraId="7FFF7B4F">
            <w:pPr>
              <w:spacing w:line="360" w:lineRule="auto"/>
              <w:jc w:val="center"/>
              <w:rPr>
                <w:rFonts w:ascii="宋体"/>
                <w:szCs w:val="21"/>
              </w:rPr>
            </w:pPr>
          </w:p>
        </w:tc>
        <w:tc>
          <w:tcPr>
            <w:tcW w:w="1260" w:type="dxa"/>
            <w:vAlign w:val="center"/>
          </w:tcPr>
          <w:p w14:paraId="43EBD0DA">
            <w:pPr>
              <w:spacing w:line="360" w:lineRule="auto"/>
              <w:jc w:val="center"/>
              <w:rPr>
                <w:rFonts w:ascii="宋体"/>
              </w:rPr>
            </w:pPr>
          </w:p>
        </w:tc>
        <w:tc>
          <w:tcPr>
            <w:tcW w:w="2159" w:type="dxa"/>
            <w:vAlign w:val="center"/>
          </w:tcPr>
          <w:p w14:paraId="54B9AF87">
            <w:pPr>
              <w:spacing w:line="360" w:lineRule="auto"/>
              <w:jc w:val="center"/>
              <w:rPr>
                <w:rFonts w:ascii="宋体"/>
              </w:rPr>
            </w:pPr>
          </w:p>
        </w:tc>
        <w:tc>
          <w:tcPr>
            <w:tcW w:w="1212" w:type="dxa"/>
            <w:vAlign w:val="center"/>
          </w:tcPr>
          <w:p w14:paraId="14CF7481">
            <w:pPr>
              <w:spacing w:line="360" w:lineRule="auto"/>
              <w:jc w:val="center"/>
              <w:rPr>
                <w:rFonts w:ascii="宋体"/>
              </w:rPr>
            </w:pPr>
          </w:p>
        </w:tc>
      </w:tr>
      <w:tr w14:paraId="019B6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30" w:type="dxa"/>
            <w:vAlign w:val="center"/>
          </w:tcPr>
          <w:p w14:paraId="60538E9D">
            <w:pPr>
              <w:spacing w:line="360" w:lineRule="auto"/>
              <w:jc w:val="center"/>
              <w:rPr>
                <w:rFonts w:ascii="宋体" w:hAnsi="宋体"/>
              </w:rPr>
            </w:pPr>
            <w:r>
              <w:rPr>
                <w:rFonts w:ascii="宋体" w:hAnsi="宋体"/>
              </w:rPr>
              <w:t>9</w:t>
            </w:r>
          </w:p>
        </w:tc>
        <w:tc>
          <w:tcPr>
            <w:tcW w:w="3061" w:type="dxa"/>
            <w:vAlign w:val="center"/>
          </w:tcPr>
          <w:p w14:paraId="5D55E531">
            <w:pPr>
              <w:spacing w:line="360" w:lineRule="auto"/>
              <w:jc w:val="center"/>
              <w:rPr>
                <w:rFonts w:ascii="宋体"/>
                <w:szCs w:val="21"/>
              </w:rPr>
            </w:pPr>
          </w:p>
        </w:tc>
        <w:tc>
          <w:tcPr>
            <w:tcW w:w="1260" w:type="dxa"/>
            <w:vAlign w:val="center"/>
          </w:tcPr>
          <w:p w14:paraId="5A889E5F">
            <w:pPr>
              <w:spacing w:line="360" w:lineRule="auto"/>
              <w:jc w:val="center"/>
              <w:rPr>
                <w:rFonts w:ascii="宋体"/>
              </w:rPr>
            </w:pPr>
          </w:p>
        </w:tc>
        <w:tc>
          <w:tcPr>
            <w:tcW w:w="2159" w:type="dxa"/>
            <w:vAlign w:val="center"/>
          </w:tcPr>
          <w:p w14:paraId="57CB2ADD">
            <w:pPr>
              <w:spacing w:line="360" w:lineRule="auto"/>
              <w:jc w:val="center"/>
              <w:rPr>
                <w:rFonts w:ascii="宋体"/>
              </w:rPr>
            </w:pPr>
          </w:p>
        </w:tc>
        <w:tc>
          <w:tcPr>
            <w:tcW w:w="1212" w:type="dxa"/>
            <w:vAlign w:val="center"/>
          </w:tcPr>
          <w:p w14:paraId="54347B65">
            <w:pPr>
              <w:spacing w:line="360" w:lineRule="auto"/>
              <w:jc w:val="center"/>
              <w:rPr>
                <w:rFonts w:ascii="宋体"/>
              </w:rPr>
            </w:pPr>
          </w:p>
        </w:tc>
      </w:tr>
      <w:tr w14:paraId="59EB4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30" w:type="dxa"/>
            <w:vAlign w:val="center"/>
          </w:tcPr>
          <w:p w14:paraId="49F85C21">
            <w:pPr>
              <w:spacing w:line="360" w:lineRule="auto"/>
              <w:jc w:val="center"/>
              <w:rPr>
                <w:rFonts w:ascii="宋体" w:hAnsi="宋体"/>
              </w:rPr>
            </w:pPr>
            <w:r>
              <w:rPr>
                <w:rFonts w:ascii="宋体" w:hAnsi="宋体"/>
              </w:rPr>
              <w:t>10</w:t>
            </w:r>
          </w:p>
        </w:tc>
        <w:tc>
          <w:tcPr>
            <w:tcW w:w="3061" w:type="dxa"/>
            <w:vAlign w:val="center"/>
          </w:tcPr>
          <w:p w14:paraId="2CB11D1C">
            <w:pPr>
              <w:spacing w:line="360" w:lineRule="auto"/>
              <w:jc w:val="center"/>
              <w:rPr>
                <w:rFonts w:ascii="宋体"/>
                <w:szCs w:val="21"/>
              </w:rPr>
            </w:pPr>
          </w:p>
        </w:tc>
        <w:tc>
          <w:tcPr>
            <w:tcW w:w="1260" w:type="dxa"/>
            <w:vAlign w:val="center"/>
          </w:tcPr>
          <w:p w14:paraId="06030780">
            <w:pPr>
              <w:spacing w:line="360" w:lineRule="auto"/>
              <w:jc w:val="center"/>
              <w:rPr>
                <w:rFonts w:ascii="宋体"/>
              </w:rPr>
            </w:pPr>
          </w:p>
        </w:tc>
        <w:tc>
          <w:tcPr>
            <w:tcW w:w="2159" w:type="dxa"/>
            <w:vAlign w:val="center"/>
          </w:tcPr>
          <w:p w14:paraId="36963547">
            <w:pPr>
              <w:spacing w:line="360" w:lineRule="auto"/>
              <w:jc w:val="center"/>
              <w:rPr>
                <w:rFonts w:ascii="宋体"/>
              </w:rPr>
            </w:pPr>
          </w:p>
        </w:tc>
        <w:tc>
          <w:tcPr>
            <w:tcW w:w="1212" w:type="dxa"/>
            <w:vAlign w:val="center"/>
          </w:tcPr>
          <w:p w14:paraId="6DBF9362">
            <w:pPr>
              <w:spacing w:line="360" w:lineRule="auto"/>
              <w:jc w:val="center"/>
              <w:rPr>
                <w:rFonts w:ascii="宋体"/>
              </w:rPr>
            </w:pPr>
          </w:p>
        </w:tc>
      </w:tr>
    </w:tbl>
    <w:p w14:paraId="0837FBFA">
      <w:pPr>
        <w:spacing w:line="360" w:lineRule="auto"/>
        <w:ind w:firstLine="3780" w:firstLineChars="1800"/>
        <w:rPr>
          <w:rFonts w:ascii="宋体"/>
        </w:rPr>
      </w:pPr>
    </w:p>
    <w:p w14:paraId="097EFDAF">
      <w:pPr>
        <w:spacing w:line="360" w:lineRule="auto"/>
        <w:jc w:val="left"/>
        <w:rPr>
          <w:rFonts w:ascii="宋体" w:hAnsi="宋体"/>
          <w:color w:val="auto"/>
          <w:szCs w:val="21"/>
        </w:rPr>
      </w:pPr>
      <w:r>
        <w:rPr>
          <w:rFonts w:hint="eastAsia" w:ascii="宋体" w:hAnsi="宋体"/>
          <w:szCs w:val="21"/>
          <w:lang w:eastAsia="zh-CN"/>
        </w:rPr>
        <w:t>响应单位</w:t>
      </w:r>
      <w:r>
        <w:rPr>
          <w:rFonts w:hint="eastAsia" w:ascii="宋体" w:hAnsi="宋体"/>
          <w:szCs w:val="21"/>
        </w:rPr>
        <w:t>：</w:t>
      </w:r>
      <w:r>
        <w:rPr>
          <w:rFonts w:hint="eastAsia" w:ascii="宋体" w:hAnsi="宋体"/>
          <w:color w:val="auto"/>
          <w:szCs w:val="21"/>
        </w:rPr>
        <w:t>（</w:t>
      </w:r>
      <w:r>
        <w:rPr>
          <w:rFonts w:hint="eastAsia" w:ascii="宋体" w:hAnsi="宋体"/>
          <w:color w:val="auto"/>
          <w:szCs w:val="21"/>
          <w:lang w:eastAsia="zh-CN"/>
        </w:rPr>
        <w:t>盖</w:t>
      </w:r>
      <w:r>
        <w:rPr>
          <w:rFonts w:hint="eastAsia" w:ascii="宋体" w:hAnsi="宋体"/>
          <w:color w:val="auto"/>
          <w:szCs w:val="21"/>
        </w:rPr>
        <w:t>章）：　　　　　　</w:t>
      </w:r>
    </w:p>
    <w:p w14:paraId="1B59512D">
      <w:pPr>
        <w:spacing w:line="360" w:lineRule="auto"/>
        <w:jc w:val="left"/>
        <w:rPr>
          <w:rFonts w:ascii="宋体"/>
          <w:szCs w:val="21"/>
        </w:rPr>
      </w:pPr>
      <w:r>
        <w:rPr>
          <w:rFonts w:hint="eastAsia" w:ascii="宋体" w:hAnsi="宋体"/>
          <w:color w:val="auto"/>
          <w:szCs w:val="21"/>
        </w:rPr>
        <w:t>法定代表人或其委托代理人：（签字或盖章）</w:t>
      </w:r>
      <w:r>
        <w:rPr>
          <w:rFonts w:hint="eastAsia" w:ascii="宋体" w:hAnsi="宋体"/>
          <w:szCs w:val="21"/>
        </w:rPr>
        <w:t>　　　　　　</w:t>
      </w:r>
    </w:p>
    <w:p w14:paraId="57A50DD5">
      <w:pPr>
        <w:spacing w:line="360" w:lineRule="auto"/>
        <w:jc w:val="left"/>
        <w:rPr>
          <w:rFonts w:ascii="宋体" w:hAnsi="宋体"/>
          <w:szCs w:val="21"/>
        </w:rPr>
      </w:pPr>
      <w:r>
        <w:rPr>
          <w:rFonts w:hint="eastAsia" w:ascii="宋体" w:hAnsi="宋体"/>
          <w:szCs w:val="21"/>
        </w:rPr>
        <w:t>日期：　　　　　　　　　　　</w:t>
      </w:r>
    </w:p>
    <w:p w14:paraId="1E47A99F">
      <w:pPr>
        <w:spacing w:line="360" w:lineRule="auto"/>
        <w:jc w:val="left"/>
        <w:rPr>
          <w:rFonts w:ascii="宋体"/>
          <w:szCs w:val="21"/>
        </w:rPr>
      </w:pPr>
    </w:p>
    <w:p w14:paraId="6F6D01D6">
      <w:pPr>
        <w:spacing w:line="360" w:lineRule="auto"/>
        <w:jc w:val="center"/>
        <w:rPr>
          <w:rFonts w:ascii="宋体" w:cs="宋体"/>
          <w:szCs w:val="21"/>
        </w:rPr>
      </w:pPr>
      <w:r>
        <w:rPr>
          <w:rFonts w:ascii="宋体"/>
          <w:szCs w:val="21"/>
        </w:rPr>
        <w:br w:type="page"/>
      </w:r>
      <w:r>
        <w:rPr>
          <w:rFonts w:hint="eastAsia" w:ascii="宋体"/>
          <w:szCs w:val="21"/>
        </w:rPr>
        <w:t>6-</w:t>
      </w:r>
      <w:r>
        <w:rPr>
          <w:rFonts w:ascii="宋体" w:hAnsi="宋体" w:cs="宋体"/>
          <w:szCs w:val="21"/>
        </w:rPr>
        <w:t>2</w:t>
      </w:r>
      <w:r>
        <w:rPr>
          <w:rFonts w:hint="eastAsia" w:ascii="宋体" w:hAnsi="宋体" w:cs="宋体"/>
          <w:szCs w:val="21"/>
        </w:rPr>
        <w:t>、项目管理机构人员情况表</w:t>
      </w:r>
    </w:p>
    <w:p w14:paraId="15028C10">
      <w:pPr>
        <w:spacing w:afterLines="100" w:line="360" w:lineRule="auto"/>
        <w:jc w:val="center"/>
        <w:outlineLvl w:val="3"/>
        <w:rPr>
          <w:rFonts w:ascii="宋体"/>
          <w:szCs w:val="21"/>
        </w:rPr>
      </w:pPr>
      <w:bookmarkStart w:id="596" w:name="_Toc364679642"/>
      <w:r>
        <w:rPr>
          <w:rFonts w:hint="eastAsia" w:ascii="宋体" w:hAnsi="宋体"/>
          <w:szCs w:val="21"/>
        </w:rPr>
        <w:t>项目管理机构人员组成表</w:t>
      </w:r>
      <w:bookmarkEnd w:id="596"/>
    </w:p>
    <w:tbl>
      <w:tblPr>
        <w:tblStyle w:val="44"/>
        <w:tblW w:w="84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703"/>
        <w:gridCol w:w="704"/>
        <w:gridCol w:w="1120"/>
        <w:gridCol w:w="765"/>
        <w:gridCol w:w="781"/>
        <w:gridCol w:w="841"/>
        <w:gridCol w:w="2094"/>
        <w:gridCol w:w="703"/>
      </w:tblGrid>
      <w:tr w14:paraId="4F88B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Merge w:val="restart"/>
            <w:vAlign w:val="center"/>
          </w:tcPr>
          <w:p w14:paraId="01AC762C">
            <w:pPr>
              <w:jc w:val="center"/>
              <w:rPr>
                <w:rFonts w:ascii="宋体"/>
                <w:szCs w:val="21"/>
              </w:rPr>
            </w:pPr>
            <w:r>
              <w:rPr>
                <w:rFonts w:hint="eastAsia" w:ascii="宋体" w:hAnsi="宋体"/>
                <w:szCs w:val="21"/>
              </w:rPr>
              <w:t>职务</w:t>
            </w:r>
          </w:p>
        </w:tc>
        <w:tc>
          <w:tcPr>
            <w:tcW w:w="703" w:type="dxa"/>
            <w:vMerge w:val="restart"/>
            <w:vAlign w:val="center"/>
          </w:tcPr>
          <w:p w14:paraId="26309A5D">
            <w:pPr>
              <w:jc w:val="center"/>
              <w:rPr>
                <w:rFonts w:ascii="宋体"/>
                <w:szCs w:val="21"/>
              </w:rPr>
            </w:pPr>
            <w:r>
              <w:rPr>
                <w:rFonts w:hint="eastAsia" w:ascii="宋体" w:hAnsi="宋体"/>
                <w:szCs w:val="21"/>
              </w:rPr>
              <w:t>姓名</w:t>
            </w:r>
          </w:p>
        </w:tc>
        <w:tc>
          <w:tcPr>
            <w:tcW w:w="704" w:type="dxa"/>
            <w:vMerge w:val="restart"/>
            <w:vAlign w:val="center"/>
          </w:tcPr>
          <w:p w14:paraId="609B485B">
            <w:pPr>
              <w:jc w:val="center"/>
              <w:rPr>
                <w:rFonts w:ascii="宋体"/>
                <w:szCs w:val="21"/>
              </w:rPr>
            </w:pPr>
            <w:r>
              <w:rPr>
                <w:rFonts w:hint="eastAsia" w:ascii="宋体" w:hAnsi="宋体"/>
                <w:szCs w:val="21"/>
              </w:rPr>
              <w:t>职称</w:t>
            </w:r>
          </w:p>
        </w:tc>
        <w:tc>
          <w:tcPr>
            <w:tcW w:w="5601" w:type="dxa"/>
            <w:gridSpan w:val="5"/>
            <w:vAlign w:val="center"/>
          </w:tcPr>
          <w:p w14:paraId="70C1EE8F">
            <w:pPr>
              <w:jc w:val="center"/>
              <w:rPr>
                <w:rFonts w:ascii="宋体"/>
                <w:szCs w:val="21"/>
              </w:rPr>
            </w:pPr>
            <w:r>
              <w:rPr>
                <w:rFonts w:hint="eastAsia" w:ascii="宋体" w:hAnsi="宋体"/>
                <w:szCs w:val="21"/>
              </w:rPr>
              <w:t>执业或职业资格证明</w:t>
            </w:r>
          </w:p>
        </w:tc>
        <w:tc>
          <w:tcPr>
            <w:tcW w:w="703" w:type="dxa"/>
            <w:vMerge w:val="restart"/>
            <w:vAlign w:val="center"/>
          </w:tcPr>
          <w:p w14:paraId="53E318B4">
            <w:pPr>
              <w:jc w:val="center"/>
              <w:rPr>
                <w:rFonts w:ascii="宋体"/>
                <w:szCs w:val="21"/>
              </w:rPr>
            </w:pPr>
            <w:r>
              <w:rPr>
                <w:rFonts w:hint="eastAsia" w:ascii="宋体" w:hAnsi="宋体"/>
                <w:szCs w:val="21"/>
              </w:rPr>
              <w:t>备注</w:t>
            </w:r>
          </w:p>
        </w:tc>
      </w:tr>
      <w:tr w14:paraId="2F903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Merge w:val="continue"/>
            <w:vAlign w:val="center"/>
          </w:tcPr>
          <w:p w14:paraId="07CBD669">
            <w:pPr>
              <w:jc w:val="center"/>
              <w:rPr>
                <w:rFonts w:ascii="宋体"/>
                <w:szCs w:val="21"/>
              </w:rPr>
            </w:pPr>
          </w:p>
        </w:tc>
        <w:tc>
          <w:tcPr>
            <w:tcW w:w="703" w:type="dxa"/>
            <w:vMerge w:val="continue"/>
            <w:vAlign w:val="center"/>
          </w:tcPr>
          <w:p w14:paraId="1C0F4907">
            <w:pPr>
              <w:jc w:val="center"/>
              <w:rPr>
                <w:rFonts w:ascii="宋体"/>
                <w:szCs w:val="21"/>
              </w:rPr>
            </w:pPr>
          </w:p>
        </w:tc>
        <w:tc>
          <w:tcPr>
            <w:tcW w:w="704" w:type="dxa"/>
            <w:vMerge w:val="continue"/>
            <w:vAlign w:val="center"/>
          </w:tcPr>
          <w:p w14:paraId="4B970515">
            <w:pPr>
              <w:jc w:val="center"/>
              <w:rPr>
                <w:rFonts w:ascii="宋体"/>
                <w:szCs w:val="21"/>
              </w:rPr>
            </w:pPr>
          </w:p>
        </w:tc>
        <w:tc>
          <w:tcPr>
            <w:tcW w:w="1120" w:type="dxa"/>
            <w:vAlign w:val="center"/>
          </w:tcPr>
          <w:p w14:paraId="52A70A7A">
            <w:pPr>
              <w:jc w:val="center"/>
              <w:rPr>
                <w:rFonts w:ascii="宋体"/>
                <w:szCs w:val="21"/>
              </w:rPr>
            </w:pPr>
            <w:r>
              <w:rPr>
                <w:rFonts w:hint="eastAsia" w:ascii="宋体" w:hAnsi="宋体"/>
                <w:szCs w:val="21"/>
              </w:rPr>
              <w:t>证书名称</w:t>
            </w:r>
          </w:p>
        </w:tc>
        <w:tc>
          <w:tcPr>
            <w:tcW w:w="765" w:type="dxa"/>
            <w:vAlign w:val="center"/>
          </w:tcPr>
          <w:p w14:paraId="3ED46E4F">
            <w:pPr>
              <w:jc w:val="center"/>
              <w:rPr>
                <w:rFonts w:ascii="宋体"/>
                <w:szCs w:val="21"/>
              </w:rPr>
            </w:pPr>
            <w:r>
              <w:rPr>
                <w:rFonts w:hint="eastAsia" w:ascii="宋体" w:hAnsi="宋体"/>
                <w:szCs w:val="21"/>
              </w:rPr>
              <w:t>级别</w:t>
            </w:r>
          </w:p>
        </w:tc>
        <w:tc>
          <w:tcPr>
            <w:tcW w:w="781" w:type="dxa"/>
            <w:vAlign w:val="center"/>
          </w:tcPr>
          <w:p w14:paraId="31C0EFFC">
            <w:pPr>
              <w:jc w:val="center"/>
              <w:rPr>
                <w:rFonts w:ascii="宋体"/>
                <w:szCs w:val="21"/>
              </w:rPr>
            </w:pPr>
            <w:r>
              <w:rPr>
                <w:rFonts w:hint="eastAsia" w:ascii="宋体" w:hAnsi="宋体"/>
                <w:szCs w:val="21"/>
              </w:rPr>
              <w:t>证号</w:t>
            </w:r>
          </w:p>
        </w:tc>
        <w:tc>
          <w:tcPr>
            <w:tcW w:w="841" w:type="dxa"/>
            <w:vAlign w:val="center"/>
          </w:tcPr>
          <w:p w14:paraId="1C75836C">
            <w:pPr>
              <w:jc w:val="center"/>
              <w:rPr>
                <w:rFonts w:ascii="宋体"/>
                <w:szCs w:val="21"/>
              </w:rPr>
            </w:pPr>
            <w:r>
              <w:rPr>
                <w:rFonts w:hint="eastAsia" w:ascii="宋体" w:hAnsi="宋体"/>
                <w:szCs w:val="21"/>
              </w:rPr>
              <w:t>专业</w:t>
            </w:r>
          </w:p>
        </w:tc>
        <w:tc>
          <w:tcPr>
            <w:tcW w:w="2094" w:type="dxa"/>
            <w:vAlign w:val="center"/>
          </w:tcPr>
          <w:p w14:paraId="7C202FD8">
            <w:pPr>
              <w:jc w:val="center"/>
              <w:rPr>
                <w:rFonts w:ascii="宋体"/>
                <w:szCs w:val="21"/>
              </w:rPr>
            </w:pPr>
            <w:r>
              <w:rPr>
                <w:rFonts w:hint="eastAsia" w:ascii="宋体" w:hAnsi="宋体"/>
                <w:szCs w:val="21"/>
              </w:rPr>
              <w:t>养老保险号</w:t>
            </w:r>
          </w:p>
        </w:tc>
        <w:tc>
          <w:tcPr>
            <w:tcW w:w="703" w:type="dxa"/>
            <w:vMerge w:val="continue"/>
            <w:vAlign w:val="center"/>
          </w:tcPr>
          <w:p w14:paraId="57113ED7">
            <w:pPr>
              <w:jc w:val="center"/>
              <w:rPr>
                <w:rFonts w:ascii="宋体"/>
                <w:szCs w:val="21"/>
              </w:rPr>
            </w:pPr>
          </w:p>
        </w:tc>
      </w:tr>
      <w:tr w14:paraId="30D72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33A08E43">
            <w:pPr>
              <w:spacing w:line="360" w:lineRule="auto"/>
              <w:jc w:val="center"/>
              <w:rPr>
                <w:rFonts w:ascii="宋体"/>
                <w:szCs w:val="21"/>
              </w:rPr>
            </w:pPr>
          </w:p>
        </w:tc>
        <w:tc>
          <w:tcPr>
            <w:tcW w:w="703" w:type="dxa"/>
            <w:vAlign w:val="center"/>
          </w:tcPr>
          <w:p w14:paraId="21069337">
            <w:pPr>
              <w:spacing w:line="360" w:lineRule="auto"/>
              <w:jc w:val="center"/>
              <w:rPr>
                <w:rFonts w:ascii="宋体"/>
                <w:szCs w:val="21"/>
              </w:rPr>
            </w:pPr>
          </w:p>
        </w:tc>
        <w:tc>
          <w:tcPr>
            <w:tcW w:w="704" w:type="dxa"/>
            <w:vAlign w:val="center"/>
          </w:tcPr>
          <w:p w14:paraId="4738BC06">
            <w:pPr>
              <w:spacing w:line="360" w:lineRule="auto"/>
              <w:jc w:val="center"/>
              <w:rPr>
                <w:rFonts w:ascii="宋体"/>
                <w:szCs w:val="21"/>
              </w:rPr>
            </w:pPr>
          </w:p>
        </w:tc>
        <w:tc>
          <w:tcPr>
            <w:tcW w:w="1120" w:type="dxa"/>
            <w:vAlign w:val="center"/>
          </w:tcPr>
          <w:p w14:paraId="26D92D4A">
            <w:pPr>
              <w:spacing w:line="360" w:lineRule="auto"/>
              <w:jc w:val="center"/>
              <w:rPr>
                <w:rFonts w:ascii="宋体"/>
                <w:szCs w:val="21"/>
              </w:rPr>
            </w:pPr>
          </w:p>
        </w:tc>
        <w:tc>
          <w:tcPr>
            <w:tcW w:w="765" w:type="dxa"/>
            <w:vAlign w:val="center"/>
          </w:tcPr>
          <w:p w14:paraId="51BA7AB2">
            <w:pPr>
              <w:spacing w:line="360" w:lineRule="auto"/>
              <w:jc w:val="center"/>
              <w:rPr>
                <w:rFonts w:ascii="宋体"/>
                <w:szCs w:val="21"/>
              </w:rPr>
            </w:pPr>
          </w:p>
        </w:tc>
        <w:tc>
          <w:tcPr>
            <w:tcW w:w="781" w:type="dxa"/>
            <w:vAlign w:val="center"/>
          </w:tcPr>
          <w:p w14:paraId="1689F1DB">
            <w:pPr>
              <w:spacing w:line="360" w:lineRule="auto"/>
              <w:jc w:val="center"/>
              <w:rPr>
                <w:rFonts w:ascii="宋体"/>
                <w:szCs w:val="21"/>
              </w:rPr>
            </w:pPr>
          </w:p>
        </w:tc>
        <w:tc>
          <w:tcPr>
            <w:tcW w:w="841" w:type="dxa"/>
            <w:vAlign w:val="center"/>
          </w:tcPr>
          <w:p w14:paraId="5428061A">
            <w:pPr>
              <w:spacing w:line="360" w:lineRule="auto"/>
              <w:jc w:val="center"/>
              <w:rPr>
                <w:rFonts w:ascii="宋体"/>
                <w:szCs w:val="21"/>
              </w:rPr>
            </w:pPr>
          </w:p>
        </w:tc>
        <w:tc>
          <w:tcPr>
            <w:tcW w:w="2094" w:type="dxa"/>
            <w:vAlign w:val="center"/>
          </w:tcPr>
          <w:p w14:paraId="663E30A0">
            <w:pPr>
              <w:spacing w:line="360" w:lineRule="auto"/>
              <w:jc w:val="center"/>
              <w:rPr>
                <w:rFonts w:ascii="宋体"/>
                <w:szCs w:val="21"/>
              </w:rPr>
            </w:pPr>
          </w:p>
        </w:tc>
        <w:tc>
          <w:tcPr>
            <w:tcW w:w="703" w:type="dxa"/>
            <w:vAlign w:val="center"/>
          </w:tcPr>
          <w:p w14:paraId="08829E0F">
            <w:pPr>
              <w:spacing w:line="360" w:lineRule="auto"/>
              <w:jc w:val="center"/>
              <w:rPr>
                <w:rFonts w:ascii="宋体"/>
                <w:szCs w:val="21"/>
              </w:rPr>
            </w:pPr>
          </w:p>
        </w:tc>
      </w:tr>
      <w:tr w14:paraId="788C5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6AC96222">
            <w:pPr>
              <w:spacing w:line="360" w:lineRule="auto"/>
              <w:jc w:val="center"/>
              <w:rPr>
                <w:rFonts w:ascii="宋体"/>
                <w:szCs w:val="21"/>
              </w:rPr>
            </w:pPr>
          </w:p>
        </w:tc>
        <w:tc>
          <w:tcPr>
            <w:tcW w:w="703" w:type="dxa"/>
            <w:vAlign w:val="center"/>
          </w:tcPr>
          <w:p w14:paraId="667AB5CF">
            <w:pPr>
              <w:spacing w:line="360" w:lineRule="auto"/>
              <w:jc w:val="center"/>
              <w:rPr>
                <w:rFonts w:ascii="宋体"/>
                <w:szCs w:val="21"/>
              </w:rPr>
            </w:pPr>
          </w:p>
        </w:tc>
        <w:tc>
          <w:tcPr>
            <w:tcW w:w="704" w:type="dxa"/>
            <w:vAlign w:val="center"/>
          </w:tcPr>
          <w:p w14:paraId="66F2CD2A">
            <w:pPr>
              <w:spacing w:line="360" w:lineRule="auto"/>
              <w:jc w:val="center"/>
              <w:rPr>
                <w:rFonts w:ascii="宋体"/>
                <w:szCs w:val="21"/>
              </w:rPr>
            </w:pPr>
          </w:p>
        </w:tc>
        <w:tc>
          <w:tcPr>
            <w:tcW w:w="1120" w:type="dxa"/>
            <w:vAlign w:val="center"/>
          </w:tcPr>
          <w:p w14:paraId="25A05185">
            <w:pPr>
              <w:spacing w:line="360" w:lineRule="auto"/>
              <w:jc w:val="center"/>
              <w:rPr>
                <w:rFonts w:ascii="宋体"/>
                <w:szCs w:val="21"/>
              </w:rPr>
            </w:pPr>
          </w:p>
        </w:tc>
        <w:tc>
          <w:tcPr>
            <w:tcW w:w="765" w:type="dxa"/>
            <w:vAlign w:val="center"/>
          </w:tcPr>
          <w:p w14:paraId="5D66912B">
            <w:pPr>
              <w:spacing w:line="360" w:lineRule="auto"/>
              <w:jc w:val="center"/>
              <w:rPr>
                <w:rFonts w:ascii="宋体"/>
                <w:szCs w:val="21"/>
              </w:rPr>
            </w:pPr>
          </w:p>
        </w:tc>
        <w:tc>
          <w:tcPr>
            <w:tcW w:w="781" w:type="dxa"/>
            <w:vAlign w:val="center"/>
          </w:tcPr>
          <w:p w14:paraId="2B1CB3A8">
            <w:pPr>
              <w:spacing w:line="360" w:lineRule="auto"/>
              <w:jc w:val="center"/>
              <w:rPr>
                <w:rFonts w:ascii="宋体"/>
                <w:szCs w:val="21"/>
              </w:rPr>
            </w:pPr>
          </w:p>
        </w:tc>
        <w:tc>
          <w:tcPr>
            <w:tcW w:w="841" w:type="dxa"/>
            <w:vAlign w:val="center"/>
          </w:tcPr>
          <w:p w14:paraId="4BF2B6E9">
            <w:pPr>
              <w:spacing w:line="360" w:lineRule="auto"/>
              <w:jc w:val="center"/>
              <w:rPr>
                <w:rFonts w:ascii="宋体"/>
                <w:szCs w:val="21"/>
              </w:rPr>
            </w:pPr>
          </w:p>
        </w:tc>
        <w:tc>
          <w:tcPr>
            <w:tcW w:w="2094" w:type="dxa"/>
            <w:vAlign w:val="center"/>
          </w:tcPr>
          <w:p w14:paraId="7EE79965">
            <w:pPr>
              <w:spacing w:line="360" w:lineRule="auto"/>
              <w:jc w:val="center"/>
              <w:rPr>
                <w:rFonts w:ascii="宋体"/>
                <w:szCs w:val="21"/>
              </w:rPr>
            </w:pPr>
          </w:p>
        </w:tc>
        <w:tc>
          <w:tcPr>
            <w:tcW w:w="703" w:type="dxa"/>
            <w:vAlign w:val="center"/>
          </w:tcPr>
          <w:p w14:paraId="6AF90CD0">
            <w:pPr>
              <w:spacing w:line="360" w:lineRule="auto"/>
              <w:jc w:val="center"/>
              <w:rPr>
                <w:rFonts w:ascii="宋体"/>
                <w:szCs w:val="21"/>
              </w:rPr>
            </w:pPr>
          </w:p>
        </w:tc>
      </w:tr>
      <w:tr w14:paraId="3F187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24A06F08">
            <w:pPr>
              <w:spacing w:line="360" w:lineRule="auto"/>
              <w:jc w:val="center"/>
              <w:rPr>
                <w:rFonts w:ascii="宋体"/>
                <w:szCs w:val="21"/>
              </w:rPr>
            </w:pPr>
          </w:p>
        </w:tc>
        <w:tc>
          <w:tcPr>
            <w:tcW w:w="703" w:type="dxa"/>
            <w:vAlign w:val="center"/>
          </w:tcPr>
          <w:p w14:paraId="56080FA5">
            <w:pPr>
              <w:spacing w:line="360" w:lineRule="auto"/>
              <w:jc w:val="center"/>
              <w:rPr>
                <w:rFonts w:ascii="宋体"/>
                <w:szCs w:val="21"/>
              </w:rPr>
            </w:pPr>
          </w:p>
        </w:tc>
        <w:tc>
          <w:tcPr>
            <w:tcW w:w="704" w:type="dxa"/>
            <w:vAlign w:val="center"/>
          </w:tcPr>
          <w:p w14:paraId="061A413C">
            <w:pPr>
              <w:spacing w:line="360" w:lineRule="auto"/>
              <w:jc w:val="center"/>
              <w:rPr>
                <w:rFonts w:ascii="宋体"/>
                <w:szCs w:val="21"/>
              </w:rPr>
            </w:pPr>
          </w:p>
        </w:tc>
        <w:tc>
          <w:tcPr>
            <w:tcW w:w="1120" w:type="dxa"/>
            <w:vAlign w:val="center"/>
          </w:tcPr>
          <w:p w14:paraId="6E66C2D9">
            <w:pPr>
              <w:spacing w:line="360" w:lineRule="auto"/>
              <w:jc w:val="center"/>
              <w:rPr>
                <w:rFonts w:ascii="宋体"/>
                <w:szCs w:val="21"/>
              </w:rPr>
            </w:pPr>
          </w:p>
        </w:tc>
        <w:tc>
          <w:tcPr>
            <w:tcW w:w="765" w:type="dxa"/>
            <w:vAlign w:val="center"/>
          </w:tcPr>
          <w:p w14:paraId="16701AE5">
            <w:pPr>
              <w:spacing w:line="360" w:lineRule="auto"/>
              <w:jc w:val="center"/>
              <w:rPr>
                <w:rFonts w:ascii="宋体"/>
                <w:szCs w:val="21"/>
              </w:rPr>
            </w:pPr>
          </w:p>
        </w:tc>
        <w:tc>
          <w:tcPr>
            <w:tcW w:w="781" w:type="dxa"/>
            <w:vAlign w:val="center"/>
          </w:tcPr>
          <w:p w14:paraId="5CE5F9E5">
            <w:pPr>
              <w:spacing w:line="360" w:lineRule="auto"/>
              <w:jc w:val="center"/>
              <w:rPr>
                <w:rFonts w:ascii="宋体"/>
                <w:szCs w:val="21"/>
              </w:rPr>
            </w:pPr>
          </w:p>
        </w:tc>
        <w:tc>
          <w:tcPr>
            <w:tcW w:w="841" w:type="dxa"/>
            <w:vAlign w:val="center"/>
          </w:tcPr>
          <w:p w14:paraId="2B68025C">
            <w:pPr>
              <w:spacing w:line="360" w:lineRule="auto"/>
              <w:jc w:val="center"/>
              <w:rPr>
                <w:rFonts w:ascii="宋体"/>
                <w:szCs w:val="21"/>
              </w:rPr>
            </w:pPr>
          </w:p>
        </w:tc>
        <w:tc>
          <w:tcPr>
            <w:tcW w:w="2094" w:type="dxa"/>
            <w:vAlign w:val="center"/>
          </w:tcPr>
          <w:p w14:paraId="19834760">
            <w:pPr>
              <w:spacing w:line="360" w:lineRule="auto"/>
              <w:jc w:val="center"/>
              <w:rPr>
                <w:rFonts w:ascii="宋体"/>
                <w:szCs w:val="21"/>
              </w:rPr>
            </w:pPr>
          </w:p>
        </w:tc>
        <w:tc>
          <w:tcPr>
            <w:tcW w:w="703" w:type="dxa"/>
            <w:vAlign w:val="center"/>
          </w:tcPr>
          <w:p w14:paraId="73C63EEE">
            <w:pPr>
              <w:spacing w:line="360" w:lineRule="auto"/>
              <w:jc w:val="center"/>
              <w:rPr>
                <w:rFonts w:ascii="宋体"/>
                <w:szCs w:val="21"/>
              </w:rPr>
            </w:pPr>
          </w:p>
        </w:tc>
      </w:tr>
      <w:tr w14:paraId="0EFBC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5488F5F4">
            <w:pPr>
              <w:spacing w:line="360" w:lineRule="auto"/>
              <w:jc w:val="center"/>
              <w:rPr>
                <w:rFonts w:ascii="宋体"/>
                <w:szCs w:val="21"/>
              </w:rPr>
            </w:pPr>
          </w:p>
        </w:tc>
        <w:tc>
          <w:tcPr>
            <w:tcW w:w="703" w:type="dxa"/>
            <w:vAlign w:val="center"/>
          </w:tcPr>
          <w:p w14:paraId="0FB9950F">
            <w:pPr>
              <w:spacing w:line="360" w:lineRule="auto"/>
              <w:jc w:val="center"/>
              <w:rPr>
                <w:rFonts w:ascii="宋体"/>
                <w:szCs w:val="21"/>
              </w:rPr>
            </w:pPr>
          </w:p>
        </w:tc>
        <w:tc>
          <w:tcPr>
            <w:tcW w:w="704" w:type="dxa"/>
            <w:vAlign w:val="center"/>
          </w:tcPr>
          <w:p w14:paraId="399C8B88">
            <w:pPr>
              <w:spacing w:line="360" w:lineRule="auto"/>
              <w:jc w:val="center"/>
              <w:rPr>
                <w:rFonts w:ascii="宋体"/>
                <w:szCs w:val="21"/>
              </w:rPr>
            </w:pPr>
          </w:p>
        </w:tc>
        <w:tc>
          <w:tcPr>
            <w:tcW w:w="1120" w:type="dxa"/>
            <w:vAlign w:val="center"/>
          </w:tcPr>
          <w:p w14:paraId="19401D5C">
            <w:pPr>
              <w:spacing w:line="360" w:lineRule="auto"/>
              <w:jc w:val="center"/>
              <w:rPr>
                <w:rFonts w:ascii="宋体"/>
                <w:szCs w:val="21"/>
              </w:rPr>
            </w:pPr>
          </w:p>
        </w:tc>
        <w:tc>
          <w:tcPr>
            <w:tcW w:w="765" w:type="dxa"/>
            <w:vAlign w:val="center"/>
          </w:tcPr>
          <w:p w14:paraId="13348CC0">
            <w:pPr>
              <w:spacing w:line="360" w:lineRule="auto"/>
              <w:jc w:val="center"/>
              <w:rPr>
                <w:rFonts w:ascii="宋体"/>
                <w:szCs w:val="21"/>
              </w:rPr>
            </w:pPr>
          </w:p>
        </w:tc>
        <w:tc>
          <w:tcPr>
            <w:tcW w:w="781" w:type="dxa"/>
            <w:vAlign w:val="center"/>
          </w:tcPr>
          <w:p w14:paraId="72E8DBA2">
            <w:pPr>
              <w:spacing w:line="360" w:lineRule="auto"/>
              <w:jc w:val="center"/>
              <w:rPr>
                <w:rFonts w:ascii="宋体"/>
                <w:szCs w:val="21"/>
              </w:rPr>
            </w:pPr>
          </w:p>
        </w:tc>
        <w:tc>
          <w:tcPr>
            <w:tcW w:w="841" w:type="dxa"/>
            <w:vAlign w:val="center"/>
          </w:tcPr>
          <w:p w14:paraId="47A21346">
            <w:pPr>
              <w:spacing w:line="360" w:lineRule="auto"/>
              <w:jc w:val="center"/>
              <w:rPr>
                <w:rFonts w:ascii="宋体"/>
                <w:szCs w:val="21"/>
              </w:rPr>
            </w:pPr>
          </w:p>
        </w:tc>
        <w:tc>
          <w:tcPr>
            <w:tcW w:w="2094" w:type="dxa"/>
            <w:vAlign w:val="center"/>
          </w:tcPr>
          <w:p w14:paraId="4D455278">
            <w:pPr>
              <w:spacing w:line="360" w:lineRule="auto"/>
              <w:jc w:val="center"/>
              <w:rPr>
                <w:rFonts w:ascii="宋体"/>
                <w:szCs w:val="21"/>
              </w:rPr>
            </w:pPr>
          </w:p>
        </w:tc>
        <w:tc>
          <w:tcPr>
            <w:tcW w:w="703" w:type="dxa"/>
            <w:vAlign w:val="center"/>
          </w:tcPr>
          <w:p w14:paraId="5D2B6D35">
            <w:pPr>
              <w:spacing w:line="360" w:lineRule="auto"/>
              <w:jc w:val="center"/>
              <w:rPr>
                <w:rFonts w:ascii="宋体"/>
                <w:szCs w:val="21"/>
              </w:rPr>
            </w:pPr>
          </w:p>
        </w:tc>
      </w:tr>
      <w:tr w14:paraId="5CFC0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6F93CF1B">
            <w:pPr>
              <w:spacing w:line="360" w:lineRule="auto"/>
              <w:jc w:val="center"/>
              <w:rPr>
                <w:rFonts w:ascii="宋体"/>
                <w:szCs w:val="21"/>
              </w:rPr>
            </w:pPr>
          </w:p>
        </w:tc>
        <w:tc>
          <w:tcPr>
            <w:tcW w:w="703" w:type="dxa"/>
            <w:vAlign w:val="center"/>
          </w:tcPr>
          <w:p w14:paraId="346C742E">
            <w:pPr>
              <w:spacing w:line="360" w:lineRule="auto"/>
              <w:jc w:val="center"/>
              <w:rPr>
                <w:rFonts w:ascii="宋体"/>
                <w:szCs w:val="21"/>
              </w:rPr>
            </w:pPr>
          </w:p>
        </w:tc>
        <w:tc>
          <w:tcPr>
            <w:tcW w:w="704" w:type="dxa"/>
            <w:vAlign w:val="center"/>
          </w:tcPr>
          <w:p w14:paraId="648A56F0">
            <w:pPr>
              <w:spacing w:line="360" w:lineRule="auto"/>
              <w:jc w:val="center"/>
              <w:rPr>
                <w:rFonts w:ascii="宋体"/>
                <w:szCs w:val="21"/>
              </w:rPr>
            </w:pPr>
          </w:p>
        </w:tc>
        <w:tc>
          <w:tcPr>
            <w:tcW w:w="1120" w:type="dxa"/>
            <w:vAlign w:val="center"/>
          </w:tcPr>
          <w:p w14:paraId="377A3A84">
            <w:pPr>
              <w:spacing w:line="360" w:lineRule="auto"/>
              <w:jc w:val="center"/>
              <w:rPr>
                <w:rFonts w:ascii="宋体"/>
                <w:szCs w:val="21"/>
              </w:rPr>
            </w:pPr>
          </w:p>
        </w:tc>
        <w:tc>
          <w:tcPr>
            <w:tcW w:w="765" w:type="dxa"/>
            <w:vAlign w:val="center"/>
          </w:tcPr>
          <w:p w14:paraId="0B500D08">
            <w:pPr>
              <w:spacing w:line="360" w:lineRule="auto"/>
              <w:jc w:val="center"/>
              <w:rPr>
                <w:rFonts w:ascii="宋体"/>
                <w:szCs w:val="21"/>
              </w:rPr>
            </w:pPr>
          </w:p>
        </w:tc>
        <w:tc>
          <w:tcPr>
            <w:tcW w:w="781" w:type="dxa"/>
            <w:vAlign w:val="center"/>
          </w:tcPr>
          <w:p w14:paraId="7E174445">
            <w:pPr>
              <w:spacing w:line="360" w:lineRule="auto"/>
              <w:jc w:val="center"/>
              <w:rPr>
                <w:rFonts w:ascii="宋体"/>
                <w:szCs w:val="21"/>
              </w:rPr>
            </w:pPr>
          </w:p>
        </w:tc>
        <w:tc>
          <w:tcPr>
            <w:tcW w:w="841" w:type="dxa"/>
            <w:vAlign w:val="center"/>
          </w:tcPr>
          <w:p w14:paraId="7DC2DF0D">
            <w:pPr>
              <w:spacing w:line="360" w:lineRule="auto"/>
              <w:jc w:val="center"/>
              <w:rPr>
                <w:rFonts w:ascii="宋体"/>
                <w:szCs w:val="21"/>
              </w:rPr>
            </w:pPr>
          </w:p>
        </w:tc>
        <w:tc>
          <w:tcPr>
            <w:tcW w:w="2094" w:type="dxa"/>
            <w:vAlign w:val="center"/>
          </w:tcPr>
          <w:p w14:paraId="453E7571">
            <w:pPr>
              <w:spacing w:line="360" w:lineRule="auto"/>
              <w:jc w:val="center"/>
              <w:rPr>
                <w:rFonts w:ascii="宋体"/>
                <w:szCs w:val="21"/>
              </w:rPr>
            </w:pPr>
          </w:p>
        </w:tc>
        <w:tc>
          <w:tcPr>
            <w:tcW w:w="703" w:type="dxa"/>
            <w:vAlign w:val="center"/>
          </w:tcPr>
          <w:p w14:paraId="01EF45FF">
            <w:pPr>
              <w:spacing w:line="360" w:lineRule="auto"/>
              <w:jc w:val="center"/>
              <w:rPr>
                <w:rFonts w:ascii="宋体"/>
                <w:szCs w:val="21"/>
              </w:rPr>
            </w:pPr>
          </w:p>
        </w:tc>
      </w:tr>
      <w:tr w14:paraId="281B9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436144D3">
            <w:pPr>
              <w:spacing w:line="360" w:lineRule="auto"/>
              <w:jc w:val="center"/>
              <w:rPr>
                <w:rFonts w:ascii="宋体"/>
                <w:szCs w:val="21"/>
              </w:rPr>
            </w:pPr>
          </w:p>
        </w:tc>
        <w:tc>
          <w:tcPr>
            <w:tcW w:w="703" w:type="dxa"/>
            <w:vAlign w:val="center"/>
          </w:tcPr>
          <w:p w14:paraId="7B63AC73">
            <w:pPr>
              <w:spacing w:line="360" w:lineRule="auto"/>
              <w:jc w:val="center"/>
              <w:rPr>
                <w:rFonts w:ascii="宋体"/>
                <w:szCs w:val="21"/>
              </w:rPr>
            </w:pPr>
          </w:p>
        </w:tc>
        <w:tc>
          <w:tcPr>
            <w:tcW w:w="704" w:type="dxa"/>
            <w:vAlign w:val="center"/>
          </w:tcPr>
          <w:p w14:paraId="2888A49F">
            <w:pPr>
              <w:spacing w:line="360" w:lineRule="auto"/>
              <w:jc w:val="center"/>
              <w:rPr>
                <w:rFonts w:ascii="宋体"/>
                <w:szCs w:val="21"/>
              </w:rPr>
            </w:pPr>
          </w:p>
        </w:tc>
        <w:tc>
          <w:tcPr>
            <w:tcW w:w="1120" w:type="dxa"/>
            <w:vAlign w:val="center"/>
          </w:tcPr>
          <w:p w14:paraId="080D54B6">
            <w:pPr>
              <w:spacing w:line="360" w:lineRule="auto"/>
              <w:jc w:val="center"/>
              <w:rPr>
                <w:rFonts w:ascii="宋体"/>
                <w:szCs w:val="21"/>
              </w:rPr>
            </w:pPr>
          </w:p>
        </w:tc>
        <w:tc>
          <w:tcPr>
            <w:tcW w:w="765" w:type="dxa"/>
            <w:vAlign w:val="center"/>
          </w:tcPr>
          <w:p w14:paraId="78B03FED">
            <w:pPr>
              <w:spacing w:line="360" w:lineRule="auto"/>
              <w:jc w:val="center"/>
              <w:rPr>
                <w:rFonts w:ascii="宋体"/>
                <w:szCs w:val="21"/>
              </w:rPr>
            </w:pPr>
          </w:p>
        </w:tc>
        <w:tc>
          <w:tcPr>
            <w:tcW w:w="781" w:type="dxa"/>
            <w:vAlign w:val="center"/>
          </w:tcPr>
          <w:p w14:paraId="7A542B51">
            <w:pPr>
              <w:spacing w:line="360" w:lineRule="auto"/>
              <w:jc w:val="center"/>
              <w:rPr>
                <w:rFonts w:ascii="宋体"/>
                <w:szCs w:val="21"/>
              </w:rPr>
            </w:pPr>
          </w:p>
        </w:tc>
        <w:tc>
          <w:tcPr>
            <w:tcW w:w="841" w:type="dxa"/>
            <w:vAlign w:val="center"/>
          </w:tcPr>
          <w:p w14:paraId="0E67EDDE">
            <w:pPr>
              <w:spacing w:line="360" w:lineRule="auto"/>
              <w:jc w:val="center"/>
              <w:rPr>
                <w:rFonts w:ascii="宋体"/>
                <w:szCs w:val="21"/>
              </w:rPr>
            </w:pPr>
          </w:p>
        </w:tc>
        <w:tc>
          <w:tcPr>
            <w:tcW w:w="2094" w:type="dxa"/>
            <w:vAlign w:val="center"/>
          </w:tcPr>
          <w:p w14:paraId="1DD77356">
            <w:pPr>
              <w:spacing w:line="360" w:lineRule="auto"/>
              <w:jc w:val="center"/>
              <w:rPr>
                <w:rFonts w:ascii="宋体"/>
                <w:szCs w:val="21"/>
              </w:rPr>
            </w:pPr>
          </w:p>
        </w:tc>
        <w:tc>
          <w:tcPr>
            <w:tcW w:w="703" w:type="dxa"/>
            <w:vAlign w:val="center"/>
          </w:tcPr>
          <w:p w14:paraId="2ABEEBD6">
            <w:pPr>
              <w:spacing w:line="360" w:lineRule="auto"/>
              <w:jc w:val="center"/>
              <w:rPr>
                <w:rFonts w:ascii="宋体"/>
                <w:szCs w:val="21"/>
              </w:rPr>
            </w:pPr>
          </w:p>
        </w:tc>
      </w:tr>
      <w:tr w14:paraId="76F29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09EC6367">
            <w:pPr>
              <w:spacing w:line="360" w:lineRule="auto"/>
              <w:jc w:val="center"/>
              <w:rPr>
                <w:rFonts w:ascii="宋体"/>
                <w:szCs w:val="21"/>
              </w:rPr>
            </w:pPr>
          </w:p>
        </w:tc>
        <w:tc>
          <w:tcPr>
            <w:tcW w:w="703" w:type="dxa"/>
            <w:vAlign w:val="center"/>
          </w:tcPr>
          <w:p w14:paraId="74950E86">
            <w:pPr>
              <w:spacing w:line="360" w:lineRule="auto"/>
              <w:jc w:val="center"/>
              <w:rPr>
                <w:rFonts w:ascii="宋体"/>
                <w:szCs w:val="21"/>
              </w:rPr>
            </w:pPr>
          </w:p>
        </w:tc>
        <w:tc>
          <w:tcPr>
            <w:tcW w:w="704" w:type="dxa"/>
            <w:vAlign w:val="center"/>
          </w:tcPr>
          <w:p w14:paraId="5F902715">
            <w:pPr>
              <w:spacing w:line="360" w:lineRule="auto"/>
              <w:jc w:val="center"/>
              <w:rPr>
                <w:rFonts w:ascii="宋体"/>
                <w:szCs w:val="21"/>
              </w:rPr>
            </w:pPr>
          </w:p>
        </w:tc>
        <w:tc>
          <w:tcPr>
            <w:tcW w:w="1120" w:type="dxa"/>
            <w:vAlign w:val="center"/>
          </w:tcPr>
          <w:p w14:paraId="7AB424A5">
            <w:pPr>
              <w:spacing w:line="360" w:lineRule="auto"/>
              <w:jc w:val="center"/>
              <w:rPr>
                <w:rFonts w:ascii="宋体"/>
                <w:szCs w:val="21"/>
              </w:rPr>
            </w:pPr>
          </w:p>
        </w:tc>
        <w:tc>
          <w:tcPr>
            <w:tcW w:w="765" w:type="dxa"/>
            <w:vAlign w:val="center"/>
          </w:tcPr>
          <w:p w14:paraId="032716EE">
            <w:pPr>
              <w:spacing w:line="360" w:lineRule="auto"/>
              <w:jc w:val="center"/>
              <w:rPr>
                <w:rFonts w:ascii="宋体"/>
                <w:szCs w:val="21"/>
              </w:rPr>
            </w:pPr>
          </w:p>
        </w:tc>
        <w:tc>
          <w:tcPr>
            <w:tcW w:w="781" w:type="dxa"/>
            <w:vAlign w:val="center"/>
          </w:tcPr>
          <w:p w14:paraId="133CA948">
            <w:pPr>
              <w:spacing w:line="360" w:lineRule="auto"/>
              <w:jc w:val="center"/>
              <w:rPr>
                <w:rFonts w:ascii="宋体"/>
                <w:szCs w:val="21"/>
              </w:rPr>
            </w:pPr>
          </w:p>
        </w:tc>
        <w:tc>
          <w:tcPr>
            <w:tcW w:w="841" w:type="dxa"/>
            <w:vAlign w:val="center"/>
          </w:tcPr>
          <w:p w14:paraId="5B6F862C">
            <w:pPr>
              <w:spacing w:line="360" w:lineRule="auto"/>
              <w:jc w:val="center"/>
              <w:rPr>
                <w:rFonts w:ascii="宋体"/>
                <w:szCs w:val="21"/>
              </w:rPr>
            </w:pPr>
          </w:p>
        </w:tc>
        <w:tc>
          <w:tcPr>
            <w:tcW w:w="2094" w:type="dxa"/>
            <w:vAlign w:val="center"/>
          </w:tcPr>
          <w:p w14:paraId="57870D4B">
            <w:pPr>
              <w:spacing w:line="360" w:lineRule="auto"/>
              <w:jc w:val="center"/>
              <w:rPr>
                <w:rFonts w:ascii="宋体"/>
                <w:szCs w:val="21"/>
              </w:rPr>
            </w:pPr>
          </w:p>
        </w:tc>
        <w:tc>
          <w:tcPr>
            <w:tcW w:w="703" w:type="dxa"/>
            <w:vAlign w:val="center"/>
          </w:tcPr>
          <w:p w14:paraId="7223BA14">
            <w:pPr>
              <w:spacing w:line="360" w:lineRule="auto"/>
              <w:jc w:val="center"/>
              <w:rPr>
                <w:rFonts w:ascii="宋体"/>
                <w:szCs w:val="21"/>
              </w:rPr>
            </w:pPr>
          </w:p>
        </w:tc>
      </w:tr>
      <w:tr w14:paraId="3E70C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1FE50F2D">
            <w:pPr>
              <w:spacing w:line="360" w:lineRule="auto"/>
              <w:jc w:val="center"/>
              <w:rPr>
                <w:rFonts w:ascii="宋体"/>
                <w:szCs w:val="21"/>
              </w:rPr>
            </w:pPr>
          </w:p>
        </w:tc>
        <w:tc>
          <w:tcPr>
            <w:tcW w:w="703" w:type="dxa"/>
            <w:vAlign w:val="center"/>
          </w:tcPr>
          <w:p w14:paraId="18B5B510">
            <w:pPr>
              <w:spacing w:line="360" w:lineRule="auto"/>
              <w:jc w:val="center"/>
              <w:rPr>
                <w:rFonts w:ascii="宋体"/>
                <w:szCs w:val="21"/>
              </w:rPr>
            </w:pPr>
          </w:p>
        </w:tc>
        <w:tc>
          <w:tcPr>
            <w:tcW w:w="704" w:type="dxa"/>
            <w:vAlign w:val="center"/>
          </w:tcPr>
          <w:p w14:paraId="4230FC14">
            <w:pPr>
              <w:spacing w:line="360" w:lineRule="auto"/>
              <w:jc w:val="center"/>
              <w:rPr>
                <w:rFonts w:ascii="宋体"/>
                <w:szCs w:val="21"/>
              </w:rPr>
            </w:pPr>
          </w:p>
        </w:tc>
        <w:tc>
          <w:tcPr>
            <w:tcW w:w="1120" w:type="dxa"/>
            <w:vAlign w:val="center"/>
          </w:tcPr>
          <w:p w14:paraId="062474C3">
            <w:pPr>
              <w:spacing w:line="360" w:lineRule="auto"/>
              <w:jc w:val="center"/>
              <w:rPr>
                <w:rFonts w:ascii="宋体"/>
                <w:szCs w:val="21"/>
              </w:rPr>
            </w:pPr>
          </w:p>
        </w:tc>
        <w:tc>
          <w:tcPr>
            <w:tcW w:w="765" w:type="dxa"/>
            <w:vAlign w:val="center"/>
          </w:tcPr>
          <w:p w14:paraId="4015C663">
            <w:pPr>
              <w:spacing w:line="360" w:lineRule="auto"/>
              <w:jc w:val="center"/>
              <w:rPr>
                <w:rFonts w:ascii="宋体"/>
                <w:szCs w:val="21"/>
              </w:rPr>
            </w:pPr>
          </w:p>
        </w:tc>
        <w:tc>
          <w:tcPr>
            <w:tcW w:w="781" w:type="dxa"/>
            <w:vAlign w:val="center"/>
          </w:tcPr>
          <w:p w14:paraId="3B03E3F0">
            <w:pPr>
              <w:spacing w:line="360" w:lineRule="auto"/>
              <w:jc w:val="center"/>
              <w:rPr>
                <w:rFonts w:ascii="宋体"/>
                <w:szCs w:val="21"/>
              </w:rPr>
            </w:pPr>
          </w:p>
        </w:tc>
        <w:tc>
          <w:tcPr>
            <w:tcW w:w="841" w:type="dxa"/>
            <w:vAlign w:val="center"/>
          </w:tcPr>
          <w:p w14:paraId="36784F9D">
            <w:pPr>
              <w:spacing w:line="360" w:lineRule="auto"/>
              <w:jc w:val="center"/>
              <w:rPr>
                <w:rFonts w:ascii="宋体"/>
                <w:szCs w:val="21"/>
              </w:rPr>
            </w:pPr>
          </w:p>
        </w:tc>
        <w:tc>
          <w:tcPr>
            <w:tcW w:w="2094" w:type="dxa"/>
            <w:vAlign w:val="center"/>
          </w:tcPr>
          <w:p w14:paraId="618545B7">
            <w:pPr>
              <w:spacing w:line="360" w:lineRule="auto"/>
              <w:jc w:val="center"/>
              <w:rPr>
                <w:rFonts w:ascii="宋体"/>
                <w:szCs w:val="21"/>
              </w:rPr>
            </w:pPr>
          </w:p>
        </w:tc>
        <w:tc>
          <w:tcPr>
            <w:tcW w:w="703" w:type="dxa"/>
            <w:vAlign w:val="center"/>
          </w:tcPr>
          <w:p w14:paraId="583F3AF3">
            <w:pPr>
              <w:spacing w:line="360" w:lineRule="auto"/>
              <w:jc w:val="center"/>
              <w:rPr>
                <w:rFonts w:ascii="宋体"/>
                <w:szCs w:val="21"/>
              </w:rPr>
            </w:pPr>
          </w:p>
        </w:tc>
      </w:tr>
      <w:tr w14:paraId="582B0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5848B631">
            <w:pPr>
              <w:spacing w:line="360" w:lineRule="auto"/>
              <w:jc w:val="center"/>
              <w:rPr>
                <w:rFonts w:ascii="宋体"/>
                <w:szCs w:val="21"/>
              </w:rPr>
            </w:pPr>
          </w:p>
        </w:tc>
        <w:tc>
          <w:tcPr>
            <w:tcW w:w="703" w:type="dxa"/>
            <w:vAlign w:val="center"/>
          </w:tcPr>
          <w:p w14:paraId="42CBE02A">
            <w:pPr>
              <w:spacing w:line="360" w:lineRule="auto"/>
              <w:jc w:val="center"/>
              <w:rPr>
                <w:rFonts w:ascii="宋体"/>
                <w:szCs w:val="21"/>
              </w:rPr>
            </w:pPr>
          </w:p>
        </w:tc>
        <w:tc>
          <w:tcPr>
            <w:tcW w:w="704" w:type="dxa"/>
            <w:vAlign w:val="center"/>
          </w:tcPr>
          <w:p w14:paraId="19C559F1">
            <w:pPr>
              <w:spacing w:line="360" w:lineRule="auto"/>
              <w:jc w:val="center"/>
              <w:rPr>
                <w:rFonts w:ascii="宋体"/>
                <w:szCs w:val="21"/>
              </w:rPr>
            </w:pPr>
          </w:p>
        </w:tc>
        <w:tc>
          <w:tcPr>
            <w:tcW w:w="1120" w:type="dxa"/>
            <w:vAlign w:val="center"/>
          </w:tcPr>
          <w:p w14:paraId="5DC99F0D">
            <w:pPr>
              <w:spacing w:line="360" w:lineRule="auto"/>
              <w:jc w:val="center"/>
              <w:rPr>
                <w:rFonts w:ascii="宋体"/>
                <w:szCs w:val="21"/>
              </w:rPr>
            </w:pPr>
          </w:p>
        </w:tc>
        <w:tc>
          <w:tcPr>
            <w:tcW w:w="765" w:type="dxa"/>
            <w:vAlign w:val="center"/>
          </w:tcPr>
          <w:p w14:paraId="5CF4DD60">
            <w:pPr>
              <w:spacing w:line="360" w:lineRule="auto"/>
              <w:jc w:val="center"/>
              <w:rPr>
                <w:rFonts w:ascii="宋体"/>
                <w:szCs w:val="21"/>
              </w:rPr>
            </w:pPr>
          </w:p>
        </w:tc>
        <w:tc>
          <w:tcPr>
            <w:tcW w:w="781" w:type="dxa"/>
            <w:vAlign w:val="center"/>
          </w:tcPr>
          <w:p w14:paraId="19108344">
            <w:pPr>
              <w:spacing w:line="360" w:lineRule="auto"/>
              <w:jc w:val="center"/>
              <w:rPr>
                <w:rFonts w:ascii="宋体"/>
                <w:szCs w:val="21"/>
              </w:rPr>
            </w:pPr>
          </w:p>
        </w:tc>
        <w:tc>
          <w:tcPr>
            <w:tcW w:w="841" w:type="dxa"/>
            <w:vAlign w:val="center"/>
          </w:tcPr>
          <w:p w14:paraId="3AA949D9">
            <w:pPr>
              <w:spacing w:line="360" w:lineRule="auto"/>
              <w:jc w:val="center"/>
              <w:rPr>
                <w:rFonts w:ascii="宋体"/>
                <w:szCs w:val="21"/>
              </w:rPr>
            </w:pPr>
          </w:p>
        </w:tc>
        <w:tc>
          <w:tcPr>
            <w:tcW w:w="2094" w:type="dxa"/>
            <w:vAlign w:val="center"/>
          </w:tcPr>
          <w:p w14:paraId="4D37D62A">
            <w:pPr>
              <w:spacing w:line="360" w:lineRule="auto"/>
              <w:jc w:val="center"/>
              <w:rPr>
                <w:rFonts w:ascii="宋体"/>
                <w:szCs w:val="21"/>
              </w:rPr>
            </w:pPr>
          </w:p>
        </w:tc>
        <w:tc>
          <w:tcPr>
            <w:tcW w:w="703" w:type="dxa"/>
            <w:vAlign w:val="center"/>
          </w:tcPr>
          <w:p w14:paraId="7377DF5D">
            <w:pPr>
              <w:spacing w:line="360" w:lineRule="auto"/>
              <w:jc w:val="center"/>
              <w:rPr>
                <w:rFonts w:ascii="宋体"/>
                <w:szCs w:val="21"/>
              </w:rPr>
            </w:pPr>
          </w:p>
        </w:tc>
      </w:tr>
      <w:tr w14:paraId="41825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1F4AC7A1">
            <w:pPr>
              <w:spacing w:line="360" w:lineRule="auto"/>
              <w:jc w:val="center"/>
              <w:rPr>
                <w:rFonts w:ascii="宋体"/>
                <w:szCs w:val="21"/>
              </w:rPr>
            </w:pPr>
          </w:p>
        </w:tc>
        <w:tc>
          <w:tcPr>
            <w:tcW w:w="703" w:type="dxa"/>
            <w:vAlign w:val="center"/>
          </w:tcPr>
          <w:p w14:paraId="74D9243A">
            <w:pPr>
              <w:spacing w:line="360" w:lineRule="auto"/>
              <w:jc w:val="center"/>
              <w:rPr>
                <w:rFonts w:ascii="宋体"/>
                <w:szCs w:val="21"/>
              </w:rPr>
            </w:pPr>
          </w:p>
        </w:tc>
        <w:tc>
          <w:tcPr>
            <w:tcW w:w="704" w:type="dxa"/>
            <w:vAlign w:val="center"/>
          </w:tcPr>
          <w:p w14:paraId="58A6EDBB">
            <w:pPr>
              <w:spacing w:line="360" w:lineRule="auto"/>
              <w:jc w:val="center"/>
              <w:rPr>
                <w:rFonts w:ascii="宋体"/>
                <w:szCs w:val="21"/>
              </w:rPr>
            </w:pPr>
          </w:p>
        </w:tc>
        <w:tc>
          <w:tcPr>
            <w:tcW w:w="1120" w:type="dxa"/>
            <w:vAlign w:val="center"/>
          </w:tcPr>
          <w:p w14:paraId="7EFC9ECC">
            <w:pPr>
              <w:spacing w:line="360" w:lineRule="auto"/>
              <w:jc w:val="center"/>
              <w:rPr>
                <w:rFonts w:ascii="宋体"/>
                <w:szCs w:val="21"/>
              </w:rPr>
            </w:pPr>
          </w:p>
        </w:tc>
        <w:tc>
          <w:tcPr>
            <w:tcW w:w="765" w:type="dxa"/>
            <w:vAlign w:val="center"/>
          </w:tcPr>
          <w:p w14:paraId="0C3640B2">
            <w:pPr>
              <w:spacing w:line="360" w:lineRule="auto"/>
              <w:jc w:val="center"/>
              <w:rPr>
                <w:rFonts w:ascii="宋体"/>
                <w:szCs w:val="21"/>
              </w:rPr>
            </w:pPr>
          </w:p>
        </w:tc>
        <w:tc>
          <w:tcPr>
            <w:tcW w:w="781" w:type="dxa"/>
            <w:vAlign w:val="center"/>
          </w:tcPr>
          <w:p w14:paraId="02E5719B">
            <w:pPr>
              <w:spacing w:line="360" w:lineRule="auto"/>
              <w:jc w:val="center"/>
              <w:rPr>
                <w:rFonts w:ascii="宋体"/>
                <w:szCs w:val="21"/>
              </w:rPr>
            </w:pPr>
          </w:p>
        </w:tc>
        <w:tc>
          <w:tcPr>
            <w:tcW w:w="841" w:type="dxa"/>
            <w:vAlign w:val="center"/>
          </w:tcPr>
          <w:p w14:paraId="1B82CA35">
            <w:pPr>
              <w:spacing w:line="360" w:lineRule="auto"/>
              <w:jc w:val="center"/>
              <w:rPr>
                <w:rFonts w:ascii="宋体"/>
                <w:szCs w:val="21"/>
              </w:rPr>
            </w:pPr>
          </w:p>
        </w:tc>
        <w:tc>
          <w:tcPr>
            <w:tcW w:w="2094" w:type="dxa"/>
            <w:vAlign w:val="center"/>
          </w:tcPr>
          <w:p w14:paraId="579840C6">
            <w:pPr>
              <w:spacing w:line="360" w:lineRule="auto"/>
              <w:jc w:val="center"/>
              <w:rPr>
                <w:rFonts w:ascii="宋体"/>
                <w:szCs w:val="21"/>
              </w:rPr>
            </w:pPr>
          </w:p>
        </w:tc>
        <w:tc>
          <w:tcPr>
            <w:tcW w:w="703" w:type="dxa"/>
            <w:vAlign w:val="center"/>
          </w:tcPr>
          <w:p w14:paraId="1D5EF039">
            <w:pPr>
              <w:spacing w:line="360" w:lineRule="auto"/>
              <w:jc w:val="center"/>
              <w:rPr>
                <w:rFonts w:ascii="宋体"/>
                <w:szCs w:val="21"/>
              </w:rPr>
            </w:pPr>
          </w:p>
        </w:tc>
      </w:tr>
      <w:tr w14:paraId="14FA8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40DE6F14">
            <w:pPr>
              <w:spacing w:line="360" w:lineRule="auto"/>
              <w:jc w:val="center"/>
              <w:rPr>
                <w:rFonts w:ascii="宋体"/>
                <w:szCs w:val="21"/>
              </w:rPr>
            </w:pPr>
          </w:p>
        </w:tc>
        <w:tc>
          <w:tcPr>
            <w:tcW w:w="703" w:type="dxa"/>
            <w:vAlign w:val="center"/>
          </w:tcPr>
          <w:p w14:paraId="1D58C4D0">
            <w:pPr>
              <w:spacing w:line="360" w:lineRule="auto"/>
              <w:jc w:val="center"/>
              <w:rPr>
                <w:rFonts w:ascii="宋体"/>
                <w:szCs w:val="21"/>
              </w:rPr>
            </w:pPr>
          </w:p>
        </w:tc>
        <w:tc>
          <w:tcPr>
            <w:tcW w:w="704" w:type="dxa"/>
            <w:vAlign w:val="center"/>
          </w:tcPr>
          <w:p w14:paraId="2CEBA115">
            <w:pPr>
              <w:spacing w:line="360" w:lineRule="auto"/>
              <w:jc w:val="center"/>
              <w:rPr>
                <w:rFonts w:ascii="宋体"/>
                <w:szCs w:val="21"/>
              </w:rPr>
            </w:pPr>
          </w:p>
        </w:tc>
        <w:tc>
          <w:tcPr>
            <w:tcW w:w="1120" w:type="dxa"/>
            <w:vAlign w:val="center"/>
          </w:tcPr>
          <w:p w14:paraId="2E5E1B02">
            <w:pPr>
              <w:spacing w:line="360" w:lineRule="auto"/>
              <w:jc w:val="center"/>
              <w:rPr>
                <w:rFonts w:ascii="宋体"/>
                <w:szCs w:val="21"/>
              </w:rPr>
            </w:pPr>
          </w:p>
        </w:tc>
        <w:tc>
          <w:tcPr>
            <w:tcW w:w="765" w:type="dxa"/>
            <w:vAlign w:val="center"/>
          </w:tcPr>
          <w:p w14:paraId="5330168F">
            <w:pPr>
              <w:spacing w:line="360" w:lineRule="auto"/>
              <w:jc w:val="center"/>
              <w:rPr>
                <w:rFonts w:ascii="宋体"/>
                <w:szCs w:val="21"/>
              </w:rPr>
            </w:pPr>
          </w:p>
        </w:tc>
        <w:tc>
          <w:tcPr>
            <w:tcW w:w="781" w:type="dxa"/>
            <w:vAlign w:val="center"/>
          </w:tcPr>
          <w:p w14:paraId="1B9D73A7">
            <w:pPr>
              <w:spacing w:line="360" w:lineRule="auto"/>
              <w:jc w:val="center"/>
              <w:rPr>
                <w:rFonts w:ascii="宋体"/>
                <w:szCs w:val="21"/>
              </w:rPr>
            </w:pPr>
          </w:p>
        </w:tc>
        <w:tc>
          <w:tcPr>
            <w:tcW w:w="841" w:type="dxa"/>
            <w:vAlign w:val="center"/>
          </w:tcPr>
          <w:p w14:paraId="4C6C8831">
            <w:pPr>
              <w:spacing w:line="360" w:lineRule="auto"/>
              <w:jc w:val="center"/>
              <w:rPr>
                <w:rFonts w:ascii="宋体"/>
                <w:szCs w:val="21"/>
              </w:rPr>
            </w:pPr>
          </w:p>
        </w:tc>
        <w:tc>
          <w:tcPr>
            <w:tcW w:w="2094" w:type="dxa"/>
            <w:vAlign w:val="center"/>
          </w:tcPr>
          <w:p w14:paraId="3D7A9728">
            <w:pPr>
              <w:spacing w:line="360" w:lineRule="auto"/>
              <w:jc w:val="center"/>
              <w:rPr>
                <w:rFonts w:ascii="宋体"/>
                <w:szCs w:val="21"/>
              </w:rPr>
            </w:pPr>
          </w:p>
        </w:tc>
        <w:tc>
          <w:tcPr>
            <w:tcW w:w="703" w:type="dxa"/>
            <w:vAlign w:val="center"/>
          </w:tcPr>
          <w:p w14:paraId="02742436">
            <w:pPr>
              <w:spacing w:line="360" w:lineRule="auto"/>
              <w:jc w:val="center"/>
              <w:rPr>
                <w:rFonts w:ascii="宋体"/>
                <w:szCs w:val="21"/>
              </w:rPr>
            </w:pPr>
          </w:p>
        </w:tc>
      </w:tr>
      <w:tr w14:paraId="3E50C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1055F039">
            <w:pPr>
              <w:spacing w:line="360" w:lineRule="auto"/>
              <w:jc w:val="center"/>
              <w:rPr>
                <w:rFonts w:ascii="宋体"/>
                <w:szCs w:val="21"/>
              </w:rPr>
            </w:pPr>
          </w:p>
        </w:tc>
        <w:tc>
          <w:tcPr>
            <w:tcW w:w="703" w:type="dxa"/>
            <w:vAlign w:val="center"/>
          </w:tcPr>
          <w:p w14:paraId="313E04E9">
            <w:pPr>
              <w:spacing w:line="360" w:lineRule="auto"/>
              <w:jc w:val="center"/>
              <w:rPr>
                <w:rFonts w:ascii="宋体"/>
                <w:szCs w:val="21"/>
              </w:rPr>
            </w:pPr>
          </w:p>
        </w:tc>
        <w:tc>
          <w:tcPr>
            <w:tcW w:w="704" w:type="dxa"/>
            <w:vAlign w:val="center"/>
          </w:tcPr>
          <w:p w14:paraId="219BE8F5">
            <w:pPr>
              <w:spacing w:line="360" w:lineRule="auto"/>
              <w:jc w:val="center"/>
              <w:rPr>
                <w:rFonts w:ascii="宋体"/>
                <w:szCs w:val="21"/>
              </w:rPr>
            </w:pPr>
          </w:p>
        </w:tc>
        <w:tc>
          <w:tcPr>
            <w:tcW w:w="1120" w:type="dxa"/>
            <w:vAlign w:val="center"/>
          </w:tcPr>
          <w:p w14:paraId="00C6B649">
            <w:pPr>
              <w:spacing w:line="360" w:lineRule="auto"/>
              <w:jc w:val="center"/>
              <w:rPr>
                <w:rFonts w:ascii="宋体"/>
                <w:szCs w:val="21"/>
              </w:rPr>
            </w:pPr>
          </w:p>
        </w:tc>
        <w:tc>
          <w:tcPr>
            <w:tcW w:w="765" w:type="dxa"/>
            <w:vAlign w:val="center"/>
          </w:tcPr>
          <w:p w14:paraId="3A0FF5D5">
            <w:pPr>
              <w:spacing w:line="360" w:lineRule="auto"/>
              <w:jc w:val="center"/>
              <w:rPr>
                <w:rFonts w:ascii="宋体"/>
                <w:szCs w:val="21"/>
              </w:rPr>
            </w:pPr>
          </w:p>
        </w:tc>
        <w:tc>
          <w:tcPr>
            <w:tcW w:w="781" w:type="dxa"/>
            <w:vAlign w:val="center"/>
          </w:tcPr>
          <w:p w14:paraId="1A037448">
            <w:pPr>
              <w:spacing w:line="360" w:lineRule="auto"/>
              <w:jc w:val="center"/>
              <w:rPr>
                <w:rFonts w:ascii="宋体"/>
                <w:szCs w:val="21"/>
              </w:rPr>
            </w:pPr>
          </w:p>
        </w:tc>
        <w:tc>
          <w:tcPr>
            <w:tcW w:w="841" w:type="dxa"/>
            <w:vAlign w:val="center"/>
          </w:tcPr>
          <w:p w14:paraId="4B7C464B">
            <w:pPr>
              <w:spacing w:line="360" w:lineRule="auto"/>
              <w:jc w:val="center"/>
              <w:rPr>
                <w:rFonts w:ascii="宋体"/>
                <w:szCs w:val="21"/>
              </w:rPr>
            </w:pPr>
          </w:p>
        </w:tc>
        <w:tc>
          <w:tcPr>
            <w:tcW w:w="2094" w:type="dxa"/>
            <w:vAlign w:val="center"/>
          </w:tcPr>
          <w:p w14:paraId="3EDCE756">
            <w:pPr>
              <w:spacing w:line="360" w:lineRule="auto"/>
              <w:jc w:val="center"/>
              <w:rPr>
                <w:rFonts w:ascii="宋体"/>
                <w:szCs w:val="21"/>
              </w:rPr>
            </w:pPr>
          </w:p>
        </w:tc>
        <w:tc>
          <w:tcPr>
            <w:tcW w:w="703" w:type="dxa"/>
            <w:vAlign w:val="center"/>
          </w:tcPr>
          <w:p w14:paraId="0D0A68B6">
            <w:pPr>
              <w:spacing w:line="360" w:lineRule="auto"/>
              <w:jc w:val="center"/>
              <w:rPr>
                <w:rFonts w:ascii="宋体"/>
                <w:szCs w:val="21"/>
              </w:rPr>
            </w:pPr>
          </w:p>
        </w:tc>
      </w:tr>
      <w:tr w14:paraId="13A7E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64A1E87A">
            <w:pPr>
              <w:spacing w:line="360" w:lineRule="auto"/>
              <w:jc w:val="center"/>
              <w:rPr>
                <w:rFonts w:ascii="宋体"/>
                <w:szCs w:val="21"/>
              </w:rPr>
            </w:pPr>
          </w:p>
        </w:tc>
        <w:tc>
          <w:tcPr>
            <w:tcW w:w="703" w:type="dxa"/>
            <w:vAlign w:val="center"/>
          </w:tcPr>
          <w:p w14:paraId="432FA75B">
            <w:pPr>
              <w:spacing w:line="360" w:lineRule="auto"/>
              <w:jc w:val="center"/>
              <w:rPr>
                <w:rFonts w:ascii="宋体"/>
                <w:szCs w:val="21"/>
              </w:rPr>
            </w:pPr>
          </w:p>
        </w:tc>
        <w:tc>
          <w:tcPr>
            <w:tcW w:w="704" w:type="dxa"/>
            <w:vAlign w:val="center"/>
          </w:tcPr>
          <w:p w14:paraId="773F73EC">
            <w:pPr>
              <w:spacing w:line="360" w:lineRule="auto"/>
              <w:jc w:val="center"/>
              <w:rPr>
                <w:rFonts w:ascii="宋体"/>
                <w:szCs w:val="21"/>
              </w:rPr>
            </w:pPr>
          </w:p>
        </w:tc>
        <w:tc>
          <w:tcPr>
            <w:tcW w:w="1120" w:type="dxa"/>
            <w:vAlign w:val="center"/>
          </w:tcPr>
          <w:p w14:paraId="00E5C38A">
            <w:pPr>
              <w:spacing w:line="360" w:lineRule="auto"/>
              <w:jc w:val="center"/>
              <w:rPr>
                <w:rFonts w:ascii="宋体"/>
                <w:szCs w:val="21"/>
              </w:rPr>
            </w:pPr>
          </w:p>
        </w:tc>
        <w:tc>
          <w:tcPr>
            <w:tcW w:w="765" w:type="dxa"/>
            <w:vAlign w:val="center"/>
          </w:tcPr>
          <w:p w14:paraId="670B2BA0">
            <w:pPr>
              <w:spacing w:line="360" w:lineRule="auto"/>
              <w:jc w:val="center"/>
              <w:rPr>
                <w:rFonts w:ascii="宋体"/>
                <w:szCs w:val="21"/>
              </w:rPr>
            </w:pPr>
          </w:p>
        </w:tc>
        <w:tc>
          <w:tcPr>
            <w:tcW w:w="781" w:type="dxa"/>
            <w:vAlign w:val="center"/>
          </w:tcPr>
          <w:p w14:paraId="2F681CD8">
            <w:pPr>
              <w:spacing w:line="360" w:lineRule="auto"/>
              <w:jc w:val="center"/>
              <w:rPr>
                <w:rFonts w:ascii="宋体"/>
                <w:szCs w:val="21"/>
              </w:rPr>
            </w:pPr>
          </w:p>
        </w:tc>
        <w:tc>
          <w:tcPr>
            <w:tcW w:w="841" w:type="dxa"/>
            <w:vAlign w:val="center"/>
          </w:tcPr>
          <w:p w14:paraId="0EF86133">
            <w:pPr>
              <w:spacing w:line="360" w:lineRule="auto"/>
              <w:jc w:val="center"/>
              <w:rPr>
                <w:rFonts w:ascii="宋体"/>
                <w:szCs w:val="21"/>
              </w:rPr>
            </w:pPr>
          </w:p>
        </w:tc>
        <w:tc>
          <w:tcPr>
            <w:tcW w:w="2094" w:type="dxa"/>
            <w:vAlign w:val="center"/>
          </w:tcPr>
          <w:p w14:paraId="7594822F">
            <w:pPr>
              <w:spacing w:line="360" w:lineRule="auto"/>
              <w:jc w:val="center"/>
              <w:rPr>
                <w:rFonts w:ascii="宋体"/>
                <w:szCs w:val="21"/>
              </w:rPr>
            </w:pPr>
          </w:p>
        </w:tc>
        <w:tc>
          <w:tcPr>
            <w:tcW w:w="703" w:type="dxa"/>
            <w:vAlign w:val="center"/>
          </w:tcPr>
          <w:p w14:paraId="6C3F9B6A">
            <w:pPr>
              <w:spacing w:line="360" w:lineRule="auto"/>
              <w:jc w:val="center"/>
              <w:rPr>
                <w:rFonts w:ascii="宋体"/>
                <w:szCs w:val="21"/>
              </w:rPr>
            </w:pPr>
          </w:p>
        </w:tc>
      </w:tr>
      <w:tr w14:paraId="0B267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13B33211">
            <w:pPr>
              <w:spacing w:line="360" w:lineRule="auto"/>
              <w:jc w:val="center"/>
              <w:rPr>
                <w:rFonts w:ascii="宋体"/>
                <w:szCs w:val="21"/>
              </w:rPr>
            </w:pPr>
          </w:p>
        </w:tc>
        <w:tc>
          <w:tcPr>
            <w:tcW w:w="703" w:type="dxa"/>
            <w:vAlign w:val="center"/>
          </w:tcPr>
          <w:p w14:paraId="2F933813">
            <w:pPr>
              <w:spacing w:line="360" w:lineRule="auto"/>
              <w:jc w:val="center"/>
              <w:rPr>
                <w:rFonts w:ascii="宋体"/>
                <w:szCs w:val="21"/>
              </w:rPr>
            </w:pPr>
          </w:p>
        </w:tc>
        <w:tc>
          <w:tcPr>
            <w:tcW w:w="704" w:type="dxa"/>
            <w:vAlign w:val="center"/>
          </w:tcPr>
          <w:p w14:paraId="2192BD08">
            <w:pPr>
              <w:spacing w:line="360" w:lineRule="auto"/>
              <w:jc w:val="center"/>
              <w:rPr>
                <w:rFonts w:ascii="宋体"/>
                <w:szCs w:val="21"/>
              </w:rPr>
            </w:pPr>
          </w:p>
        </w:tc>
        <w:tc>
          <w:tcPr>
            <w:tcW w:w="1120" w:type="dxa"/>
            <w:vAlign w:val="center"/>
          </w:tcPr>
          <w:p w14:paraId="5C2E0E99">
            <w:pPr>
              <w:spacing w:line="360" w:lineRule="auto"/>
              <w:jc w:val="center"/>
              <w:rPr>
                <w:rFonts w:ascii="宋体"/>
                <w:szCs w:val="21"/>
              </w:rPr>
            </w:pPr>
          </w:p>
        </w:tc>
        <w:tc>
          <w:tcPr>
            <w:tcW w:w="765" w:type="dxa"/>
            <w:vAlign w:val="center"/>
          </w:tcPr>
          <w:p w14:paraId="726AC26F">
            <w:pPr>
              <w:spacing w:line="360" w:lineRule="auto"/>
              <w:jc w:val="center"/>
              <w:rPr>
                <w:rFonts w:ascii="宋体"/>
                <w:szCs w:val="21"/>
              </w:rPr>
            </w:pPr>
          </w:p>
        </w:tc>
        <w:tc>
          <w:tcPr>
            <w:tcW w:w="781" w:type="dxa"/>
            <w:vAlign w:val="center"/>
          </w:tcPr>
          <w:p w14:paraId="273FCAC9">
            <w:pPr>
              <w:spacing w:line="360" w:lineRule="auto"/>
              <w:jc w:val="center"/>
              <w:rPr>
                <w:rFonts w:ascii="宋体"/>
                <w:szCs w:val="21"/>
              </w:rPr>
            </w:pPr>
          </w:p>
        </w:tc>
        <w:tc>
          <w:tcPr>
            <w:tcW w:w="841" w:type="dxa"/>
            <w:vAlign w:val="center"/>
          </w:tcPr>
          <w:p w14:paraId="2C220AE7">
            <w:pPr>
              <w:spacing w:line="360" w:lineRule="auto"/>
              <w:jc w:val="center"/>
              <w:rPr>
                <w:rFonts w:ascii="宋体"/>
                <w:szCs w:val="21"/>
              </w:rPr>
            </w:pPr>
          </w:p>
        </w:tc>
        <w:tc>
          <w:tcPr>
            <w:tcW w:w="2094" w:type="dxa"/>
            <w:vAlign w:val="center"/>
          </w:tcPr>
          <w:p w14:paraId="65A6C6C8">
            <w:pPr>
              <w:spacing w:line="360" w:lineRule="auto"/>
              <w:jc w:val="center"/>
              <w:rPr>
                <w:rFonts w:ascii="宋体"/>
                <w:szCs w:val="21"/>
              </w:rPr>
            </w:pPr>
          </w:p>
        </w:tc>
        <w:tc>
          <w:tcPr>
            <w:tcW w:w="703" w:type="dxa"/>
            <w:vAlign w:val="center"/>
          </w:tcPr>
          <w:p w14:paraId="4FECCAE7">
            <w:pPr>
              <w:spacing w:line="360" w:lineRule="auto"/>
              <w:jc w:val="center"/>
              <w:rPr>
                <w:rFonts w:ascii="宋体"/>
                <w:szCs w:val="21"/>
              </w:rPr>
            </w:pPr>
          </w:p>
        </w:tc>
      </w:tr>
      <w:tr w14:paraId="09FE2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42A11057">
            <w:pPr>
              <w:spacing w:line="360" w:lineRule="auto"/>
              <w:jc w:val="center"/>
              <w:rPr>
                <w:rFonts w:ascii="宋体"/>
                <w:szCs w:val="21"/>
              </w:rPr>
            </w:pPr>
          </w:p>
        </w:tc>
        <w:tc>
          <w:tcPr>
            <w:tcW w:w="703" w:type="dxa"/>
            <w:vAlign w:val="center"/>
          </w:tcPr>
          <w:p w14:paraId="1345AC5D">
            <w:pPr>
              <w:spacing w:line="360" w:lineRule="auto"/>
              <w:jc w:val="center"/>
              <w:rPr>
                <w:rFonts w:ascii="宋体"/>
                <w:szCs w:val="21"/>
              </w:rPr>
            </w:pPr>
          </w:p>
        </w:tc>
        <w:tc>
          <w:tcPr>
            <w:tcW w:w="704" w:type="dxa"/>
            <w:vAlign w:val="center"/>
          </w:tcPr>
          <w:p w14:paraId="58A5AAAE">
            <w:pPr>
              <w:spacing w:line="360" w:lineRule="auto"/>
              <w:jc w:val="center"/>
              <w:rPr>
                <w:rFonts w:ascii="宋体"/>
                <w:szCs w:val="21"/>
              </w:rPr>
            </w:pPr>
          </w:p>
        </w:tc>
        <w:tc>
          <w:tcPr>
            <w:tcW w:w="1120" w:type="dxa"/>
            <w:vAlign w:val="center"/>
          </w:tcPr>
          <w:p w14:paraId="5538C35E">
            <w:pPr>
              <w:spacing w:line="360" w:lineRule="auto"/>
              <w:jc w:val="center"/>
              <w:rPr>
                <w:rFonts w:ascii="宋体"/>
                <w:szCs w:val="21"/>
              </w:rPr>
            </w:pPr>
          </w:p>
        </w:tc>
        <w:tc>
          <w:tcPr>
            <w:tcW w:w="765" w:type="dxa"/>
            <w:vAlign w:val="center"/>
          </w:tcPr>
          <w:p w14:paraId="1CDD5CDB">
            <w:pPr>
              <w:spacing w:line="360" w:lineRule="auto"/>
              <w:jc w:val="center"/>
              <w:rPr>
                <w:rFonts w:ascii="宋体"/>
                <w:szCs w:val="21"/>
              </w:rPr>
            </w:pPr>
          </w:p>
        </w:tc>
        <w:tc>
          <w:tcPr>
            <w:tcW w:w="781" w:type="dxa"/>
            <w:vAlign w:val="center"/>
          </w:tcPr>
          <w:p w14:paraId="0B33BB8F">
            <w:pPr>
              <w:spacing w:line="360" w:lineRule="auto"/>
              <w:jc w:val="center"/>
              <w:rPr>
                <w:rFonts w:ascii="宋体"/>
                <w:szCs w:val="21"/>
              </w:rPr>
            </w:pPr>
          </w:p>
        </w:tc>
        <w:tc>
          <w:tcPr>
            <w:tcW w:w="841" w:type="dxa"/>
            <w:vAlign w:val="center"/>
          </w:tcPr>
          <w:p w14:paraId="3442F73F">
            <w:pPr>
              <w:spacing w:line="360" w:lineRule="auto"/>
              <w:jc w:val="center"/>
              <w:rPr>
                <w:rFonts w:ascii="宋体"/>
                <w:szCs w:val="21"/>
              </w:rPr>
            </w:pPr>
          </w:p>
        </w:tc>
        <w:tc>
          <w:tcPr>
            <w:tcW w:w="2094" w:type="dxa"/>
            <w:vAlign w:val="center"/>
          </w:tcPr>
          <w:p w14:paraId="65F126FA">
            <w:pPr>
              <w:spacing w:line="360" w:lineRule="auto"/>
              <w:jc w:val="center"/>
              <w:rPr>
                <w:rFonts w:ascii="宋体"/>
                <w:szCs w:val="21"/>
              </w:rPr>
            </w:pPr>
          </w:p>
        </w:tc>
        <w:tc>
          <w:tcPr>
            <w:tcW w:w="703" w:type="dxa"/>
            <w:vAlign w:val="center"/>
          </w:tcPr>
          <w:p w14:paraId="23C248A9">
            <w:pPr>
              <w:spacing w:line="360" w:lineRule="auto"/>
              <w:jc w:val="center"/>
              <w:rPr>
                <w:rFonts w:ascii="宋体"/>
                <w:szCs w:val="21"/>
              </w:rPr>
            </w:pPr>
          </w:p>
        </w:tc>
      </w:tr>
      <w:tr w14:paraId="72DE0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0F9EB1B0">
            <w:pPr>
              <w:spacing w:line="360" w:lineRule="auto"/>
              <w:jc w:val="center"/>
              <w:rPr>
                <w:rFonts w:ascii="宋体"/>
                <w:szCs w:val="21"/>
              </w:rPr>
            </w:pPr>
          </w:p>
        </w:tc>
        <w:tc>
          <w:tcPr>
            <w:tcW w:w="703" w:type="dxa"/>
            <w:vAlign w:val="center"/>
          </w:tcPr>
          <w:p w14:paraId="23242115">
            <w:pPr>
              <w:spacing w:line="360" w:lineRule="auto"/>
              <w:jc w:val="center"/>
              <w:rPr>
                <w:rFonts w:ascii="宋体"/>
                <w:szCs w:val="21"/>
              </w:rPr>
            </w:pPr>
          </w:p>
        </w:tc>
        <w:tc>
          <w:tcPr>
            <w:tcW w:w="704" w:type="dxa"/>
            <w:vAlign w:val="center"/>
          </w:tcPr>
          <w:p w14:paraId="02C283A6">
            <w:pPr>
              <w:spacing w:line="360" w:lineRule="auto"/>
              <w:jc w:val="center"/>
              <w:rPr>
                <w:rFonts w:ascii="宋体"/>
                <w:szCs w:val="21"/>
              </w:rPr>
            </w:pPr>
          </w:p>
        </w:tc>
        <w:tc>
          <w:tcPr>
            <w:tcW w:w="1120" w:type="dxa"/>
            <w:vAlign w:val="center"/>
          </w:tcPr>
          <w:p w14:paraId="042F8DE7">
            <w:pPr>
              <w:spacing w:line="360" w:lineRule="auto"/>
              <w:jc w:val="center"/>
              <w:rPr>
                <w:rFonts w:ascii="宋体"/>
                <w:szCs w:val="21"/>
              </w:rPr>
            </w:pPr>
          </w:p>
        </w:tc>
        <w:tc>
          <w:tcPr>
            <w:tcW w:w="765" w:type="dxa"/>
            <w:vAlign w:val="center"/>
          </w:tcPr>
          <w:p w14:paraId="7E738F2D">
            <w:pPr>
              <w:spacing w:line="360" w:lineRule="auto"/>
              <w:jc w:val="center"/>
              <w:rPr>
                <w:rFonts w:ascii="宋体"/>
                <w:szCs w:val="21"/>
              </w:rPr>
            </w:pPr>
          </w:p>
        </w:tc>
        <w:tc>
          <w:tcPr>
            <w:tcW w:w="781" w:type="dxa"/>
            <w:vAlign w:val="center"/>
          </w:tcPr>
          <w:p w14:paraId="2C31A127">
            <w:pPr>
              <w:spacing w:line="360" w:lineRule="auto"/>
              <w:jc w:val="center"/>
              <w:rPr>
                <w:rFonts w:ascii="宋体"/>
                <w:szCs w:val="21"/>
              </w:rPr>
            </w:pPr>
          </w:p>
        </w:tc>
        <w:tc>
          <w:tcPr>
            <w:tcW w:w="841" w:type="dxa"/>
            <w:vAlign w:val="center"/>
          </w:tcPr>
          <w:p w14:paraId="4060119F">
            <w:pPr>
              <w:spacing w:line="360" w:lineRule="auto"/>
              <w:jc w:val="center"/>
              <w:rPr>
                <w:rFonts w:ascii="宋体"/>
                <w:szCs w:val="21"/>
              </w:rPr>
            </w:pPr>
          </w:p>
        </w:tc>
        <w:tc>
          <w:tcPr>
            <w:tcW w:w="2094" w:type="dxa"/>
            <w:vAlign w:val="center"/>
          </w:tcPr>
          <w:p w14:paraId="541A9C38">
            <w:pPr>
              <w:spacing w:line="360" w:lineRule="auto"/>
              <w:jc w:val="center"/>
              <w:rPr>
                <w:rFonts w:ascii="宋体"/>
                <w:szCs w:val="21"/>
              </w:rPr>
            </w:pPr>
          </w:p>
        </w:tc>
        <w:tc>
          <w:tcPr>
            <w:tcW w:w="703" w:type="dxa"/>
            <w:vAlign w:val="center"/>
          </w:tcPr>
          <w:p w14:paraId="4F21C011">
            <w:pPr>
              <w:spacing w:line="360" w:lineRule="auto"/>
              <w:jc w:val="center"/>
              <w:rPr>
                <w:rFonts w:ascii="宋体"/>
                <w:szCs w:val="21"/>
              </w:rPr>
            </w:pPr>
          </w:p>
        </w:tc>
      </w:tr>
      <w:tr w14:paraId="17F32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3AC5A1E4">
            <w:pPr>
              <w:spacing w:line="360" w:lineRule="auto"/>
              <w:jc w:val="center"/>
              <w:rPr>
                <w:rFonts w:ascii="宋体"/>
                <w:szCs w:val="21"/>
              </w:rPr>
            </w:pPr>
          </w:p>
        </w:tc>
        <w:tc>
          <w:tcPr>
            <w:tcW w:w="703" w:type="dxa"/>
            <w:vAlign w:val="center"/>
          </w:tcPr>
          <w:p w14:paraId="09C6A99A">
            <w:pPr>
              <w:spacing w:line="360" w:lineRule="auto"/>
              <w:jc w:val="center"/>
              <w:rPr>
                <w:rFonts w:ascii="宋体"/>
                <w:szCs w:val="21"/>
              </w:rPr>
            </w:pPr>
          </w:p>
        </w:tc>
        <w:tc>
          <w:tcPr>
            <w:tcW w:w="704" w:type="dxa"/>
            <w:vAlign w:val="center"/>
          </w:tcPr>
          <w:p w14:paraId="18C0237B">
            <w:pPr>
              <w:spacing w:line="360" w:lineRule="auto"/>
              <w:jc w:val="center"/>
              <w:rPr>
                <w:rFonts w:ascii="宋体"/>
                <w:szCs w:val="21"/>
              </w:rPr>
            </w:pPr>
          </w:p>
        </w:tc>
        <w:tc>
          <w:tcPr>
            <w:tcW w:w="1120" w:type="dxa"/>
            <w:vAlign w:val="center"/>
          </w:tcPr>
          <w:p w14:paraId="3C1F6543">
            <w:pPr>
              <w:spacing w:line="360" w:lineRule="auto"/>
              <w:jc w:val="center"/>
              <w:rPr>
                <w:rFonts w:ascii="宋体"/>
                <w:szCs w:val="21"/>
              </w:rPr>
            </w:pPr>
          </w:p>
        </w:tc>
        <w:tc>
          <w:tcPr>
            <w:tcW w:w="765" w:type="dxa"/>
            <w:vAlign w:val="center"/>
          </w:tcPr>
          <w:p w14:paraId="5BEF5831">
            <w:pPr>
              <w:spacing w:line="360" w:lineRule="auto"/>
              <w:jc w:val="center"/>
              <w:rPr>
                <w:rFonts w:ascii="宋体"/>
                <w:szCs w:val="21"/>
              </w:rPr>
            </w:pPr>
          </w:p>
        </w:tc>
        <w:tc>
          <w:tcPr>
            <w:tcW w:w="781" w:type="dxa"/>
            <w:vAlign w:val="center"/>
          </w:tcPr>
          <w:p w14:paraId="7DD1C802">
            <w:pPr>
              <w:spacing w:line="360" w:lineRule="auto"/>
              <w:jc w:val="center"/>
              <w:rPr>
                <w:rFonts w:ascii="宋体"/>
                <w:szCs w:val="21"/>
              </w:rPr>
            </w:pPr>
          </w:p>
        </w:tc>
        <w:tc>
          <w:tcPr>
            <w:tcW w:w="841" w:type="dxa"/>
            <w:vAlign w:val="center"/>
          </w:tcPr>
          <w:p w14:paraId="2B15BCEA">
            <w:pPr>
              <w:spacing w:line="360" w:lineRule="auto"/>
              <w:jc w:val="center"/>
              <w:rPr>
                <w:rFonts w:ascii="宋体"/>
                <w:szCs w:val="21"/>
              </w:rPr>
            </w:pPr>
          </w:p>
        </w:tc>
        <w:tc>
          <w:tcPr>
            <w:tcW w:w="2094" w:type="dxa"/>
            <w:vAlign w:val="center"/>
          </w:tcPr>
          <w:p w14:paraId="582BD6BA">
            <w:pPr>
              <w:spacing w:line="360" w:lineRule="auto"/>
              <w:jc w:val="center"/>
              <w:rPr>
                <w:rFonts w:ascii="宋体"/>
                <w:szCs w:val="21"/>
              </w:rPr>
            </w:pPr>
          </w:p>
        </w:tc>
        <w:tc>
          <w:tcPr>
            <w:tcW w:w="703" w:type="dxa"/>
            <w:vAlign w:val="center"/>
          </w:tcPr>
          <w:p w14:paraId="3F4D0916">
            <w:pPr>
              <w:spacing w:line="360" w:lineRule="auto"/>
              <w:jc w:val="center"/>
              <w:rPr>
                <w:rFonts w:ascii="宋体"/>
                <w:szCs w:val="21"/>
              </w:rPr>
            </w:pPr>
          </w:p>
        </w:tc>
      </w:tr>
      <w:tr w14:paraId="1C8D0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1EC5359F">
            <w:pPr>
              <w:spacing w:line="360" w:lineRule="auto"/>
              <w:jc w:val="center"/>
              <w:rPr>
                <w:rFonts w:ascii="宋体"/>
                <w:szCs w:val="21"/>
              </w:rPr>
            </w:pPr>
          </w:p>
        </w:tc>
        <w:tc>
          <w:tcPr>
            <w:tcW w:w="703" w:type="dxa"/>
            <w:vAlign w:val="center"/>
          </w:tcPr>
          <w:p w14:paraId="0991E64A">
            <w:pPr>
              <w:spacing w:line="360" w:lineRule="auto"/>
              <w:jc w:val="center"/>
              <w:rPr>
                <w:rFonts w:ascii="宋体"/>
                <w:szCs w:val="21"/>
              </w:rPr>
            </w:pPr>
          </w:p>
        </w:tc>
        <w:tc>
          <w:tcPr>
            <w:tcW w:w="704" w:type="dxa"/>
            <w:vAlign w:val="center"/>
          </w:tcPr>
          <w:p w14:paraId="15228AB2">
            <w:pPr>
              <w:spacing w:line="360" w:lineRule="auto"/>
              <w:jc w:val="center"/>
              <w:rPr>
                <w:rFonts w:ascii="宋体"/>
                <w:szCs w:val="21"/>
              </w:rPr>
            </w:pPr>
          </w:p>
        </w:tc>
        <w:tc>
          <w:tcPr>
            <w:tcW w:w="1120" w:type="dxa"/>
            <w:vAlign w:val="center"/>
          </w:tcPr>
          <w:p w14:paraId="0A5EC858">
            <w:pPr>
              <w:spacing w:line="360" w:lineRule="auto"/>
              <w:jc w:val="center"/>
              <w:rPr>
                <w:rFonts w:ascii="宋体"/>
                <w:szCs w:val="21"/>
              </w:rPr>
            </w:pPr>
          </w:p>
        </w:tc>
        <w:tc>
          <w:tcPr>
            <w:tcW w:w="765" w:type="dxa"/>
            <w:vAlign w:val="center"/>
          </w:tcPr>
          <w:p w14:paraId="235479F3">
            <w:pPr>
              <w:spacing w:line="360" w:lineRule="auto"/>
              <w:jc w:val="center"/>
              <w:rPr>
                <w:rFonts w:ascii="宋体"/>
                <w:szCs w:val="21"/>
              </w:rPr>
            </w:pPr>
          </w:p>
        </w:tc>
        <w:tc>
          <w:tcPr>
            <w:tcW w:w="781" w:type="dxa"/>
            <w:vAlign w:val="center"/>
          </w:tcPr>
          <w:p w14:paraId="523BDCCC">
            <w:pPr>
              <w:spacing w:line="360" w:lineRule="auto"/>
              <w:jc w:val="center"/>
              <w:rPr>
                <w:rFonts w:ascii="宋体"/>
                <w:szCs w:val="21"/>
              </w:rPr>
            </w:pPr>
          </w:p>
        </w:tc>
        <w:tc>
          <w:tcPr>
            <w:tcW w:w="841" w:type="dxa"/>
            <w:vAlign w:val="center"/>
          </w:tcPr>
          <w:p w14:paraId="07AEF4F6">
            <w:pPr>
              <w:spacing w:line="360" w:lineRule="auto"/>
              <w:jc w:val="center"/>
              <w:rPr>
                <w:rFonts w:ascii="宋体"/>
                <w:szCs w:val="21"/>
              </w:rPr>
            </w:pPr>
          </w:p>
        </w:tc>
        <w:tc>
          <w:tcPr>
            <w:tcW w:w="2094" w:type="dxa"/>
            <w:vAlign w:val="center"/>
          </w:tcPr>
          <w:p w14:paraId="692CB6B4">
            <w:pPr>
              <w:spacing w:line="360" w:lineRule="auto"/>
              <w:jc w:val="center"/>
              <w:rPr>
                <w:rFonts w:ascii="宋体"/>
                <w:szCs w:val="21"/>
              </w:rPr>
            </w:pPr>
          </w:p>
        </w:tc>
        <w:tc>
          <w:tcPr>
            <w:tcW w:w="703" w:type="dxa"/>
            <w:vAlign w:val="center"/>
          </w:tcPr>
          <w:p w14:paraId="2C82E7AE">
            <w:pPr>
              <w:spacing w:line="360" w:lineRule="auto"/>
              <w:jc w:val="center"/>
              <w:rPr>
                <w:rFonts w:ascii="宋体"/>
                <w:szCs w:val="21"/>
              </w:rPr>
            </w:pPr>
          </w:p>
        </w:tc>
      </w:tr>
      <w:tr w14:paraId="01CE7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4FBFB449">
            <w:pPr>
              <w:spacing w:line="360" w:lineRule="auto"/>
              <w:jc w:val="center"/>
              <w:rPr>
                <w:rFonts w:ascii="宋体"/>
                <w:szCs w:val="21"/>
              </w:rPr>
            </w:pPr>
          </w:p>
        </w:tc>
        <w:tc>
          <w:tcPr>
            <w:tcW w:w="703" w:type="dxa"/>
            <w:vAlign w:val="center"/>
          </w:tcPr>
          <w:p w14:paraId="7C8DDF07">
            <w:pPr>
              <w:spacing w:line="360" w:lineRule="auto"/>
              <w:jc w:val="center"/>
              <w:rPr>
                <w:rFonts w:ascii="宋体"/>
                <w:szCs w:val="21"/>
              </w:rPr>
            </w:pPr>
          </w:p>
        </w:tc>
        <w:tc>
          <w:tcPr>
            <w:tcW w:w="704" w:type="dxa"/>
            <w:vAlign w:val="center"/>
          </w:tcPr>
          <w:p w14:paraId="4E97E48D">
            <w:pPr>
              <w:spacing w:line="360" w:lineRule="auto"/>
              <w:jc w:val="center"/>
              <w:rPr>
                <w:rFonts w:ascii="宋体"/>
                <w:szCs w:val="21"/>
              </w:rPr>
            </w:pPr>
          </w:p>
        </w:tc>
        <w:tc>
          <w:tcPr>
            <w:tcW w:w="1120" w:type="dxa"/>
            <w:vAlign w:val="center"/>
          </w:tcPr>
          <w:p w14:paraId="65C1F58C">
            <w:pPr>
              <w:spacing w:line="360" w:lineRule="auto"/>
              <w:jc w:val="center"/>
              <w:rPr>
                <w:rFonts w:ascii="宋体"/>
                <w:szCs w:val="21"/>
              </w:rPr>
            </w:pPr>
          </w:p>
        </w:tc>
        <w:tc>
          <w:tcPr>
            <w:tcW w:w="765" w:type="dxa"/>
            <w:vAlign w:val="center"/>
          </w:tcPr>
          <w:p w14:paraId="0C58E59B">
            <w:pPr>
              <w:spacing w:line="360" w:lineRule="auto"/>
              <w:jc w:val="center"/>
              <w:rPr>
                <w:rFonts w:ascii="宋体"/>
                <w:szCs w:val="21"/>
              </w:rPr>
            </w:pPr>
          </w:p>
        </w:tc>
        <w:tc>
          <w:tcPr>
            <w:tcW w:w="781" w:type="dxa"/>
            <w:vAlign w:val="center"/>
          </w:tcPr>
          <w:p w14:paraId="76E5793D">
            <w:pPr>
              <w:spacing w:line="360" w:lineRule="auto"/>
              <w:jc w:val="center"/>
              <w:rPr>
                <w:rFonts w:ascii="宋体"/>
                <w:szCs w:val="21"/>
              </w:rPr>
            </w:pPr>
          </w:p>
        </w:tc>
        <w:tc>
          <w:tcPr>
            <w:tcW w:w="841" w:type="dxa"/>
            <w:vAlign w:val="center"/>
          </w:tcPr>
          <w:p w14:paraId="3C4C2D44">
            <w:pPr>
              <w:spacing w:line="360" w:lineRule="auto"/>
              <w:jc w:val="center"/>
              <w:rPr>
                <w:rFonts w:ascii="宋体"/>
                <w:szCs w:val="21"/>
              </w:rPr>
            </w:pPr>
          </w:p>
        </w:tc>
        <w:tc>
          <w:tcPr>
            <w:tcW w:w="2094" w:type="dxa"/>
            <w:vAlign w:val="center"/>
          </w:tcPr>
          <w:p w14:paraId="0D8EC8E2">
            <w:pPr>
              <w:spacing w:line="360" w:lineRule="auto"/>
              <w:jc w:val="center"/>
              <w:rPr>
                <w:rFonts w:ascii="宋体"/>
                <w:szCs w:val="21"/>
              </w:rPr>
            </w:pPr>
          </w:p>
        </w:tc>
        <w:tc>
          <w:tcPr>
            <w:tcW w:w="703" w:type="dxa"/>
            <w:vAlign w:val="center"/>
          </w:tcPr>
          <w:p w14:paraId="0FB12249">
            <w:pPr>
              <w:spacing w:line="360" w:lineRule="auto"/>
              <w:jc w:val="center"/>
              <w:rPr>
                <w:rFonts w:ascii="宋体"/>
                <w:szCs w:val="21"/>
              </w:rPr>
            </w:pPr>
          </w:p>
        </w:tc>
      </w:tr>
    </w:tbl>
    <w:p w14:paraId="28246503">
      <w:pPr>
        <w:spacing w:line="360" w:lineRule="auto"/>
        <w:rPr>
          <w:rFonts w:ascii="宋体"/>
          <w:szCs w:val="21"/>
        </w:rPr>
      </w:pPr>
    </w:p>
    <w:p w14:paraId="37E5D216">
      <w:pPr>
        <w:spacing w:line="360" w:lineRule="auto"/>
        <w:rPr>
          <w:rFonts w:ascii="宋体"/>
          <w:szCs w:val="21"/>
        </w:rPr>
      </w:pPr>
    </w:p>
    <w:p w14:paraId="20339003">
      <w:pPr>
        <w:spacing w:beforeLines="50" w:afterLines="100" w:line="360" w:lineRule="auto"/>
        <w:outlineLvl w:val="3"/>
        <w:rPr>
          <w:rFonts w:ascii="宋体"/>
          <w:szCs w:val="21"/>
        </w:rPr>
        <w:sectPr>
          <w:pgSz w:w="11906" w:h="16838"/>
          <w:pgMar w:top="1418" w:right="1531" w:bottom="1418" w:left="1554" w:header="851" w:footer="680" w:gutter="0"/>
          <w:pgNumType w:fmt="numberInDash"/>
          <w:cols w:space="720" w:num="1"/>
          <w:docGrid w:linePitch="312" w:charSpace="0"/>
        </w:sectPr>
      </w:pPr>
      <w:bookmarkStart w:id="597" w:name="_Toc364679643"/>
    </w:p>
    <w:p w14:paraId="46D8C8F5">
      <w:pPr>
        <w:spacing w:line="360" w:lineRule="auto"/>
        <w:jc w:val="center"/>
        <w:rPr>
          <w:rFonts w:ascii="宋体" w:cs="宋体"/>
          <w:szCs w:val="21"/>
        </w:rPr>
      </w:pPr>
      <w:r>
        <w:rPr>
          <w:rFonts w:hint="eastAsia" w:ascii="宋体" w:hAnsi="宋体" w:cs="宋体"/>
          <w:szCs w:val="21"/>
        </w:rPr>
        <w:t>6-</w:t>
      </w:r>
      <w:r>
        <w:rPr>
          <w:rFonts w:ascii="宋体" w:hAnsi="宋体" w:cs="宋体"/>
          <w:szCs w:val="21"/>
        </w:rPr>
        <w:t>3</w:t>
      </w:r>
      <w:r>
        <w:rPr>
          <w:rFonts w:hint="eastAsia" w:ascii="宋体" w:hAnsi="宋体" w:cs="宋体"/>
          <w:szCs w:val="21"/>
        </w:rPr>
        <w:t>、主要人员简历表</w:t>
      </w:r>
      <w:bookmarkEnd w:id="597"/>
    </w:p>
    <w:p w14:paraId="7C0A20AC">
      <w:pPr>
        <w:spacing w:line="360" w:lineRule="auto"/>
        <w:jc w:val="center"/>
        <w:rPr>
          <w:rFonts w:ascii="宋体"/>
          <w:szCs w:val="21"/>
        </w:rPr>
      </w:pPr>
      <w:r>
        <w:rPr>
          <w:rFonts w:ascii="宋体" w:hAnsi="宋体"/>
          <w:szCs w:val="21"/>
        </w:rPr>
        <w:t>1</w:t>
      </w:r>
      <w:r>
        <w:rPr>
          <w:rFonts w:hint="eastAsia" w:ascii="宋体" w:hAnsi="宋体"/>
          <w:szCs w:val="21"/>
        </w:rPr>
        <w:t>）项目负责人简历表</w:t>
      </w:r>
    </w:p>
    <w:p w14:paraId="2E6842B5">
      <w:pPr>
        <w:spacing w:line="360" w:lineRule="auto"/>
        <w:rPr>
          <w:rFonts w:ascii="宋体"/>
          <w:szCs w:val="21"/>
        </w:rPr>
      </w:pPr>
    </w:p>
    <w:tbl>
      <w:tblPr>
        <w:tblStyle w:val="44"/>
        <w:tblW w:w="84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1023"/>
        <w:gridCol w:w="1123"/>
        <w:gridCol w:w="139"/>
        <w:gridCol w:w="1123"/>
        <w:gridCol w:w="1822"/>
        <w:gridCol w:w="2101"/>
      </w:tblGrid>
      <w:tr w14:paraId="6F65D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3" w:type="dxa"/>
            <w:vAlign w:val="center"/>
          </w:tcPr>
          <w:p w14:paraId="73711C6C">
            <w:pPr>
              <w:jc w:val="center"/>
              <w:rPr>
                <w:rFonts w:ascii="宋体"/>
                <w:szCs w:val="21"/>
              </w:rPr>
            </w:pPr>
            <w:r>
              <w:rPr>
                <w:rFonts w:hint="eastAsia" w:ascii="宋体" w:hAnsi="宋体"/>
                <w:szCs w:val="21"/>
              </w:rPr>
              <w:t>姓名</w:t>
            </w:r>
          </w:p>
        </w:tc>
        <w:tc>
          <w:tcPr>
            <w:tcW w:w="1023" w:type="dxa"/>
            <w:vAlign w:val="center"/>
          </w:tcPr>
          <w:p w14:paraId="036B7F66">
            <w:pPr>
              <w:jc w:val="center"/>
              <w:rPr>
                <w:rFonts w:ascii="宋体"/>
                <w:szCs w:val="21"/>
              </w:rPr>
            </w:pPr>
          </w:p>
        </w:tc>
        <w:tc>
          <w:tcPr>
            <w:tcW w:w="1123" w:type="dxa"/>
            <w:vAlign w:val="center"/>
          </w:tcPr>
          <w:p w14:paraId="5895F69E">
            <w:pPr>
              <w:jc w:val="center"/>
              <w:rPr>
                <w:rFonts w:ascii="宋体"/>
                <w:szCs w:val="21"/>
              </w:rPr>
            </w:pPr>
            <w:r>
              <w:rPr>
                <w:rFonts w:hint="eastAsia" w:ascii="宋体" w:hAnsi="宋体"/>
                <w:szCs w:val="21"/>
              </w:rPr>
              <w:t>出生年月</w:t>
            </w:r>
          </w:p>
        </w:tc>
        <w:tc>
          <w:tcPr>
            <w:tcW w:w="1262" w:type="dxa"/>
            <w:gridSpan w:val="2"/>
            <w:vAlign w:val="center"/>
          </w:tcPr>
          <w:p w14:paraId="51CC56DA">
            <w:pPr>
              <w:jc w:val="center"/>
              <w:rPr>
                <w:rFonts w:ascii="宋体"/>
                <w:szCs w:val="21"/>
              </w:rPr>
            </w:pPr>
          </w:p>
        </w:tc>
        <w:tc>
          <w:tcPr>
            <w:tcW w:w="1822" w:type="dxa"/>
            <w:vAlign w:val="center"/>
          </w:tcPr>
          <w:p w14:paraId="5D458C3A">
            <w:pPr>
              <w:jc w:val="center"/>
              <w:rPr>
                <w:rFonts w:ascii="宋体"/>
                <w:szCs w:val="21"/>
              </w:rPr>
            </w:pPr>
            <w:r>
              <w:rPr>
                <w:rFonts w:hint="eastAsia" w:ascii="宋体" w:hAnsi="宋体"/>
                <w:szCs w:val="21"/>
              </w:rPr>
              <w:t>学历</w:t>
            </w:r>
          </w:p>
        </w:tc>
        <w:tc>
          <w:tcPr>
            <w:tcW w:w="2101" w:type="dxa"/>
            <w:vAlign w:val="center"/>
          </w:tcPr>
          <w:p w14:paraId="78A8BA2D">
            <w:pPr>
              <w:jc w:val="center"/>
              <w:rPr>
                <w:rFonts w:ascii="宋体"/>
                <w:szCs w:val="21"/>
              </w:rPr>
            </w:pPr>
          </w:p>
        </w:tc>
      </w:tr>
      <w:tr w14:paraId="3E119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3" w:type="dxa"/>
            <w:vAlign w:val="center"/>
          </w:tcPr>
          <w:p w14:paraId="4024AAAA">
            <w:pPr>
              <w:jc w:val="center"/>
              <w:rPr>
                <w:rFonts w:ascii="宋体"/>
                <w:szCs w:val="21"/>
              </w:rPr>
            </w:pPr>
            <w:r>
              <w:rPr>
                <w:rFonts w:hint="eastAsia" w:ascii="宋体" w:hAnsi="宋体"/>
                <w:szCs w:val="21"/>
              </w:rPr>
              <w:t>职称</w:t>
            </w:r>
          </w:p>
        </w:tc>
        <w:tc>
          <w:tcPr>
            <w:tcW w:w="1023" w:type="dxa"/>
            <w:vAlign w:val="center"/>
          </w:tcPr>
          <w:p w14:paraId="5725AB61">
            <w:pPr>
              <w:jc w:val="center"/>
              <w:rPr>
                <w:rFonts w:ascii="宋体"/>
                <w:szCs w:val="21"/>
              </w:rPr>
            </w:pPr>
          </w:p>
        </w:tc>
        <w:tc>
          <w:tcPr>
            <w:tcW w:w="1123" w:type="dxa"/>
            <w:vAlign w:val="center"/>
          </w:tcPr>
          <w:p w14:paraId="4EFB93BC">
            <w:pPr>
              <w:jc w:val="center"/>
              <w:rPr>
                <w:rFonts w:ascii="宋体"/>
                <w:szCs w:val="21"/>
              </w:rPr>
            </w:pPr>
            <w:r>
              <w:rPr>
                <w:rFonts w:hint="eastAsia" w:ascii="宋体" w:hAnsi="宋体"/>
                <w:szCs w:val="21"/>
              </w:rPr>
              <w:t>职务</w:t>
            </w:r>
          </w:p>
        </w:tc>
        <w:tc>
          <w:tcPr>
            <w:tcW w:w="1262" w:type="dxa"/>
            <w:gridSpan w:val="2"/>
            <w:vAlign w:val="center"/>
          </w:tcPr>
          <w:p w14:paraId="1294D6EA">
            <w:pPr>
              <w:jc w:val="center"/>
              <w:rPr>
                <w:rFonts w:ascii="宋体"/>
                <w:szCs w:val="21"/>
              </w:rPr>
            </w:pPr>
          </w:p>
        </w:tc>
        <w:tc>
          <w:tcPr>
            <w:tcW w:w="1822" w:type="dxa"/>
            <w:vAlign w:val="center"/>
          </w:tcPr>
          <w:p w14:paraId="71163160">
            <w:pPr>
              <w:jc w:val="center"/>
              <w:rPr>
                <w:rFonts w:ascii="宋体"/>
                <w:szCs w:val="21"/>
              </w:rPr>
            </w:pPr>
            <w:r>
              <w:rPr>
                <w:rFonts w:hint="eastAsia" w:ascii="宋体" w:hAnsi="宋体"/>
                <w:szCs w:val="21"/>
              </w:rPr>
              <w:t>拟在本工程任职</w:t>
            </w:r>
          </w:p>
        </w:tc>
        <w:tc>
          <w:tcPr>
            <w:tcW w:w="2101" w:type="dxa"/>
            <w:vAlign w:val="center"/>
          </w:tcPr>
          <w:p w14:paraId="7437070D">
            <w:pPr>
              <w:jc w:val="center"/>
              <w:rPr>
                <w:rFonts w:ascii="宋体"/>
                <w:szCs w:val="21"/>
              </w:rPr>
            </w:pPr>
            <w:r>
              <w:rPr>
                <w:rFonts w:hint="eastAsia" w:ascii="宋体" w:hAnsi="宋体"/>
                <w:szCs w:val="21"/>
              </w:rPr>
              <w:t>项目负责人</w:t>
            </w:r>
          </w:p>
        </w:tc>
      </w:tr>
      <w:tr w14:paraId="775AF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29" w:type="dxa"/>
            <w:gridSpan w:val="3"/>
            <w:vAlign w:val="center"/>
          </w:tcPr>
          <w:p w14:paraId="5BEEB88B">
            <w:pPr>
              <w:jc w:val="center"/>
              <w:rPr>
                <w:rFonts w:ascii="宋体"/>
                <w:szCs w:val="21"/>
              </w:rPr>
            </w:pPr>
            <w:r>
              <w:rPr>
                <w:rFonts w:hint="eastAsia" w:ascii="宋体" w:hAnsi="宋体"/>
                <w:szCs w:val="21"/>
              </w:rPr>
              <w:t>注册建造师执业资格等级</w:t>
            </w:r>
          </w:p>
        </w:tc>
        <w:tc>
          <w:tcPr>
            <w:tcW w:w="1262" w:type="dxa"/>
            <w:gridSpan w:val="2"/>
            <w:vAlign w:val="center"/>
          </w:tcPr>
          <w:p w14:paraId="4F231A73">
            <w:pPr>
              <w:jc w:val="center"/>
              <w:rPr>
                <w:rFonts w:ascii="宋体"/>
                <w:szCs w:val="21"/>
              </w:rPr>
            </w:pPr>
            <w:r>
              <w:rPr>
                <w:rFonts w:hint="eastAsia" w:ascii="宋体" w:hAnsi="宋体"/>
                <w:szCs w:val="21"/>
              </w:rPr>
              <w:t>级</w:t>
            </w:r>
          </w:p>
        </w:tc>
        <w:tc>
          <w:tcPr>
            <w:tcW w:w="1822" w:type="dxa"/>
            <w:vAlign w:val="center"/>
          </w:tcPr>
          <w:p w14:paraId="3E4B42F9">
            <w:pPr>
              <w:jc w:val="center"/>
              <w:rPr>
                <w:rFonts w:ascii="宋体"/>
                <w:szCs w:val="21"/>
              </w:rPr>
            </w:pPr>
            <w:r>
              <w:rPr>
                <w:rFonts w:hint="eastAsia" w:ascii="宋体" w:hAnsi="宋体"/>
                <w:szCs w:val="21"/>
              </w:rPr>
              <w:t>建造师专业</w:t>
            </w:r>
          </w:p>
        </w:tc>
        <w:tc>
          <w:tcPr>
            <w:tcW w:w="2101" w:type="dxa"/>
            <w:vAlign w:val="center"/>
          </w:tcPr>
          <w:p w14:paraId="3EDC4DD2">
            <w:pPr>
              <w:jc w:val="center"/>
              <w:rPr>
                <w:rFonts w:ascii="宋体"/>
                <w:szCs w:val="21"/>
              </w:rPr>
            </w:pPr>
          </w:p>
        </w:tc>
      </w:tr>
      <w:tr w14:paraId="27BA8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29" w:type="dxa"/>
            <w:gridSpan w:val="3"/>
            <w:vAlign w:val="center"/>
          </w:tcPr>
          <w:p w14:paraId="567117BE">
            <w:pPr>
              <w:jc w:val="center"/>
              <w:rPr>
                <w:rFonts w:ascii="宋体"/>
                <w:szCs w:val="21"/>
              </w:rPr>
            </w:pPr>
            <w:r>
              <w:rPr>
                <w:rFonts w:hint="eastAsia" w:ascii="宋体" w:hAnsi="宋体"/>
                <w:szCs w:val="21"/>
              </w:rPr>
              <w:t>安全生产考核合格证书</w:t>
            </w:r>
          </w:p>
        </w:tc>
        <w:tc>
          <w:tcPr>
            <w:tcW w:w="5185" w:type="dxa"/>
            <w:gridSpan w:val="4"/>
            <w:vAlign w:val="center"/>
          </w:tcPr>
          <w:p w14:paraId="660884E2">
            <w:pPr>
              <w:jc w:val="center"/>
              <w:rPr>
                <w:rFonts w:ascii="宋体"/>
                <w:szCs w:val="21"/>
              </w:rPr>
            </w:pPr>
          </w:p>
        </w:tc>
      </w:tr>
      <w:tr w14:paraId="33207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3" w:type="dxa"/>
            <w:vAlign w:val="center"/>
          </w:tcPr>
          <w:p w14:paraId="0775D29F">
            <w:pPr>
              <w:jc w:val="center"/>
              <w:rPr>
                <w:rFonts w:ascii="宋体"/>
                <w:szCs w:val="21"/>
              </w:rPr>
            </w:pPr>
            <w:r>
              <w:rPr>
                <w:rFonts w:hint="eastAsia" w:ascii="宋体" w:hAnsi="宋体"/>
                <w:szCs w:val="21"/>
              </w:rPr>
              <w:t>毕业学校</w:t>
            </w:r>
          </w:p>
        </w:tc>
        <w:tc>
          <w:tcPr>
            <w:tcW w:w="7331" w:type="dxa"/>
            <w:gridSpan w:val="6"/>
            <w:vAlign w:val="center"/>
          </w:tcPr>
          <w:p w14:paraId="6292A6F0">
            <w:pPr>
              <w:ind w:firstLine="840" w:firstLineChars="400"/>
              <w:rPr>
                <w:rFonts w:ascii="宋体"/>
                <w:szCs w:val="21"/>
              </w:rPr>
            </w:pPr>
            <w:r>
              <w:rPr>
                <w:rFonts w:hint="eastAsia" w:ascii="宋体" w:hAnsi="宋体"/>
                <w:szCs w:val="21"/>
              </w:rPr>
              <w:t>年毕业于学校专业</w:t>
            </w:r>
          </w:p>
        </w:tc>
      </w:tr>
      <w:tr w14:paraId="6CF48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14" w:type="dxa"/>
            <w:gridSpan w:val="7"/>
            <w:vAlign w:val="center"/>
          </w:tcPr>
          <w:p w14:paraId="186AA799">
            <w:pPr>
              <w:jc w:val="center"/>
              <w:rPr>
                <w:rFonts w:ascii="宋体"/>
                <w:szCs w:val="21"/>
              </w:rPr>
            </w:pPr>
            <w:r>
              <w:rPr>
                <w:rFonts w:hint="eastAsia" w:ascii="宋体" w:hAnsi="宋体"/>
                <w:szCs w:val="21"/>
              </w:rPr>
              <w:t>主要工作经历</w:t>
            </w:r>
          </w:p>
        </w:tc>
      </w:tr>
      <w:tr w14:paraId="602A6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3" w:type="dxa"/>
            <w:vAlign w:val="center"/>
          </w:tcPr>
          <w:p w14:paraId="5F81DAAB">
            <w:pPr>
              <w:jc w:val="center"/>
              <w:rPr>
                <w:rFonts w:ascii="宋体"/>
                <w:szCs w:val="21"/>
              </w:rPr>
            </w:pPr>
            <w:r>
              <w:rPr>
                <w:rFonts w:hint="eastAsia" w:ascii="宋体" w:hAnsi="宋体"/>
                <w:szCs w:val="21"/>
              </w:rPr>
              <w:t>时间</w:t>
            </w:r>
          </w:p>
        </w:tc>
        <w:tc>
          <w:tcPr>
            <w:tcW w:w="2285" w:type="dxa"/>
            <w:gridSpan w:val="3"/>
            <w:vAlign w:val="center"/>
          </w:tcPr>
          <w:p w14:paraId="4C3F1854">
            <w:pPr>
              <w:jc w:val="center"/>
              <w:rPr>
                <w:rFonts w:ascii="宋体"/>
                <w:szCs w:val="21"/>
              </w:rPr>
            </w:pPr>
            <w:r>
              <w:rPr>
                <w:rFonts w:hint="eastAsia" w:ascii="宋体" w:hAnsi="宋体"/>
                <w:szCs w:val="21"/>
              </w:rPr>
              <w:t>参加过的类似</w:t>
            </w:r>
          </w:p>
          <w:p w14:paraId="3CB2007F">
            <w:pPr>
              <w:jc w:val="center"/>
              <w:rPr>
                <w:rFonts w:ascii="宋体"/>
                <w:szCs w:val="21"/>
              </w:rPr>
            </w:pPr>
            <w:r>
              <w:rPr>
                <w:rFonts w:hint="eastAsia" w:ascii="宋体" w:hAnsi="宋体"/>
                <w:szCs w:val="21"/>
              </w:rPr>
              <w:t>项目名称</w:t>
            </w:r>
          </w:p>
        </w:tc>
        <w:tc>
          <w:tcPr>
            <w:tcW w:w="1123" w:type="dxa"/>
            <w:vAlign w:val="center"/>
          </w:tcPr>
          <w:p w14:paraId="0B75A915">
            <w:pPr>
              <w:jc w:val="center"/>
              <w:rPr>
                <w:rFonts w:ascii="宋体"/>
                <w:szCs w:val="21"/>
              </w:rPr>
            </w:pPr>
            <w:r>
              <w:rPr>
                <w:rFonts w:hint="eastAsia" w:ascii="宋体" w:hAnsi="宋体"/>
                <w:szCs w:val="21"/>
              </w:rPr>
              <w:t>担任职务</w:t>
            </w:r>
          </w:p>
        </w:tc>
        <w:tc>
          <w:tcPr>
            <w:tcW w:w="1822" w:type="dxa"/>
            <w:vAlign w:val="center"/>
          </w:tcPr>
          <w:p w14:paraId="55D53141">
            <w:pPr>
              <w:jc w:val="center"/>
              <w:rPr>
                <w:rFonts w:ascii="宋体"/>
                <w:szCs w:val="21"/>
              </w:rPr>
            </w:pPr>
            <w:r>
              <w:rPr>
                <w:rFonts w:hint="eastAsia" w:ascii="宋体" w:hAnsi="宋体"/>
                <w:szCs w:val="21"/>
              </w:rPr>
              <w:t>工程概况说明</w:t>
            </w:r>
          </w:p>
        </w:tc>
        <w:tc>
          <w:tcPr>
            <w:tcW w:w="2101" w:type="dxa"/>
            <w:vAlign w:val="center"/>
          </w:tcPr>
          <w:p w14:paraId="104EFB96">
            <w:pPr>
              <w:jc w:val="center"/>
              <w:rPr>
                <w:rFonts w:ascii="宋体"/>
                <w:szCs w:val="21"/>
              </w:rPr>
            </w:pPr>
            <w:r>
              <w:rPr>
                <w:rFonts w:hint="eastAsia" w:ascii="宋体" w:hAnsi="宋体"/>
                <w:szCs w:val="21"/>
              </w:rPr>
              <w:t>发包人及联系电话</w:t>
            </w:r>
          </w:p>
        </w:tc>
      </w:tr>
      <w:tr w14:paraId="5CBA0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3" w:type="dxa"/>
            <w:vAlign w:val="center"/>
          </w:tcPr>
          <w:p w14:paraId="67B50AB0">
            <w:pPr>
              <w:jc w:val="center"/>
              <w:rPr>
                <w:rFonts w:ascii="宋体"/>
                <w:szCs w:val="21"/>
              </w:rPr>
            </w:pPr>
          </w:p>
        </w:tc>
        <w:tc>
          <w:tcPr>
            <w:tcW w:w="2285" w:type="dxa"/>
            <w:gridSpan w:val="3"/>
            <w:vAlign w:val="center"/>
          </w:tcPr>
          <w:p w14:paraId="0DC2E622">
            <w:pPr>
              <w:jc w:val="center"/>
              <w:rPr>
                <w:rFonts w:ascii="宋体"/>
                <w:szCs w:val="21"/>
              </w:rPr>
            </w:pPr>
          </w:p>
        </w:tc>
        <w:tc>
          <w:tcPr>
            <w:tcW w:w="1123" w:type="dxa"/>
            <w:vAlign w:val="center"/>
          </w:tcPr>
          <w:p w14:paraId="58251FBD">
            <w:pPr>
              <w:jc w:val="center"/>
              <w:rPr>
                <w:rFonts w:ascii="宋体"/>
                <w:szCs w:val="21"/>
              </w:rPr>
            </w:pPr>
          </w:p>
        </w:tc>
        <w:tc>
          <w:tcPr>
            <w:tcW w:w="1822" w:type="dxa"/>
            <w:vAlign w:val="center"/>
          </w:tcPr>
          <w:p w14:paraId="2E706434">
            <w:pPr>
              <w:jc w:val="center"/>
              <w:rPr>
                <w:rFonts w:ascii="宋体"/>
                <w:szCs w:val="21"/>
              </w:rPr>
            </w:pPr>
          </w:p>
        </w:tc>
        <w:tc>
          <w:tcPr>
            <w:tcW w:w="2101" w:type="dxa"/>
            <w:vAlign w:val="center"/>
          </w:tcPr>
          <w:p w14:paraId="52734408">
            <w:pPr>
              <w:jc w:val="center"/>
              <w:rPr>
                <w:rFonts w:ascii="宋体"/>
                <w:szCs w:val="21"/>
              </w:rPr>
            </w:pPr>
          </w:p>
        </w:tc>
      </w:tr>
      <w:tr w14:paraId="6314B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3" w:type="dxa"/>
            <w:vAlign w:val="center"/>
          </w:tcPr>
          <w:p w14:paraId="633C1812">
            <w:pPr>
              <w:jc w:val="center"/>
              <w:rPr>
                <w:rFonts w:ascii="宋体"/>
                <w:szCs w:val="21"/>
              </w:rPr>
            </w:pPr>
          </w:p>
        </w:tc>
        <w:tc>
          <w:tcPr>
            <w:tcW w:w="2285" w:type="dxa"/>
            <w:gridSpan w:val="3"/>
            <w:vAlign w:val="center"/>
          </w:tcPr>
          <w:p w14:paraId="61DF2D29">
            <w:pPr>
              <w:jc w:val="center"/>
              <w:rPr>
                <w:rFonts w:ascii="宋体"/>
                <w:szCs w:val="21"/>
              </w:rPr>
            </w:pPr>
          </w:p>
        </w:tc>
        <w:tc>
          <w:tcPr>
            <w:tcW w:w="1123" w:type="dxa"/>
            <w:vAlign w:val="center"/>
          </w:tcPr>
          <w:p w14:paraId="540156B3">
            <w:pPr>
              <w:jc w:val="center"/>
              <w:rPr>
                <w:rFonts w:ascii="宋体"/>
                <w:szCs w:val="21"/>
              </w:rPr>
            </w:pPr>
          </w:p>
        </w:tc>
        <w:tc>
          <w:tcPr>
            <w:tcW w:w="1822" w:type="dxa"/>
            <w:vAlign w:val="center"/>
          </w:tcPr>
          <w:p w14:paraId="2244C80D">
            <w:pPr>
              <w:jc w:val="center"/>
              <w:rPr>
                <w:rFonts w:ascii="宋体"/>
                <w:szCs w:val="21"/>
              </w:rPr>
            </w:pPr>
          </w:p>
        </w:tc>
        <w:tc>
          <w:tcPr>
            <w:tcW w:w="2101" w:type="dxa"/>
            <w:vAlign w:val="center"/>
          </w:tcPr>
          <w:p w14:paraId="0BA48353">
            <w:pPr>
              <w:jc w:val="center"/>
              <w:rPr>
                <w:rFonts w:ascii="宋体"/>
                <w:szCs w:val="21"/>
              </w:rPr>
            </w:pPr>
          </w:p>
        </w:tc>
      </w:tr>
      <w:tr w14:paraId="1C243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3" w:type="dxa"/>
            <w:vAlign w:val="center"/>
          </w:tcPr>
          <w:p w14:paraId="168797E3">
            <w:pPr>
              <w:jc w:val="center"/>
              <w:rPr>
                <w:rFonts w:ascii="宋体"/>
                <w:szCs w:val="21"/>
              </w:rPr>
            </w:pPr>
          </w:p>
        </w:tc>
        <w:tc>
          <w:tcPr>
            <w:tcW w:w="2285" w:type="dxa"/>
            <w:gridSpan w:val="3"/>
            <w:vAlign w:val="center"/>
          </w:tcPr>
          <w:p w14:paraId="7A46F4B8">
            <w:pPr>
              <w:jc w:val="center"/>
              <w:rPr>
                <w:rFonts w:ascii="宋体"/>
                <w:szCs w:val="21"/>
              </w:rPr>
            </w:pPr>
          </w:p>
        </w:tc>
        <w:tc>
          <w:tcPr>
            <w:tcW w:w="1123" w:type="dxa"/>
            <w:vAlign w:val="center"/>
          </w:tcPr>
          <w:p w14:paraId="60482655">
            <w:pPr>
              <w:jc w:val="center"/>
              <w:rPr>
                <w:rFonts w:ascii="宋体"/>
                <w:szCs w:val="21"/>
              </w:rPr>
            </w:pPr>
          </w:p>
        </w:tc>
        <w:tc>
          <w:tcPr>
            <w:tcW w:w="1822" w:type="dxa"/>
            <w:vAlign w:val="center"/>
          </w:tcPr>
          <w:p w14:paraId="4956C2B8">
            <w:pPr>
              <w:jc w:val="center"/>
              <w:rPr>
                <w:rFonts w:ascii="宋体"/>
                <w:szCs w:val="21"/>
              </w:rPr>
            </w:pPr>
          </w:p>
        </w:tc>
        <w:tc>
          <w:tcPr>
            <w:tcW w:w="2101" w:type="dxa"/>
            <w:vAlign w:val="center"/>
          </w:tcPr>
          <w:p w14:paraId="128458B8">
            <w:pPr>
              <w:jc w:val="center"/>
              <w:rPr>
                <w:rFonts w:ascii="宋体"/>
                <w:szCs w:val="21"/>
              </w:rPr>
            </w:pPr>
          </w:p>
        </w:tc>
      </w:tr>
      <w:tr w14:paraId="7C0A8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3" w:type="dxa"/>
            <w:vAlign w:val="center"/>
          </w:tcPr>
          <w:p w14:paraId="71819006">
            <w:pPr>
              <w:jc w:val="center"/>
              <w:rPr>
                <w:rFonts w:ascii="宋体"/>
                <w:szCs w:val="21"/>
              </w:rPr>
            </w:pPr>
          </w:p>
        </w:tc>
        <w:tc>
          <w:tcPr>
            <w:tcW w:w="2285" w:type="dxa"/>
            <w:gridSpan w:val="3"/>
            <w:vAlign w:val="center"/>
          </w:tcPr>
          <w:p w14:paraId="757730FD">
            <w:pPr>
              <w:jc w:val="center"/>
              <w:rPr>
                <w:rFonts w:ascii="宋体"/>
                <w:szCs w:val="21"/>
              </w:rPr>
            </w:pPr>
          </w:p>
        </w:tc>
        <w:tc>
          <w:tcPr>
            <w:tcW w:w="1123" w:type="dxa"/>
            <w:vAlign w:val="center"/>
          </w:tcPr>
          <w:p w14:paraId="25A9A865">
            <w:pPr>
              <w:jc w:val="center"/>
              <w:rPr>
                <w:rFonts w:ascii="宋体"/>
                <w:szCs w:val="21"/>
              </w:rPr>
            </w:pPr>
          </w:p>
        </w:tc>
        <w:tc>
          <w:tcPr>
            <w:tcW w:w="1822" w:type="dxa"/>
            <w:vAlign w:val="center"/>
          </w:tcPr>
          <w:p w14:paraId="3A53CAB0">
            <w:pPr>
              <w:jc w:val="center"/>
              <w:rPr>
                <w:rFonts w:ascii="宋体"/>
                <w:szCs w:val="21"/>
              </w:rPr>
            </w:pPr>
          </w:p>
        </w:tc>
        <w:tc>
          <w:tcPr>
            <w:tcW w:w="2101" w:type="dxa"/>
            <w:vAlign w:val="center"/>
          </w:tcPr>
          <w:p w14:paraId="244E74BD">
            <w:pPr>
              <w:jc w:val="center"/>
              <w:rPr>
                <w:rFonts w:ascii="宋体"/>
                <w:szCs w:val="21"/>
              </w:rPr>
            </w:pPr>
          </w:p>
        </w:tc>
      </w:tr>
      <w:tr w14:paraId="4927B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3" w:type="dxa"/>
            <w:vAlign w:val="center"/>
          </w:tcPr>
          <w:p w14:paraId="09FAB527">
            <w:pPr>
              <w:jc w:val="center"/>
              <w:rPr>
                <w:rFonts w:ascii="宋体"/>
                <w:szCs w:val="21"/>
              </w:rPr>
            </w:pPr>
          </w:p>
        </w:tc>
        <w:tc>
          <w:tcPr>
            <w:tcW w:w="2285" w:type="dxa"/>
            <w:gridSpan w:val="3"/>
            <w:vAlign w:val="center"/>
          </w:tcPr>
          <w:p w14:paraId="2F470448">
            <w:pPr>
              <w:jc w:val="center"/>
              <w:rPr>
                <w:rFonts w:ascii="宋体"/>
                <w:szCs w:val="21"/>
              </w:rPr>
            </w:pPr>
          </w:p>
        </w:tc>
        <w:tc>
          <w:tcPr>
            <w:tcW w:w="1123" w:type="dxa"/>
            <w:vAlign w:val="center"/>
          </w:tcPr>
          <w:p w14:paraId="7FCA9871">
            <w:pPr>
              <w:jc w:val="center"/>
              <w:rPr>
                <w:rFonts w:ascii="宋体"/>
                <w:szCs w:val="21"/>
              </w:rPr>
            </w:pPr>
          </w:p>
        </w:tc>
        <w:tc>
          <w:tcPr>
            <w:tcW w:w="1822" w:type="dxa"/>
            <w:vAlign w:val="center"/>
          </w:tcPr>
          <w:p w14:paraId="172BB5B7">
            <w:pPr>
              <w:jc w:val="center"/>
              <w:rPr>
                <w:rFonts w:ascii="宋体"/>
                <w:szCs w:val="21"/>
              </w:rPr>
            </w:pPr>
          </w:p>
        </w:tc>
        <w:tc>
          <w:tcPr>
            <w:tcW w:w="2101" w:type="dxa"/>
            <w:vAlign w:val="center"/>
          </w:tcPr>
          <w:p w14:paraId="731024D1">
            <w:pPr>
              <w:jc w:val="center"/>
              <w:rPr>
                <w:rFonts w:ascii="宋体"/>
                <w:szCs w:val="21"/>
              </w:rPr>
            </w:pPr>
          </w:p>
        </w:tc>
      </w:tr>
      <w:tr w14:paraId="1137E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3" w:type="dxa"/>
            <w:vAlign w:val="center"/>
          </w:tcPr>
          <w:p w14:paraId="23E6851C">
            <w:pPr>
              <w:jc w:val="center"/>
              <w:rPr>
                <w:rFonts w:ascii="宋体"/>
                <w:szCs w:val="21"/>
              </w:rPr>
            </w:pPr>
          </w:p>
        </w:tc>
        <w:tc>
          <w:tcPr>
            <w:tcW w:w="2285" w:type="dxa"/>
            <w:gridSpan w:val="3"/>
            <w:vAlign w:val="center"/>
          </w:tcPr>
          <w:p w14:paraId="152A1A1F">
            <w:pPr>
              <w:jc w:val="center"/>
              <w:rPr>
                <w:rFonts w:ascii="宋体"/>
                <w:szCs w:val="21"/>
              </w:rPr>
            </w:pPr>
          </w:p>
        </w:tc>
        <w:tc>
          <w:tcPr>
            <w:tcW w:w="1123" w:type="dxa"/>
            <w:vAlign w:val="center"/>
          </w:tcPr>
          <w:p w14:paraId="1388FAD9">
            <w:pPr>
              <w:jc w:val="center"/>
              <w:rPr>
                <w:rFonts w:ascii="宋体"/>
                <w:szCs w:val="21"/>
              </w:rPr>
            </w:pPr>
          </w:p>
        </w:tc>
        <w:tc>
          <w:tcPr>
            <w:tcW w:w="1822" w:type="dxa"/>
            <w:vAlign w:val="center"/>
          </w:tcPr>
          <w:p w14:paraId="2B848522">
            <w:pPr>
              <w:jc w:val="center"/>
              <w:rPr>
                <w:rFonts w:ascii="宋体"/>
                <w:szCs w:val="21"/>
              </w:rPr>
            </w:pPr>
          </w:p>
        </w:tc>
        <w:tc>
          <w:tcPr>
            <w:tcW w:w="2101" w:type="dxa"/>
            <w:vAlign w:val="center"/>
          </w:tcPr>
          <w:p w14:paraId="402C13C8">
            <w:pPr>
              <w:jc w:val="center"/>
              <w:rPr>
                <w:rFonts w:ascii="宋体"/>
                <w:szCs w:val="21"/>
              </w:rPr>
            </w:pPr>
          </w:p>
        </w:tc>
      </w:tr>
      <w:tr w14:paraId="1F12E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3" w:type="dxa"/>
            <w:vAlign w:val="center"/>
          </w:tcPr>
          <w:p w14:paraId="022B961D">
            <w:pPr>
              <w:jc w:val="center"/>
              <w:rPr>
                <w:rFonts w:ascii="宋体"/>
                <w:szCs w:val="21"/>
              </w:rPr>
            </w:pPr>
          </w:p>
        </w:tc>
        <w:tc>
          <w:tcPr>
            <w:tcW w:w="2285" w:type="dxa"/>
            <w:gridSpan w:val="3"/>
            <w:vAlign w:val="center"/>
          </w:tcPr>
          <w:p w14:paraId="5A0C80DD">
            <w:pPr>
              <w:jc w:val="center"/>
              <w:rPr>
                <w:rFonts w:ascii="宋体"/>
                <w:szCs w:val="21"/>
              </w:rPr>
            </w:pPr>
          </w:p>
        </w:tc>
        <w:tc>
          <w:tcPr>
            <w:tcW w:w="1123" w:type="dxa"/>
            <w:vAlign w:val="center"/>
          </w:tcPr>
          <w:p w14:paraId="0616BBD3">
            <w:pPr>
              <w:jc w:val="center"/>
              <w:rPr>
                <w:rFonts w:ascii="宋体"/>
                <w:szCs w:val="21"/>
              </w:rPr>
            </w:pPr>
          </w:p>
        </w:tc>
        <w:tc>
          <w:tcPr>
            <w:tcW w:w="1822" w:type="dxa"/>
            <w:vAlign w:val="center"/>
          </w:tcPr>
          <w:p w14:paraId="701909B2">
            <w:pPr>
              <w:jc w:val="center"/>
              <w:rPr>
                <w:rFonts w:ascii="宋体"/>
                <w:szCs w:val="21"/>
              </w:rPr>
            </w:pPr>
          </w:p>
        </w:tc>
        <w:tc>
          <w:tcPr>
            <w:tcW w:w="2101" w:type="dxa"/>
            <w:vAlign w:val="center"/>
          </w:tcPr>
          <w:p w14:paraId="02B3B8F6">
            <w:pPr>
              <w:jc w:val="center"/>
              <w:rPr>
                <w:rFonts w:ascii="宋体"/>
                <w:szCs w:val="21"/>
              </w:rPr>
            </w:pPr>
          </w:p>
        </w:tc>
      </w:tr>
      <w:tr w14:paraId="09345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3" w:type="dxa"/>
            <w:vAlign w:val="center"/>
          </w:tcPr>
          <w:p w14:paraId="11249FF2">
            <w:pPr>
              <w:jc w:val="center"/>
              <w:rPr>
                <w:rFonts w:ascii="宋体"/>
                <w:szCs w:val="21"/>
              </w:rPr>
            </w:pPr>
          </w:p>
        </w:tc>
        <w:tc>
          <w:tcPr>
            <w:tcW w:w="2285" w:type="dxa"/>
            <w:gridSpan w:val="3"/>
            <w:vAlign w:val="center"/>
          </w:tcPr>
          <w:p w14:paraId="43F5CA42">
            <w:pPr>
              <w:jc w:val="center"/>
              <w:rPr>
                <w:rFonts w:ascii="宋体"/>
                <w:szCs w:val="21"/>
              </w:rPr>
            </w:pPr>
          </w:p>
        </w:tc>
        <w:tc>
          <w:tcPr>
            <w:tcW w:w="1123" w:type="dxa"/>
            <w:vAlign w:val="center"/>
          </w:tcPr>
          <w:p w14:paraId="6124B742">
            <w:pPr>
              <w:jc w:val="center"/>
              <w:rPr>
                <w:rFonts w:ascii="宋体"/>
                <w:szCs w:val="21"/>
              </w:rPr>
            </w:pPr>
          </w:p>
        </w:tc>
        <w:tc>
          <w:tcPr>
            <w:tcW w:w="1822" w:type="dxa"/>
            <w:vAlign w:val="center"/>
          </w:tcPr>
          <w:p w14:paraId="3FC546C2">
            <w:pPr>
              <w:jc w:val="center"/>
              <w:rPr>
                <w:rFonts w:ascii="宋体"/>
                <w:szCs w:val="21"/>
              </w:rPr>
            </w:pPr>
          </w:p>
        </w:tc>
        <w:tc>
          <w:tcPr>
            <w:tcW w:w="2101" w:type="dxa"/>
            <w:vAlign w:val="center"/>
          </w:tcPr>
          <w:p w14:paraId="0762EAE7">
            <w:pPr>
              <w:jc w:val="center"/>
              <w:rPr>
                <w:rFonts w:ascii="宋体"/>
                <w:szCs w:val="21"/>
              </w:rPr>
            </w:pPr>
          </w:p>
        </w:tc>
      </w:tr>
      <w:tr w14:paraId="66BD7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3" w:type="dxa"/>
            <w:vAlign w:val="center"/>
          </w:tcPr>
          <w:p w14:paraId="79E68D82">
            <w:pPr>
              <w:jc w:val="center"/>
              <w:rPr>
                <w:rFonts w:ascii="宋体"/>
                <w:szCs w:val="21"/>
              </w:rPr>
            </w:pPr>
          </w:p>
        </w:tc>
        <w:tc>
          <w:tcPr>
            <w:tcW w:w="2285" w:type="dxa"/>
            <w:gridSpan w:val="3"/>
            <w:vAlign w:val="center"/>
          </w:tcPr>
          <w:p w14:paraId="5CF6496C">
            <w:pPr>
              <w:jc w:val="center"/>
              <w:rPr>
                <w:rFonts w:ascii="宋体"/>
                <w:szCs w:val="21"/>
              </w:rPr>
            </w:pPr>
          </w:p>
        </w:tc>
        <w:tc>
          <w:tcPr>
            <w:tcW w:w="1123" w:type="dxa"/>
            <w:vAlign w:val="center"/>
          </w:tcPr>
          <w:p w14:paraId="05B5C8F9">
            <w:pPr>
              <w:jc w:val="center"/>
              <w:rPr>
                <w:rFonts w:ascii="宋体"/>
                <w:szCs w:val="21"/>
              </w:rPr>
            </w:pPr>
          </w:p>
        </w:tc>
        <w:tc>
          <w:tcPr>
            <w:tcW w:w="1822" w:type="dxa"/>
            <w:vAlign w:val="center"/>
          </w:tcPr>
          <w:p w14:paraId="53DC5263">
            <w:pPr>
              <w:jc w:val="center"/>
              <w:rPr>
                <w:rFonts w:ascii="宋体"/>
                <w:szCs w:val="21"/>
              </w:rPr>
            </w:pPr>
          </w:p>
        </w:tc>
        <w:tc>
          <w:tcPr>
            <w:tcW w:w="2101" w:type="dxa"/>
            <w:vAlign w:val="center"/>
          </w:tcPr>
          <w:p w14:paraId="785054B2">
            <w:pPr>
              <w:jc w:val="center"/>
              <w:rPr>
                <w:rFonts w:ascii="宋体"/>
                <w:szCs w:val="21"/>
              </w:rPr>
            </w:pPr>
          </w:p>
        </w:tc>
      </w:tr>
    </w:tbl>
    <w:p w14:paraId="7C0AF35A">
      <w:pPr>
        <w:spacing w:line="360" w:lineRule="auto"/>
        <w:ind w:firstLine="420" w:firstLineChars="200"/>
        <w:rPr>
          <w:rFonts w:ascii="宋体"/>
          <w:szCs w:val="21"/>
        </w:rPr>
      </w:pPr>
      <w:r>
        <w:rPr>
          <w:rFonts w:hint="eastAsia" w:ascii="宋体" w:hAnsi="宋体"/>
          <w:szCs w:val="21"/>
        </w:rPr>
        <w:t>应附建造师执业注册证书、安全生产考核合格证书、身份证、职称证、学历证、养老保险复印件（退休人员可提供退休证和聘用证）。</w:t>
      </w:r>
    </w:p>
    <w:p w14:paraId="4F8DC67F">
      <w:pPr>
        <w:spacing w:line="360" w:lineRule="auto"/>
        <w:jc w:val="center"/>
        <w:rPr>
          <w:rFonts w:ascii="宋体"/>
          <w:szCs w:val="21"/>
        </w:rPr>
      </w:pPr>
      <w:r>
        <w:rPr>
          <w:rFonts w:ascii="宋体"/>
          <w:szCs w:val="21"/>
        </w:rPr>
        <w:br w:type="page"/>
      </w:r>
      <w:r>
        <w:rPr>
          <w:rFonts w:ascii="宋体" w:hAnsi="宋体"/>
          <w:szCs w:val="21"/>
        </w:rPr>
        <w:t>2</w:t>
      </w:r>
      <w:r>
        <w:rPr>
          <w:rFonts w:hint="eastAsia" w:ascii="宋体" w:hAnsi="宋体"/>
          <w:szCs w:val="21"/>
        </w:rPr>
        <w:t>）主要项目管理人员简历表</w:t>
      </w:r>
    </w:p>
    <w:p w14:paraId="652C98CE">
      <w:pPr>
        <w:spacing w:line="360" w:lineRule="auto"/>
        <w:rPr>
          <w:rFonts w:ascii="宋体"/>
          <w:szCs w:val="21"/>
        </w:rPr>
      </w:pPr>
    </w:p>
    <w:tbl>
      <w:tblPr>
        <w:tblStyle w:val="44"/>
        <w:tblW w:w="83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02"/>
        <w:gridCol w:w="2070"/>
        <w:gridCol w:w="2074"/>
        <w:gridCol w:w="2070"/>
      </w:tblGrid>
      <w:tr w14:paraId="4A218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102" w:type="dxa"/>
            <w:vAlign w:val="center"/>
          </w:tcPr>
          <w:p w14:paraId="7792D66A">
            <w:pPr>
              <w:jc w:val="center"/>
              <w:rPr>
                <w:rFonts w:ascii="宋体"/>
                <w:szCs w:val="21"/>
              </w:rPr>
            </w:pPr>
            <w:r>
              <w:rPr>
                <w:rFonts w:hint="eastAsia" w:ascii="宋体" w:hAnsi="宋体"/>
                <w:szCs w:val="21"/>
              </w:rPr>
              <w:t>岗位名称</w:t>
            </w:r>
          </w:p>
        </w:tc>
        <w:tc>
          <w:tcPr>
            <w:tcW w:w="6214" w:type="dxa"/>
            <w:gridSpan w:val="3"/>
            <w:vAlign w:val="center"/>
          </w:tcPr>
          <w:p w14:paraId="1EF8516E">
            <w:pPr>
              <w:jc w:val="center"/>
              <w:rPr>
                <w:rFonts w:ascii="宋体"/>
                <w:szCs w:val="21"/>
              </w:rPr>
            </w:pPr>
          </w:p>
        </w:tc>
      </w:tr>
      <w:tr w14:paraId="24ABE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102" w:type="dxa"/>
            <w:vAlign w:val="center"/>
          </w:tcPr>
          <w:p w14:paraId="0BAAFDFA">
            <w:pPr>
              <w:jc w:val="center"/>
              <w:rPr>
                <w:rFonts w:ascii="宋体"/>
                <w:szCs w:val="21"/>
              </w:rPr>
            </w:pPr>
            <w:r>
              <w:rPr>
                <w:rFonts w:hint="eastAsia" w:ascii="宋体" w:hAnsi="宋体"/>
                <w:szCs w:val="21"/>
              </w:rPr>
              <w:t>姓名</w:t>
            </w:r>
          </w:p>
        </w:tc>
        <w:tc>
          <w:tcPr>
            <w:tcW w:w="2070" w:type="dxa"/>
            <w:vAlign w:val="center"/>
          </w:tcPr>
          <w:p w14:paraId="24F0691E">
            <w:pPr>
              <w:jc w:val="center"/>
              <w:rPr>
                <w:rFonts w:ascii="宋体"/>
                <w:szCs w:val="21"/>
              </w:rPr>
            </w:pPr>
          </w:p>
        </w:tc>
        <w:tc>
          <w:tcPr>
            <w:tcW w:w="2074" w:type="dxa"/>
            <w:vAlign w:val="center"/>
          </w:tcPr>
          <w:p w14:paraId="5A126681">
            <w:pPr>
              <w:jc w:val="center"/>
              <w:rPr>
                <w:rFonts w:ascii="宋体"/>
                <w:szCs w:val="21"/>
              </w:rPr>
            </w:pPr>
            <w:r>
              <w:rPr>
                <w:rFonts w:hint="eastAsia" w:ascii="宋体" w:hAnsi="宋体"/>
                <w:szCs w:val="21"/>
              </w:rPr>
              <w:t>年龄</w:t>
            </w:r>
          </w:p>
        </w:tc>
        <w:tc>
          <w:tcPr>
            <w:tcW w:w="2070" w:type="dxa"/>
            <w:vAlign w:val="center"/>
          </w:tcPr>
          <w:p w14:paraId="06C2D134">
            <w:pPr>
              <w:jc w:val="center"/>
              <w:rPr>
                <w:rFonts w:ascii="宋体"/>
                <w:szCs w:val="21"/>
              </w:rPr>
            </w:pPr>
          </w:p>
        </w:tc>
      </w:tr>
      <w:tr w14:paraId="652A7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102" w:type="dxa"/>
            <w:vAlign w:val="center"/>
          </w:tcPr>
          <w:p w14:paraId="5106357E">
            <w:pPr>
              <w:jc w:val="center"/>
              <w:rPr>
                <w:rFonts w:ascii="宋体"/>
                <w:szCs w:val="21"/>
              </w:rPr>
            </w:pPr>
            <w:r>
              <w:rPr>
                <w:rFonts w:hint="eastAsia" w:ascii="宋体" w:hAnsi="宋体"/>
                <w:szCs w:val="21"/>
              </w:rPr>
              <w:t>性别</w:t>
            </w:r>
          </w:p>
        </w:tc>
        <w:tc>
          <w:tcPr>
            <w:tcW w:w="2070" w:type="dxa"/>
            <w:vAlign w:val="center"/>
          </w:tcPr>
          <w:p w14:paraId="2FC27F10">
            <w:pPr>
              <w:jc w:val="center"/>
              <w:rPr>
                <w:rFonts w:ascii="宋体"/>
                <w:szCs w:val="21"/>
              </w:rPr>
            </w:pPr>
          </w:p>
        </w:tc>
        <w:tc>
          <w:tcPr>
            <w:tcW w:w="2074" w:type="dxa"/>
            <w:vAlign w:val="center"/>
          </w:tcPr>
          <w:p w14:paraId="48C16303">
            <w:pPr>
              <w:jc w:val="center"/>
              <w:rPr>
                <w:rFonts w:ascii="宋体"/>
                <w:szCs w:val="21"/>
              </w:rPr>
            </w:pPr>
            <w:r>
              <w:rPr>
                <w:rFonts w:hint="eastAsia" w:ascii="宋体" w:hAnsi="宋体"/>
                <w:szCs w:val="21"/>
              </w:rPr>
              <w:t>毕业学校</w:t>
            </w:r>
          </w:p>
        </w:tc>
        <w:tc>
          <w:tcPr>
            <w:tcW w:w="2070" w:type="dxa"/>
            <w:vAlign w:val="center"/>
          </w:tcPr>
          <w:p w14:paraId="16ECD956">
            <w:pPr>
              <w:jc w:val="center"/>
              <w:rPr>
                <w:rFonts w:ascii="宋体"/>
                <w:szCs w:val="21"/>
              </w:rPr>
            </w:pPr>
          </w:p>
        </w:tc>
      </w:tr>
      <w:tr w14:paraId="04D16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102" w:type="dxa"/>
            <w:vAlign w:val="center"/>
          </w:tcPr>
          <w:p w14:paraId="7AB46708">
            <w:pPr>
              <w:jc w:val="center"/>
              <w:rPr>
                <w:rFonts w:ascii="宋体"/>
                <w:szCs w:val="21"/>
              </w:rPr>
            </w:pPr>
            <w:r>
              <w:rPr>
                <w:rFonts w:hint="eastAsia" w:ascii="宋体" w:hAnsi="宋体"/>
                <w:szCs w:val="21"/>
              </w:rPr>
              <w:t>学历和专业</w:t>
            </w:r>
          </w:p>
        </w:tc>
        <w:tc>
          <w:tcPr>
            <w:tcW w:w="2070" w:type="dxa"/>
            <w:vAlign w:val="center"/>
          </w:tcPr>
          <w:p w14:paraId="649940A2">
            <w:pPr>
              <w:jc w:val="center"/>
              <w:rPr>
                <w:rFonts w:ascii="宋体"/>
                <w:szCs w:val="21"/>
              </w:rPr>
            </w:pPr>
          </w:p>
        </w:tc>
        <w:tc>
          <w:tcPr>
            <w:tcW w:w="2074" w:type="dxa"/>
            <w:vAlign w:val="center"/>
          </w:tcPr>
          <w:p w14:paraId="2E8D387F">
            <w:pPr>
              <w:jc w:val="center"/>
              <w:rPr>
                <w:rFonts w:ascii="宋体"/>
                <w:szCs w:val="21"/>
              </w:rPr>
            </w:pPr>
            <w:r>
              <w:rPr>
                <w:rFonts w:hint="eastAsia" w:ascii="宋体" w:hAnsi="宋体"/>
                <w:szCs w:val="21"/>
              </w:rPr>
              <w:t>毕业时间</w:t>
            </w:r>
          </w:p>
        </w:tc>
        <w:tc>
          <w:tcPr>
            <w:tcW w:w="2070" w:type="dxa"/>
            <w:vAlign w:val="center"/>
          </w:tcPr>
          <w:p w14:paraId="2425DB86">
            <w:pPr>
              <w:jc w:val="center"/>
              <w:rPr>
                <w:rFonts w:ascii="宋体"/>
                <w:szCs w:val="21"/>
              </w:rPr>
            </w:pPr>
          </w:p>
        </w:tc>
      </w:tr>
      <w:tr w14:paraId="396B9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102" w:type="dxa"/>
            <w:vAlign w:val="center"/>
          </w:tcPr>
          <w:p w14:paraId="50E6F1E6">
            <w:pPr>
              <w:jc w:val="center"/>
              <w:rPr>
                <w:rFonts w:ascii="宋体"/>
                <w:szCs w:val="21"/>
              </w:rPr>
            </w:pPr>
            <w:r>
              <w:rPr>
                <w:rFonts w:hint="eastAsia" w:ascii="宋体" w:hAnsi="宋体"/>
                <w:szCs w:val="21"/>
              </w:rPr>
              <w:t>拥有的执业资格</w:t>
            </w:r>
          </w:p>
        </w:tc>
        <w:tc>
          <w:tcPr>
            <w:tcW w:w="2070" w:type="dxa"/>
            <w:vAlign w:val="center"/>
          </w:tcPr>
          <w:p w14:paraId="58DAD405">
            <w:pPr>
              <w:jc w:val="center"/>
              <w:rPr>
                <w:rFonts w:ascii="宋体"/>
                <w:szCs w:val="21"/>
              </w:rPr>
            </w:pPr>
          </w:p>
        </w:tc>
        <w:tc>
          <w:tcPr>
            <w:tcW w:w="2074" w:type="dxa"/>
            <w:vAlign w:val="center"/>
          </w:tcPr>
          <w:p w14:paraId="70B846CE">
            <w:pPr>
              <w:jc w:val="center"/>
              <w:rPr>
                <w:rFonts w:ascii="宋体"/>
                <w:szCs w:val="21"/>
              </w:rPr>
            </w:pPr>
            <w:r>
              <w:rPr>
                <w:rFonts w:hint="eastAsia" w:ascii="宋体" w:hAnsi="宋体"/>
                <w:szCs w:val="21"/>
              </w:rPr>
              <w:t>专业职称</w:t>
            </w:r>
          </w:p>
        </w:tc>
        <w:tc>
          <w:tcPr>
            <w:tcW w:w="2070" w:type="dxa"/>
            <w:vAlign w:val="center"/>
          </w:tcPr>
          <w:p w14:paraId="14644CB0">
            <w:pPr>
              <w:jc w:val="center"/>
              <w:rPr>
                <w:rFonts w:ascii="宋体"/>
                <w:szCs w:val="21"/>
              </w:rPr>
            </w:pPr>
          </w:p>
        </w:tc>
      </w:tr>
      <w:tr w14:paraId="263AF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102" w:type="dxa"/>
            <w:vAlign w:val="center"/>
          </w:tcPr>
          <w:p w14:paraId="78916248">
            <w:pPr>
              <w:jc w:val="center"/>
              <w:rPr>
                <w:rFonts w:ascii="宋体"/>
                <w:szCs w:val="21"/>
              </w:rPr>
            </w:pPr>
            <w:r>
              <w:rPr>
                <w:rFonts w:hint="eastAsia" w:ascii="宋体" w:hAnsi="宋体"/>
                <w:szCs w:val="21"/>
              </w:rPr>
              <w:t>执业资格证书编号</w:t>
            </w:r>
          </w:p>
        </w:tc>
        <w:tc>
          <w:tcPr>
            <w:tcW w:w="2070" w:type="dxa"/>
            <w:vAlign w:val="center"/>
          </w:tcPr>
          <w:p w14:paraId="1259A34E">
            <w:pPr>
              <w:jc w:val="center"/>
              <w:rPr>
                <w:rFonts w:ascii="宋体"/>
                <w:szCs w:val="21"/>
              </w:rPr>
            </w:pPr>
          </w:p>
        </w:tc>
        <w:tc>
          <w:tcPr>
            <w:tcW w:w="2074" w:type="dxa"/>
            <w:vAlign w:val="center"/>
          </w:tcPr>
          <w:p w14:paraId="347C39B1">
            <w:pPr>
              <w:jc w:val="center"/>
              <w:rPr>
                <w:rFonts w:ascii="宋体"/>
                <w:szCs w:val="21"/>
              </w:rPr>
            </w:pPr>
            <w:r>
              <w:rPr>
                <w:rFonts w:hint="eastAsia" w:ascii="宋体" w:hAnsi="宋体"/>
                <w:szCs w:val="21"/>
              </w:rPr>
              <w:t>工作年限</w:t>
            </w:r>
          </w:p>
        </w:tc>
        <w:tc>
          <w:tcPr>
            <w:tcW w:w="2070" w:type="dxa"/>
            <w:vAlign w:val="center"/>
          </w:tcPr>
          <w:p w14:paraId="19F87365">
            <w:pPr>
              <w:jc w:val="center"/>
              <w:rPr>
                <w:rFonts w:ascii="宋体"/>
                <w:szCs w:val="21"/>
              </w:rPr>
            </w:pPr>
          </w:p>
        </w:tc>
      </w:tr>
      <w:tr w14:paraId="2C345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95" w:hRule="atLeast"/>
          <w:jc w:val="center"/>
        </w:trPr>
        <w:tc>
          <w:tcPr>
            <w:tcW w:w="2102" w:type="dxa"/>
            <w:vAlign w:val="center"/>
          </w:tcPr>
          <w:p w14:paraId="625D46CF">
            <w:pPr>
              <w:ind w:firstLine="1050" w:firstLineChars="500"/>
              <w:rPr>
                <w:rFonts w:ascii="宋体"/>
                <w:szCs w:val="21"/>
              </w:rPr>
            </w:pPr>
            <w:r>
              <w:rPr>
                <w:rFonts w:hint="eastAsia" w:ascii="宋体" w:hAnsi="宋体"/>
                <w:szCs w:val="21"/>
              </w:rPr>
              <w:t>主</w:t>
            </w:r>
          </w:p>
          <w:p w14:paraId="7CF375AD">
            <w:pPr>
              <w:ind w:firstLine="1050" w:firstLineChars="500"/>
              <w:rPr>
                <w:rFonts w:ascii="宋体"/>
                <w:szCs w:val="21"/>
              </w:rPr>
            </w:pPr>
            <w:r>
              <w:rPr>
                <w:rFonts w:hint="eastAsia" w:ascii="宋体" w:hAnsi="宋体"/>
                <w:szCs w:val="21"/>
              </w:rPr>
              <w:t>要</w:t>
            </w:r>
          </w:p>
          <w:p w14:paraId="3B4BA9B1">
            <w:pPr>
              <w:ind w:firstLine="1050" w:firstLineChars="500"/>
              <w:rPr>
                <w:rFonts w:ascii="宋体"/>
                <w:szCs w:val="21"/>
              </w:rPr>
            </w:pPr>
            <w:r>
              <w:rPr>
                <w:rFonts w:hint="eastAsia" w:ascii="宋体" w:hAnsi="宋体"/>
                <w:szCs w:val="21"/>
              </w:rPr>
              <w:t>工</w:t>
            </w:r>
          </w:p>
          <w:p w14:paraId="25A3B97E">
            <w:pPr>
              <w:ind w:firstLine="1050" w:firstLineChars="500"/>
              <w:rPr>
                <w:rFonts w:ascii="宋体"/>
                <w:szCs w:val="21"/>
              </w:rPr>
            </w:pPr>
            <w:r>
              <w:rPr>
                <w:rFonts w:hint="eastAsia" w:ascii="宋体" w:hAnsi="宋体"/>
                <w:szCs w:val="21"/>
              </w:rPr>
              <w:t>作</w:t>
            </w:r>
          </w:p>
          <w:p w14:paraId="2B12AB09">
            <w:pPr>
              <w:ind w:firstLine="1050" w:firstLineChars="500"/>
              <w:rPr>
                <w:rFonts w:ascii="宋体"/>
                <w:szCs w:val="21"/>
              </w:rPr>
            </w:pPr>
            <w:r>
              <w:rPr>
                <w:rFonts w:hint="eastAsia" w:ascii="宋体" w:hAnsi="宋体"/>
                <w:szCs w:val="21"/>
              </w:rPr>
              <w:t>业</w:t>
            </w:r>
          </w:p>
          <w:p w14:paraId="3E008119">
            <w:pPr>
              <w:ind w:firstLine="1050" w:firstLineChars="500"/>
              <w:rPr>
                <w:rFonts w:ascii="宋体"/>
                <w:szCs w:val="21"/>
              </w:rPr>
            </w:pPr>
            <w:r>
              <w:rPr>
                <w:rFonts w:hint="eastAsia" w:ascii="宋体" w:hAnsi="宋体"/>
                <w:szCs w:val="21"/>
              </w:rPr>
              <w:t>绩</w:t>
            </w:r>
          </w:p>
          <w:p w14:paraId="4D3D0FF7">
            <w:pPr>
              <w:ind w:firstLine="1050" w:firstLineChars="500"/>
              <w:rPr>
                <w:rFonts w:ascii="宋体"/>
                <w:szCs w:val="21"/>
              </w:rPr>
            </w:pPr>
            <w:r>
              <w:rPr>
                <w:rFonts w:hint="eastAsia" w:ascii="宋体" w:hAnsi="宋体"/>
                <w:szCs w:val="21"/>
              </w:rPr>
              <w:t>及</w:t>
            </w:r>
          </w:p>
          <w:p w14:paraId="63FDFCF0">
            <w:pPr>
              <w:ind w:firstLine="1050" w:firstLineChars="500"/>
              <w:rPr>
                <w:rFonts w:ascii="宋体"/>
                <w:szCs w:val="21"/>
              </w:rPr>
            </w:pPr>
            <w:r>
              <w:rPr>
                <w:rFonts w:hint="eastAsia" w:ascii="宋体" w:hAnsi="宋体"/>
                <w:szCs w:val="21"/>
              </w:rPr>
              <w:t>担</w:t>
            </w:r>
          </w:p>
          <w:p w14:paraId="1C036B61">
            <w:pPr>
              <w:ind w:firstLine="1050" w:firstLineChars="500"/>
              <w:rPr>
                <w:rFonts w:ascii="宋体"/>
                <w:szCs w:val="21"/>
              </w:rPr>
            </w:pPr>
            <w:r>
              <w:rPr>
                <w:rFonts w:hint="eastAsia" w:ascii="宋体" w:hAnsi="宋体"/>
                <w:szCs w:val="21"/>
              </w:rPr>
              <w:t>任</w:t>
            </w:r>
          </w:p>
          <w:p w14:paraId="192E1BF2">
            <w:pPr>
              <w:ind w:firstLine="1050" w:firstLineChars="500"/>
              <w:rPr>
                <w:rFonts w:ascii="宋体"/>
                <w:szCs w:val="21"/>
              </w:rPr>
            </w:pPr>
            <w:r>
              <w:rPr>
                <w:rFonts w:hint="eastAsia" w:ascii="宋体" w:hAnsi="宋体"/>
                <w:szCs w:val="21"/>
              </w:rPr>
              <w:t>的</w:t>
            </w:r>
          </w:p>
          <w:p w14:paraId="7D544B24">
            <w:pPr>
              <w:ind w:firstLine="1050" w:firstLineChars="500"/>
              <w:rPr>
                <w:rFonts w:ascii="宋体"/>
                <w:szCs w:val="21"/>
              </w:rPr>
            </w:pPr>
            <w:r>
              <w:rPr>
                <w:rFonts w:hint="eastAsia" w:ascii="宋体" w:hAnsi="宋体"/>
                <w:szCs w:val="21"/>
              </w:rPr>
              <w:t>主</w:t>
            </w:r>
          </w:p>
          <w:p w14:paraId="27D0D43C">
            <w:pPr>
              <w:ind w:firstLine="1050" w:firstLineChars="500"/>
              <w:rPr>
                <w:rFonts w:ascii="宋体"/>
                <w:szCs w:val="21"/>
              </w:rPr>
            </w:pPr>
            <w:r>
              <w:rPr>
                <w:rFonts w:hint="eastAsia" w:ascii="宋体" w:hAnsi="宋体"/>
                <w:szCs w:val="21"/>
              </w:rPr>
              <w:t>要</w:t>
            </w:r>
          </w:p>
          <w:p w14:paraId="229FCE7B">
            <w:pPr>
              <w:ind w:firstLine="1050" w:firstLineChars="500"/>
              <w:rPr>
                <w:rFonts w:ascii="宋体"/>
                <w:szCs w:val="21"/>
              </w:rPr>
            </w:pPr>
            <w:r>
              <w:rPr>
                <w:rFonts w:hint="eastAsia" w:ascii="宋体" w:hAnsi="宋体"/>
                <w:szCs w:val="21"/>
              </w:rPr>
              <w:t>工</w:t>
            </w:r>
          </w:p>
          <w:p w14:paraId="19D85852">
            <w:pPr>
              <w:ind w:firstLine="1050" w:firstLineChars="500"/>
              <w:rPr>
                <w:rFonts w:ascii="宋体"/>
                <w:szCs w:val="21"/>
              </w:rPr>
            </w:pPr>
            <w:r>
              <w:rPr>
                <w:rFonts w:hint="eastAsia" w:ascii="宋体" w:hAnsi="宋体"/>
                <w:szCs w:val="21"/>
              </w:rPr>
              <w:t>作</w:t>
            </w:r>
          </w:p>
          <w:p w14:paraId="22523FA5">
            <w:pPr>
              <w:rPr>
                <w:rFonts w:ascii="宋体"/>
                <w:szCs w:val="21"/>
              </w:rPr>
            </w:pPr>
          </w:p>
        </w:tc>
        <w:tc>
          <w:tcPr>
            <w:tcW w:w="6214" w:type="dxa"/>
            <w:gridSpan w:val="3"/>
          </w:tcPr>
          <w:p w14:paraId="231CA09E">
            <w:pPr>
              <w:jc w:val="center"/>
              <w:rPr>
                <w:rFonts w:ascii="宋体"/>
                <w:szCs w:val="21"/>
              </w:rPr>
            </w:pPr>
          </w:p>
        </w:tc>
      </w:tr>
    </w:tbl>
    <w:p w14:paraId="73BC17D2">
      <w:pPr>
        <w:spacing w:line="360" w:lineRule="auto"/>
        <w:rPr>
          <w:rFonts w:ascii="宋体"/>
          <w:szCs w:val="21"/>
        </w:rPr>
      </w:pPr>
    </w:p>
    <w:p w14:paraId="25107A41">
      <w:pPr>
        <w:spacing w:line="360" w:lineRule="auto"/>
        <w:ind w:firstLine="420" w:firstLineChars="200"/>
        <w:rPr>
          <w:rFonts w:ascii="宋体"/>
          <w:szCs w:val="21"/>
        </w:rPr>
      </w:pPr>
      <w:r>
        <w:rPr>
          <w:rFonts w:hint="eastAsia" w:ascii="宋体" w:hAnsi="宋体"/>
          <w:szCs w:val="21"/>
        </w:rPr>
        <w:t>主要项目管理人员指拟任项目副经理、技术负责人、合同商务负责人、专职质量管理人员、专职安全生产管理人员及其他关键岗位人员等。应附执业资格或岗位证书、身份证、职称证、学历证、养老保险复印件（退休人员可提供退休证和聘用证），专职安全生产管理人员应附安全生产考核合格证书复印件。</w:t>
      </w:r>
    </w:p>
    <w:p w14:paraId="7995B309">
      <w:pPr>
        <w:spacing w:line="360" w:lineRule="auto"/>
        <w:rPr>
          <w:rFonts w:ascii="宋体"/>
          <w:sz w:val="24"/>
          <w:szCs w:val="24"/>
          <w:u w:val="single"/>
        </w:rPr>
      </w:pPr>
    </w:p>
    <w:p w14:paraId="0953CE42">
      <w:pPr>
        <w:spacing w:line="360" w:lineRule="auto"/>
        <w:rPr>
          <w:rFonts w:ascii="宋体"/>
          <w:sz w:val="24"/>
          <w:szCs w:val="24"/>
          <w:u w:val="single"/>
        </w:rPr>
      </w:pPr>
      <w:r>
        <w:rPr>
          <w:rFonts w:ascii="宋体"/>
          <w:sz w:val="24"/>
          <w:szCs w:val="24"/>
          <w:u w:val="single"/>
        </w:rPr>
        <w:br w:type="page"/>
      </w:r>
    </w:p>
    <w:p w14:paraId="6F5AC856">
      <w:pPr>
        <w:tabs>
          <w:tab w:val="left" w:pos="425"/>
        </w:tabs>
        <w:spacing w:beforeLines="50" w:line="360" w:lineRule="auto"/>
        <w:outlineLvl w:val="3"/>
        <w:rPr>
          <w:rFonts w:ascii="宋体"/>
          <w:szCs w:val="21"/>
        </w:rPr>
      </w:pPr>
      <w:bookmarkStart w:id="598" w:name="_Toc364679650"/>
      <w:r>
        <w:rPr>
          <w:rFonts w:hint="eastAsia" w:ascii="宋体" w:hAnsi="宋体"/>
          <w:szCs w:val="21"/>
        </w:rPr>
        <w:t>6-</w:t>
      </w:r>
      <w:r>
        <w:rPr>
          <w:rFonts w:ascii="宋体" w:hAnsi="宋体"/>
          <w:szCs w:val="21"/>
        </w:rPr>
        <w:t>4</w:t>
      </w:r>
      <w:r>
        <w:rPr>
          <w:rFonts w:hint="eastAsia" w:ascii="宋体" w:hAnsi="宋体"/>
          <w:szCs w:val="21"/>
        </w:rPr>
        <w:t>、近年信誉情况</w:t>
      </w:r>
      <w:bookmarkEnd w:id="598"/>
      <w:r>
        <w:rPr>
          <w:rFonts w:hint="eastAsia" w:ascii="宋体" w:hAnsi="宋体"/>
          <w:szCs w:val="21"/>
        </w:rPr>
        <w:t>（</w:t>
      </w:r>
      <w:r>
        <w:rPr>
          <w:rFonts w:ascii="宋体" w:hAnsi="宋体" w:cs="楷体_GB2312"/>
          <w:szCs w:val="21"/>
        </w:rPr>
        <w:t>201</w:t>
      </w:r>
      <w:r>
        <w:rPr>
          <w:rFonts w:hint="eastAsia" w:ascii="宋体" w:hAnsi="宋体" w:cs="楷体_GB2312"/>
          <w:szCs w:val="21"/>
        </w:rPr>
        <w:t>7年起）</w:t>
      </w:r>
    </w:p>
    <w:p w14:paraId="7C5C1584">
      <w:pPr>
        <w:spacing w:before="120" w:line="360" w:lineRule="auto"/>
        <w:ind w:firstLine="420" w:firstLineChars="200"/>
        <w:rPr>
          <w:rFonts w:ascii="宋体"/>
          <w:szCs w:val="21"/>
        </w:rPr>
      </w:pPr>
      <w:r>
        <w:rPr>
          <w:rFonts w:hint="eastAsia" w:ascii="宋体" w:hAnsi="宋体"/>
          <w:szCs w:val="21"/>
        </w:rPr>
        <w:t>指企业是否具备管理体系证书，行贿犯罪记录，企业信用情况，荣誉情况、履约情况，有未出现重大工程质量和安全事故不良记录，是否处于破产清偿状态以及诉讼及仲裁等内容。其中诉讼及仲裁仅限于</w:t>
      </w:r>
      <w:r>
        <w:rPr>
          <w:rFonts w:hint="eastAsia" w:ascii="宋体" w:hAnsi="宋体"/>
          <w:szCs w:val="21"/>
          <w:lang w:eastAsia="zh-CN"/>
        </w:rPr>
        <w:t>响应单位</w:t>
      </w:r>
      <w:r>
        <w:rPr>
          <w:rFonts w:hint="eastAsia" w:ascii="宋体" w:hAnsi="宋体"/>
          <w:szCs w:val="21"/>
        </w:rPr>
        <w:t>败诉的，且与履行施工承包合同有关的案件，不包括调解结案以及未裁决的仲裁或未终审判决的诉讼。应说明相关情况，法院或仲裁机构已作出判决或裁决的，应附此类判决、裁决等有关法律文书。</w:t>
      </w:r>
    </w:p>
    <w:p w14:paraId="04850D15">
      <w:pPr>
        <w:tabs>
          <w:tab w:val="left" w:pos="425"/>
        </w:tabs>
        <w:spacing w:beforeLines="50" w:line="360" w:lineRule="auto"/>
        <w:ind w:firstLine="411" w:firstLineChars="196"/>
        <w:rPr>
          <w:rFonts w:ascii="宋体"/>
          <w:szCs w:val="21"/>
        </w:rPr>
      </w:pPr>
      <w:r>
        <w:rPr>
          <w:rFonts w:hint="eastAsia" w:ascii="宋体" w:hAnsi="宋体"/>
          <w:szCs w:val="21"/>
          <w:lang w:eastAsia="zh-CN"/>
        </w:rPr>
        <w:t>响应单位</w:t>
      </w:r>
      <w:r>
        <w:rPr>
          <w:rFonts w:hint="eastAsia" w:ascii="宋体" w:hAnsi="宋体"/>
          <w:szCs w:val="21"/>
        </w:rPr>
        <w:t>须知前附表规定就上述内容需提供相关支持性材料的，应附有关材料复印件。</w:t>
      </w:r>
    </w:p>
    <w:p w14:paraId="643585C8">
      <w:pPr>
        <w:spacing w:before="120" w:after="240" w:line="360" w:lineRule="auto"/>
        <w:rPr>
          <w:rFonts w:ascii="宋体"/>
          <w:szCs w:val="21"/>
        </w:rPr>
      </w:pPr>
    </w:p>
    <w:p w14:paraId="2E8367C0">
      <w:pPr>
        <w:spacing w:before="120" w:after="240" w:line="360" w:lineRule="auto"/>
        <w:outlineLvl w:val="2"/>
        <w:rPr>
          <w:rFonts w:ascii="宋体"/>
          <w:szCs w:val="21"/>
        </w:rPr>
      </w:pPr>
      <w:bookmarkStart w:id="599" w:name="_Toc364682250"/>
      <w:bookmarkStart w:id="600" w:name="_Toc364679651"/>
      <w:bookmarkStart w:id="601" w:name="_Toc441587486"/>
      <w:r>
        <w:rPr>
          <w:rFonts w:hint="eastAsia" w:ascii="宋体" w:hAnsi="宋体"/>
          <w:szCs w:val="21"/>
        </w:rPr>
        <w:t>6-</w:t>
      </w:r>
      <w:r>
        <w:rPr>
          <w:rFonts w:ascii="宋体" w:hAnsi="宋体"/>
          <w:szCs w:val="21"/>
        </w:rPr>
        <w:t>5</w:t>
      </w:r>
      <w:r>
        <w:rPr>
          <w:rFonts w:hint="eastAsia" w:ascii="宋体" w:hAnsi="宋体"/>
          <w:szCs w:val="21"/>
        </w:rPr>
        <w:t>、其他材料</w:t>
      </w:r>
      <w:bookmarkEnd w:id="599"/>
      <w:bookmarkEnd w:id="600"/>
      <w:bookmarkEnd w:id="601"/>
    </w:p>
    <w:p w14:paraId="16D88F00">
      <w:pPr>
        <w:spacing w:line="360" w:lineRule="auto"/>
        <w:ind w:firstLine="420" w:firstLineChars="200"/>
        <w:rPr>
          <w:rFonts w:ascii="宋体"/>
          <w:szCs w:val="21"/>
        </w:rPr>
      </w:pPr>
    </w:p>
    <w:p w14:paraId="6333F990">
      <w:pPr>
        <w:widowControl/>
        <w:spacing w:line="360" w:lineRule="auto"/>
        <w:jc w:val="center"/>
        <w:rPr>
          <w:rFonts w:ascii="宋体" w:cs="宋体"/>
          <w:szCs w:val="21"/>
        </w:rPr>
      </w:pPr>
    </w:p>
    <w:p w14:paraId="51AEA8E2">
      <w:pPr>
        <w:widowControl/>
        <w:spacing w:line="360" w:lineRule="auto"/>
        <w:jc w:val="center"/>
        <w:rPr>
          <w:rFonts w:ascii="宋体" w:cs="宋体"/>
          <w:szCs w:val="21"/>
        </w:rPr>
      </w:pPr>
    </w:p>
    <w:p w14:paraId="223C2220">
      <w:pPr>
        <w:widowControl/>
        <w:spacing w:line="360" w:lineRule="auto"/>
        <w:jc w:val="center"/>
        <w:rPr>
          <w:rFonts w:ascii="宋体" w:cs="宋体"/>
          <w:szCs w:val="21"/>
        </w:rPr>
      </w:pPr>
    </w:p>
    <w:p w14:paraId="34A60FF5">
      <w:pPr>
        <w:widowControl/>
        <w:spacing w:line="360" w:lineRule="auto"/>
        <w:jc w:val="center"/>
        <w:rPr>
          <w:rFonts w:ascii="宋体" w:cs="宋体"/>
          <w:szCs w:val="21"/>
        </w:rPr>
      </w:pPr>
    </w:p>
    <w:p w14:paraId="6CE72491">
      <w:pPr>
        <w:widowControl/>
        <w:spacing w:line="360" w:lineRule="auto"/>
        <w:jc w:val="center"/>
        <w:rPr>
          <w:rFonts w:ascii="宋体" w:cs="宋体"/>
          <w:szCs w:val="21"/>
        </w:rPr>
        <w:sectPr>
          <w:pgSz w:w="11906" w:h="16838"/>
          <w:pgMar w:top="1418" w:right="1531" w:bottom="1418" w:left="1554" w:header="851" w:footer="680" w:gutter="0"/>
          <w:pgNumType w:fmt="numberInDash"/>
          <w:cols w:space="720" w:num="1"/>
          <w:docGrid w:linePitch="312" w:charSpace="0"/>
        </w:sectPr>
      </w:pPr>
    </w:p>
    <w:p w14:paraId="0C2A7AA7">
      <w:pPr>
        <w:widowControl/>
        <w:spacing w:line="360" w:lineRule="auto"/>
        <w:jc w:val="left"/>
        <w:rPr>
          <w:rFonts w:ascii="宋体" w:cs="宋体"/>
          <w:szCs w:val="21"/>
        </w:rPr>
      </w:pPr>
      <w:r>
        <w:rPr>
          <w:rFonts w:hint="eastAsia" w:ascii="宋体" w:hAnsi="宋体" w:cs="宋体"/>
          <w:szCs w:val="21"/>
        </w:rPr>
        <w:t>附件7中小企业声明函</w:t>
      </w:r>
    </w:p>
    <w:p w14:paraId="7458AD47">
      <w:pPr>
        <w:widowControl/>
        <w:spacing w:line="360" w:lineRule="auto"/>
        <w:jc w:val="center"/>
        <w:rPr>
          <w:rFonts w:ascii="宋体" w:cs="宋体"/>
          <w:szCs w:val="21"/>
        </w:rPr>
      </w:pPr>
    </w:p>
    <w:p w14:paraId="6583840F">
      <w:pPr>
        <w:spacing w:line="510" w:lineRule="exact"/>
        <w:ind w:left="1698" w:right="1855"/>
        <w:jc w:val="center"/>
        <w:rPr>
          <w:rFonts w:ascii="宋体" w:hAnsi="宋体" w:cs="宋体"/>
          <w:sz w:val="24"/>
          <w:szCs w:val="24"/>
        </w:rPr>
      </w:pPr>
      <w:r>
        <w:rPr>
          <w:rFonts w:hint="eastAsia" w:ascii="宋体" w:hAnsi="宋体" w:cs="宋体"/>
          <w:spacing w:val="2"/>
          <w:position w:val="-1"/>
          <w:sz w:val="24"/>
          <w:szCs w:val="24"/>
        </w:rPr>
        <w:t>中</w:t>
      </w:r>
      <w:r>
        <w:rPr>
          <w:rFonts w:hint="eastAsia" w:ascii="宋体" w:hAnsi="宋体" w:cs="宋体"/>
          <w:position w:val="-1"/>
          <w:sz w:val="24"/>
          <w:szCs w:val="24"/>
        </w:rPr>
        <w:t>小</w:t>
      </w:r>
      <w:r>
        <w:rPr>
          <w:rFonts w:hint="eastAsia" w:ascii="宋体" w:hAnsi="宋体" w:cs="宋体"/>
          <w:spacing w:val="2"/>
          <w:position w:val="-1"/>
          <w:sz w:val="24"/>
          <w:szCs w:val="24"/>
        </w:rPr>
        <w:t>企</w:t>
      </w:r>
      <w:r>
        <w:rPr>
          <w:rFonts w:hint="eastAsia" w:ascii="宋体" w:hAnsi="宋体" w:cs="宋体"/>
          <w:position w:val="-1"/>
          <w:sz w:val="24"/>
          <w:szCs w:val="24"/>
        </w:rPr>
        <w:t>业</w:t>
      </w:r>
      <w:r>
        <w:rPr>
          <w:rFonts w:hint="eastAsia" w:ascii="宋体" w:hAnsi="宋体" w:cs="宋体"/>
          <w:spacing w:val="2"/>
          <w:position w:val="-1"/>
          <w:sz w:val="24"/>
          <w:szCs w:val="24"/>
        </w:rPr>
        <w:t>声明</w:t>
      </w:r>
      <w:r>
        <w:rPr>
          <w:rFonts w:hint="eastAsia" w:ascii="宋体" w:hAnsi="宋体" w:cs="宋体"/>
          <w:position w:val="-1"/>
          <w:sz w:val="24"/>
          <w:szCs w:val="24"/>
        </w:rPr>
        <w:t>函</w:t>
      </w:r>
      <w:r>
        <w:rPr>
          <w:rFonts w:hint="eastAsia" w:ascii="宋体" w:hAnsi="宋体" w:cs="宋体"/>
          <w:spacing w:val="2"/>
          <w:position w:val="-1"/>
          <w:sz w:val="24"/>
          <w:szCs w:val="24"/>
        </w:rPr>
        <w:t>（</w:t>
      </w:r>
      <w:r>
        <w:rPr>
          <w:rFonts w:hint="eastAsia" w:ascii="宋体" w:hAnsi="宋体" w:cs="宋体"/>
          <w:position w:val="-1"/>
          <w:sz w:val="24"/>
          <w:szCs w:val="24"/>
        </w:rPr>
        <w:t>工</w:t>
      </w:r>
      <w:r>
        <w:rPr>
          <w:rFonts w:hint="eastAsia" w:ascii="宋体" w:hAnsi="宋体" w:cs="宋体"/>
          <w:spacing w:val="2"/>
          <w:position w:val="-1"/>
          <w:sz w:val="24"/>
          <w:szCs w:val="24"/>
        </w:rPr>
        <w:t>程</w:t>
      </w:r>
      <w:r>
        <w:rPr>
          <w:rFonts w:hint="eastAsia" w:ascii="宋体" w:hAnsi="宋体" w:cs="宋体"/>
          <w:position w:val="-1"/>
          <w:sz w:val="24"/>
          <w:szCs w:val="24"/>
        </w:rPr>
        <w:t>、</w:t>
      </w:r>
      <w:r>
        <w:rPr>
          <w:rFonts w:hint="eastAsia" w:ascii="宋体" w:hAnsi="宋体" w:cs="宋体"/>
          <w:spacing w:val="2"/>
          <w:position w:val="-1"/>
          <w:sz w:val="24"/>
          <w:szCs w:val="24"/>
        </w:rPr>
        <w:t>服务</w:t>
      </w:r>
      <w:r>
        <w:rPr>
          <w:rFonts w:hint="eastAsia" w:ascii="宋体" w:hAnsi="宋体" w:cs="宋体"/>
          <w:position w:val="-1"/>
          <w:sz w:val="24"/>
          <w:szCs w:val="24"/>
        </w:rPr>
        <w:t>）</w:t>
      </w:r>
    </w:p>
    <w:p w14:paraId="7BCB197C">
      <w:pPr>
        <w:spacing w:before="6" w:line="130" w:lineRule="exact"/>
        <w:jc w:val="left"/>
        <w:rPr>
          <w:rFonts w:ascii="宋体" w:hAnsi="宋体" w:cs="宋体"/>
          <w:sz w:val="24"/>
          <w:szCs w:val="24"/>
        </w:rPr>
      </w:pPr>
    </w:p>
    <w:p w14:paraId="120BA916">
      <w:pPr>
        <w:spacing w:line="200" w:lineRule="exact"/>
        <w:jc w:val="left"/>
        <w:rPr>
          <w:rFonts w:ascii="宋体" w:hAnsi="宋体" w:cs="宋体"/>
          <w:sz w:val="24"/>
          <w:szCs w:val="24"/>
        </w:rPr>
      </w:pPr>
    </w:p>
    <w:p w14:paraId="7A980168">
      <w:pPr>
        <w:spacing w:line="200" w:lineRule="exact"/>
        <w:jc w:val="left"/>
        <w:rPr>
          <w:rFonts w:ascii="宋体" w:hAnsi="宋体" w:cs="宋体"/>
          <w:sz w:val="24"/>
          <w:szCs w:val="24"/>
        </w:rPr>
      </w:pPr>
    </w:p>
    <w:p w14:paraId="52CA6351">
      <w:pPr>
        <w:kinsoku w:val="0"/>
        <w:adjustRightInd w:val="0"/>
        <w:spacing w:line="360" w:lineRule="auto"/>
        <w:ind w:firstLine="504" w:firstLineChars="200"/>
        <w:rPr>
          <w:rFonts w:hint="eastAsia" w:ascii="宋体" w:hAnsi="宋体"/>
          <w:spacing w:val="6"/>
          <w:sz w:val="24"/>
          <w:szCs w:val="24"/>
        </w:rPr>
      </w:pPr>
      <w:bookmarkStart w:id="602" w:name="_Toc267261701"/>
      <w:r>
        <w:rPr>
          <w:rFonts w:hint="eastAsia" w:ascii="宋体" w:hAnsi="宋体"/>
          <w:spacing w:val="6"/>
          <w:sz w:val="24"/>
          <w:szCs w:val="24"/>
        </w:rPr>
        <w:t>本公司（联合体）郑重声明，根据《政府采购促进中小企业发展管理办法》（财库﹝2020﹞46 号）的规定，本公司 （联合体）参加</w:t>
      </w:r>
      <w:r>
        <w:rPr>
          <w:rFonts w:hint="eastAsia" w:ascii="宋体" w:hAnsi="宋体"/>
          <w:spacing w:val="6"/>
          <w:sz w:val="24"/>
          <w:szCs w:val="24"/>
          <w:u w:val="single"/>
        </w:rPr>
        <w:t>（单位名称）</w:t>
      </w:r>
      <w:r>
        <w:rPr>
          <w:rFonts w:hint="eastAsia" w:ascii="宋体" w:hAnsi="宋体"/>
          <w:spacing w:val="6"/>
          <w:sz w:val="24"/>
          <w:szCs w:val="24"/>
        </w:rPr>
        <w:t>的</w:t>
      </w:r>
      <w:r>
        <w:rPr>
          <w:rFonts w:hint="eastAsia" w:ascii="宋体" w:hAnsi="宋体"/>
          <w:spacing w:val="6"/>
          <w:sz w:val="24"/>
          <w:szCs w:val="24"/>
          <w:u w:val="single"/>
        </w:rPr>
        <w:t>（项目名称）</w:t>
      </w:r>
      <w:r>
        <w:rPr>
          <w:rFonts w:hint="eastAsia" w:ascii="宋体" w:hAnsi="宋体"/>
          <w:spacing w:val="6"/>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597D3C61">
      <w:pPr>
        <w:kinsoku w:val="0"/>
        <w:adjustRightInd w:val="0"/>
        <w:spacing w:line="360" w:lineRule="auto"/>
        <w:ind w:firstLine="504" w:firstLineChars="200"/>
        <w:rPr>
          <w:rFonts w:hint="eastAsia" w:ascii="宋体" w:hAnsi="宋体"/>
          <w:spacing w:val="6"/>
          <w:sz w:val="24"/>
          <w:szCs w:val="24"/>
        </w:rPr>
      </w:pPr>
      <w:r>
        <w:rPr>
          <w:rFonts w:hint="eastAsia" w:ascii="宋体" w:hAnsi="宋体"/>
          <w:spacing w:val="6"/>
          <w:sz w:val="24"/>
          <w:szCs w:val="24"/>
        </w:rPr>
        <w:t xml:space="preserve">1. </w:t>
      </w:r>
      <w:r>
        <w:rPr>
          <w:rFonts w:hint="eastAsia" w:ascii="宋体" w:hAnsi="宋体"/>
          <w:spacing w:val="6"/>
          <w:sz w:val="24"/>
          <w:szCs w:val="24"/>
          <w:u w:val="single"/>
        </w:rPr>
        <w:t>（标的名称）</w:t>
      </w:r>
      <w:r>
        <w:rPr>
          <w:rFonts w:hint="eastAsia" w:ascii="宋体" w:hAnsi="宋体"/>
          <w:spacing w:val="6"/>
          <w:sz w:val="24"/>
          <w:szCs w:val="24"/>
        </w:rPr>
        <w:t xml:space="preserve"> ，属于</w:t>
      </w:r>
      <w:r>
        <w:rPr>
          <w:rFonts w:hint="eastAsia" w:ascii="宋体" w:hAnsi="宋体"/>
          <w:spacing w:val="6"/>
          <w:sz w:val="24"/>
          <w:szCs w:val="24"/>
          <w:u w:val="single"/>
        </w:rPr>
        <w:t>（采购文件中明确的所属行业）</w:t>
      </w:r>
      <w:r>
        <w:rPr>
          <w:rFonts w:hint="eastAsia" w:ascii="宋体" w:hAnsi="宋体"/>
          <w:spacing w:val="6"/>
          <w:sz w:val="24"/>
          <w:szCs w:val="24"/>
        </w:rPr>
        <w:t>；承建（承接）企业为</w:t>
      </w:r>
      <w:r>
        <w:rPr>
          <w:rFonts w:hint="eastAsia" w:ascii="宋体" w:hAnsi="宋体"/>
          <w:spacing w:val="6"/>
          <w:sz w:val="24"/>
          <w:szCs w:val="24"/>
          <w:u w:val="single"/>
        </w:rPr>
        <w:t>（企业名称）</w:t>
      </w:r>
      <w:r>
        <w:rPr>
          <w:rFonts w:hint="eastAsia" w:ascii="宋体" w:hAnsi="宋体"/>
          <w:spacing w:val="6"/>
          <w:sz w:val="24"/>
          <w:szCs w:val="24"/>
        </w:rPr>
        <w:t>，从业人员</w:t>
      </w:r>
      <w:r>
        <w:rPr>
          <w:rFonts w:hint="eastAsia" w:ascii="宋体" w:hAnsi="宋体"/>
          <w:spacing w:val="6"/>
          <w:sz w:val="24"/>
          <w:szCs w:val="24"/>
          <w:u w:val="single"/>
        </w:rPr>
        <w:t xml:space="preserve">   </w:t>
      </w:r>
      <w:r>
        <w:rPr>
          <w:rFonts w:hint="eastAsia" w:ascii="宋体" w:hAnsi="宋体"/>
          <w:spacing w:val="6"/>
          <w:sz w:val="24"/>
          <w:szCs w:val="24"/>
        </w:rPr>
        <w:t>人，营业收入为</w:t>
      </w:r>
      <w:r>
        <w:rPr>
          <w:rFonts w:hint="eastAsia" w:ascii="宋体" w:hAnsi="宋体"/>
          <w:spacing w:val="6"/>
          <w:sz w:val="24"/>
          <w:szCs w:val="24"/>
          <w:u w:val="single"/>
        </w:rPr>
        <w:t xml:space="preserve">    </w:t>
      </w:r>
      <w:r>
        <w:rPr>
          <w:rFonts w:hint="eastAsia" w:ascii="宋体" w:hAnsi="宋体"/>
          <w:spacing w:val="6"/>
          <w:sz w:val="24"/>
          <w:szCs w:val="24"/>
        </w:rPr>
        <w:t>万元，资产总额为</w:t>
      </w:r>
      <w:r>
        <w:rPr>
          <w:rFonts w:hint="eastAsia" w:ascii="宋体" w:hAnsi="宋体"/>
          <w:spacing w:val="6"/>
          <w:sz w:val="24"/>
          <w:szCs w:val="24"/>
          <w:u w:val="single"/>
        </w:rPr>
        <w:t xml:space="preserve">    </w:t>
      </w:r>
      <w:r>
        <w:rPr>
          <w:rFonts w:hint="eastAsia" w:ascii="宋体" w:hAnsi="宋体"/>
          <w:spacing w:val="6"/>
          <w:sz w:val="24"/>
          <w:szCs w:val="24"/>
        </w:rPr>
        <w:t xml:space="preserve">万元1，属于（中型企业、小型企业、微型企业）； </w:t>
      </w:r>
    </w:p>
    <w:p w14:paraId="2A19665F">
      <w:pPr>
        <w:kinsoku w:val="0"/>
        <w:adjustRightInd w:val="0"/>
        <w:spacing w:line="360" w:lineRule="auto"/>
        <w:ind w:firstLine="504" w:firstLineChars="200"/>
        <w:rPr>
          <w:rFonts w:hint="eastAsia" w:ascii="宋体" w:hAnsi="宋体"/>
          <w:spacing w:val="6"/>
          <w:sz w:val="24"/>
          <w:szCs w:val="24"/>
        </w:rPr>
      </w:pPr>
      <w:r>
        <w:rPr>
          <w:rFonts w:hint="eastAsia" w:ascii="宋体" w:hAnsi="宋体"/>
          <w:spacing w:val="6"/>
          <w:sz w:val="24"/>
          <w:szCs w:val="24"/>
        </w:rPr>
        <w:t xml:space="preserve">2. </w:t>
      </w:r>
      <w:r>
        <w:rPr>
          <w:rFonts w:hint="eastAsia" w:ascii="宋体" w:hAnsi="宋体"/>
          <w:spacing w:val="6"/>
          <w:sz w:val="24"/>
          <w:szCs w:val="24"/>
          <w:u w:val="single"/>
        </w:rPr>
        <w:t>（标的名称）</w:t>
      </w:r>
      <w:r>
        <w:rPr>
          <w:rFonts w:hint="eastAsia" w:ascii="宋体" w:hAnsi="宋体"/>
          <w:spacing w:val="6"/>
          <w:sz w:val="24"/>
          <w:szCs w:val="24"/>
        </w:rPr>
        <w:t xml:space="preserve"> ，属于</w:t>
      </w:r>
      <w:r>
        <w:rPr>
          <w:rFonts w:hint="eastAsia" w:ascii="宋体" w:hAnsi="宋体"/>
          <w:spacing w:val="6"/>
          <w:sz w:val="24"/>
          <w:szCs w:val="24"/>
          <w:u w:val="single"/>
        </w:rPr>
        <w:t>（采购文件中明确的所属行业）</w:t>
      </w:r>
      <w:r>
        <w:rPr>
          <w:rFonts w:hint="eastAsia" w:ascii="宋体" w:hAnsi="宋体"/>
          <w:spacing w:val="6"/>
          <w:sz w:val="24"/>
          <w:szCs w:val="24"/>
        </w:rPr>
        <w:t>；承建（承接）企业为</w:t>
      </w:r>
      <w:r>
        <w:rPr>
          <w:rFonts w:hint="eastAsia" w:ascii="宋体" w:hAnsi="宋体"/>
          <w:spacing w:val="6"/>
          <w:sz w:val="24"/>
          <w:szCs w:val="24"/>
          <w:u w:val="single"/>
        </w:rPr>
        <w:t>（企业名称）</w:t>
      </w:r>
      <w:r>
        <w:rPr>
          <w:rFonts w:hint="eastAsia" w:ascii="宋体" w:hAnsi="宋体"/>
          <w:spacing w:val="6"/>
          <w:sz w:val="24"/>
          <w:szCs w:val="24"/>
        </w:rPr>
        <w:t>，从业人员</w:t>
      </w:r>
      <w:r>
        <w:rPr>
          <w:rFonts w:hint="eastAsia" w:ascii="宋体" w:hAnsi="宋体"/>
          <w:spacing w:val="6"/>
          <w:sz w:val="24"/>
          <w:szCs w:val="24"/>
          <w:u w:val="single"/>
        </w:rPr>
        <w:t xml:space="preserve">    </w:t>
      </w:r>
      <w:r>
        <w:rPr>
          <w:rFonts w:hint="eastAsia" w:ascii="宋体" w:hAnsi="宋体"/>
          <w:spacing w:val="6"/>
          <w:sz w:val="24"/>
          <w:szCs w:val="24"/>
        </w:rPr>
        <w:t>人，营业</w:t>
      </w:r>
      <w:r>
        <w:rPr>
          <w:rFonts w:hint="eastAsia" w:ascii="宋体" w:hAnsi="宋体"/>
          <w:spacing w:val="6"/>
          <w:sz w:val="24"/>
          <w:szCs w:val="24"/>
          <w:u w:val="single"/>
        </w:rPr>
        <w:t xml:space="preserve">    </w:t>
      </w:r>
      <w:r>
        <w:rPr>
          <w:rFonts w:hint="eastAsia" w:ascii="宋体" w:hAnsi="宋体"/>
          <w:spacing w:val="6"/>
          <w:sz w:val="24"/>
          <w:szCs w:val="24"/>
        </w:rPr>
        <w:t>收入为</w:t>
      </w:r>
      <w:r>
        <w:rPr>
          <w:rFonts w:hint="eastAsia" w:ascii="宋体" w:hAnsi="宋体"/>
          <w:spacing w:val="6"/>
          <w:sz w:val="24"/>
          <w:szCs w:val="24"/>
          <w:u w:val="single"/>
        </w:rPr>
        <w:t xml:space="preserve">    </w:t>
      </w:r>
      <w:r>
        <w:rPr>
          <w:rFonts w:hint="eastAsia" w:ascii="宋体" w:hAnsi="宋体"/>
          <w:spacing w:val="6"/>
          <w:sz w:val="24"/>
          <w:szCs w:val="24"/>
        </w:rPr>
        <w:t>万元，资产总额为</w:t>
      </w:r>
      <w:r>
        <w:rPr>
          <w:rFonts w:hint="eastAsia" w:ascii="宋体" w:hAnsi="宋体"/>
          <w:spacing w:val="6"/>
          <w:sz w:val="24"/>
          <w:szCs w:val="24"/>
          <w:u w:val="single"/>
        </w:rPr>
        <w:t xml:space="preserve">     </w:t>
      </w:r>
      <w:r>
        <w:rPr>
          <w:rFonts w:hint="eastAsia" w:ascii="宋体" w:hAnsi="宋体"/>
          <w:spacing w:val="6"/>
          <w:sz w:val="24"/>
          <w:szCs w:val="24"/>
        </w:rPr>
        <w:t xml:space="preserve">万元，属于（中型企业、 小型企业、微型企业）； </w:t>
      </w:r>
    </w:p>
    <w:p w14:paraId="0DEE83C3">
      <w:pPr>
        <w:kinsoku w:val="0"/>
        <w:adjustRightInd w:val="0"/>
        <w:spacing w:line="360" w:lineRule="auto"/>
        <w:ind w:firstLine="504" w:firstLineChars="200"/>
        <w:rPr>
          <w:rFonts w:hint="eastAsia" w:ascii="宋体" w:hAnsi="宋体"/>
          <w:spacing w:val="6"/>
          <w:sz w:val="24"/>
          <w:szCs w:val="24"/>
        </w:rPr>
      </w:pPr>
      <w:r>
        <w:rPr>
          <w:rFonts w:hint="eastAsia" w:ascii="宋体" w:hAnsi="宋体"/>
          <w:spacing w:val="6"/>
          <w:sz w:val="24"/>
          <w:szCs w:val="24"/>
        </w:rPr>
        <w:t>……</w:t>
      </w:r>
    </w:p>
    <w:p w14:paraId="25E4BAAE">
      <w:pPr>
        <w:kinsoku w:val="0"/>
        <w:adjustRightInd w:val="0"/>
        <w:spacing w:line="360" w:lineRule="auto"/>
        <w:ind w:firstLine="504" w:firstLineChars="200"/>
        <w:rPr>
          <w:rFonts w:hint="eastAsia" w:ascii="宋体" w:hAnsi="宋体"/>
          <w:spacing w:val="6"/>
          <w:sz w:val="24"/>
          <w:szCs w:val="24"/>
        </w:rPr>
      </w:pPr>
      <w:r>
        <w:rPr>
          <w:rFonts w:hint="eastAsia" w:ascii="宋体" w:hAnsi="宋体"/>
          <w:spacing w:val="6"/>
          <w:sz w:val="24"/>
          <w:szCs w:val="24"/>
        </w:rPr>
        <w:t>以上企业，不属于大企业的分支机构，不存在控股股东为大企业的情形，也不存在与大企业的负责人为同一人的情形。</w:t>
      </w:r>
    </w:p>
    <w:p w14:paraId="642D13B5">
      <w:pPr>
        <w:kinsoku w:val="0"/>
        <w:adjustRightInd w:val="0"/>
        <w:spacing w:line="360" w:lineRule="auto"/>
        <w:ind w:firstLine="504" w:firstLineChars="200"/>
        <w:rPr>
          <w:rFonts w:hint="eastAsia" w:ascii="宋体" w:hAnsi="宋体"/>
          <w:spacing w:val="6"/>
          <w:sz w:val="24"/>
          <w:szCs w:val="24"/>
        </w:rPr>
      </w:pPr>
      <w:r>
        <w:rPr>
          <w:rFonts w:hint="eastAsia" w:ascii="宋体" w:hAnsi="宋体"/>
          <w:spacing w:val="6"/>
          <w:sz w:val="24"/>
          <w:szCs w:val="24"/>
        </w:rPr>
        <w:t xml:space="preserve">本企业对上述声明内容的真实性负责。如有虚假，将依法承担相应责任。 </w:t>
      </w:r>
    </w:p>
    <w:p w14:paraId="18FE9613">
      <w:pPr>
        <w:kinsoku w:val="0"/>
        <w:adjustRightInd w:val="0"/>
        <w:spacing w:line="360" w:lineRule="auto"/>
        <w:ind w:firstLine="504" w:firstLineChars="200"/>
        <w:rPr>
          <w:rFonts w:hint="eastAsia" w:ascii="宋体" w:hAnsi="宋体"/>
          <w:spacing w:val="6"/>
          <w:sz w:val="24"/>
          <w:szCs w:val="24"/>
        </w:rPr>
      </w:pPr>
    </w:p>
    <w:p w14:paraId="6536BF22">
      <w:pPr>
        <w:kinsoku w:val="0"/>
        <w:adjustRightInd w:val="0"/>
        <w:spacing w:line="360" w:lineRule="auto"/>
        <w:ind w:firstLine="504" w:firstLineChars="200"/>
        <w:rPr>
          <w:rFonts w:hint="eastAsia" w:ascii="宋体" w:hAnsi="宋体"/>
          <w:spacing w:val="6"/>
          <w:sz w:val="24"/>
          <w:szCs w:val="24"/>
        </w:rPr>
      </w:pPr>
    </w:p>
    <w:p w14:paraId="35847EC0">
      <w:pPr>
        <w:kinsoku w:val="0"/>
        <w:adjustRightInd w:val="0"/>
        <w:spacing w:line="360" w:lineRule="auto"/>
        <w:ind w:firstLine="504" w:firstLineChars="200"/>
        <w:rPr>
          <w:rFonts w:hint="eastAsia" w:ascii="宋体" w:hAnsi="宋体"/>
          <w:spacing w:val="6"/>
          <w:sz w:val="24"/>
          <w:szCs w:val="24"/>
        </w:rPr>
      </w:pPr>
      <w:r>
        <w:rPr>
          <w:rFonts w:hint="eastAsia" w:ascii="宋体" w:hAnsi="宋体"/>
          <w:spacing w:val="6"/>
          <w:sz w:val="24"/>
          <w:szCs w:val="24"/>
        </w:rPr>
        <w:t xml:space="preserve">企业名称（盖章）： </w:t>
      </w:r>
    </w:p>
    <w:p w14:paraId="558427D6">
      <w:pPr>
        <w:kinsoku w:val="0"/>
        <w:adjustRightInd w:val="0"/>
        <w:spacing w:line="360" w:lineRule="auto"/>
        <w:ind w:firstLine="504" w:firstLineChars="200"/>
        <w:rPr>
          <w:rFonts w:hint="eastAsia" w:ascii="宋体" w:hAnsi="宋体"/>
          <w:spacing w:val="6"/>
          <w:sz w:val="24"/>
          <w:szCs w:val="24"/>
        </w:rPr>
      </w:pPr>
      <w:r>
        <w:rPr>
          <w:rFonts w:hint="eastAsia" w:ascii="宋体" w:hAnsi="宋体"/>
          <w:spacing w:val="6"/>
          <w:sz w:val="24"/>
          <w:szCs w:val="24"/>
        </w:rPr>
        <w:t xml:space="preserve">日 期： </w:t>
      </w:r>
    </w:p>
    <w:p w14:paraId="425ED3D7">
      <w:pPr>
        <w:spacing w:line="440" w:lineRule="exact"/>
        <w:rPr>
          <w:rFonts w:hint="eastAsia" w:ascii="宋体" w:hAnsi="宋体" w:cs="宋体"/>
          <w:color w:val="000000"/>
          <w:szCs w:val="21"/>
          <w:highlight w:val="none"/>
          <w:lang w:val="en-US" w:eastAsia="zh-CN"/>
        </w:rPr>
      </w:pPr>
      <w:r>
        <w:rPr>
          <w:rFonts w:hint="eastAsia" w:ascii="宋体" w:hAnsi="宋体" w:cs="宋体"/>
          <w:color w:val="000000"/>
          <w:szCs w:val="21"/>
          <w:highlight w:val="none"/>
        </w:rPr>
        <w:br w:type="page"/>
      </w:r>
      <w:r>
        <w:rPr>
          <w:rFonts w:hint="eastAsia" w:ascii="宋体" w:hAnsi="宋体" w:cs="宋体"/>
          <w:color w:val="000000"/>
          <w:szCs w:val="21"/>
          <w:highlight w:val="none"/>
        </w:rPr>
        <w:t>附</w:t>
      </w:r>
      <w:bookmarkStart w:id="603" w:name="_Toc296891059"/>
      <w:bookmarkStart w:id="604" w:name="_Toc296944570"/>
      <w:bookmarkStart w:id="605" w:name="_Toc296347230"/>
      <w:bookmarkStart w:id="606" w:name="_Toc296891271"/>
      <w:bookmarkStart w:id="607" w:name="_Toc296503231"/>
      <w:bookmarkStart w:id="608" w:name="_Toc296346732"/>
      <w:r>
        <w:rPr>
          <w:rFonts w:hint="eastAsia" w:ascii="宋体" w:hAnsi="宋体" w:cs="宋体"/>
          <w:color w:val="000000"/>
          <w:szCs w:val="21"/>
          <w:highlight w:val="none"/>
        </w:rPr>
        <w:t>件8</w:t>
      </w:r>
      <w:bookmarkEnd w:id="602"/>
      <w:bookmarkEnd w:id="603"/>
      <w:bookmarkEnd w:id="604"/>
      <w:bookmarkEnd w:id="605"/>
      <w:bookmarkEnd w:id="606"/>
      <w:bookmarkEnd w:id="607"/>
      <w:bookmarkEnd w:id="608"/>
    </w:p>
    <w:p w14:paraId="1EBF0318">
      <w:pPr>
        <w:spacing w:line="360" w:lineRule="auto"/>
        <w:jc w:val="both"/>
        <w:rPr>
          <w:rFonts w:hint="eastAsia" w:ascii="宋体" w:hAnsi="宋体" w:cs="宋体"/>
          <w:color w:val="000000"/>
          <w:szCs w:val="21"/>
          <w:highlight w:val="none"/>
          <w:lang w:val="en-US" w:eastAsia="zh-CN"/>
        </w:rPr>
      </w:pPr>
    </w:p>
    <w:p w14:paraId="3C8A11CB">
      <w:pPr>
        <w:spacing w:line="360" w:lineRule="auto"/>
        <w:jc w:val="center"/>
        <w:rPr>
          <w:rFonts w:hint="eastAsia" w:eastAsiaTheme="minorEastAsia"/>
          <w:sz w:val="21"/>
          <w:szCs w:val="21"/>
          <w:lang w:eastAsia="zh-CN"/>
        </w:rPr>
      </w:pPr>
      <w:r>
        <w:rPr>
          <w:rFonts w:hint="eastAsia"/>
          <w:sz w:val="21"/>
          <w:szCs w:val="21"/>
          <w:lang w:eastAsia="zh-CN"/>
        </w:rPr>
        <w:t>关于保障农民工工资不拖欠的承诺函</w:t>
      </w:r>
    </w:p>
    <w:p w14:paraId="01D80F5E">
      <w:pPr>
        <w:spacing w:line="360" w:lineRule="auto"/>
        <w:rPr>
          <w:rFonts w:hint="eastAsia"/>
          <w:sz w:val="21"/>
          <w:szCs w:val="21"/>
        </w:rPr>
      </w:pPr>
    </w:p>
    <w:p w14:paraId="5F43C23A">
      <w:pPr>
        <w:spacing w:line="360" w:lineRule="auto"/>
        <w:rPr>
          <w:rFonts w:hint="eastAsia"/>
          <w:sz w:val="21"/>
          <w:szCs w:val="21"/>
        </w:rPr>
      </w:pPr>
    </w:p>
    <w:p w14:paraId="70C19C0C">
      <w:pPr>
        <w:spacing w:line="360" w:lineRule="auto"/>
        <w:ind w:firstLine="420" w:firstLineChars="200"/>
        <w:rPr>
          <w:rFonts w:hint="eastAsia" w:eastAsia="宋体"/>
          <w:sz w:val="21"/>
          <w:szCs w:val="21"/>
          <w:lang w:val="en-US" w:eastAsia="zh-CN"/>
        </w:rPr>
      </w:pPr>
      <w:r>
        <w:rPr>
          <w:rFonts w:hint="eastAsia"/>
          <w:sz w:val="21"/>
          <w:szCs w:val="21"/>
        </w:rPr>
        <w:t>为保护农民工的合法权益，不拖欠农民工工资， 对农民工工资的支付作如下郑重承诺</w:t>
      </w:r>
      <w:r>
        <w:rPr>
          <w:rFonts w:hint="eastAsia"/>
          <w:sz w:val="21"/>
          <w:szCs w:val="21"/>
          <w:lang w:eastAsia="zh-CN"/>
        </w:rPr>
        <w:t>：</w:t>
      </w:r>
    </w:p>
    <w:p w14:paraId="5ECC17A2">
      <w:pPr>
        <w:spacing w:line="360" w:lineRule="auto"/>
        <w:rPr>
          <w:rFonts w:hint="eastAsia"/>
          <w:sz w:val="21"/>
          <w:szCs w:val="21"/>
        </w:rPr>
      </w:pPr>
      <w:r>
        <w:rPr>
          <w:rFonts w:hint="eastAsia"/>
          <w:sz w:val="21"/>
          <w:szCs w:val="21"/>
        </w:rPr>
        <w:t>1、严格执行《中华人民共和国劳动法》、劳动部《工资支付暂行规定》、《</w:t>
      </w:r>
      <w:r>
        <w:rPr>
          <w:rFonts w:hint="eastAsia"/>
          <w:sz w:val="21"/>
          <w:szCs w:val="21"/>
          <w:lang w:eastAsia="zh-CN"/>
        </w:rPr>
        <w:t>保障农民工工资支付条例</w:t>
      </w:r>
      <w:r>
        <w:rPr>
          <w:rFonts w:hint="eastAsia"/>
          <w:sz w:val="21"/>
          <w:szCs w:val="21"/>
        </w:rPr>
        <w:t>》以及合同文件等有关规定，并按相关规定雇佣和使用农民工，依法和农民工签订劳务合同。</w:t>
      </w:r>
    </w:p>
    <w:p w14:paraId="1DABFFB8">
      <w:pPr>
        <w:spacing w:line="360" w:lineRule="auto"/>
        <w:rPr>
          <w:rFonts w:hint="eastAsia" w:eastAsia="宋体"/>
          <w:sz w:val="21"/>
          <w:szCs w:val="21"/>
          <w:lang w:eastAsia="zh-CN"/>
        </w:rPr>
      </w:pPr>
      <w:r>
        <w:rPr>
          <w:rFonts w:hint="eastAsia"/>
          <w:sz w:val="21"/>
          <w:szCs w:val="21"/>
        </w:rPr>
        <w:t>2、保证</w:t>
      </w:r>
      <w:r>
        <w:rPr>
          <w:rFonts w:hint="eastAsia"/>
          <w:sz w:val="21"/>
          <w:szCs w:val="21"/>
          <w:lang w:eastAsia="zh-CN"/>
        </w:rPr>
        <w:t>执行农民工工资专用账户，承诺</w:t>
      </w:r>
      <w:r>
        <w:rPr>
          <w:rFonts w:hint="eastAsia"/>
          <w:sz w:val="21"/>
          <w:szCs w:val="21"/>
        </w:rPr>
        <w:t>如期、足额支付工资，并</w:t>
      </w:r>
      <w:r>
        <w:rPr>
          <w:rFonts w:hint="eastAsia"/>
          <w:sz w:val="21"/>
          <w:szCs w:val="21"/>
          <w:lang w:eastAsia="zh-CN"/>
        </w:rPr>
        <w:t>将</w:t>
      </w:r>
      <w:r>
        <w:rPr>
          <w:rFonts w:hint="eastAsia"/>
          <w:sz w:val="21"/>
          <w:szCs w:val="21"/>
        </w:rPr>
        <w:t>工资直接发放给农民工本人</w:t>
      </w:r>
      <w:r>
        <w:rPr>
          <w:rFonts w:hint="eastAsia"/>
          <w:sz w:val="21"/>
          <w:szCs w:val="21"/>
          <w:lang w:eastAsia="zh-CN"/>
        </w:rPr>
        <w:t>，支付进度款时提供相应依据。</w:t>
      </w:r>
    </w:p>
    <w:p w14:paraId="0BCA1A01">
      <w:pPr>
        <w:spacing w:line="360" w:lineRule="auto"/>
        <w:rPr>
          <w:rFonts w:hint="eastAsia"/>
          <w:sz w:val="21"/>
          <w:szCs w:val="21"/>
        </w:rPr>
      </w:pPr>
      <w:r>
        <w:rPr>
          <w:rFonts w:hint="eastAsia"/>
          <w:sz w:val="21"/>
          <w:szCs w:val="21"/>
        </w:rPr>
        <w:t>按劳务合同约定标准支付农民工工资，不低于当地社会平均工资水平</w:t>
      </w:r>
    </w:p>
    <w:p w14:paraId="6FDBDD7D">
      <w:pPr>
        <w:spacing w:line="360" w:lineRule="auto"/>
        <w:rPr>
          <w:rFonts w:hint="eastAsia"/>
          <w:sz w:val="21"/>
          <w:szCs w:val="21"/>
        </w:rPr>
      </w:pPr>
      <w:r>
        <w:rPr>
          <w:rFonts w:hint="eastAsia"/>
          <w:sz w:val="21"/>
          <w:szCs w:val="21"/>
          <w:lang w:val="en-US" w:eastAsia="zh-CN"/>
        </w:rPr>
        <w:t>3</w:t>
      </w:r>
      <w:r>
        <w:rPr>
          <w:rFonts w:hint="eastAsia"/>
          <w:sz w:val="21"/>
          <w:szCs w:val="21"/>
        </w:rPr>
        <w:t>、如果发生违反规定拖欠或克扣农民工工资行为，造成农民工</w:t>
      </w:r>
      <w:r>
        <w:rPr>
          <w:rFonts w:hint="eastAsia"/>
          <w:sz w:val="21"/>
          <w:szCs w:val="21"/>
          <w:lang w:eastAsia="zh-CN"/>
        </w:rPr>
        <w:t>投诉</w:t>
      </w:r>
      <w:r>
        <w:rPr>
          <w:rFonts w:hint="eastAsia"/>
          <w:sz w:val="21"/>
          <w:szCs w:val="21"/>
        </w:rPr>
        <w:t>等行为，除按有关合同条款接受罚款外，并由我单位承担因此而引发的法律、经济等一切责任。</w:t>
      </w:r>
    </w:p>
    <w:p w14:paraId="4FDC9875">
      <w:pPr>
        <w:spacing w:line="360" w:lineRule="auto"/>
        <w:rPr>
          <w:rFonts w:hint="eastAsia"/>
          <w:sz w:val="21"/>
          <w:szCs w:val="21"/>
        </w:rPr>
      </w:pPr>
    </w:p>
    <w:p w14:paraId="7913D75B">
      <w:pPr>
        <w:spacing w:line="360" w:lineRule="auto"/>
        <w:rPr>
          <w:rFonts w:hint="eastAsia"/>
          <w:sz w:val="21"/>
          <w:szCs w:val="21"/>
        </w:rPr>
      </w:pPr>
    </w:p>
    <w:p w14:paraId="1ED3DE30">
      <w:pPr>
        <w:spacing w:line="360" w:lineRule="auto"/>
        <w:jc w:val="left"/>
        <w:rPr>
          <w:rFonts w:hint="eastAsia" w:eastAsia="宋体"/>
          <w:sz w:val="21"/>
          <w:szCs w:val="21"/>
          <w:lang w:eastAsia="zh-CN"/>
        </w:rPr>
      </w:pPr>
      <w:r>
        <w:rPr>
          <w:rFonts w:hint="eastAsia"/>
          <w:sz w:val="21"/>
          <w:szCs w:val="21"/>
        </w:rPr>
        <w:t>承诺人</w:t>
      </w:r>
      <w:r>
        <w:rPr>
          <w:rFonts w:hint="eastAsia"/>
          <w:sz w:val="21"/>
          <w:szCs w:val="21"/>
          <w:lang w:eastAsia="zh-CN"/>
        </w:rPr>
        <w:t>（盖章）：</w:t>
      </w:r>
    </w:p>
    <w:p w14:paraId="7C7855ED">
      <w:pPr>
        <w:spacing w:line="360" w:lineRule="auto"/>
        <w:rPr>
          <w:rFonts w:hint="eastAsia"/>
          <w:sz w:val="21"/>
          <w:szCs w:val="21"/>
          <w:lang w:eastAsia="zh-CN"/>
        </w:rPr>
      </w:pPr>
      <w:r>
        <w:rPr>
          <w:rFonts w:hint="eastAsia" w:ascii="宋体" w:hAnsi="宋体" w:cs="宋体"/>
          <w:color w:val="auto"/>
          <w:szCs w:val="21"/>
        </w:rPr>
        <w:t>法定代表人或其委托代理人：（签字）</w:t>
      </w:r>
    </w:p>
    <w:p w14:paraId="42E02A97">
      <w:pPr>
        <w:spacing w:line="360" w:lineRule="auto"/>
        <w:jc w:val="left"/>
        <w:rPr>
          <w:rFonts w:hint="eastAsia" w:eastAsiaTheme="minorEastAsia"/>
          <w:sz w:val="28"/>
          <w:szCs w:val="28"/>
          <w:lang w:eastAsia="zh-CN"/>
        </w:rPr>
      </w:pPr>
      <w:r>
        <w:rPr>
          <w:rFonts w:hint="eastAsia"/>
          <w:sz w:val="21"/>
          <w:szCs w:val="21"/>
          <w:lang w:eastAsia="zh-CN"/>
        </w:rPr>
        <w:t>日期：</w:t>
      </w:r>
      <w:r>
        <w:rPr>
          <w:rFonts w:hint="eastAsia" w:ascii="宋体" w:hAnsi="宋体" w:cs="宋体"/>
          <w:color w:val="000000"/>
          <w:szCs w:val="21"/>
        </w:rPr>
        <w:t>年月日</w:t>
      </w:r>
    </w:p>
    <w:p w14:paraId="4C366E3F">
      <w:pPr>
        <w:spacing w:line="360" w:lineRule="auto"/>
        <w:rPr>
          <w:rFonts w:ascii="宋体" w:hAnsi="宋体" w:cs="宋体"/>
          <w:color w:val="000000"/>
          <w:szCs w:val="21"/>
        </w:rPr>
      </w:pPr>
    </w:p>
    <w:p w14:paraId="32589EE7">
      <w:pPr>
        <w:pStyle w:val="41"/>
        <w:keepNext w:val="0"/>
        <w:keepLines w:val="0"/>
        <w:widowControl/>
        <w:suppressLineNumbers w:val="0"/>
        <w:spacing w:before="75" w:beforeAutospacing="0" w:after="75" w:afterAutospacing="0" w:line="600" w:lineRule="atLeast"/>
        <w:ind w:left="0" w:right="0" w:firstLine="0"/>
        <w:jc w:val="both"/>
        <w:rPr>
          <w:rFonts w:hint="eastAsia" w:ascii="宋体" w:hAnsi="宋体" w:eastAsia="宋体" w:cs="宋体"/>
          <w:color w:val="000000"/>
          <w:kern w:val="2"/>
          <w:sz w:val="21"/>
          <w:szCs w:val="21"/>
          <w:highlight w:val="none"/>
          <w:lang w:val="en-US" w:eastAsia="zh-CN" w:bidi="ar-SA"/>
        </w:rPr>
      </w:pPr>
      <w:r>
        <w:rPr>
          <w:rFonts w:ascii="宋体" w:hAnsi="宋体" w:cs="宋体"/>
          <w:color w:val="000000"/>
          <w:szCs w:val="21"/>
        </w:rPr>
        <w:br w:type="page"/>
      </w:r>
      <w:r>
        <w:rPr>
          <w:rFonts w:hint="eastAsia" w:ascii="宋体" w:hAnsi="宋体" w:eastAsia="宋体" w:cs="宋体"/>
          <w:color w:val="000000"/>
          <w:kern w:val="2"/>
          <w:sz w:val="21"/>
          <w:szCs w:val="21"/>
          <w:highlight w:val="none"/>
          <w:lang w:val="en-US" w:eastAsia="zh-CN" w:bidi="ar-SA"/>
        </w:rPr>
        <w:t>附件</w:t>
      </w:r>
      <w:r>
        <w:rPr>
          <w:rFonts w:hint="eastAsia" w:cs="宋体"/>
          <w:color w:val="000000"/>
          <w:kern w:val="2"/>
          <w:sz w:val="21"/>
          <w:szCs w:val="21"/>
          <w:highlight w:val="none"/>
          <w:lang w:val="en-US" w:eastAsia="zh-CN" w:bidi="ar-SA"/>
        </w:rPr>
        <w:t>9</w:t>
      </w:r>
      <w:r>
        <w:rPr>
          <w:rFonts w:hint="eastAsia" w:ascii="宋体" w:hAnsi="宋体" w:eastAsia="宋体" w:cs="宋体"/>
          <w:color w:val="000000"/>
          <w:kern w:val="2"/>
          <w:sz w:val="21"/>
          <w:szCs w:val="21"/>
          <w:highlight w:val="none"/>
          <w:lang w:val="en-US" w:eastAsia="zh-CN" w:bidi="ar-SA"/>
        </w:rPr>
        <w:t xml:space="preserve"> </w:t>
      </w:r>
    </w:p>
    <w:p w14:paraId="4788E169">
      <w:pPr>
        <w:pStyle w:val="41"/>
        <w:keepNext w:val="0"/>
        <w:keepLines w:val="0"/>
        <w:widowControl/>
        <w:suppressLineNumbers w:val="0"/>
        <w:spacing w:before="75" w:beforeAutospacing="0" w:after="75" w:afterAutospacing="0" w:line="600" w:lineRule="atLeast"/>
        <w:ind w:left="0" w:right="0" w:firstLine="0"/>
        <w:jc w:val="center"/>
        <w:rPr>
          <w:rFonts w:hint="eastAsia" w:ascii="宋体" w:hAnsi="宋体" w:eastAsia="宋体" w:cs="宋体"/>
          <w:b/>
          <w:i w:val="0"/>
          <w:iCs w:val="0"/>
          <w:caps w:val="0"/>
          <w:spacing w:val="0"/>
          <w:sz w:val="24"/>
          <w:szCs w:val="24"/>
        </w:rPr>
      </w:pPr>
      <w:r>
        <w:rPr>
          <w:rFonts w:hint="eastAsia" w:ascii="Times New Roman" w:hAnsi="Times New Roman" w:eastAsia="宋体" w:cs="Times New Roman"/>
          <w:kern w:val="2"/>
          <w:sz w:val="24"/>
          <w:szCs w:val="24"/>
          <w:lang w:val="en-US" w:eastAsia="zh-CN" w:bidi="ar-SA"/>
        </w:rPr>
        <w:t>财务状况及税收、社会保障资金缴纳情况声明函</w:t>
      </w:r>
    </w:p>
    <w:p w14:paraId="121FD351">
      <w:pPr>
        <w:pStyle w:val="41"/>
        <w:keepNext w:val="0"/>
        <w:keepLines w:val="0"/>
        <w:widowControl/>
        <w:suppressLineNumbers w:val="0"/>
        <w:spacing w:before="75" w:beforeAutospacing="0" w:after="75"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w:t>
      </w:r>
    </w:p>
    <w:p w14:paraId="6209356A">
      <w:pPr>
        <w:pStyle w:val="41"/>
        <w:keepNext w:val="0"/>
        <w:keepLines w:val="0"/>
        <w:widowControl/>
        <w:suppressLineNumbers w:val="0"/>
        <w:spacing w:before="75" w:beforeAutospacing="0" w:after="75" w:afterAutospacing="0" w:line="360" w:lineRule="auto"/>
        <w:ind w:left="0" w:right="0" w:firstLine="64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我方</w:t>
      </w:r>
      <w:r>
        <w:rPr>
          <w:rFonts w:hint="eastAsia" w:ascii="宋体" w:hAnsi="宋体" w:eastAsia="宋体" w:cs="宋体"/>
          <w:i w:val="0"/>
          <w:iCs w:val="0"/>
          <w:caps w:val="0"/>
          <w:color w:val="000000"/>
          <w:spacing w:val="0"/>
          <w:sz w:val="24"/>
          <w:szCs w:val="24"/>
          <w:u w:val="single"/>
        </w:rPr>
        <w:t>（供应商名称）</w:t>
      </w:r>
      <w:r>
        <w:rPr>
          <w:rFonts w:hint="eastAsia" w:ascii="宋体" w:hAnsi="宋体" w:eastAsia="宋体" w:cs="宋体"/>
          <w:i w:val="0"/>
          <w:iCs w:val="0"/>
          <w:caps w:val="0"/>
          <w:color w:val="000000"/>
          <w:spacing w:val="0"/>
          <w:sz w:val="24"/>
          <w:szCs w:val="24"/>
        </w:rPr>
        <w:t>符合《中华人民共和国政府采购法》第二十二条第一款第（二）项、第（四）项规定条件，具体包括：</w:t>
      </w:r>
    </w:p>
    <w:p w14:paraId="3BA05A24">
      <w:pPr>
        <w:pStyle w:val="41"/>
        <w:keepNext w:val="0"/>
        <w:keepLines w:val="0"/>
        <w:widowControl/>
        <w:suppressLineNumbers w:val="0"/>
        <w:spacing w:before="75" w:beforeAutospacing="0" w:after="75" w:afterAutospacing="0" w:line="360" w:lineRule="auto"/>
        <w:ind w:left="0" w:right="0" w:firstLine="64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 具有健全的财务会计制度；</w:t>
      </w:r>
    </w:p>
    <w:p w14:paraId="6132F35B">
      <w:pPr>
        <w:pStyle w:val="41"/>
        <w:keepNext w:val="0"/>
        <w:keepLines w:val="0"/>
        <w:widowControl/>
        <w:suppressLineNumbers w:val="0"/>
        <w:spacing w:before="75" w:beforeAutospacing="0" w:after="75" w:afterAutospacing="0" w:line="360" w:lineRule="auto"/>
        <w:ind w:left="0" w:right="0" w:firstLine="64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 有依法缴纳税收和社会保障资金的良好记录。</w:t>
      </w:r>
    </w:p>
    <w:p w14:paraId="2335DED7">
      <w:pPr>
        <w:pStyle w:val="41"/>
        <w:keepNext w:val="0"/>
        <w:keepLines w:val="0"/>
        <w:widowControl/>
        <w:suppressLineNumbers w:val="0"/>
        <w:spacing w:before="75" w:beforeAutospacing="0" w:after="75" w:afterAutospacing="0" w:line="360" w:lineRule="auto"/>
        <w:ind w:left="0" w:right="0" w:firstLine="64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特此声明。</w:t>
      </w:r>
    </w:p>
    <w:p w14:paraId="219BA4EC">
      <w:pPr>
        <w:pStyle w:val="41"/>
        <w:keepNext w:val="0"/>
        <w:keepLines w:val="0"/>
        <w:widowControl/>
        <w:suppressLineNumbers w:val="0"/>
        <w:spacing w:before="75" w:beforeAutospacing="0" w:after="75" w:afterAutospacing="0" w:line="360" w:lineRule="auto"/>
        <w:ind w:left="0" w:right="0" w:firstLine="64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w:t>
      </w:r>
    </w:p>
    <w:p w14:paraId="4CE27341">
      <w:pPr>
        <w:pStyle w:val="41"/>
        <w:keepNext w:val="0"/>
        <w:keepLines w:val="0"/>
        <w:widowControl/>
        <w:suppressLineNumbers w:val="0"/>
        <w:spacing w:before="75" w:beforeAutospacing="0" w:after="75" w:afterAutospacing="0" w:line="360" w:lineRule="auto"/>
        <w:ind w:left="0" w:right="0" w:firstLine="64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我方对上述声明的真实性负责。如有虚假，将依法承担相应责任。</w:t>
      </w:r>
    </w:p>
    <w:p w14:paraId="47D2F892">
      <w:pPr>
        <w:pStyle w:val="41"/>
        <w:keepNext w:val="0"/>
        <w:keepLines w:val="0"/>
        <w:widowControl/>
        <w:suppressLineNumbers w:val="0"/>
        <w:spacing w:before="75" w:beforeAutospacing="0" w:after="75" w:afterAutospacing="0" w:line="360" w:lineRule="auto"/>
        <w:ind w:left="0" w:right="0" w:firstLine="64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w:t>
      </w:r>
    </w:p>
    <w:p w14:paraId="69B23F21">
      <w:pPr>
        <w:pStyle w:val="41"/>
        <w:keepNext w:val="0"/>
        <w:keepLines w:val="0"/>
        <w:widowControl/>
        <w:suppressLineNumbers w:val="0"/>
        <w:spacing w:before="75" w:beforeAutospacing="0" w:after="75" w:afterAutospacing="0" w:line="360" w:lineRule="auto"/>
        <w:ind w:left="0" w:right="0" w:firstLine="64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供应商名称（公章）</w:t>
      </w:r>
    </w:p>
    <w:p w14:paraId="1BFC33BC">
      <w:pPr>
        <w:spacing w:line="360" w:lineRule="auto"/>
        <w:rPr>
          <w:rFonts w:hint="eastAsia" w:ascii="宋体" w:hAnsi="宋体" w:cs="宋体"/>
          <w:color w:val="auto"/>
          <w:szCs w:val="21"/>
        </w:rPr>
      </w:pPr>
      <w:r>
        <w:rPr>
          <w:rFonts w:hint="eastAsia" w:ascii="宋体" w:hAnsi="宋体" w:eastAsia="宋体" w:cs="宋体"/>
          <w:i w:val="0"/>
          <w:iCs w:val="0"/>
          <w:caps w:val="0"/>
          <w:color w:val="000000"/>
          <w:spacing w:val="0"/>
          <w:sz w:val="24"/>
          <w:szCs w:val="24"/>
        </w:rPr>
        <w:t>                                                                                            日期：</w:t>
      </w:r>
    </w:p>
    <w:p w14:paraId="491FD06B">
      <w:pPr>
        <w:spacing w:line="360" w:lineRule="auto"/>
        <w:ind w:right="150"/>
        <w:jc w:val="left"/>
        <w:rPr>
          <w:rFonts w:ascii="宋体" w:hAnsi="宋体" w:cs="宋体"/>
          <w:color w:val="000000"/>
          <w:szCs w:val="21"/>
        </w:rPr>
      </w:pPr>
    </w:p>
    <w:p w14:paraId="69C5299F">
      <w:pPr>
        <w:spacing w:line="360" w:lineRule="auto"/>
        <w:rPr>
          <w:rFonts w:hint="default" w:cs="宋体"/>
          <w:color w:val="000000"/>
          <w:kern w:val="2"/>
          <w:sz w:val="21"/>
          <w:szCs w:val="21"/>
          <w:highlight w:val="none"/>
          <w:lang w:val="en-US" w:eastAsia="zh-CN" w:bidi="ar-SA"/>
        </w:rPr>
      </w:pPr>
    </w:p>
    <w:sectPr>
      <w:footerReference r:id="rId12" w:type="default"/>
      <w:pgSz w:w="11906" w:h="16838"/>
      <w:pgMar w:top="1418" w:right="1531" w:bottom="1418" w:left="1554" w:header="851" w:footer="680"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altName w:val="SymbolP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Courier"/>
    <w:panose1 w:val="02070309020205020404"/>
    <w:charset w:val="01"/>
    <w:family w:val="modern"/>
    <w:pitch w:val="default"/>
    <w:sig w:usb0="E0002AFF" w:usb1="C0007843" w:usb2="00000009" w:usb3="00000000" w:csb0="400001FF" w:csb1="FFFF0000"/>
  </w:font>
  <w:font w:name="Symbol">
    <w:altName w:val="Kingsoft 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Courier">
    <w:panose1 w:val="02060409020205020404"/>
    <w:charset w:val="00"/>
    <w:family w:val="auto"/>
    <w:pitch w:val="default"/>
    <w:sig w:usb0="00000007" w:usb1="00000000" w:usb2="00000000" w:usb3="00000000" w:csb0="00000093" w:csb1="00000000"/>
  </w:font>
  <w:font w:name="Menlo">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微软雅黑"/>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Cambria Math">
    <w:panose1 w:val="02040503050406030204"/>
    <w:charset w:val="00"/>
    <w:family w:val="auto"/>
    <w:pitch w:val="default"/>
    <w:sig w:usb0="A00002EF" w:usb1="420020EB" w:usb2="00000000" w:usb3="00000000" w:csb0="2000009F" w:csb1="00000000"/>
  </w:font>
  <w:font w:name="楷体_GB2312">
    <w:altName w:val="微软雅黑"/>
    <w:panose1 w:val="00000000000000000000"/>
    <w:charset w:val="86"/>
    <w:family w:val="modern"/>
    <w:pitch w:val="default"/>
    <w:sig w:usb0="00000000" w:usb1="00000000" w:usb2="00000000"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华文宋体">
    <w:altName w:val="宋体"/>
    <w:panose1 w:val="02010600040101010101"/>
    <w:charset w:val="86"/>
    <w:family w:val="auto"/>
    <w:pitch w:val="default"/>
    <w:sig w:usb0="00000000" w:usb1="00000000" w:usb2="00000010" w:usb3="00000000" w:csb0="0004009F" w:csb1="00000000"/>
  </w:font>
  <w:font w:name="Microsoft JhengHei">
    <w:altName w:val="PMingLiU"/>
    <w:panose1 w:val="020B0604030504040204"/>
    <w:charset w:val="88"/>
    <w:family w:val="swiss"/>
    <w:pitch w:val="default"/>
    <w:sig w:usb0="00000000" w:usb1="00000000" w:usb2="00000016" w:usb3="00000000" w:csb0="00100009"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7F8DD6">
    <w:pPr>
      <w:pStyle w:val="30"/>
      <w:jc w:val="center"/>
    </w:pPr>
    <w:r>
      <w:fldChar w:fldCharType="begin"/>
    </w:r>
    <w:r>
      <w:instrText xml:space="preserve">PAGE   \* MERGEFORMAT</w:instrText>
    </w:r>
    <w:r>
      <w:fldChar w:fldCharType="separate"/>
    </w:r>
    <w:r>
      <w:rPr>
        <w:lang w:val="zh-CN"/>
      </w:rPr>
      <w:t>-</w:t>
    </w:r>
    <w:r>
      <w:t xml:space="preserve"> 13 -</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B819B">
    <w:pPr>
      <w:spacing w:line="200" w:lineRule="exact"/>
      <w:jc w:val="left"/>
      <w:rPr>
        <w:sz w:val="20"/>
      </w:rPr>
    </w:pPr>
    <w:r>
      <w:pict>
        <v:shape id="_x0000_s4097" o:spid="_x0000_s4097" o:spt="202" type="#_x0000_t202" style="position:absolute;left:0pt;margin-left:89pt;margin-top:758.55pt;height:23.5pt;width:378.4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14:paraId="018B87A1">
                <w:pPr>
                  <w:spacing w:line="221" w:lineRule="exact"/>
                  <w:ind w:left="20" w:right="-47"/>
                  <w:jc w:val="left"/>
                  <w:rPr>
                    <w:rFonts w:ascii="Microsoft JhengHei" w:hAnsi="Microsoft JhengHei" w:eastAsia="Microsoft JhengHei" w:cs="Microsoft JhengHei"/>
                    <w:sz w:val="18"/>
                    <w:szCs w:val="18"/>
                  </w:rPr>
                </w:pPr>
                <w:r>
                  <w:rPr>
                    <w:rFonts w:eastAsia="Times New Roman"/>
                    <w:position w:val="6"/>
                    <w:sz w:val="11"/>
                    <w:szCs w:val="11"/>
                  </w:rPr>
                  <w:t xml:space="preserve">1 </w:t>
                </w:r>
              </w:p>
              <w:p w14:paraId="38A69425">
                <w:pPr>
                  <w:spacing w:before="13"/>
                  <w:ind w:left="4047" w:right="3252"/>
                  <w:jc w:val="center"/>
                  <w:rPr>
                    <w:rFonts w:ascii="Calibri" w:hAnsi="Calibri" w:eastAsia="Calibri" w:cs="Calibri"/>
                    <w:sz w:val="18"/>
                    <w:szCs w:val="18"/>
                  </w:rPr>
                </w:pPr>
                <w:r>
                  <w:fldChar w:fldCharType="begin"/>
                </w:r>
                <w:r>
                  <w:rPr>
                    <w:rFonts w:ascii="Calibri" w:hAnsi="Calibri" w:eastAsia="Calibri" w:cs="Calibri"/>
                    <w:w w:val="99"/>
                    <w:sz w:val="18"/>
                    <w:szCs w:val="18"/>
                  </w:rPr>
                  <w:instrText xml:space="preserve"> PAGE </w:instrText>
                </w:r>
                <w:r>
                  <w:fldChar w:fldCharType="separate"/>
                </w:r>
                <w:r>
                  <w:rPr>
                    <w:rFonts w:ascii="Calibri" w:hAnsi="Calibri" w:eastAsia="Calibri" w:cs="Calibri"/>
                    <w:w w:val="99"/>
                    <w:sz w:val="18"/>
                    <w:szCs w:val="18"/>
                  </w:rPr>
                  <w:t>- 11 -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D6AE5">
    <w:pPr>
      <w:pStyle w:val="30"/>
      <w:jc w:val="center"/>
    </w:pPr>
    <w:r>
      <w:fldChar w:fldCharType="begin"/>
    </w:r>
    <w:r>
      <w:instrText xml:space="preserve">PAGE   \* MERGEFORMAT</w:instrText>
    </w:r>
    <w:r>
      <w:fldChar w:fldCharType="separate"/>
    </w:r>
    <w:r>
      <w:rPr>
        <w:lang w:val="zh-CN"/>
      </w:rPr>
      <w:t>-</w:t>
    </w:r>
    <w:r>
      <w:t xml:space="preserve"> 21 -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0FF094">
    <w:pPr>
      <w:pStyle w:val="30"/>
      <w:jc w:val="center"/>
      <w:rPr>
        <w:rFonts w:ascii="Times New Roman" w:hAnsi="Times New Roman" w:eastAsia="仿宋_GB2312"/>
        <w:sz w:val="24"/>
      </w:rPr>
    </w:pPr>
    <w:r>
      <w:rPr>
        <w:rFonts w:ascii="Times New Roman" w:hAnsi="Times New Roman" w:eastAsia="仿宋_GB2312"/>
        <w:sz w:val="24"/>
      </w:rPr>
      <w:fldChar w:fldCharType="begin"/>
    </w:r>
    <w:r>
      <w:rPr>
        <w:rFonts w:ascii="Times New Roman" w:hAnsi="Times New Roman" w:eastAsia="仿宋_GB2312"/>
        <w:sz w:val="24"/>
      </w:rPr>
      <w:instrText xml:space="preserve"> PAGE  \* MERGEFORMAT </w:instrText>
    </w:r>
    <w:r>
      <w:rPr>
        <w:rFonts w:ascii="Times New Roman" w:hAnsi="Times New Roman" w:eastAsia="仿宋_GB2312"/>
        <w:sz w:val="24"/>
      </w:rPr>
      <w:fldChar w:fldCharType="separate"/>
    </w:r>
    <w:r>
      <w:t>2</w:t>
    </w:r>
    <w:r>
      <w:rPr>
        <w:rFonts w:ascii="Times New Roman" w:hAnsi="Times New Roman" w:eastAsia="仿宋_GB2312"/>
        <w:sz w:val="24"/>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6236F">
    <w:pPr>
      <w:jc w:val="center"/>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1090A">
    <w:pPr>
      <w:pStyle w:val="30"/>
      <w:framePr w:wrap="around" w:vAnchor="text" w:hAnchor="margin" w:xAlign="center" w:y="1"/>
      <w:rPr>
        <w:rStyle w:val="48"/>
      </w:rPr>
    </w:pPr>
    <w:r>
      <w:fldChar w:fldCharType="begin"/>
    </w:r>
    <w:r>
      <w:rPr>
        <w:rStyle w:val="48"/>
      </w:rPr>
      <w:instrText xml:space="preserve">PAGE  </w:instrText>
    </w:r>
    <w:r>
      <w:fldChar w:fldCharType="separate"/>
    </w:r>
    <w:r>
      <w:rPr>
        <w:rStyle w:val="48"/>
      </w:rPr>
      <w:t>10</w:t>
    </w:r>
    <w:r>
      <w:fldChar w:fldCharType="end"/>
    </w:r>
  </w:p>
  <w:p w14:paraId="0DCE0AAB">
    <w:pPr>
      <w:pStyle w:val="3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F9FE5C">
    <w:pPr>
      <w:pStyle w:val="30"/>
      <w:framePr w:wrap="around" w:vAnchor="text" w:hAnchor="margin" w:xAlign="center" w:y="1"/>
      <w:rPr>
        <w:rStyle w:val="48"/>
      </w:rPr>
    </w:pPr>
    <w:r>
      <w:fldChar w:fldCharType="begin"/>
    </w:r>
    <w:r>
      <w:rPr>
        <w:rStyle w:val="48"/>
      </w:rPr>
      <w:instrText xml:space="preserve">PAGE  </w:instrText>
    </w:r>
    <w:r>
      <w:fldChar w:fldCharType="end"/>
    </w:r>
  </w:p>
  <w:p w14:paraId="547348F4">
    <w:pPr>
      <w:pStyle w:val="3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890E3">
    <w:pPr>
      <w:pStyle w:val="30"/>
      <w:framePr w:wrap="around" w:vAnchor="text" w:hAnchor="margin" w:xAlign="center" w:y="1"/>
      <w:rPr>
        <w:rStyle w:val="48"/>
      </w:rPr>
    </w:pPr>
    <w:r>
      <w:fldChar w:fldCharType="begin"/>
    </w:r>
    <w:r>
      <w:rPr>
        <w:rStyle w:val="48"/>
      </w:rPr>
      <w:instrText xml:space="preserve">PAGE  </w:instrText>
    </w:r>
    <w:r>
      <w:fldChar w:fldCharType="separate"/>
    </w:r>
    <w:r>
      <w:rPr>
        <w:rStyle w:val="48"/>
      </w:rPr>
      <w:t>30</w:t>
    </w:r>
    <w:r>
      <w:fldChar w:fldCharType="end"/>
    </w:r>
  </w:p>
  <w:p w14:paraId="48AFB238">
    <w:pPr>
      <w:pStyle w:val="3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73C01">
    <w:pPr>
      <w:pStyle w:val="30"/>
      <w:jc w:val="center"/>
    </w:pPr>
    <w:r>
      <w:fldChar w:fldCharType="begin"/>
    </w:r>
    <w:r>
      <w:instrText xml:space="preserve">PAGE   \* MERGEFORMAT</w:instrText>
    </w:r>
    <w:r>
      <w:fldChar w:fldCharType="separate"/>
    </w:r>
    <w:r>
      <w:rPr>
        <w:lang w:val="zh-CN"/>
      </w:rPr>
      <w:t>-</w:t>
    </w:r>
    <w:r>
      <w:t xml:space="preserve"> 19 -</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E6B56">
    <w:pPr>
      <w:pStyle w:val="30"/>
      <w:jc w:val="center"/>
    </w:pPr>
    <w:r>
      <w:fldChar w:fldCharType="begin"/>
    </w:r>
    <w:r>
      <w:instrText xml:space="preserve">PAGE   \* MERGEFORMAT</w:instrText>
    </w:r>
    <w:r>
      <w:fldChar w:fldCharType="separate"/>
    </w:r>
    <w:r>
      <w:rPr>
        <w:lang w:val="zh-CN"/>
      </w:rPr>
      <w:t>-</w:t>
    </w:r>
    <w:r>
      <w:t xml:space="preserve"> 28 -</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EF4BA6"/>
    <w:multiLevelType w:val="multilevel"/>
    <w:tmpl w:val="1BEF4BA6"/>
    <w:lvl w:ilvl="0" w:tentative="0">
      <w:start w:val="1"/>
      <w:numFmt w:val="decimal"/>
      <w:suff w:val="nothing"/>
      <w:lvlText w:val="%1、"/>
      <w:lvlJc w:val="left"/>
      <w:pPr>
        <w:ind w:left="0" w:firstLine="0"/>
      </w:pPr>
      <w:rPr>
        <w:rFonts w:hint="eastAsia" w:ascii="华文宋体" w:hAnsi="华文宋体" w:eastAsia="华文宋体" w:cs="Times New Roman"/>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AE43733"/>
    <w:multiLevelType w:val="multilevel"/>
    <w:tmpl w:val="2AE43733"/>
    <w:lvl w:ilvl="0" w:tentative="0">
      <w:start w:val="1"/>
      <w:numFmt w:val="decimal"/>
      <w:lvlText w:val="%1."/>
      <w:lvlJc w:val="left"/>
      <w:pPr>
        <w:tabs>
          <w:tab w:val="left" w:pos="1134"/>
        </w:tabs>
        <w:ind w:left="1134" w:hanging="1134"/>
      </w:pPr>
      <w:rPr>
        <w:rFonts w:hint="eastAsia" w:ascii="宋体" w:eastAsia="宋体" w:cs="Times New Roman"/>
        <w:b/>
        <w:i w:val="0"/>
        <w:sz w:val="21"/>
      </w:rPr>
    </w:lvl>
    <w:lvl w:ilvl="1" w:tentative="0">
      <w:start w:val="1"/>
      <w:numFmt w:val="decimal"/>
      <w:pStyle w:val="157"/>
      <w:lvlText w:val="%1.%2"/>
      <w:lvlJc w:val="left"/>
      <w:pPr>
        <w:tabs>
          <w:tab w:val="left" w:pos="1134"/>
        </w:tabs>
        <w:ind w:left="1134" w:hanging="1134"/>
      </w:pPr>
      <w:rPr>
        <w:rFonts w:hint="eastAsia" w:ascii="宋体" w:eastAsia="宋体" w:cs="Times New Roman"/>
        <w:b w:val="0"/>
        <w:i w:val="0"/>
        <w:sz w:val="21"/>
      </w:rPr>
    </w:lvl>
    <w:lvl w:ilvl="2" w:tentative="0">
      <w:start w:val="1"/>
      <w:numFmt w:val="decimal"/>
      <w:lvlText w:val="%1.%2.%3"/>
      <w:lvlJc w:val="left"/>
      <w:pPr>
        <w:tabs>
          <w:tab w:val="left" w:pos="1134"/>
        </w:tabs>
        <w:ind w:left="1134" w:hanging="1134"/>
      </w:pPr>
      <w:rPr>
        <w:rFonts w:hint="eastAsia" w:ascii="宋体" w:eastAsia="宋体" w:cs="Times New Roman"/>
        <w:sz w:val="21"/>
      </w:rPr>
    </w:lvl>
    <w:lvl w:ilvl="3" w:tentative="0">
      <w:start w:val="1"/>
      <w:numFmt w:val="decimal"/>
      <w:lvlText w:val="%1.%2.%3.%4"/>
      <w:lvlJc w:val="left"/>
      <w:pPr>
        <w:tabs>
          <w:tab w:val="left" w:pos="1080"/>
        </w:tabs>
        <w:ind w:left="660" w:hanging="660"/>
      </w:pPr>
      <w:rPr>
        <w:rFonts w:hint="eastAsia" w:cs="Times New Roman"/>
      </w:rPr>
    </w:lvl>
    <w:lvl w:ilvl="4" w:tentative="0">
      <w:start w:val="1"/>
      <w:numFmt w:val="decimal"/>
      <w:lvlText w:val="%1.%2.%3.%4.%5"/>
      <w:lvlJc w:val="left"/>
      <w:pPr>
        <w:tabs>
          <w:tab w:val="left" w:pos="660"/>
        </w:tabs>
        <w:ind w:left="660" w:hanging="660"/>
      </w:pPr>
      <w:rPr>
        <w:rFonts w:hint="eastAsia" w:cs="Times New Roman"/>
      </w:rPr>
    </w:lvl>
    <w:lvl w:ilvl="5" w:tentative="0">
      <w:start w:val="1"/>
      <w:numFmt w:val="decimal"/>
      <w:lvlText w:val="%1.%2.%3.%4.%5.%6"/>
      <w:lvlJc w:val="left"/>
      <w:pPr>
        <w:tabs>
          <w:tab w:val="left" w:pos="1440"/>
        </w:tabs>
        <w:ind w:left="660" w:hanging="660"/>
      </w:pPr>
      <w:rPr>
        <w:rFonts w:hint="eastAsia" w:cs="Times New Roman"/>
      </w:rPr>
    </w:lvl>
    <w:lvl w:ilvl="6" w:tentative="0">
      <w:start w:val="1"/>
      <w:numFmt w:val="decimal"/>
      <w:lvlText w:val="%1.%2.%3.%4.%5.%6.%7"/>
      <w:lvlJc w:val="left"/>
      <w:pPr>
        <w:tabs>
          <w:tab w:val="left" w:pos="660"/>
        </w:tabs>
        <w:ind w:left="660" w:hanging="660"/>
      </w:pPr>
      <w:rPr>
        <w:rFonts w:hint="eastAsia" w:cs="Times New Roman"/>
      </w:rPr>
    </w:lvl>
    <w:lvl w:ilvl="7" w:tentative="0">
      <w:start w:val="1"/>
      <w:numFmt w:val="decimal"/>
      <w:lvlText w:val="%1.%2.%3.%4.%5.%6.%7.%8"/>
      <w:lvlJc w:val="left"/>
      <w:pPr>
        <w:tabs>
          <w:tab w:val="left" w:pos="660"/>
        </w:tabs>
        <w:ind w:left="660" w:hanging="660"/>
      </w:pPr>
      <w:rPr>
        <w:rFonts w:hint="eastAsia" w:cs="Times New Roman"/>
      </w:rPr>
    </w:lvl>
    <w:lvl w:ilvl="8" w:tentative="0">
      <w:start w:val="1"/>
      <w:numFmt w:val="decimal"/>
      <w:lvlText w:val="%1.%2.%3.%4.%5.%6.%7.%8.%9"/>
      <w:lvlJc w:val="left"/>
      <w:pPr>
        <w:tabs>
          <w:tab w:val="left" w:pos="660"/>
        </w:tabs>
        <w:ind w:left="660" w:hanging="660"/>
      </w:pPr>
      <w:rPr>
        <w:rFonts w:hint="eastAsia" w:cs="Times New Roman"/>
      </w:rPr>
    </w:lvl>
  </w:abstractNum>
  <w:abstractNum w:abstractNumId="2">
    <w:nsid w:val="555EA3FA"/>
    <w:multiLevelType w:val="singleLevel"/>
    <w:tmpl w:val="555EA3FA"/>
    <w:lvl w:ilvl="0" w:tentative="0">
      <w:start w:val="1"/>
      <w:numFmt w:val="decimal"/>
      <w:suff w:val="nothing"/>
      <w:lvlText w:val="%1、"/>
      <w:lvlJc w:val="left"/>
      <w:rPr>
        <w:rFonts w:cs="Times New Roman"/>
      </w:rPr>
    </w:lvl>
  </w:abstractNum>
  <w:abstractNum w:abstractNumId="3">
    <w:nsid w:val="555EA441"/>
    <w:multiLevelType w:val="singleLevel"/>
    <w:tmpl w:val="555EA441"/>
    <w:lvl w:ilvl="0" w:tentative="0">
      <w:start w:val="2"/>
      <w:numFmt w:val="decimal"/>
      <w:suff w:val="nothing"/>
      <w:lvlText w:val="%1."/>
      <w:lvlJc w:val="left"/>
      <w:rPr>
        <w:rFonts w:cs="Times New Roman"/>
      </w:rPr>
    </w:lvl>
  </w:abstractNum>
  <w:abstractNum w:abstractNumId="4">
    <w:nsid w:val="555EAACA"/>
    <w:multiLevelType w:val="singleLevel"/>
    <w:tmpl w:val="555EAACA"/>
    <w:lvl w:ilvl="0" w:tentative="0">
      <w:start w:val="1"/>
      <w:numFmt w:val="decimal"/>
      <w:suff w:val="nothing"/>
      <w:lvlText w:val="（%1）"/>
      <w:lvlJc w:val="left"/>
      <w:rPr>
        <w:rFonts w:cs="Times New Roman"/>
      </w:rPr>
    </w:lvl>
  </w:abstractNum>
  <w:abstractNum w:abstractNumId="5">
    <w:nsid w:val="555EBA8A"/>
    <w:multiLevelType w:val="singleLevel"/>
    <w:tmpl w:val="555EBA8A"/>
    <w:lvl w:ilvl="0" w:tentative="0">
      <w:start w:val="1"/>
      <w:numFmt w:val="decimal"/>
      <w:suff w:val="nothing"/>
      <w:lvlText w:val="（%1）"/>
      <w:lvlJc w:val="left"/>
      <w:rPr>
        <w:rFonts w:cs="Times New Roman"/>
      </w:rPr>
    </w:lvl>
  </w:abstractNum>
  <w:abstractNum w:abstractNumId="6">
    <w:nsid w:val="555EBBA1"/>
    <w:multiLevelType w:val="singleLevel"/>
    <w:tmpl w:val="555EBBA1"/>
    <w:lvl w:ilvl="0" w:tentative="0">
      <w:start w:val="4"/>
      <w:numFmt w:val="decimal"/>
      <w:suff w:val="nothing"/>
      <w:lvlText w:val="%1."/>
      <w:lvlJc w:val="left"/>
      <w:rPr>
        <w:rFonts w:cs="Times New Roman"/>
      </w:rPr>
    </w:lvl>
  </w:abstractNum>
  <w:abstractNum w:abstractNumId="7">
    <w:nsid w:val="555EBC7D"/>
    <w:multiLevelType w:val="singleLevel"/>
    <w:tmpl w:val="555EBC7D"/>
    <w:lvl w:ilvl="0" w:tentative="0">
      <w:start w:val="1"/>
      <w:numFmt w:val="decimal"/>
      <w:suff w:val="nothing"/>
      <w:lvlText w:val="%1."/>
      <w:lvlJc w:val="left"/>
      <w:rPr>
        <w:rFonts w:cs="Times New Roman"/>
      </w:rPr>
    </w:lvl>
  </w:abstractNum>
  <w:abstractNum w:abstractNumId="8">
    <w:nsid w:val="555EBF3F"/>
    <w:multiLevelType w:val="singleLevel"/>
    <w:tmpl w:val="555EBF3F"/>
    <w:lvl w:ilvl="0" w:tentative="0">
      <w:start w:val="1"/>
      <w:numFmt w:val="decimal"/>
      <w:suff w:val="nothing"/>
      <w:lvlText w:val="%1."/>
      <w:lvlJc w:val="left"/>
      <w:rPr>
        <w:rFonts w:cs="Times New Roman"/>
      </w:rPr>
    </w:lvl>
  </w:abstractNum>
  <w:abstractNum w:abstractNumId="9">
    <w:nsid w:val="555EC3C8"/>
    <w:multiLevelType w:val="multilevel"/>
    <w:tmpl w:val="555EC3C8"/>
    <w:lvl w:ilvl="0" w:tentative="0">
      <w:start w:val="3"/>
      <w:numFmt w:val="decimal"/>
      <w:suff w:val="nothing"/>
      <w:lvlText w:val="%1."/>
      <w:lvlJc w:val="left"/>
      <w:rPr>
        <w:rFonts w:cs="Times New Roman"/>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0">
    <w:nsid w:val="555FE6ED"/>
    <w:multiLevelType w:val="singleLevel"/>
    <w:tmpl w:val="555FE6ED"/>
    <w:lvl w:ilvl="0" w:tentative="0">
      <w:start w:val="1"/>
      <w:numFmt w:val="decimal"/>
      <w:suff w:val="nothing"/>
      <w:lvlText w:val="%1."/>
      <w:lvlJc w:val="left"/>
      <w:rPr>
        <w:rFonts w:cs="Times New Roman"/>
      </w:rPr>
    </w:lvl>
  </w:abstractNum>
  <w:abstractNum w:abstractNumId="11">
    <w:nsid w:val="555FEA6A"/>
    <w:multiLevelType w:val="singleLevel"/>
    <w:tmpl w:val="555FEA6A"/>
    <w:lvl w:ilvl="0" w:tentative="0">
      <w:start w:val="1"/>
      <w:numFmt w:val="decimal"/>
      <w:suff w:val="nothing"/>
      <w:lvlText w:val="（%1）"/>
      <w:lvlJc w:val="left"/>
      <w:rPr>
        <w:rFonts w:cs="Times New Roman"/>
      </w:rPr>
    </w:lvl>
  </w:abstractNum>
  <w:abstractNum w:abstractNumId="12">
    <w:nsid w:val="555FEB23"/>
    <w:multiLevelType w:val="singleLevel"/>
    <w:tmpl w:val="555FEB23"/>
    <w:lvl w:ilvl="0" w:tentative="0">
      <w:start w:val="1"/>
      <w:numFmt w:val="decimal"/>
      <w:suff w:val="nothing"/>
      <w:lvlText w:val="（%1）"/>
      <w:lvlJc w:val="left"/>
      <w:rPr>
        <w:rFonts w:cs="Times New Roman"/>
      </w:rPr>
    </w:lvl>
  </w:abstractNum>
  <w:abstractNum w:abstractNumId="13">
    <w:nsid w:val="555FEB6A"/>
    <w:multiLevelType w:val="singleLevel"/>
    <w:tmpl w:val="555FEB6A"/>
    <w:lvl w:ilvl="0" w:tentative="0">
      <w:start w:val="5"/>
      <w:numFmt w:val="decimal"/>
      <w:suff w:val="nothing"/>
      <w:lvlText w:val="%1."/>
      <w:lvlJc w:val="left"/>
      <w:rPr>
        <w:rFonts w:cs="Times New Roman"/>
      </w:rPr>
    </w:lvl>
  </w:abstractNum>
  <w:abstractNum w:abstractNumId="14">
    <w:nsid w:val="69B05EE7"/>
    <w:multiLevelType w:val="multilevel"/>
    <w:tmpl w:val="69B05EE7"/>
    <w:lvl w:ilvl="0" w:tentative="0">
      <w:start w:val="1"/>
      <w:numFmt w:val="decimalFullWidth"/>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5">
    <w:nsid w:val="7E567ECC"/>
    <w:multiLevelType w:val="multilevel"/>
    <w:tmpl w:val="7E567ECC"/>
    <w:lvl w:ilvl="0" w:tentative="0">
      <w:start w:val="1"/>
      <w:numFmt w:val="decimal"/>
      <w:lvlText w:val="%1、"/>
      <w:lvlJc w:val="left"/>
      <w:pPr>
        <w:tabs>
          <w:tab w:val="left" w:pos="420"/>
        </w:tabs>
        <w:ind w:left="420" w:hanging="420"/>
      </w:pPr>
      <w:rPr>
        <w:rFonts w:hint="eastAsia" w:cs="Times New Roman"/>
      </w:rPr>
    </w:lvl>
    <w:lvl w:ilvl="1" w:tentative="0">
      <w:start w:val="1"/>
      <w:numFmt w:val="decimal"/>
      <w:lvlText w:val="（%2）"/>
      <w:lvlJc w:val="left"/>
      <w:pPr>
        <w:tabs>
          <w:tab w:val="left" w:pos="1140"/>
        </w:tabs>
        <w:ind w:left="1140" w:hanging="720"/>
      </w:pPr>
      <w:rPr>
        <w:rFonts w:hint="eastAsia"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0"/>
  </w:num>
  <w:num w:numId="15">
    <w:abstractNumId w:val="1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YjgwZjk1ZGVkNTA3MGFkMjBjZDlmMDc3YzlmY2I5ZmQifQ=="/>
  </w:docVars>
  <w:rsids>
    <w:rsidRoot w:val="00172A27"/>
    <w:rsid w:val="00000114"/>
    <w:rsid w:val="00000BE3"/>
    <w:rsid w:val="00003D2B"/>
    <w:rsid w:val="000301F8"/>
    <w:rsid w:val="00033EC3"/>
    <w:rsid w:val="00057454"/>
    <w:rsid w:val="000638DD"/>
    <w:rsid w:val="00065DD1"/>
    <w:rsid w:val="000674F7"/>
    <w:rsid w:val="00086FD8"/>
    <w:rsid w:val="00095B5D"/>
    <w:rsid w:val="000C6C73"/>
    <w:rsid w:val="000C7E04"/>
    <w:rsid w:val="000D69DE"/>
    <w:rsid w:val="000E4B1A"/>
    <w:rsid w:val="000E5B77"/>
    <w:rsid w:val="000F00AF"/>
    <w:rsid w:val="000F1628"/>
    <w:rsid w:val="001013D4"/>
    <w:rsid w:val="00112E8C"/>
    <w:rsid w:val="001423A9"/>
    <w:rsid w:val="0014410D"/>
    <w:rsid w:val="00172A27"/>
    <w:rsid w:val="00175E06"/>
    <w:rsid w:val="001863B5"/>
    <w:rsid w:val="001911AA"/>
    <w:rsid w:val="00191E93"/>
    <w:rsid w:val="00197729"/>
    <w:rsid w:val="001B0587"/>
    <w:rsid w:val="001C367B"/>
    <w:rsid w:val="001C3DAD"/>
    <w:rsid w:val="001E1835"/>
    <w:rsid w:val="001E69C3"/>
    <w:rsid w:val="001F0452"/>
    <w:rsid w:val="001F11B3"/>
    <w:rsid w:val="0020725B"/>
    <w:rsid w:val="00207903"/>
    <w:rsid w:val="002277AA"/>
    <w:rsid w:val="00227851"/>
    <w:rsid w:val="00233852"/>
    <w:rsid w:val="00247C7C"/>
    <w:rsid w:val="0025018A"/>
    <w:rsid w:val="0026309E"/>
    <w:rsid w:val="002738C2"/>
    <w:rsid w:val="002A35DE"/>
    <w:rsid w:val="002B558E"/>
    <w:rsid w:val="002B704C"/>
    <w:rsid w:val="002C27CE"/>
    <w:rsid w:val="002C5213"/>
    <w:rsid w:val="002E5843"/>
    <w:rsid w:val="002F00E1"/>
    <w:rsid w:val="00320E09"/>
    <w:rsid w:val="00325E75"/>
    <w:rsid w:val="003324F2"/>
    <w:rsid w:val="00343043"/>
    <w:rsid w:val="00351EF6"/>
    <w:rsid w:val="00370741"/>
    <w:rsid w:val="003740AC"/>
    <w:rsid w:val="00374681"/>
    <w:rsid w:val="003779DA"/>
    <w:rsid w:val="00393AAA"/>
    <w:rsid w:val="00393D10"/>
    <w:rsid w:val="00395C75"/>
    <w:rsid w:val="00396912"/>
    <w:rsid w:val="003A2F7D"/>
    <w:rsid w:val="003B62A6"/>
    <w:rsid w:val="003C1BB1"/>
    <w:rsid w:val="003C4282"/>
    <w:rsid w:val="003C489B"/>
    <w:rsid w:val="00417B19"/>
    <w:rsid w:val="00426390"/>
    <w:rsid w:val="0042756A"/>
    <w:rsid w:val="0043392E"/>
    <w:rsid w:val="00441AF4"/>
    <w:rsid w:val="00444770"/>
    <w:rsid w:val="0046587F"/>
    <w:rsid w:val="00470F9E"/>
    <w:rsid w:val="00475C1B"/>
    <w:rsid w:val="00482B1B"/>
    <w:rsid w:val="00493191"/>
    <w:rsid w:val="004945CA"/>
    <w:rsid w:val="004A3BA0"/>
    <w:rsid w:val="004A7ABD"/>
    <w:rsid w:val="004B2AF6"/>
    <w:rsid w:val="004B7EF0"/>
    <w:rsid w:val="004D446D"/>
    <w:rsid w:val="004D677E"/>
    <w:rsid w:val="004F1855"/>
    <w:rsid w:val="004F46B4"/>
    <w:rsid w:val="00502FF1"/>
    <w:rsid w:val="005116E5"/>
    <w:rsid w:val="00511E1F"/>
    <w:rsid w:val="00537150"/>
    <w:rsid w:val="00544A22"/>
    <w:rsid w:val="00545E49"/>
    <w:rsid w:val="00553426"/>
    <w:rsid w:val="00553C08"/>
    <w:rsid w:val="00570A1E"/>
    <w:rsid w:val="00574C0D"/>
    <w:rsid w:val="0057647E"/>
    <w:rsid w:val="00577934"/>
    <w:rsid w:val="0059158A"/>
    <w:rsid w:val="0059251E"/>
    <w:rsid w:val="00593DA9"/>
    <w:rsid w:val="005942BE"/>
    <w:rsid w:val="0059775D"/>
    <w:rsid w:val="005A7FAB"/>
    <w:rsid w:val="005B0873"/>
    <w:rsid w:val="005B6E30"/>
    <w:rsid w:val="005C0202"/>
    <w:rsid w:val="005C7324"/>
    <w:rsid w:val="005D0BF8"/>
    <w:rsid w:val="005D730A"/>
    <w:rsid w:val="005D7FC9"/>
    <w:rsid w:val="0060195E"/>
    <w:rsid w:val="006044AB"/>
    <w:rsid w:val="006067C4"/>
    <w:rsid w:val="00607FC5"/>
    <w:rsid w:val="0062317C"/>
    <w:rsid w:val="00624FF1"/>
    <w:rsid w:val="00630DA3"/>
    <w:rsid w:val="006364FA"/>
    <w:rsid w:val="006510B0"/>
    <w:rsid w:val="00655014"/>
    <w:rsid w:val="00660DF1"/>
    <w:rsid w:val="0067198B"/>
    <w:rsid w:val="00677EE9"/>
    <w:rsid w:val="0068630D"/>
    <w:rsid w:val="006863B3"/>
    <w:rsid w:val="00693515"/>
    <w:rsid w:val="00694EE3"/>
    <w:rsid w:val="006C0017"/>
    <w:rsid w:val="006C1FDE"/>
    <w:rsid w:val="006C34C4"/>
    <w:rsid w:val="006D41E8"/>
    <w:rsid w:val="006E1E60"/>
    <w:rsid w:val="006E3C8F"/>
    <w:rsid w:val="006F794A"/>
    <w:rsid w:val="006F7B55"/>
    <w:rsid w:val="007002AF"/>
    <w:rsid w:val="00732E39"/>
    <w:rsid w:val="007331B9"/>
    <w:rsid w:val="00734586"/>
    <w:rsid w:val="00747E00"/>
    <w:rsid w:val="007512E3"/>
    <w:rsid w:val="00754085"/>
    <w:rsid w:val="00765FF0"/>
    <w:rsid w:val="00775E59"/>
    <w:rsid w:val="00781A23"/>
    <w:rsid w:val="007826B7"/>
    <w:rsid w:val="00783119"/>
    <w:rsid w:val="00785D93"/>
    <w:rsid w:val="00795790"/>
    <w:rsid w:val="007958FF"/>
    <w:rsid w:val="007A6DA9"/>
    <w:rsid w:val="007A73D9"/>
    <w:rsid w:val="007A7A33"/>
    <w:rsid w:val="007B2190"/>
    <w:rsid w:val="007B77B4"/>
    <w:rsid w:val="007C01EE"/>
    <w:rsid w:val="007C0CE5"/>
    <w:rsid w:val="007C146F"/>
    <w:rsid w:val="007C2E92"/>
    <w:rsid w:val="007D6A7C"/>
    <w:rsid w:val="007E37C0"/>
    <w:rsid w:val="00800F20"/>
    <w:rsid w:val="00806E52"/>
    <w:rsid w:val="00810023"/>
    <w:rsid w:val="00815080"/>
    <w:rsid w:val="00834E44"/>
    <w:rsid w:val="008423C5"/>
    <w:rsid w:val="00847341"/>
    <w:rsid w:val="00850D4C"/>
    <w:rsid w:val="008605B5"/>
    <w:rsid w:val="008740FD"/>
    <w:rsid w:val="00892700"/>
    <w:rsid w:val="00892ABE"/>
    <w:rsid w:val="008A2F24"/>
    <w:rsid w:val="008A47DD"/>
    <w:rsid w:val="008B0848"/>
    <w:rsid w:val="008B0CDC"/>
    <w:rsid w:val="008C6456"/>
    <w:rsid w:val="008D0E1D"/>
    <w:rsid w:val="008D427B"/>
    <w:rsid w:val="008D7D0A"/>
    <w:rsid w:val="008E10D7"/>
    <w:rsid w:val="00912C5B"/>
    <w:rsid w:val="00934AFA"/>
    <w:rsid w:val="009478C2"/>
    <w:rsid w:val="009648C4"/>
    <w:rsid w:val="00971419"/>
    <w:rsid w:val="0097669D"/>
    <w:rsid w:val="00982DF8"/>
    <w:rsid w:val="0098791B"/>
    <w:rsid w:val="0099327B"/>
    <w:rsid w:val="009B64F3"/>
    <w:rsid w:val="009D1F77"/>
    <w:rsid w:val="009D706E"/>
    <w:rsid w:val="009E59B8"/>
    <w:rsid w:val="009F5992"/>
    <w:rsid w:val="00A160E7"/>
    <w:rsid w:val="00A22638"/>
    <w:rsid w:val="00A22A16"/>
    <w:rsid w:val="00A343EF"/>
    <w:rsid w:val="00A36397"/>
    <w:rsid w:val="00A457A7"/>
    <w:rsid w:val="00A61BB2"/>
    <w:rsid w:val="00A7008B"/>
    <w:rsid w:val="00A73AC3"/>
    <w:rsid w:val="00A7542E"/>
    <w:rsid w:val="00A90A2B"/>
    <w:rsid w:val="00A92D5E"/>
    <w:rsid w:val="00A94F9B"/>
    <w:rsid w:val="00A96029"/>
    <w:rsid w:val="00AA0CAD"/>
    <w:rsid w:val="00AA29AB"/>
    <w:rsid w:val="00AF7F12"/>
    <w:rsid w:val="00B111AD"/>
    <w:rsid w:val="00B2120A"/>
    <w:rsid w:val="00B3340C"/>
    <w:rsid w:val="00B36DAE"/>
    <w:rsid w:val="00B41920"/>
    <w:rsid w:val="00B45DF1"/>
    <w:rsid w:val="00B52D5A"/>
    <w:rsid w:val="00B74931"/>
    <w:rsid w:val="00B81F0B"/>
    <w:rsid w:val="00B83234"/>
    <w:rsid w:val="00B87C4B"/>
    <w:rsid w:val="00BA4DC6"/>
    <w:rsid w:val="00BC5610"/>
    <w:rsid w:val="00BC56E9"/>
    <w:rsid w:val="00BD21AD"/>
    <w:rsid w:val="00BD4704"/>
    <w:rsid w:val="00BD5EEA"/>
    <w:rsid w:val="00C0175C"/>
    <w:rsid w:val="00C03365"/>
    <w:rsid w:val="00C115CB"/>
    <w:rsid w:val="00C1393F"/>
    <w:rsid w:val="00C20F6E"/>
    <w:rsid w:val="00C25252"/>
    <w:rsid w:val="00C30CB5"/>
    <w:rsid w:val="00C4002F"/>
    <w:rsid w:val="00C43C08"/>
    <w:rsid w:val="00C6299C"/>
    <w:rsid w:val="00C661FF"/>
    <w:rsid w:val="00C8082E"/>
    <w:rsid w:val="00C911B3"/>
    <w:rsid w:val="00C93505"/>
    <w:rsid w:val="00C96B11"/>
    <w:rsid w:val="00CB0E88"/>
    <w:rsid w:val="00CF1C40"/>
    <w:rsid w:val="00CF7034"/>
    <w:rsid w:val="00D16850"/>
    <w:rsid w:val="00D16EBA"/>
    <w:rsid w:val="00D316FA"/>
    <w:rsid w:val="00D4196A"/>
    <w:rsid w:val="00D455A9"/>
    <w:rsid w:val="00D457BA"/>
    <w:rsid w:val="00D76B86"/>
    <w:rsid w:val="00D80063"/>
    <w:rsid w:val="00D80704"/>
    <w:rsid w:val="00D93635"/>
    <w:rsid w:val="00D93B95"/>
    <w:rsid w:val="00DA6A3D"/>
    <w:rsid w:val="00DB0C53"/>
    <w:rsid w:val="00DC4DB8"/>
    <w:rsid w:val="00DD5295"/>
    <w:rsid w:val="00DF1E28"/>
    <w:rsid w:val="00DF21D0"/>
    <w:rsid w:val="00DF299E"/>
    <w:rsid w:val="00DF3C73"/>
    <w:rsid w:val="00E2266B"/>
    <w:rsid w:val="00E27EE7"/>
    <w:rsid w:val="00E751F8"/>
    <w:rsid w:val="00E776D7"/>
    <w:rsid w:val="00E77D4F"/>
    <w:rsid w:val="00E809DC"/>
    <w:rsid w:val="00E936A2"/>
    <w:rsid w:val="00E954FC"/>
    <w:rsid w:val="00E95BBC"/>
    <w:rsid w:val="00EB0956"/>
    <w:rsid w:val="00ED428B"/>
    <w:rsid w:val="00ED58B2"/>
    <w:rsid w:val="00EE4D69"/>
    <w:rsid w:val="00F00A07"/>
    <w:rsid w:val="00F026BC"/>
    <w:rsid w:val="00F066C9"/>
    <w:rsid w:val="00F6675F"/>
    <w:rsid w:val="00F74B41"/>
    <w:rsid w:val="00F81166"/>
    <w:rsid w:val="00F852FF"/>
    <w:rsid w:val="00F94E00"/>
    <w:rsid w:val="00F97ED1"/>
    <w:rsid w:val="00FA1D57"/>
    <w:rsid w:val="00FC6AAC"/>
    <w:rsid w:val="00FD11A6"/>
    <w:rsid w:val="00FE2F52"/>
    <w:rsid w:val="00FF031F"/>
    <w:rsid w:val="0138268E"/>
    <w:rsid w:val="014B08FF"/>
    <w:rsid w:val="01FE7B71"/>
    <w:rsid w:val="02267D9A"/>
    <w:rsid w:val="02357235"/>
    <w:rsid w:val="02B40E52"/>
    <w:rsid w:val="02D45932"/>
    <w:rsid w:val="02DB4577"/>
    <w:rsid w:val="03195159"/>
    <w:rsid w:val="03223A5F"/>
    <w:rsid w:val="03305272"/>
    <w:rsid w:val="033546D2"/>
    <w:rsid w:val="03B77229"/>
    <w:rsid w:val="03C22413"/>
    <w:rsid w:val="03DB5B3B"/>
    <w:rsid w:val="043A06FC"/>
    <w:rsid w:val="045452B9"/>
    <w:rsid w:val="04886AC0"/>
    <w:rsid w:val="0491110B"/>
    <w:rsid w:val="049D3080"/>
    <w:rsid w:val="04CC01C8"/>
    <w:rsid w:val="04E92C46"/>
    <w:rsid w:val="05693EA1"/>
    <w:rsid w:val="056A6185"/>
    <w:rsid w:val="0674697C"/>
    <w:rsid w:val="06994D63"/>
    <w:rsid w:val="07123728"/>
    <w:rsid w:val="078A03D3"/>
    <w:rsid w:val="07CA2ED7"/>
    <w:rsid w:val="08124359"/>
    <w:rsid w:val="08263B08"/>
    <w:rsid w:val="08980FA6"/>
    <w:rsid w:val="08E04690"/>
    <w:rsid w:val="09057B87"/>
    <w:rsid w:val="09503F11"/>
    <w:rsid w:val="097B4255"/>
    <w:rsid w:val="097E7EEB"/>
    <w:rsid w:val="09E9764E"/>
    <w:rsid w:val="0A4B5A36"/>
    <w:rsid w:val="0A591448"/>
    <w:rsid w:val="0A755759"/>
    <w:rsid w:val="0AEC727C"/>
    <w:rsid w:val="0B4E601C"/>
    <w:rsid w:val="0B885181"/>
    <w:rsid w:val="0BF010F8"/>
    <w:rsid w:val="0C8962BA"/>
    <w:rsid w:val="0CC06DF7"/>
    <w:rsid w:val="0CD56D9C"/>
    <w:rsid w:val="0D001B3D"/>
    <w:rsid w:val="0DE66BD9"/>
    <w:rsid w:val="0DF93BBD"/>
    <w:rsid w:val="0E2D05D9"/>
    <w:rsid w:val="0E4C6193"/>
    <w:rsid w:val="0E7463E7"/>
    <w:rsid w:val="0E785855"/>
    <w:rsid w:val="0E7C61D3"/>
    <w:rsid w:val="103778E9"/>
    <w:rsid w:val="105F0C1F"/>
    <w:rsid w:val="10F2465E"/>
    <w:rsid w:val="10FE773C"/>
    <w:rsid w:val="11755B31"/>
    <w:rsid w:val="1180062F"/>
    <w:rsid w:val="1195400C"/>
    <w:rsid w:val="11B5219D"/>
    <w:rsid w:val="11B76268"/>
    <w:rsid w:val="11F33A76"/>
    <w:rsid w:val="120F2547"/>
    <w:rsid w:val="12180BBD"/>
    <w:rsid w:val="121D233A"/>
    <w:rsid w:val="12540F78"/>
    <w:rsid w:val="12EF7498"/>
    <w:rsid w:val="12F4195C"/>
    <w:rsid w:val="131C29E9"/>
    <w:rsid w:val="13272F78"/>
    <w:rsid w:val="134D0CF4"/>
    <w:rsid w:val="14192DFA"/>
    <w:rsid w:val="148114E7"/>
    <w:rsid w:val="1505030B"/>
    <w:rsid w:val="15403873"/>
    <w:rsid w:val="15BD7ABA"/>
    <w:rsid w:val="15E03B01"/>
    <w:rsid w:val="170E28DF"/>
    <w:rsid w:val="1785186E"/>
    <w:rsid w:val="17B00EF6"/>
    <w:rsid w:val="18060E62"/>
    <w:rsid w:val="18477128"/>
    <w:rsid w:val="18477163"/>
    <w:rsid w:val="18510FCC"/>
    <w:rsid w:val="18EF01A0"/>
    <w:rsid w:val="19BA322A"/>
    <w:rsid w:val="19C41B53"/>
    <w:rsid w:val="1AA8344A"/>
    <w:rsid w:val="1AAE3F81"/>
    <w:rsid w:val="1B0B7961"/>
    <w:rsid w:val="1B9D631B"/>
    <w:rsid w:val="1BC77AA8"/>
    <w:rsid w:val="1BFF09F4"/>
    <w:rsid w:val="1C8D5047"/>
    <w:rsid w:val="1C8E7568"/>
    <w:rsid w:val="1CA5548E"/>
    <w:rsid w:val="1D036643"/>
    <w:rsid w:val="1D5A11C0"/>
    <w:rsid w:val="1D9804EE"/>
    <w:rsid w:val="1DE359C0"/>
    <w:rsid w:val="1E237E7E"/>
    <w:rsid w:val="1E291232"/>
    <w:rsid w:val="1E5E1067"/>
    <w:rsid w:val="1E780C0D"/>
    <w:rsid w:val="1E7C3FC4"/>
    <w:rsid w:val="1EB65E9F"/>
    <w:rsid w:val="1ED0129B"/>
    <w:rsid w:val="1EE559BD"/>
    <w:rsid w:val="1F053CF4"/>
    <w:rsid w:val="1F7D6E36"/>
    <w:rsid w:val="1F8644B8"/>
    <w:rsid w:val="1FD840FD"/>
    <w:rsid w:val="200D1865"/>
    <w:rsid w:val="20FD12A8"/>
    <w:rsid w:val="214A02C6"/>
    <w:rsid w:val="214F03B6"/>
    <w:rsid w:val="21862A8E"/>
    <w:rsid w:val="219846CF"/>
    <w:rsid w:val="219D0C9F"/>
    <w:rsid w:val="222E18FF"/>
    <w:rsid w:val="223B259E"/>
    <w:rsid w:val="223F1EBC"/>
    <w:rsid w:val="22533814"/>
    <w:rsid w:val="22ED32DA"/>
    <w:rsid w:val="22F926DA"/>
    <w:rsid w:val="23034F44"/>
    <w:rsid w:val="232375F4"/>
    <w:rsid w:val="237468B8"/>
    <w:rsid w:val="241C6A54"/>
    <w:rsid w:val="24526424"/>
    <w:rsid w:val="247D056D"/>
    <w:rsid w:val="24940192"/>
    <w:rsid w:val="249E2CA0"/>
    <w:rsid w:val="24F13E55"/>
    <w:rsid w:val="25031A79"/>
    <w:rsid w:val="25185183"/>
    <w:rsid w:val="254C7941"/>
    <w:rsid w:val="256D7FDA"/>
    <w:rsid w:val="25A34ACC"/>
    <w:rsid w:val="25C953A9"/>
    <w:rsid w:val="26160709"/>
    <w:rsid w:val="261A5A10"/>
    <w:rsid w:val="261B3491"/>
    <w:rsid w:val="26261822"/>
    <w:rsid w:val="267D795D"/>
    <w:rsid w:val="26814BED"/>
    <w:rsid w:val="26E94DE4"/>
    <w:rsid w:val="26FF6A0B"/>
    <w:rsid w:val="274A1985"/>
    <w:rsid w:val="27A12394"/>
    <w:rsid w:val="28123CCE"/>
    <w:rsid w:val="282C45F9"/>
    <w:rsid w:val="28B1694E"/>
    <w:rsid w:val="28BC0562"/>
    <w:rsid w:val="2A0E0D4F"/>
    <w:rsid w:val="2A6A6BA1"/>
    <w:rsid w:val="2ACF474A"/>
    <w:rsid w:val="2AFE384E"/>
    <w:rsid w:val="2B016A47"/>
    <w:rsid w:val="2B181536"/>
    <w:rsid w:val="2B65243A"/>
    <w:rsid w:val="2BB756FE"/>
    <w:rsid w:val="2BD36576"/>
    <w:rsid w:val="2CCD2011"/>
    <w:rsid w:val="2CE30931"/>
    <w:rsid w:val="2CF808D7"/>
    <w:rsid w:val="2D941A03"/>
    <w:rsid w:val="2DB27D05"/>
    <w:rsid w:val="2E0A5E8E"/>
    <w:rsid w:val="2E240268"/>
    <w:rsid w:val="2E3C5EB8"/>
    <w:rsid w:val="2E7932D7"/>
    <w:rsid w:val="2EAB20DE"/>
    <w:rsid w:val="2ECB3F4C"/>
    <w:rsid w:val="2F424F98"/>
    <w:rsid w:val="2F497ECE"/>
    <w:rsid w:val="2F9652B7"/>
    <w:rsid w:val="2FA539B8"/>
    <w:rsid w:val="2FC20048"/>
    <w:rsid w:val="30012FA6"/>
    <w:rsid w:val="300C1C63"/>
    <w:rsid w:val="303A4372"/>
    <w:rsid w:val="303D4E30"/>
    <w:rsid w:val="30B43B75"/>
    <w:rsid w:val="310B6782"/>
    <w:rsid w:val="31643845"/>
    <w:rsid w:val="316C3324"/>
    <w:rsid w:val="318006F6"/>
    <w:rsid w:val="323B6E74"/>
    <w:rsid w:val="325B51AB"/>
    <w:rsid w:val="32A0560C"/>
    <w:rsid w:val="32B25BB9"/>
    <w:rsid w:val="32C87D5D"/>
    <w:rsid w:val="331F61ED"/>
    <w:rsid w:val="33814F8D"/>
    <w:rsid w:val="33AA66AB"/>
    <w:rsid w:val="340472FB"/>
    <w:rsid w:val="3422320F"/>
    <w:rsid w:val="34610414"/>
    <w:rsid w:val="347A51A5"/>
    <w:rsid w:val="34836460"/>
    <w:rsid w:val="34930253"/>
    <w:rsid w:val="34A53A6B"/>
    <w:rsid w:val="35134CB4"/>
    <w:rsid w:val="352765C3"/>
    <w:rsid w:val="355E5798"/>
    <w:rsid w:val="35740C40"/>
    <w:rsid w:val="35CF5088"/>
    <w:rsid w:val="365D5129"/>
    <w:rsid w:val="36AF5145"/>
    <w:rsid w:val="36DA16DE"/>
    <w:rsid w:val="37083929"/>
    <w:rsid w:val="37930C3B"/>
    <w:rsid w:val="37A75193"/>
    <w:rsid w:val="37C036A0"/>
    <w:rsid w:val="37CA3313"/>
    <w:rsid w:val="387D5D44"/>
    <w:rsid w:val="38C81E30"/>
    <w:rsid w:val="39286C9E"/>
    <w:rsid w:val="392E6699"/>
    <w:rsid w:val="392F0EB2"/>
    <w:rsid w:val="39C73159"/>
    <w:rsid w:val="39EC3E11"/>
    <w:rsid w:val="3ABA508F"/>
    <w:rsid w:val="3B0A798D"/>
    <w:rsid w:val="3B7905A1"/>
    <w:rsid w:val="3B7D41BE"/>
    <w:rsid w:val="3B8101AF"/>
    <w:rsid w:val="3B830D6D"/>
    <w:rsid w:val="3BA548E8"/>
    <w:rsid w:val="3BBA100A"/>
    <w:rsid w:val="3C88295C"/>
    <w:rsid w:val="3CA50FE1"/>
    <w:rsid w:val="3CEB2214"/>
    <w:rsid w:val="3CEE3859"/>
    <w:rsid w:val="3CF5550F"/>
    <w:rsid w:val="3D263B7E"/>
    <w:rsid w:val="3D4E6549"/>
    <w:rsid w:val="3D97270E"/>
    <w:rsid w:val="3DAE0540"/>
    <w:rsid w:val="3DE43283"/>
    <w:rsid w:val="3DFB2791"/>
    <w:rsid w:val="3E0B7BB5"/>
    <w:rsid w:val="3E1A5671"/>
    <w:rsid w:val="3E301A13"/>
    <w:rsid w:val="3E4A1A37"/>
    <w:rsid w:val="3E507E62"/>
    <w:rsid w:val="3E8649A0"/>
    <w:rsid w:val="3ECA5505"/>
    <w:rsid w:val="3F1B30E3"/>
    <w:rsid w:val="3F5440F4"/>
    <w:rsid w:val="3F6A0496"/>
    <w:rsid w:val="3F987C24"/>
    <w:rsid w:val="3FAB2584"/>
    <w:rsid w:val="40562ABF"/>
    <w:rsid w:val="405A6274"/>
    <w:rsid w:val="40FC5196"/>
    <w:rsid w:val="41055DEC"/>
    <w:rsid w:val="411E6B51"/>
    <w:rsid w:val="41836D2B"/>
    <w:rsid w:val="419E6238"/>
    <w:rsid w:val="41AA4248"/>
    <w:rsid w:val="41C62F7B"/>
    <w:rsid w:val="425659E6"/>
    <w:rsid w:val="425F0D31"/>
    <w:rsid w:val="42707BEA"/>
    <w:rsid w:val="43104E14"/>
    <w:rsid w:val="43223B49"/>
    <w:rsid w:val="433E3844"/>
    <w:rsid w:val="436314FD"/>
    <w:rsid w:val="437945CF"/>
    <w:rsid w:val="43804D7D"/>
    <w:rsid w:val="43873B5A"/>
    <w:rsid w:val="438C7C44"/>
    <w:rsid w:val="44AE6655"/>
    <w:rsid w:val="45313828"/>
    <w:rsid w:val="4535104D"/>
    <w:rsid w:val="4539571E"/>
    <w:rsid w:val="457F6FA9"/>
    <w:rsid w:val="465316EE"/>
    <w:rsid w:val="46A57574"/>
    <w:rsid w:val="46AF3C44"/>
    <w:rsid w:val="46B46290"/>
    <w:rsid w:val="47426DF8"/>
    <w:rsid w:val="475912E1"/>
    <w:rsid w:val="475D31EB"/>
    <w:rsid w:val="48740DB7"/>
    <w:rsid w:val="48F35082"/>
    <w:rsid w:val="49144E77"/>
    <w:rsid w:val="496C1724"/>
    <w:rsid w:val="49B83F7E"/>
    <w:rsid w:val="49D51C7E"/>
    <w:rsid w:val="4A236EB1"/>
    <w:rsid w:val="4A397D7D"/>
    <w:rsid w:val="4A7B5341"/>
    <w:rsid w:val="4ADC40E1"/>
    <w:rsid w:val="4B496C93"/>
    <w:rsid w:val="4BA10E14"/>
    <w:rsid w:val="4BAB34B4"/>
    <w:rsid w:val="4C101469"/>
    <w:rsid w:val="4C39659B"/>
    <w:rsid w:val="4C787385"/>
    <w:rsid w:val="4C7A318A"/>
    <w:rsid w:val="4C7A7005"/>
    <w:rsid w:val="4C9A70C7"/>
    <w:rsid w:val="4CBC4A79"/>
    <w:rsid w:val="4D940DD6"/>
    <w:rsid w:val="4DD35188"/>
    <w:rsid w:val="4DEA5F62"/>
    <w:rsid w:val="4E2C69CB"/>
    <w:rsid w:val="4E4C0585"/>
    <w:rsid w:val="4ECE04BE"/>
    <w:rsid w:val="4F45079D"/>
    <w:rsid w:val="4FD535CD"/>
    <w:rsid w:val="4FDD1C15"/>
    <w:rsid w:val="4FE237A9"/>
    <w:rsid w:val="4FE75DA8"/>
    <w:rsid w:val="504A74B4"/>
    <w:rsid w:val="506B4CFC"/>
    <w:rsid w:val="50921245"/>
    <w:rsid w:val="514E798A"/>
    <w:rsid w:val="51B05393"/>
    <w:rsid w:val="51E64DD5"/>
    <w:rsid w:val="5253261E"/>
    <w:rsid w:val="525B18DF"/>
    <w:rsid w:val="539A5258"/>
    <w:rsid w:val="53DA212E"/>
    <w:rsid w:val="541A5C08"/>
    <w:rsid w:val="54D32FF3"/>
    <w:rsid w:val="54F862BD"/>
    <w:rsid w:val="551127A0"/>
    <w:rsid w:val="553D798C"/>
    <w:rsid w:val="5546158E"/>
    <w:rsid w:val="55821799"/>
    <w:rsid w:val="559E6A15"/>
    <w:rsid w:val="55CB2618"/>
    <w:rsid w:val="560378AC"/>
    <w:rsid w:val="56866800"/>
    <w:rsid w:val="575667C0"/>
    <w:rsid w:val="578D03B3"/>
    <w:rsid w:val="57AB0B61"/>
    <w:rsid w:val="57F144D9"/>
    <w:rsid w:val="580C45A2"/>
    <w:rsid w:val="582C5C37"/>
    <w:rsid w:val="586E1F24"/>
    <w:rsid w:val="58944126"/>
    <w:rsid w:val="589748E6"/>
    <w:rsid w:val="58CF0CC3"/>
    <w:rsid w:val="58F011F8"/>
    <w:rsid w:val="58FB500B"/>
    <w:rsid w:val="59870472"/>
    <w:rsid w:val="59B7214E"/>
    <w:rsid w:val="59DC7428"/>
    <w:rsid w:val="5A1E1C01"/>
    <w:rsid w:val="5A7B737F"/>
    <w:rsid w:val="5ADE1CCB"/>
    <w:rsid w:val="5AFB64D5"/>
    <w:rsid w:val="5B081542"/>
    <w:rsid w:val="5B2F5F89"/>
    <w:rsid w:val="5BD347B4"/>
    <w:rsid w:val="5BF25E19"/>
    <w:rsid w:val="5C2634BB"/>
    <w:rsid w:val="5C442E2C"/>
    <w:rsid w:val="5C7B6DE0"/>
    <w:rsid w:val="5C866ED5"/>
    <w:rsid w:val="5C9232D3"/>
    <w:rsid w:val="5CEA3EA6"/>
    <w:rsid w:val="5D187049"/>
    <w:rsid w:val="5D2353DA"/>
    <w:rsid w:val="5D7A166C"/>
    <w:rsid w:val="5D7E7207"/>
    <w:rsid w:val="5DF45F09"/>
    <w:rsid w:val="5E122AE4"/>
    <w:rsid w:val="5E3F4CF1"/>
    <w:rsid w:val="5E4853B5"/>
    <w:rsid w:val="5E590BCD"/>
    <w:rsid w:val="5EC942A7"/>
    <w:rsid w:val="5EF977BF"/>
    <w:rsid w:val="60012165"/>
    <w:rsid w:val="601675BF"/>
    <w:rsid w:val="60A532D8"/>
    <w:rsid w:val="616000B0"/>
    <w:rsid w:val="619B6FA6"/>
    <w:rsid w:val="61A968D4"/>
    <w:rsid w:val="626752C3"/>
    <w:rsid w:val="62DB04BF"/>
    <w:rsid w:val="6333694F"/>
    <w:rsid w:val="63977F2A"/>
    <w:rsid w:val="63AB1A91"/>
    <w:rsid w:val="63E044E9"/>
    <w:rsid w:val="64014A1E"/>
    <w:rsid w:val="642C5F8A"/>
    <w:rsid w:val="644C4E9D"/>
    <w:rsid w:val="64E50514"/>
    <w:rsid w:val="65262602"/>
    <w:rsid w:val="65593495"/>
    <w:rsid w:val="657D2C65"/>
    <w:rsid w:val="65927733"/>
    <w:rsid w:val="65A93AD5"/>
    <w:rsid w:val="65BE3A7A"/>
    <w:rsid w:val="65D969F1"/>
    <w:rsid w:val="660C30E4"/>
    <w:rsid w:val="66166687"/>
    <w:rsid w:val="668074C5"/>
    <w:rsid w:val="668C1857"/>
    <w:rsid w:val="66CF38B7"/>
    <w:rsid w:val="66D40BB2"/>
    <w:rsid w:val="66EF1BEE"/>
    <w:rsid w:val="67706CC4"/>
    <w:rsid w:val="67722599"/>
    <w:rsid w:val="67AB7C92"/>
    <w:rsid w:val="67C96C1E"/>
    <w:rsid w:val="67F7303F"/>
    <w:rsid w:val="680D6FDA"/>
    <w:rsid w:val="6813633B"/>
    <w:rsid w:val="682A60F2"/>
    <w:rsid w:val="689724A9"/>
    <w:rsid w:val="68D77510"/>
    <w:rsid w:val="69395DE6"/>
    <w:rsid w:val="69754A5E"/>
    <w:rsid w:val="699462A8"/>
    <w:rsid w:val="6A071E00"/>
    <w:rsid w:val="6A084D57"/>
    <w:rsid w:val="6A3A5A48"/>
    <w:rsid w:val="6A7D6493"/>
    <w:rsid w:val="6A886ED6"/>
    <w:rsid w:val="6A8A200F"/>
    <w:rsid w:val="6AB4579C"/>
    <w:rsid w:val="6B1256C6"/>
    <w:rsid w:val="6B667835"/>
    <w:rsid w:val="6B7845E0"/>
    <w:rsid w:val="6C303D8F"/>
    <w:rsid w:val="6C4504B1"/>
    <w:rsid w:val="6C9C0EC0"/>
    <w:rsid w:val="6D1546EF"/>
    <w:rsid w:val="6D601F02"/>
    <w:rsid w:val="6DC02871"/>
    <w:rsid w:val="6DD85044"/>
    <w:rsid w:val="6E547E44"/>
    <w:rsid w:val="6EA90BAD"/>
    <w:rsid w:val="6EB4007F"/>
    <w:rsid w:val="6EF259A8"/>
    <w:rsid w:val="6EF97F02"/>
    <w:rsid w:val="6F110CB8"/>
    <w:rsid w:val="6F540894"/>
    <w:rsid w:val="6F974604"/>
    <w:rsid w:val="6FF653BE"/>
    <w:rsid w:val="709829C9"/>
    <w:rsid w:val="70C50F0F"/>
    <w:rsid w:val="710651FB"/>
    <w:rsid w:val="71B2150C"/>
    <w:rsid w:val="71C15891"/>
    <w:rsid w:val="71FE401B"/>
    <w:rsid w:val="72AD6831"/>
    <w:rsid w:val="72D475D0"/>
    <w:rsid w:val="731B7E2F"/>
    <w:rsid w:val="73211924"/>
    <w:rsid w:val="73245576"/>
    <w:rsid w:val="74806F69"/>
    <w:rsid w:val="748B5DC2"/>
    <w:rsid w:val="74A024E4"/>
    <w:rsid w:val="74C15316"/>
    <w:rsid w:val="74EA4A53"/>
    <w:rsid w:val="74EE7665"/>
    <w:rsid w:val="75187B4C"/>
    <w:rsid w:val="752175BA"/>
    <w:rsid w:val="7528245B"/>
    <w:rsid w:val="75B172CA"/>
    <w:rsid w:val="75DB69E8"/>
    <w:rsid w:val="75DE1903"/>
    <w:rsid w:val="76341EFC"/>
    <w:rsid w:val="76D142CA"/>
    <w:rsid w:val="76FE3D79"/>
    <w:rsid w:val="774175B4"/>
    <w:rsid w:val="7749345A"/>
    <w:rsid w:val="77912DDD"/>
    <w:rsid w:val="779176B2"/>
    <w:rsid w:val="785C5783"/>
    <w:rsid w:val="78621530"/>
    <w:rsid w:val="789711D5"/>
    <w:rsid w:val="7910179B"/>
    <w:rsid w:val="794159AF"/>
    <w:rsid w:val="797D7DE3"/>
    <w:rsid w:val="79971C87"/>
    <w:rsid w:val="79BE5205"/>
    <w:rsid w:val="79CF307E"/>
    <w:rsid w:val="7A6F205A"/>
    <w:rsid w:val="7A795AFD"/>
    <w:rsid w:val="7AA256F3"/>
    <w:rsid w:val="7B334F2B"/>
    <w:rsid w:val="7B49603F"/>
    <w:rsid w:val="7BB32DB4"/>
    <w:rsid w:val="7BC0404E"/>
    <w:rsid w:val="7BF62A6B"/>
    <w:rsid w:val="7C01687E"/>
    <w:rsid w:val="7C0B2A10"/>
    <w:rsid w:val="7C3A6597"/>
    <w:rsid w:val="7CB07ED4"/>
    <w:rsid w:val="7CB9602C"/>
    <w:rsid w:val="7D875780"/>
    <w:rsid w:val="7DC600E3"/>
    <w:rsid w:val="7DE57721"/>
    <w:rsid w:val="7DE65272"/>
    <w:rsid w:val="7E12375A"/>
    <w:rsid w:val="7E5B78AF"/>
    <w:rsid w:val="7E6C6CF7"/>
    <w:rsid w:val="7E8A1B55"/>
    <w:rsid w:val="7EB30A5A"/>
    <w:rsid w:val="7ECD2214"/>
    <w:rsid w:val="7ED242C8"/>
    <w:rsid w:val="7F0204F0"/>
    <w:rsid w:val="7F392BC8"/>
    <w:rsid w:val="7F46479C"/>
    <w:rsid w:val="7FB1158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qFormat="1" w:unhideWhenUsed="0" w:uiPriority="99" w:semiHidden="0" w:name="index 4"/>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99" w:semiHidden="0" w:name="List"/>
    <w:lsdException w:uiPriority="99" w:name="List Bullet" w:locked="1"/>
    <w:lsdException w:uiPriority="99" w:name="List Number" w:locked="1"/>
    <w:lsdException w:qFormat="1" w:unhideWhenUsed="0" w:uiPriority="99" w:semiHidden="0" w:name="List 2"/>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qFormat="1" w:unhideWhenUsed="0" w:uiPriority="0" w:semiHidden="0" w:name="Body Text First Indent" w:locked="1"/>
    <w:lsdException w:uiPriority="99"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ocked="1"/>
    <w:lsdException w:qFormat="1" w:unhideWhenUsed="0" w:uiPriority="99" w:semiHidden="0" w:name="HTML Sample"/>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nhideWhenUsed="0" w:uiPriority="99" w:semiHidden="0" w:name="Table Web 3" w:locked="1"/>
    <w:lsdException w:qFormat="1" w:unhideWhenUsed="0" w:uiPriority="99" w:semiHidden="0" w:name="Balloon Text"/>
    <w:lsdException w:qFormat="1" w:unhideWhenUsed="0" w:uiPriority="99" w:semiHidden="0" w:name="Table Grid"/>
    <w:lsdException w:unhideWhenUsed="0" w:uiPriority="99" w:semiHidden="0" w:name="Table Theme" w:locked="1"/>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79"/>
    <w:qFormat/>
    <w:uiPriority w:val="99"/>
    <w:pPr>
      <w:keepNext/>
      <w:keepLines/>
      <w:spacing w:before="340" w:after="330" w:line="578" w:lineRule="auto"/>
      <w:outlineLvl w:val="0"/>
    </w:pPr>
    <w:rPr>
      <w:b/>
      <w:kern w:val="44"/>
      <w:sz w:val="44"/>
    </w:rPr>
  </w:style>
  <w:style w:type="paragraph" w:styleId="3">
    <w:name w:val="heading 2"/>
    <w:basedOn w:val="1"/>
    <w:next w:val="1"/>
    <w:link w:val="59"/>
    <w:qFormat/>
    <w:uiPriority w:val="9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90"/>
    <w:qFormat/>
    <w:uiPriority w:val="99"/>
    <w:pPr>
      <w:keepNext/>
      <w:keepLines/>
      <w:spacing w:before="260" w:after="260" w:line="416" w:lineRule="auto"/>
      <w:outlineLvl w:val="2"/>
    </w:pPr>
    <w:rPr>
      <w:b/>
      <w:sz w:val="32"/>
    </w:rPr>
  </w:style>
  <w:style w:type="paragraph" w:styleId="5">
    <w:name w:val="heading 4"/>
    <w:basedOn w:val="1"/>
    <w:next w:val="1"/>
    <w:link w:val="61"/>
    <w:qFormat/>
    <w:uiPriority w:val="99"/>
    <w:pPr>
      <w:keepNext/>
      <w:keepLines/>
      <w:spacing w:line="500" w:lineRule="exact"/>
      <w:ind w:left="1080"/>
      <w:outlineLvl w:val="3"/>
    </w:pPr>
    <w:rPr>
      <w:rFonts w:ascii="Cambria" w:hAnsi="Cambria"/>
      <w:bCs/>
      <w:szCs w:val="28"/>
    </w:rPr>
  </w:style>
  <w:style w:type="paragraph" w:styleId="6">
    <w:name w:val="heading 5"/>
    <w:basedOn w:val="1"/>
    <w:next w:val="1"/>
    <w:link w:val="62"/>
    <w:qFormat/>
    <w:uiPriority w:val="99"/>
    <w:pPr>
      <w:keepNext/>
      <w:keepLines/>
      <w:spacing w:before="280" w:after="290" w:line="372" w:lineRule="auto"/>
      <w:outlineLvl w:val="4"/>
    </w:pPr>
    <w:rPr>
      <w:rFonts w:ascii="Calibri" w:hAnsi="Calibri"/>
      <w:b/>
      <w:bCs/>
      <w:sz w:val="28"/>
      <w:szCs w:val="28"/>
    </w:rPr>
  </w:style>
  <w:style w:type="paragraph" w:styleId="7">
    <w:name w:val="heading 6"/>
    <w:basedOn w:val="1"/>
    <w:next w:val="1"/>
    <w:link w:val="63"/>
    <w:qFormat/>
    <w:uiPriority w:val="99"/>
    <w:pPr>
      <w:keepNext/>
      <w:keepLines/>
      <w:spacing w:before="240" w:after="64" w:line="317" w:lineRule="auto"/>
      <w:outlineLvl w:val="5"/>
    </w:pPr>
    <w:rPr>
      <w:rFonts w:ascii="Cambria" w:hAnsi="Cambria"/>
      <w:b/>
      <w:bCs/>
      <w:sz w:val="24"/>
      <w:szCs w:val="24"/>
    </w:rPr>
  </w:style>
  <w:style w:type="paragraph" w:styleId="8">
    <w:name w:val="heading 7"/>
    <w:basedOn w:val="1"/>
    <w:next w:val="1"/>
    <w:link w:val="64"/>
    <w:qFormat/>
    <w:uiPriority w:val="99"/>
    <w:pPr>
      <w:keepNext/>
      <w:keepLines/>
      <w:adjustRightInd w:val="0"/>
      <w:spacing w:before="240" w:after="64" w:line="320" w:lineRule="atLeast"/>
      <w:textAlignment w:val="baseline"/>
      <w:outlineLvl w:val="6"/>
    </w:pPr>
    <w:rPr>
      <w:b/>
      <w:kern w:val="0"/>
      <w:sz w:val="24"/>
    </w:rPr>
  </w:style>
  <w:style w:type="paragraph" w:styleId="9">
    <w:name w:val="heading 8"/>
    <w:basedOn w:val="1"/>
    <w:next w:val="1"/>
    <w:link w:val="65"/>
    <w:qFormat/>
    <w:uiPriority w:val="99"/>
    <w:pPr>
      <w:keepNext/>
      <w:keepLines/>
      <w:adjustRightInd w:val="0"/>
      <w:spacing w:before="240" w:after="64" w:line="320" w:lineRule="atLeast"/>
      <w:textAlignment w:val="baseline"/>
      <w:outlineLvl w:val="7"/>
    </w:pPr>
    <w:rPr>
      <w:rFonts w:ascii="Arial" w:hAnsi="Arial" w:eastAsia="黑体"/>
      <w:kern w:val="0"/>
      <w:sz w:val="24"/>
    </w:rPr>
  </w:style>
  <w:style w:type="paragraph" w:styleId="10">
    <w:name w:val="heading 9"/>
    <w:basedOn w:val="1"/>
    <w:next w:val="1"/>
    <w:link w:val="66"/>
    <w:qFormat/>
    <w:uiPriority w:val="99"/>
    <w:pPr>
      <w:keepNext/>
      <w:keepLines/>
      <w:adjustRightInd w:val="0"/>
      <w:spacing w:before="240" w:after="64" w:line="320" w:lineRule="atLeast"/>
      <w:textAlignment w:val="baseline"/>
      <w:outlineLvl w:val="8"/>
    </w:pPr>
    <w:rPr>
      <w:rFonts w:ascii="Arial" w:hAnsi="Arial" w:eastAsia="黑体"/>
      <w:kern w:val="0"/>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99"/>
    <w:pPr>
      <w:ind w:left="1260"/>
      <w:jc w:val="left"/>
    </w:pPr>
    <w:rPr>
      <w:sz w:val="18"/>
      <w:szCs w:val="18"/>
    </w:rPr>
  </w:style>
  <w:style w:type="paragraph" w:styleId="12">
    <w:name w:val="Normal Indent"/>
    <w:basedOn w:val="1"/>
    <w:link w:val="69"/>
    <w:qFormat/>
    <w:uiPriority w:val="99"/>
    <w:pPr>
      <w:ind w:firstLine="420"/>
    </w:pPr>
  </w:style>
  <w:style w:type="paragraph" w:styleId="13">
    <w:name w:val="caption"/>
    <w:basedOn w:val="1"/>
    <w:next w:val="1"/>
    <w:qFormat/>
    <w:uiPriority w:val="99"/>
    <w:pPr>
      <w:adjustRightInd w:val="0"/>
      <w:spacing w:before="152" w:after="160" w:line="360" w:lineRule="atLeast"/>
      <w:jc w:val="left"/>
      <w:textAlignment w:val="baseline"/>
    </w:pPr>
    <w:rPr>
      <w:rFonts w:ascii="Arial" w:hAnsi="Arial" w:eastAsia="黑体"/>
      <w:spacing w:val="20"/>
      <w:kern w:val="21"/>
      <w:sz w:val="24"/>
    </w:rPr>
  </w:style>
  <w:style w:type="paragraph" w:styleId="14">
    <w:name w:val="Document Map"/>
    <w:basedOn w:val="1"/>
    <w:link w:val="114"/>
    <w:qFormat/>
    <w:uiPriority w:val="99"/>
    <w:pPr>
      <w:shd w:val="clear" w:color="auto" w:fill="000080"/>
    </w:pPr>
    <w:rPr>
      <w:sz w:val="24"/>
    </w:rPr>
  </w:style>
  <w:style w:type="paragraph" w:styleId="15">
    <w:name w:val="annotation text"/>
    <w:basedOn w:val="1"/>
    <w:link w:val="116"/>
    <w:qFormat/>
    <w:uiPriority w:val="99"/>
    <w:pPr>
      <w:jc w:val="left"/>
    </w:pPr>
    <w:rPr>
      <w:sz w:val="24"/>
    </w:rPr>
  </w:style>
  <w:style w:type="paragraph" w:styleId="16">
    <w:name w:val="Body Text 3"/>
    <w:basedOn w:val="1"/>
    <w:link w:val="126"/>
    <w:qFormat/>
    <w:uiPriority w:val="99"/>
    <w:pPr>
      <w:widowControl/>
      <w:autoSpaceDE w:val="0"/>
      <w:autoSpaceDN w:val="0"/>
      <w:adjustRightInd w:val="0"/>
      <w:spacing w:line="360" w:lineRule="auto"/>
      <w:textAlignment w:val="bottom"/>
    </w:pPr>
    <w:rPr>
      <w:rFonts w:ascii="宋体" w:hAnsi="宋体"/>
      <w:kern w:val="0"/>
      <w:sz w:val="24"/>
      <w:shd w:val="pct10" w:color="auto" w:fill="FFFFFF"/>
    </w:rPr>
  </w:style>
  <w:style w:type="paragraph" w:styleId="17">
    <w:name w:val="Body Text"/>
    <w:basedOn w:val="1"/>
    <w:next w:val="18"/>
    <w:link w:val="121"/>
    <w:qFormat/>
    <w:uiPriority w:val="99"/>
    <w:pPr>
      <w:spacing w:after="120"/>
    </w:pPr>
    <w:rPr>
      <w:sz w:val="24"/>
    </w:rPr>
  </w:style>
  <w:style w:type="paragraph" w:styleId="18">
    <w:name w:val="Body Text First Indent"/>
    <w:basedOn w:val="17"/>
    <w:qFormat/>
    <w:locked/>
    <w:uiPriority w:val="0"/>
    <w:pPr>
      <w:ind w:firstLine="420" w:firstLineChars="100"/>
    </w:pPr>
    <w:rPr>
      <w:szCs w:val="24"/>
    </w:rPr>
  </w:style>
  <w:style w:type="paragraph" w:styleId="19">
    <w:name w:val="Body Text Indent"/>
    <w:basedOn w:val="1"/>
    <w:link w:val="120"/>
    <w:qFormat/>
    <w:uiPriority w:val="99"/>
    <w:pPr>
      <w:spacing w:line="360" w:lineRule="auto"/>
      <w:ind w:left="435" w:leftChars="207"/>
    </w:pPr>
    <w:rPr>
      <w:sz w:val="24"/>
    </w:rPr>
  </w:style>
  <w:style w:type="paragraph" w:styleId="20">
    <w:name w:val="List 2"/>
    <w:basedOn w:val="1"/>
    <w:qFormat/>
    <w:uiPriority w:val="99"/>
    <w:pPr>
      <w:ind w:left="100" w:leftChars="200" w:hanging="200" w:hangingChars="200"/>
    </w:pPr>
  </w:style>
  <w:style w:type="paragraph" w:styleId="21">
    <w:name w:val="Block Text"/>
    <w:basedOn w:val="1"/>
    <w:qFormat/>
    <w:uiPriority w:val="99"/>
    <w:pPr>
      <w:tabs>
        <w:tab w:val="left" w:pos="-540"/>
      </w:tabs>
      <w:spacing w:line="420" w:lineRule="exact"/>
      <w:ind w:left="-359" w:leftChars="-171" w:right="-617" w:rightChars="-294" w:firstLine="538" w:firstLineChars="224"/>
    </w:pPr>
    <w:rPr>
      <w:sz w:val="24"/>
      <w:szCs w:val="24"/>
    </w:rPr>
  </w:style>
  <w:style w:type="paragraph" w:styleId="22">
    <w:name w:val="index 4"/>
    <w:basedOn w:val="1"/>
    <w:next w:val="1"/>
    <w:qFormat/>
    <w:uiPriority w:val="99"/>
    <w:pPr>
      <w:ind w:left="600" w:leftChars="600"/>
    </w:pPr>
    <w:rPr>
      <w:szCs w:val="24"/>
    </w:rPr>
  </w:style>
  <w:style w:type="paragraph" w:styleId="23">
    <w:name w:val="toc 5"/>
    <w:basedOn w:val="1"/>
    <w:next w:val="1"/>
    <w:qFormat/>
    <w:uiPriority w:val="99"/>
    <w:pPr>
      <w:ind w:left="840"/>
      <w:jc w:val="left"/>
    </w:pPr>
    <w:rPr>
      <w:sz w:val="18"/>
      <w:szCs w:val="18"/>
    </w:rPr>
  </w:style>
  <w:style w:type="paragraph" w:styleId="24">
    <w:name w:val="toc 3"/>
    <w:basedOn w:val="1"/>
    <w:next w:val="1"/>
    <w:qFormat/>
    <w:uiPriority w:val="99"/>
    <w:pPr>
      <w:tabs>
        <w:tab w:val="right" w:leader="dot" w:pos="8494"/>
      </w:tabs>
      <w:spacing w:line="360" w:lineRule="auto"/>
      <w:ind w:left="540"/>
      <w:jc w:val="left"/>
    </w:pPr>
    <w:rPr>
      <w:rFonts w:ascii="宋体" w:hAnsi="宋体"/>
      <w:iCs/>
      <w:sz w:val="24"/>
      <w:szCs w:val="24"/>
    </w:rPr>
  </w:style>
  <w:style w:type="paragraph" w:styleId="25">
    <w:name w:val="Plain Text"/>
    <w:basedOn w:val="1"/>
    <w:link w:val="115"/>
    <w:qFormat/>
    <w:uiPriority w:val="99"/>
    <w:rPr>
      <w:rFonts w:ascii="宋体" w:hAnsi="Courier New"/>
    </w:rPr>
  </w:style>
  <w:style w:type="paragraph" w:styleId="26">
    <w:name w:val="toc 8"/>
    <w:basedOn w:val="1"/>
    <w:next w:val="1"/>
    <w:qFormat/>
    <w:uiPriority w:val="99"/>
    <w:pPr>
      <w:ind w:left="1470"/>
      <w:jc w:val="left"/>
    </w:pPr>
    <w:rPr>
      <w:sz w:val="18"/>
      <w:szCs w:val="18"/>
    </w:rPr>
  </w:style>
  <w:style w:type="paragraph" w:styleId="27">
    <w:name w:val="Date"/>
    <w:basedOn w:val="1"/>
    <w:next w:val="1"/>
    <w:link w:val="124"/>
    <w:qFormat/>
    <w:uiPriority w:val="99"/>
    <w:pPr>
      <w:ind w:left="100" w:leftChars="2500"/>
    </w:pPr>
    <w:rPr>
      <w:sz w:val="24"/>
    </w:rPr>
  </w:style>
  <w:style w:type="paragraph" w:styleId="28">
    <w:name w:val="Body Text Indent 2"/>
    <w:basedOn w:val="1"/>
    <w:link w:val="127"/>
    <w:qFormat/>
    <w:uiPriority w:val="99"/>
    <w:pPr>
      <w:spacing w:line="360" w:lineRule="auto"/>
      <w:ind w:firstLine="600"/>
    </w:pPr>
    <w:rPr>
      <w:rFonts w:ascii="宋体"/>
      <w:sz w:val="30"/>
    </w:rPr>
  </w:style>
  <w:style w:type="paragraph" w:styleId="29">
    <w:name w:val="Balloon Text"/>
    <w:basedOn w:val="1"/>
    <w:link w:val="128"/>
    <w:qFormat/>
    <w:uiPriority w:val="99"/>
    <w:rPr>
      <w:sz w:val="18"/>
    </w:rPr>
  </w:style>
  <w:style w:type="paragraph" w:styleId="30">
    <w:name w:val="footer"/>
    <w:basedOn w:val="1"/>
    <w:link w:val="119"/>
    <w:qFormat/>
    <w:uiPriority w:val="99"/>
    <w:pPr>
      <w:tabs>
        <w:tab w:val="center" w:pos="4153"/>
        <w:tab w:val="right" w:pos="8306"/>
      </w:tabs>
      <w:snapToGrid w:val="0"/>
      <w:jc w:val="left"/>
    </w:pPr>
    <w:rPr>
      <w:sz w:val="18"/>
    </w:rPr>
  </w:style>
  <w:style w:type="paragraph" w:styleId="31">
    <w:name w:val="header"/>
    <w:basedOn w:val="1"/>
    <w:link w:val="122"/>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32">
    <w:name w:val="toc 1"/>
    <w:basedOn w:val="1"/>
    <w:next w:val="1"/>
    <w:semiHidden/>
    <w:qFormat/>
    <w:uiPriority w:val="99"/>
    <w:pPr>
      <w:tabs>
        <w:tab w:val="right" w:leader="dot" w:pos="8810"/>
      </w:tabs>
      <w:spacing w:line="360" w:lineRule="auto"/>
    </w:pPr>
  </w:style>
  <w:style w:type="paragraph" w:styleId="33">
    <w:name w:val="toc 4"/>
    <w:basedOn w:val="1"/>
    <w:next w:val="1"/>
    <w:qFormat/>
    <w:uiPriority w:val="99"/>
    <w:pPr>
      <w:ind w:left="630"/>
      <w:jc w:val="left"/>
    </w:pPr>
    <w:rPr>
      <w:sz w:val="18"/>
      <w:szCs w:val="18"/>
    </w:rPr>
  </w:style>
  <w:style w:type="paragraph" w:styleId="34">
    <w:name w:val="Subtitle"/>
    <w:basedOn w:val="1"/>
    <w:next w:val="1"/>
    <w:link w:val="123"/>
    <w:qFormat/>
    <w:uiPriority w:val="99"/>
    <w:pPr>
      <w:spacing w:before="240" w:after="60" w:line="312" w:lineRule="auto"/>
      <w:jc w:val="center"/>
      <w:outlineLvl w:val="1"/>
    </w:pPr>
    <w:rPr>
      <w:rFonts w:ascii="Cambria" w:hAnsi="Cambria"/>
      <w:b/>
      <w:kern w:val="28"/>
      <w:sz w:val="32"/>
    </w:rPr>
  </w:style>
  <w:style w:type="paragraph" w:styleId="35">
    <w:name w:val="List"/>
    <w:basedOn w:val="1"/>
    <w:qFormat/>
    <w:uiPriority w:val="99"/>
    <w:pPr>
      <w:ind w:left="200" w:hanging="200" w:hangingChars="200"/>
    </w:pPr>
    <w:rPr>
      <w:szCs w:val="24"/>
    </w:rPr>
  </w:style>
  <w:style w:type="paragraph" w:styleId="36">
    <w:name w:val="toc 6"/>
    <w:basedOn w:val="1"/>
    <w:next w:val="1"/>
    <w:qFormat/>
    <w:uiPriority w:val="99"/>
    <w:pPr>
      <w:ind w:left="1050"/>
      <w:jc w:val="left"/>
    </w:pPr>
    <w:rPr>
      <w:sz w:val="18"/>
      <w:szCs w:val="18"/>
    </w:rPr>
  </w:style>
  <w:style w:type="paragraph" w:styleId="37">
    <w:name w:val="Body Text Indent 3"/>
    <w:basedOn w:val="1"/>
    <w:link w:val="117"/>
    <w:qFormat/>
    <w:uiPriority w:val="99"/>
    <w:pPr>
      <w:spacing w:after="120"/>
      <w:ind w:left="420" w:leftChars="200"/>
    </w:pPr>
    <w:rPr>
      <w:sz w:val="16"/>
    </w:rPr>
  </w:style>
  <w:style w:type="paragraph" w:styleId="38">
    <w:name w:val="toc 2"/>
    <w:basedOn w:val="1"/>
    <w:next w:val="1"/>
    <w:qFormat/>
    <w:uiPriority w:val="99"/>
    <w:pPr>
      <w:tabs>
        <w:tab w:val="right" w:leader="dot" w:pos="8494"/>
      </w:tabs>
      <w:spacing w:line="440" w:lineRule="exact"/>
      <w:ind w:left="539"/>
      <w:jc w:val="left"/>
    </w:pPr>
    <w:rPr>
      <w:rFonts w:ascii="宋体" w:hAnsi="宋体"/>
      <w:smallCaps/>
      <w:sz w:val="24"/>
      <w:szCs w:val="24"/>
    </w:rPr>
  </w:style>
  <w:style w:type="paragraph" w:styleId="39">
    <w:name w:val="toc 9"/>
    <w:basedOn w:val="1"/>
    <w:next w:val="1"/>
    <w:qFormat/>
    <w:uiPriority w:val="99"/>
    <w:pPr>
      <w:ind w:left="1680"/>
      <w:jc w:val="left"/>
    </w:pPr>
    <w:rPr>
      <w:sz w:val="18"/>
      <w:szCs w:val="18"/>
    </w:rPr>
  </w:style>
  <w:style w:type="paragraph" w:styleId="40">
    <w:name w:val="Body Text 2"/>
    <w:basedOn w:val="1"/>
    <w:link w:val="118"/>
    <w:qFormat/>
    <w:uiPriority w:val="99"/>
    <w:pPr>
      <w:adjustRightInd w:val="0"/>
      <w:spacing w:line="400" w:lineRule="exact"/>
      <w:jc w:val="left"/>
      <w:textAlignment w:val="baseline"/>
      <w:outlineLvl w:val="0"/>
    </w:pPr>
    <w:rPr>
      <w:rFonts w:ascii="宋体"/>
      <w:kern w:val="0"/>
      <w:sz w:val="24"/>
    </w:rPr>
  </w:style>
  <w:style w:type="paragraph" w:styleId="41">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42">
    <w:name w:val="Title"/>
    <w:basedOn w:val="1"/>
    <w:next w:val="1"/>
    <w:link w:val="113"/>
    <w:qFormat/>
    <w:uiPriority w:val="99"/>
    <w:pPr>
      <w:spacing w:before="240" w:after="60"/>
      <w:jc w:val="center"/>
      <w:outlineLvl w:val="0"/>
    </w:pPr>
    <w:rPr>
      <w:rFonts w:ascii="Cambria" w:hAnsi="Cambria"/>
      <w:b/>
      <w:sz w:val="32"/>
    </w:rPr>
  </w:style>
  <w:style w:type="paragraph" w:styleId="43">
    <w:name w:val="annotation subject"/>
    <w:basedOn w:val="15"/>
    <w:next w:val="15"/>
    <w:link w:val="125"/>
    <w:qFormat/>
    <w:uiPriority w:val="99"/>
    <w:rPr>
      <w:b/>
    </w:rPr>
  </w:style>
  <w:style w:type="table" w:styleId="45">
    <w:name w:val="Table Grid"/>
    <w:basedOn w:val="44"/>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7">
    <w:name w:val="Strong"/>
    <w:qFormat/>
    <w:uiPriority w:val="99"/>
    <w:rPr>
      <w:rFonts w:cs="Times New Roman"/>
      <w:b/>
    </w:rPr>
  </w:style>
  <w:style w:type="character" w:styleId="48">
    <w:name w:val="page number"/>
    <w:basedOn w:val="46"/>
    <w:qFormat/>
    <w:uiPriority w:val="99"/>
    <w:rPr>
      <w:rFonts w:cs="Times New Roman"/>
    </w:rPr>
  </w:style>
  <w:style w:type="character" w:styleId="49">
    <w:name w:val="FollowedHyperlink"/>
    <w:qFormat/>
    <w:uiPriority w:val="99"/>
    <w:rPr>
      <w:rFonts w:cs="Times New Roman"/>
      <w:color w:val="337AB7"/>
      <w:u w:val="none"/>
    </w:rPr>
  </w:style>
  <w:style w:type="character" w:styleId="50">
    <w:name w:val="Emphasis"/>
    <w:qFormat/>
    <w:uiPriority w:val="99"/>
    <w:rPr>
      <w:rFonts w:cs="Times New Roman"/>
      <w:i/>
    </w:rPr>
  </w:style>
  <w:style w:type="character" w:styleId="51">
    <w:name w:val="HTML Definition"/>
    <w:qFormat/>
    <w:uiPriority w:val="99"/>
    <w:rPr>
      <w:rFonts w:cs="Times New Roman"/>
      <w:i/>
    </w:rPr>
  </w:style>
  <w:style w:type="character" w:styleId="52">
    <w:name w:val="Hyperlink"/>
    <w:qFormat/>
    <w:uiPriority w:val="99"/>
    <w:rPr>
      <w:rFonts w:cs="Times New Roman"/>
      <w:color w:val="337AB7"/>
      <w:u w:val="none"/>
    </w:rPr>
  </w:style>
  <w:style w:type="character" w:styleId="53">
    <w:name w:val="HTML Code"/>
    <w:qFormat/>
    <w:uiPriority w:val="99"/>
    <w:rPr>
      <w:rFonts w:ascii="Menlo" w:hAnsi="Menlo" w:cs="Times New Roman"/>
      <w:color w:val="C7254E"/>
      <w:sz w:val="21"/>
      <w:shd w:val="clear" w:color="auto" w:fill="F9F2F4"/>
    </w:rPr>
  </w:style>
  <w:style w:type="character" w:styleId="54">
    <w:name w:val="annotation reference"/>
    <w:qFormat/>
    <w:uiPriority w:val="99"/>
    <w:rPr>
      <w:rFonts w:ascii="Times New Roman" w:hAnsi="Times New Roman" w:cs="Times New Roman"/>
      <w:sz w:val="21"/>
    </w:rPr>
  </w:style>
  <w:style w:type="character" w:styleId="55">
    <w:name w:val="HTML Keyboard"/>
    <w:qFormat/>
    <w:uiPriority w:val="99"/>
    <w:rPr>
      <w:rFonts w:ascii="Menlo" w:hAnsi="Menlo" w:cs="Times New Roman"/>
      <w:color w:val="FFFFFF"/>
      <w:sz w:val="21"/>
      <w:shd w:val="clear" w:color="auto" w:fill="333333"/>
    </w:rPr>
  </w:style>
  <w:style w:type="character" w:styleId="56">
    <w:name w:val="HTML Sample"/>
    <w:qFormat/>
    <w:uiPriority w:val="99"/>
    <w:rPr>
      <w:rFonts w:ascii="Menlo" w:hAnsi="Menlo" w:cs="Times New Roman"/>
      <w:sz w:val="21"/>
    </w:rPr>
  </w:style>
  <w:style w:type="paragraph" w:customStyle="1" w:styleId="57">
    <w:name w:val="表格文字"/>
    <w:basedOn w:val="17"/>
    <w:next w:val="17"/>
    <w:qFormat/>
    <w:uiPriority w:val="0"/>
    <w:rPr>
      <w:spacing w:val="-20"/>
      <w:sz w:val="24"/>
      <w:szCs w:val="20"/>
    </w:rPr>
  </w:style>
  <w:style w:type="character" w:customStyle="1" w:styleId="58">
    <w:name w:val="Heading 1 Char"/>
    <w:qFormat/>
    <w:locked/>
    <w:uiPriority w:val="99"/>
    <w:rPr>
      <w:rFonts w:eastAsia="黑体" w:cs="Times New Roman"/>
      <w:b/>
      <w:kern w:val="44"/>
      <w:sz w:val="32"/>
    </w:rPr>
  </w:style>
  <w:style w:type="character" w:customStyle="1" w:styleId="59">
    <w:name w:val="标题 2 Char"/>
    <w:link w:val="3"/>
    <w:qFormat/>
    <w:locked/>
    <w:uiPriority w:val="99"/>
    <w:rPr>
      <w:rFonts w:ascii="Arial" w:hAnsi="Arial" w:eastAsia="黑体" w:cs="Times New Roman"/>
      <w:b/>
      <w:kern w:val="2"/>
      <w:sz w:val="32"/>
      <w:lang w:val="en-US" w:eastAsia="zh-CN"/>
    </w:rPr>
  </w:style>
  <w:style w:type="character" w:customStyle="1" w:styleId="60">
    <w:name w:val="Heading 3 Char"/>
    <w:qFormat/>
    <w:locked/>
    <w:uiPriority w:val="99"/>
    <w:rPr>
      <w:rFonts w:eastAsia="宋体" w:cs="Times New Roman"/>
      <w:b/>
      <w:kern w:val="2"/>
      <w:sz w:val="32"/>
      <w:lang w:val="en-US" w:eastAsia="zh-CN"/>
    </w:rPr>
  </w:style>
  <w:style w:type="character" w:customStyle="1" w:styleId="61">
    <w:name w:val="标题 4 Char"/>
    <w:link w:val="5"/>
    <w:qFormat/>
    <w:locked/>
    <w:uiPriority w:val="99"/>
    <w:rPr>
      <w:rFonts w:ascii="Cambria" w:hAnsi="Cambria" w:eastAsia="宋体" w:cs="Times New Roman"/>
      <w:kern w:val="2"/>
      <w:sz w:val="28"/>
    </w:rPr>
  </w:style>
  <w:style w:type="character" w:customStyle="1" w:styleId="62">
    <w:name w:val="标题 5 Char"/>
    <w:link w:val="6"/>
    <w:qFormat/>
    <w:locked/>
    <w:uiPriority w:val="99"/>
    <w:rPr>
      <w:rFonts w:ascii="Calibri" w:hAnsi="Calibri" w:eastAsia="宋体" w:cs="Times New Roman"/>
      <w:b/>
      <w:kern w:val="2"/>
      <w:sz w:val="28"/>
    </w:rPr>
  </w:style>
  <w:style w:type="character" w:customStyle="1" w:styleId="63">
    <w:name w:val="标题 6 Char"/>
    <w:link w:val="7"/>
    <w:qFormat/>
    <w:locked/>
    <w:uiPriority w:val="99"/>
    <w:rPr>
      <w:rFonts w:ascii="Cambria" w:hAnsi="Cambria" w:eastAsia="宋体" w:cs="Times New Roman"/>
      <w:b/>
      <w:kern w:val="2"/>
      <w:sz w:val="24"/>
    </w:rPr>
  </w:style>
  <w:style w:type="character" w:customStyle="1" w:styleId="64">
    <w:name w:val="标题 7 Char"/>
    <w:link w:val="8"/>
    <w:qFormat/>
    <w:locked/>
    <w:uiPriority w:val="99"/>
    <w:rPr>
      <w:rFonts w:eastAsia="宋体" w:cs="Times New Roman"/>
      <w:b/>
      <w:sz w:val="24"/>
    </w:rPr>
  </w:style>
  <w:style w:type="character" w:customStyle="1" w:styleId="65">
    <w:name w:val="标题 8 Char"/>
    <w:link w:val="9"/>
    <w:qFormat/>
    <w:locked/>
    <w:uiPriority w:val="99"/>
    <w:rPr>
      <w:rFonts w:ascii="Arial" w:hAnsi="Arial" w:eastAsia="黑体" w:cs="Times New Roman"/>
      <w:sz w:val="24"/>
    </w:rPr>
  </w:style>
  <w:style w:type="character" w:customStyle="1" w:styleId="66">
    <w:name w:val="标题 9 Char"/>
    <w:link w:val="10"/>
    <w:qFormat/>
    <w:locked/>
    <w:uiPriority w:val="99"/>
    <w:rPr>
      <w:rFonts w:ascii="Arial" w:hAnsi="Arial" w:eastAsia="黑体" w:cs="Times New Roman"/>
      <w:sz w:val="21"/>
    </w:rPr>
  </w:style>
  <w:style w:type="character" w:customStyle="1" w:styleId="67">
    <w:name w:val="标题 Char1"/>
    <w:qFormat/>
    <w:uiPriority w:val="99"/>
    <w:rPr>
      <w:rFonts w:ascii="Cambria" w:hAnsi="Cambria"/>
      <w:b/>
      <w:kern w:val="2"/>
      <w:sz w:val="32"/>
    </w:rPr>
  </w:style>
  <w:style w:type="character" w:customStyle="1" w:styleId="68">
    <w:name w:val="Body Text Char"/>
    <w:qFormat/>
    <w:locked/>
    <w:uiPriority w:val="99"/>
    <w:rPr>
      <w:rFonts w:eastAsia="宋体"/>
      <w:kern w:val="2"/>
      <w:sz w:val="24"/>
    </w:rPr>
  </w:style>
  <w:style w:type="character" w:customStyle="1" w:styleId="69">
    <w:name w:val="正文缩进 Char"/>
    <w:link w:val="12"/>
    <w:qFormat/>
    <w:locked/>
    <w:uiPriority w:val="99"/>
    <w:rPr>
      <w:rFonts w:eastAsia="宋体"/>
      <w:kern w:val="2"/>
      <w:sz w:val="21"/>
      <w:lang w:val="en-US" w:eastAsia="zh-CN"/>
    </w:rPr>
  </w:style>
  <w:style w:type="character" w:customStyle="1" w:styleId="70">
    <w:name w:val="不明显强调1"/>
    <w:qFormat/>
    <w:uiPriority w:val="99"/>
    <w:rPr>
      <w:rFonts w:cs="Times New Roman"/>
      <w:i/>
      <w:color w:val="808080"/>
    </w:rPr>
  </w:style>
  <w:style w:type="character" w:customStyle="1" w:styleId="71">
    <w:name w:val="Intense Quote Char"/>
    <w:qFormat/>
    <w:locked/>
    <w:uiPriority w:val="99"/>
    <w:rPr>
      <w:b/>
      <w:i/>
      <w:color w:val="4F81BD"/>
      <w:kern w:val="2"/>
      <w:sz w:val="22"/>
    </w:rPr>
  </w:style>
  <w:style w:type="character" w:customStyle="1" w:styleId="72">
    <w:name w:val="Subtitle Char"/>
    <w:qFormat/>
    <w:locked/>
    <w:uiPriority w:val="99"/>
    <w:rPr>
      <w:rFonts w:ascii="Cambria" w:hAnsi="Cambria"/>
      <w:b/>
      <w:kern w:val="28"/>
      <w:sz w:val="32"/>
    </w:rPr>
  </w:style>
  <w:style w:type="character" w:customStyle="1" w:styleId="73">
    <w:name w:val="Body Text 2 Char"/>
    <w:qFormat/>
    <w:locked/>
    <w:uiPriority w:val="99"/>
    <w:rPr>
      <w:rFonts w:ascii="宋体" w:eastAsia="宋体"/>
      <w:sz w:val="24"/>
    </w:rPr>
  </w:style>
  <w:style w:type="character" w:customStyle="1" w:styleId="74">
    <w:name w:val="文档结构图 Char1"/>
    <w:qFormat/>
    <w:uiPriority w:val="99"/>
    <w:rPr>
      <w:rFonts w:ascii="宋体"/>
      <w:kern w:val="2"/>
      <w:sz w:val="18"/>
    </w:rPr>
  </w:style>
  <w:style w:type="character" w:customStyle="1" w:styleId="75">
    <w:name w:val="Comment Subject Char"/>
    <w:qFormat/>
    <w:locked/>
    <w:uiPriority w:val="99"/>
    <w:rPr>
      <w:rFonts w:eastAsia="宋体"/>
      <w:b/>
      <w:kern w:val="2"/>
      <w:sz w:val="24"/>
    </w:rPr>
  </w:style>
  <w:style w:type="character" w:customStyle="1" w:styleId="76">
    <w:name w:val="text1"/>
    <w:qFormat/>
    <w:uiPriority w:val="99"/>
    <w:rPr>
      <w:spacing w:val="8"/>
      <w:sz w:val="21"/>
    </w:rPr>
  </w:style>
  <w:style w:type="character" w:customStyle="1" w:styleId="77">
    <w:name w:val="Comment Text Char1"/>
    <w:qFormat/>
    <w:locked/>
    <w:uiPriority w:val="99"/>
    <w:rPr>
      <w:rFonts w:eastAsia="宋体"/>
      <w:kern w:val="2"/>
      <w:sz w:val="24"/>
    </w:rPr>
  </w:style>
  <w:style w:type="character" w:customStyle="1" w:styleId="78">
    <w:name w:val="Comment Text Char"/>
    <w:qFormat/>
    <w:locked/>
    <w:uiPriority w:val="99"/>
    <w:rPr>
      <w:kern w:val="2"/>
      <w:sz w:val="24"/>
    </w:rPr>
  </w:style>
  <w:style w:type="character" w:customStyle="1" w:styleId="79">
    <w:name w:val="标题 1 Char"/>
    <w:link w:val="2"/>
    <w:qFormat/>
    <w:locked/>
    <w:uiPriority w:val="99"/>
    <w:rPr>
      <w:rFonts w:eastAsia="宋体"/>
      <w:b/>
      <w:kern w:val="44"/>
      <w:sz w:val="44"/>
      <w:lang w:val="en-US" w:eastAsia="zh-CN"/>
    </w:rPr>
  </w:style>
  <w:style w:type="character" w:customStyle="1" w:styleId="80">
    <w:name w:val="书籍标题1"/>
    <w:qFormat/>
    <w:uiPriority w:val="99"/>
    <w:rPr>
      <w:rFonts w:cs="Times New Roman"/>
      <w:b/>
      <w:smallCaps/>
      <w:spacing w:val="5"/>
    </w:rPr>
  </w:style>
  <w:style w:type="character" w:customStyle="1" w:styleId="81">
    <w:name w:val="明显参考1"/>
    <w:qFormat/>
    <w:uiPriority w:val="99"/>
    <w:rPr>
      <w:rFonts w:cs="Times New Roman"/>
      <w:b/>
      <w:smallCaps/>
      <w:color w:val="C0504D"/>
      <w:spacing w:val="5"/>
      <w:u w:val="single"/>
    </w:rPr>
  </w:style>
  <w:style w:type="character" w:customStyle="1" w:styleId="82">
    <w:name w:val="明显强调1"/>
    <w:qFormat/>
    <w:uiPriority w:val="99"/>
    <w:rPr>
      <w:rFonts w:cs="Times New Roman"/>
      <w:b/>
      <w:i/>
      <w:color w:val="4F81BD"/>
    </w:rPr>
  </w:style>
  <w:style w:type="character" w:customStyle="1" w:styleId="83">
    <w:name w:val="Footer Char"/>
    <w:qFormat/>
    <w:locked/>
    <w:uiPriority w:val="99"/>
    <w:rPr>
      <w:rFonts w:eastAsia="宋体"/>
      <w:kern w:val="2"/>
      <w:sz w:val="18"/>
      <w:lang w:val="en-US" w:eastAsia="zh-CN"/>
    </w:rPr>
  </w:style>
  <w:style w:type="character" w:customStyle="1" w:styleId="84">
    <w:name w:val="日期 Char1"/>
    <w:qFormat/>
    <w:uiPriority w:val="99"/>
    <w:rPr>
      <w:kern w:val="2"/>
      <w:sz w:val="22"/>
    </w:rPr>
  </w:style>
  <w:style w:type="character" w:customStyle="1" w:styleId="85">
    <w:name w:val="Body Text Indent 2 Char"/>
    <w:qFormat/>
    <w:locked/>
    <w:uiPriority w:val="99"/>
    <w:rPr>
      <w:rFonts w:ascii="宋体" w:eastAsia="宋体"/>
      <w:kern w:val="2"/>
      <w:sz w:val="30"/>
    </w:rPr>
  </w:style>
  <w:style w:type="character" w:customStyle="1" w:styleId="86">
    <w:name w:val="textcontents"/>
    <w:qFormat/>
    <w:uiPriority w:val="99"/>
  </w:style>
  <w:style w:type="character" w:customStyle="1" w:styleId="87">
    <w:name w:val="标题5 Char Char"/>
    <w:link w:val="88"/>
    <w:qFormat/>
    <w:locked/>
    <w:uiPriority w:val="99"/>
    <w:rPr>
      <w:rFonts w:ascii="Arial" w:hAnsi="Arial"/>
      <w:b/>
      <w:sz w:val="32"/>
    </w:rPr>
  </w:style>
  <w:style w:type="paragraph" w:customStyle="1" w:styleId="88">
    <w:name w:val="标题5"/>
    <w:basedOn w:val="4"/>
    <w:link w:val="87"/>
    <w:qFormat/>
    <w:uiPriority w:val="99"/>
    <w:pPr>
      <w:spacing w:line="413" w:lineRule="auto"/>
    </w:pPr>
    <w:rPr>
      <w:rFonts w:ascii="Arial" w:hAnsi="Arial"/>
      <w:kern w:val="0"/>
    </w:rPr>
  </w:style>
  <w:style w:type="character" w:customStyle="1" w:styleId="89">
    <w:name w:val="Plain Text Char"/>
    <w:semiHidden/>
    <w:qFormat/>
    <w:locked/>
    <w:uiPriority w:val="99"/>
    <w:rPr>
      <w:rFonts w:ascii="宋体" w:hAnsi="Courier New" w:eastAsia="宋体"/>
      <w:kern w:val="2"/>
      <w:sz w:val="21"/>
      <w:lang w:val="en-US" w:eastAsia="zh-CN"/>
    </w:rPr>
  </w:style>
  <w:style w:type="character" w:customStyle="1" w:styleId="90">
    <w:name w:val="标题 3 Char"/>
    <w:link w:val="4"/>
    <w:qFormat/>
    <w:locked/>
    <w:uiPriority w:val="99"/>
    <w:rPr>
      <w:rFonts w:eastAsia="宋体"/>
      <w:b/>
      <w:kern w:val="2"/>
      <w:sz w:val="32"/>
      <w:lang w:val="en-US" w:eastAsia="zh-CN"/>
    </w:rPr>
  </w:style>
  <w:style w:type="character" w:customStyle="1" w:styleId="91">
    <w:name w:val="Date Char"/>
    <w:qFormat/>
    <w:locked/>
    <w:uiPriority w:val="99"/>
    <w:rPr>
      <w:rFonts w:eastAsia="宋体"/>
      <w:kern w:val="2"/>
      <w:sz w:val="24"/>
    </w:rPr>
  </w:style>
  <w:style w:type="character" w:customStyle="1" w:styleId="92">
    <w:name w:val="aspnetdisabled"/>
    <w:qFormat/>
    <w:uiPriority w:val="99"/>
  </w:style>
  <w:style w:type="character" w:customStyle="1" w:styleId="93">
    <w:name w:val="Document Map Char"/>
    <w:qFormat/>
    <w:locked/>
    <w:uiPriority w:val="99"/>
    <w:rPr>
      <w:rFonts w:eastAsia="宋体"/>
      <w:kern w:val="2"/>
      <w:sz w:val="24"/>
    </w:rPr>
  </w:style>
  <w:style w:type="character" w:customStyle="1" w:styleId="94">
    <w:name w:val="address-info"/>
    <w:qFormat/>
    <w:uiPriority w:val="99"/>
    <w:rPr>
      <w:rFonts w:cs="Times New Roman"/>
    </w:rPr>
  </w:style>
  <w:style w:type="character" w:customStyle="1" w:styleId="95">
    <w:name w:val="Body Text Indent 3 Char"/>
    <w:qFormat/>
    <w:locked/>
    <w:uiPriority w:val="99"/>
    <w:rPr>
      <w:rFonts w:eastAsia="宋体"/>
      <w:kern w:val="2"/>
      <w:sz w:val="16"/>
    </w:rPr>
  </w:style>
  <w:style w:type="character" w:customStyle="1" w:styleId="96">
    <w:name w:val="副标题 Char1"/>
    <w:qFormat/>
    <w:uiPriority w:val="99"/>
    <w:rPr>
      <w:rFonts w:ascii="Cambria" w:hAnsi="Cambria"/>
      <w:b/>
      <w:kern w:val="28"/>
      <w:sz w:val="32"/>
    </w:rPr>
  </w:style>
  <w:style w:type="character" w:customStyle="1" w:styleId="97">
    <w:name w:val="批注主题 Char1"/>
    <w:qFormat/>
    <w:uiPriority w:val="99"/>
    <w:rPr>
      <w:b/>
      <w:kern w:val="2"/>
      <w:sz w:val="22"/>
    </w:rPr>
  </w:style>
  <w:style w:type="character" w:customStyle="1" w:styleId="98">
    <w:name w:val="Quote Char"/>
    <w:qFormat/>
    <w:locked/>
    <w:uiPriority w:val="99"/>
    <w:rPr>
      <w:i/>
      <w:color w:val="000000"/>
      <w:kern w:val="2"/>
      <w:sz w:val="22"/>
    </w:rPr>
  </w:style>
  <w:style w:type="character" w:customStyle="1" w:styleId="99">
    <w:name w:val="批注文字 Char Char"/>
    <w:qFormat/>
    <w:uiPriority w:val="99"/>
    <w:rPr>
      <w:rFonts w:ascii="宋体" w:hAnsi="Times New Roman" w:eastAsia="宋体"/>
      <w:sz w:val="20"/>
    </w:rPr>
  </w:style>
  <w:style w:type="character" w:customStyle="1" w:styleId="100">
    <w:name w:val="明显引用 Char1"/>
    <w:qFormat/>
    <w:uiPriority w:val="99"/>
    <w:rPr>
      <w:b/>
      <w:i/>
      <w:color w:val="4F81BD"/>
      <w:kern w:val="2"/>
      <w:sz w:val="24"/>
    </w:rPr>
  </w:style>
  <w:style w:type="character" w:customStyle="1" w:styleId="101">
    <w:name w:val="Header Char"/>
    <w:qFormat/>
    <w:locked/>
    <w:uiPriority w:val="99"/>
    <w:rPr>
      <w:rFonts w:eastAsia="宋体"/>
      <w:kern w:val="2"/>
      <w:sz w:val="18"/>
      <w:lang w:val="en-US" w:eastAsia="zh-CN"/>
    </w:rPr>
  </w:style>
  <w:style w:type="character" w:customStyle="1" w:styleId="102">
    <w:name w:val="Balloon Text Char"/>
    <w:qFormat/>
    <w:locked/>
    <w:uiPriority w:val="99"/>
    <w:rPr>
      <w:rFonts w:eastAsia="宋体"/>
      <w:kern w:val="2"/>
      <w:sz w:val="18"/>
      <w:lang w:val="en-US" w:eastAsia="zh-CN"/>
    </w:rPr>
  </w:style>
  <w:style w:type="character" w:customStyle="1" w:styleId="103">
    <w:name w:val="引用 Char1"/>
    <w:qFormat/>
    <w:uiPriority w:val="99"/>
    <w:rPr>
      <w:i/>
      <w:color w:val="000000"/>
      <w:kern w:val="2"/>
      <w:sz w:val="24"/>
    </w:rPr>
  </w:style>
  <w:style w:type="character" w:customStyle="1" w:styleId="104">
    <w:name w:val="正文文本缩进 Char1"/>
    <w:semiHidden/>
    <w:qFormat/>
    <w:uiPriority w:val="99"/>
    <w:rPr>
      <w:kern w:val="2"/>
      <w:sz w:val="24"/>
    </w:rPr>
  </w:style>
  <w:style w:type="character" w:customStyle="1" w:styleId="105">
    <w:name w:val="样式1 Char"/>
    <w:link w:val="106"/>
    <w:qFormat/>
    <w:locked/>
    <w:uiPriority w:val="99"/>
    <w:rPr>
      <w:rFonts w:ascii="宋体" w:hAnsi="宋体" w:eastAsia="宋体"/>
      <w:kern w:val="2"/>
      <w:sz w:val="21"/>
      <w:lang w:val="en-US" w:eastAsia="zh-CN"/>
    </w:rPr>
  </w:style>
  <w:style w:type="paragraph" w:customStyle="1" w:styleId="106">
    <w:name w:val="样式1"/>
    <w:basedOn w:val="1"/>
    <w:next w:val="5"/>
    <w:link w:val="105"/>
    <w:qFormat/>
    <w:uiPriority w:val="99"/>
    <w:pPr>
      <w:spacing w:line="360" w:lineRule="auto"/>
      <w:ind w:firstLine="420" w:firstLineChars="200"/>
    </w:pPr>
    <w:rPr>
      <w:rFonts w:ascii="宋体" w:hAnsi="宋体"/>
    </w:rPr>
  </w:style>
  <w:style w:type="character" w:customStyle="1" w:styleId="107">
    <w:name w:val="Body Text 3 Char"/>
    <w:qFormat/>
    <w:locked/>
    <w:uiPriority w:val="99"/>
    <w:rPr>
      <w:rFonts w:ascii="宋体" w:hAnsi="宋体" w:eastAsia="宋体"/>
      <w:sz w:val="24"/>
      <w:shd w:val="pct10" w:color="auto" w:fill="FFFFFF"/>
    </w:rPr>
  </w:style>
  <w:style w:type="character" w:customStyle="1" w:styleId="108">
    <w:name w:val="批注框文本 Char1"/>
    <w:qFormat/>
    <w:uiPriority w:val="99"/>
    <w:rPr>
      <w:kern w:val="2"/>
      <w:sz w:val="18"/>
    </w:rPr>
  </w:style>
  <w:style w:type="character" w:customStyle="1" w:styleId="109">
    <w:name w:val="不明显参考1"/>
    <w:qFormat/>
    <w:uiPriority w:val="99"/>
    <w:rPr>
      <w:rFonts w:cs="Times New Roman"/>
      <w:smallCaps/>
      <w:color w:val="C0504D"/>
      <w:u w:val="single"/>
    </w:rPr>
  </w:style>
  <w:style w:type="character" w:customStyle="1" w:styleId="110">
    <w:name w:val="正文文本 Char1"/>
    <w:qFormat/>
    <w:uiPriority w:val="99"/>
    <w:rPr>
      <w:kern w:val="2"/>
      <w:sz w:val="24"/>
    </w:rPr>
  </w:style>
  <w:style w:type="character" w:customStyle="1" w:styleId="111">
    <w:name w:val="Title Char"/>
    <w:qFormat/>
    <w:locked/>
    <w:uiPriority w:val="99"/>
    <w:rPr>
      <w:rFonts w:ascii="Cambria" w:hAnsi="Cambria"/>
      <w:b/>
      <w:kern w:val="2"/>
      <w:sz w:val="32"/>
    </w:rPr>
  </w:style>
  <w:style w:type="character" w:customStyle="1" w:styleId="112">
    <w:name w:val="Body Text Indent Char"/>
    <w:qFormat/>
    <w:locked/>
    <w:uiPriority w:val="99"/>
    <w:rPr>
      <w:rFonts w:eastAsia="宋体"/>
      <w:kern w:val="2"/>
      <w:sz w:val="24"/>
    </w:rPr>
  </w:style>
  <w:style w:type="character" w:customStyle="1" w:styleId="113">
    <w:name w:val="标题 Char"/>
    <w:link w:val="42"/>
    <w:qFormat/>
    <w:locked/>
    <w:uiPriority w:val="99"/>
    <w:rPr>
      <w:rFonts w:ascii="Cambria" w:hAnsi="Cambria" w:cs="Times New Roman"/>
      <w:b/>
      <w:bCs/>
      <w:sz w:val="32"/>
      <w:szCs w:val="32"/>
    </w:rPr>
  </w:style>
  <w:style w:type="character" w:customStyle="1" w:styleId="114">
    <w:name w:val="文档结构图 Char"/>
    <w:link w:val="14"/>
    <w:semiHidden/>
    <w:qFormat/>
    <w:locked/>
    <w:uiPriority w:val="99"/>
    <w:rPr>
      <w:rFonts w:cs="Times New Roman"/>
      <w:sz w:val="2"/>
    </w:rPr>
  </w:style>
  <w:style w:type="character" w:customStyle="1" w:styleId="115">
    <w:name w:val="纯文本 Char"/>
    <w:link w:val="25"/>
    <w:semiHidden/>
    <w:qFormat/>
    <w:locked/>
    <w:uiPriority w:val="99"/>
    <w:rPr>
      <w:rFonts w:ascii="宋体" w:hAnsi="Courier New" w:cs="Courier New"/>
      <w:sz w:val="21"/>
      <w:szCs w:val="21"/>
    </w:rPr>
  </w:style>
  <w:style w:type="character" w:customStyle="1" w:styleId="116">
    <w:name w:val="批注文字 Char"/>
    <w:link w:val="15"/>
    <w:semiHidden/>
    <w:qFormat/>
    <w:locked/>
    <w:uiPriority w:val="99"/>
    <w:rPr>
      <w:rFonts w:cs="Times New Roman"/>
      <w:sz w:val="20"/>
      <w:szCs w:val="20"/>
    </w:rPr>
  </w:style>
  <w:style w:type="character" w:customStyle="1" w:styleId="117">
    <w:name w:val="正文文本缩进 3 Char"/>
    <w:link w:val="37"/>
    <w:semiHidden/>
    <w:qFormat/>
    <w:locked/>
    <w:uiPriority w:val="99"/>
    <w:rPr>
      <w:rFonts w:cs="Times New Roman"/>
      <w:sz w:val="16"/>
      <w:szCs w:val="16"/>
    </w:rPr>
  </w:style>
  <w:style w:type="character" w:customStyle="1" w:styleId="118">
    <w:name w:val="正文文本 2 Char"/>
    <w:link w:val="40"/>
    <w:semiHidden/>
    <w:qFormat/>
    <w:locked/>
    <w:uiPriority w:val="99"/>
    <w:rPr>
      <w:rFonts w:cs="Times New Roman"/>
      <w:sz w:val="20"/>
      <w:szCs w:val="20"/>
    </w:rPr>
  </w:style>
  <w:style w:type="character" w:customStyle="1" w:styleId="119">
    <w:name w:val="页脚 Char"/>
    <w:link w:val="30"/>
    <w:qFormat/>
    <w:locked/>
    <w:uiPriority w:val="99"/>
    <w:rPr>
      <w:rFonts w:cs="Times New Roman"/>
      <w:sz w:val="18"/>
      <w:szCs w:val="18"/>
    </w:rPr>
  </w:style>
  <w:style w:type="character" w:customStyle="1" w:styleId="120">
    <w:name w:val="正文文本缩进 Char"/>
    <w:link w:val="19"/>
    <w:semiHidden/>
    <w:qFormat/>
    <w:locked/>
    <w:uiPriority w:val="99"/>
    <w:rPr>
      <w:rFonts w:cs="Times New Roman"/>
      <w:sz w:val="20"/>
      <w:szCs w:val="20"/>
    </w:rPr>
  </w:style>
  <w:style w:type="character" w:customStyle="1" w:styleId="121">
    <w:name w:val="正文文本 Char"/>
    <w:link w:val="17"/>
    <w:semiHidden/>
    <w:qFormat/>
    <w:locked/>
    <w:uiPriority w:val="99"/>
    <w:rPr>
      <w:rFonts w:cs="Times New Roman"/>
      <w:sz w:val="20"/>
      <w:szCs w:val="20"/>
    </w:rPr>
  </w:style>
  <w:style w:type="character" w:customStyle="1" w:styleId="122">
    <w:name w:val="页眉 Char"/>
    <w:link w:val="31"/>
    <w:qFormat/>
    <w:locked/>
    <w:uiPriority w:val="99"/>
    <w:rPr>
      <w:rFonts w:cs="Times New Roman"/>
      <w:sz w:val="18"/>
      <w:szCs w:val="18"/>
    </w:rPr>
  </w:style>
  <w:style w:type="character" w:customStyle="1" w:styleId="123">
    <w:name w:val="副标题 Char"/>
    <w:link w:val="34"/>
    <w:qFormat/>
    <w:locked/>
    <w:uiPriority w:val="99"/>
    <w:rPr>
      <w:rFonts w:ascii="Cambria" w:hAnsi="Cambria" w:cs="Times New Roman"/>
      <w:b/>
      <w:bCs/>
      <w:kern w:val="28"/>
      <w:sz w:val="32"/>
      <w:szCs w:val="32"/>
    </w:rPr>
  </w:style>
  <w:style w:type="character" w:customStyle="1" w:styleId="124">
    <w:name w:val="日期 Char"/>
    <w:link w:val="27"/>
    <w:semiHidden/>
    <w:qFormat/>
    <w:locked/>
    <w:uiPriority w:val="99"/>
    <w:rPr>
      <w:rFonts w:cs="Times New Roman"/>
      <w:sz w:val="20"/>
      <w:szCs w:val="20"/>
    </w:rPr>
  </w:style>
  <w:style w:type="character" w:customStyle="1" w:styleId="125">
    <w:name w:val="批注主题 Char"/>
    <w:link w:val="43"/>
    <w:semiHidden/>
    <w:qFormat/>
    <w:locked/>
    <w:uiPriority w:val="99"/>
    <w:rPr>
      <w:rFonts w:eastAsia="宋体" w:cs="Times New Roman"/>
      <w:b/>
      <w:bCs/>
      <w:kern w:val="2"/>
      <w:sz w:val="20"/>
      <w:szCs w:val="20"/>
    </w:rPr>
  </w:style>
  <w:style w:type="character" w:customStyle="1" w:styleId="126">
    <w:name w:val="正文文本 3 Char"/>
    <w:link w:val="16"/>
    <w:semiHidden/>
    <w:qFormat/>
    <w:locked/>
    <w:uiPriority w:val="99"/>
    <w:rPr>
      <w:rFonts w:cs="Times New Roman"/>
      <w:sz w:val="16"/>
      <w:szCs w:val="16"/>
    </w:rPr>
  </w:style>
  <w:style w:type="character" w:customStyle="1" w:styleId="127">
    <w:name w:val="正文文本缩进 2 Char"/>
    <w:link w:val="28"/>
    <w:semiHidden/>
    <w:qFormat/>
    <w:locked/>
    <w:uiPriority w:val="99"/>
    <w:rPr>
      <w:rFonts w:cs="Times New Roman"/>
      <w:sz w:val="20"/>
      <w:szCs w:val="20"/>
    </w:rPr>
  </w:style>
  <w:style w:type="character" w:customStyle="1" w:styleId="128">
    <w:name w:val="批注框文本 Char"/>
    <w:link w:val="29"/>
    <w:semiHidden/>
    <w:qFormat/>
    <w:locked/>
    <w:uiPriority w:val="99"/>
    <w:rPr>
      <w:rFonts w:cs="Times New Roman"/>
      <w:sz w:val="2"/>
    </w:rPr>
  </w:style>
  <w:style w:type="paragraph" w:customStyle="1" w:styleId="129">
    <w:name w:val="Char Char1 Char Char Char Char Char Char Char Char"/>
    <w:basedOn w:val="1"/>
    <w:qFormat/>
    <w:uiPriority w:val="99"/>
    <w:pPr>
      <w:widowControl/>
      <w:spacing w:after="160" w:line="240" w:lineRule="exact"/>
      <w:jc w:val="left"/>
    </w:pPr>
  </w:style>
  <w:style w:type="paragraph" w:customStyle="1" w:styleId="130">
    <w:name w:val="样式 标题 2 + Times New Roman 四号 非加粗 段前: 5 磅 段后: 0 磅 行距: 固定值 20..."/>
    <w:basedOn w:val="3"/>
    <w:qFormat/>
    <w:uiPriority w:val="99"/>
    <w:pPr>
      <w:spacing w:before="100" w:after="0" w:line="400" w:lineRule="exact"/>
    </w:pPr>
    <w:rPr>
      <w:rFonts w:ascii="Times New Roman" w:hAnsi="Times New Roman" w:cs="宋体"/>
      <w:b w:val="0"/>
      <w:bCs w:val="0"/>
      <w:sz w:val="28"/>
      <w:szCs w:val="20"/>
    </w:rPr>
  </w:style>
  <w:style w:type="paragraph" w:customStyle="1" w:styleId="131">
    <w:name w:val="Char"/>
    <w:basedOn w:val="1"/>
    <w:qFormat/>
    <w:uiPriority w:val="99"/>
    <w:pPr>
      <w:tabs>
        <w:tab w:val="left" w:pos="360"/>
      </w:tabs>
    </w:pPr>
    <w:rPr>
      <w:sz w:val="24"/>
      <w:szCs w:val="24"/>
    </w:rPr>
  </w:style>
  <w:style w:type="paragraph" w:customStyle="1" w:styleId="132">
    <w:name w:val="reader-word-layer reader-word-s4-12"/>
    <w:basedOn w:val="1"/>
    <w:qFormat/>
    <w:uiPriority w:val="99"/>
    <w:pPr>
      <w:widowControl/>
      <w:spacing w:before="100" w:beforeAutospacing="1" w:after="100" w:afterAutospacing="1"/>
      <w:jc w:val="left"/>
    </w:pPr>
    <w:rPr>
      <w:rFonts w:ascii="宋体" w:hAnsi="宋体" w:cs="宋体"/>
      <w:kern w:val="0"/>
      <w:sz w:val="24"/>
      <w:szCs w:val="24"/>
    </w:rPr>
  </w:style>
  <w:style w:type="paragraph" w:styleId="133">
    <w:name w:val="No Spacing"/>
    <w:qFormat/>
    <w:uiPriority w:val="99"/>
    <w:pPr>
      <w:widowControl w:val="0"/>
      <w:jc w:val="both"/>
    </w:pPr>
    <w:rPr>
      <w:rFonts w:ascii="Calibri" w:hAnsi="Calibri" w:eastAsia="宋体" w:cs="Times New Roman"/>
      <w:kern w:val="2"/>
      <w:sz w:val="21"/>
      <w:szCs w:val="22"/>
      <w:lang w:val="en-US" w:eastAsia="zh-CN" w:bidi="ar-SA"/>
    </w:rPr>
  </w:style>
  <w:style w:type="paragraph" w:customStyle="1" w:styleId="134">
    <w:name w:val="样式7"/>
    <w:basedOn w:val="1"/>
    <w:qFormat/>
    <w:uiPriority w:val="99"/>
    <w:pPr>
      <w:spacing w:line="500" w:lineRule="exact"/>
      <w:jc w:val="center"/>
    </w:pPr>
    <w:rPr>
      <w:rFonts w:ascii="宋体"/>
      <w:b/>
      <w:sz w:val="32"/>
    </w:rPr>
  </w:style>
  <w:style w:type="paragraph" w:customStyle="1" w:styleId="135">
    <w:name w:val="修订1"/>
    <w:qFormat/>
    <w:uiPriority w:val="99"/>
    <w:rPr>
      <w:rFonts w:ascii="Times New Roman" w:hAnsi="Times New Roman" w:eastAsia="宋体" w:cs="Times New Roman"/>
      <w:kern w:val="2"/>
      <w:sz w:val="21"/>
      <w:szCs w:val="24"/>
      <w:lang w:val="en-US" w:eastAsia="zh-CN" w:bidi="ar-SA"/>
    </w:rPr>
  </w:style>
  <w:style w:type="paragraph" w:customStyle="1" w:styleId="136">
    <w:name w:val="样式 标题 4 +"/>
    <w:basedOn w:val="5"/>
    <w:qFormat/>
    <w:uiPriority w:val="99"/>
    <w:pPr>
      <w:keepNext w:val="0"/>
      <w:keepLines w:val="0"/>
      <w:adjustRightInd w:val="0"/>
      <w:spacing w:beforeLines="50" w:afterLines="50" w:line="360" w:lineRule="auto"/>
      <w:jc w:val="left"/>
      <w:textAlignment w:val="baseline"/>
    </w:pPr>
    <w:rPr>
      <w:rFonts w:ascii="Times New Roman" w:hAnsi="Times New Roman" w:cs="宋体"/>
      <w:b/>
      <w:bCs w:val="0"/>
      <w:kern w:val="0"/>
      <w:szCs w:val="20"/>
    </w:rPr>
  </w:style>
  <w:style w:type="paragraph" w:styleId="137">
    <w:name w:val="Quote"/>
    <w:basedOn w:val="1"/>
    <w:next w:val="1"/>
    <w:link w:val="138"/>
    <w:qFormat/>
    <w:uiPriority w:val="99"/>
    <w:rPr>
      <w:i/>
      <w:color w:val="000000"/>
      <w:sz w:val="22"/>
    </w:rPr>
  </w:style>
  <w:style w:type="character" w:customStyle="1" w:styleId="138">
    <w:name w:val="引用 Char"/>
    <w:link w:val="137"/>
    <w:qFormat/>
    <w:locked/>
    <w:uiPriority w:val="99"/>
    <w:rPr>
      <w:rFonts w:cs="Times New Roman"/>
      <w:i/>
      <w:iCs/>
      <w:color w:val="000000"/>
      <w:sz w:val="20"/>
      <w:szCs w:val="20"/>
    </w:rPr>
  </w:style>
  <w:style w:type="paragraph" w:customStyle="1" w:styleId="139">
    <w:name w:val="p0"/>
    <w:basedOn w:val="1"/>
    <w:qFormat/>
    <w:uiPriority w:val="99"/>
    <w:pPr>
      <w:widowControl/>
    </w:pPr>
    <w:rPr>
      <w:kern w:val="0"/>
      <w:szCs w:val="21"/>
    </w:rPr>
  </w:style>
  <w:style w:type="paragraph" w:styleId="140">
    <w:name w:val="Intense Quote"/>
    <w:basedOn w:val="1"/>
    <w:next w:val="1"/>
    <w:link w:val="141"/>
    <w:qFormat/>
    <w:uiPriority w:val="99"/>
    <w:pPr>
      <w:pBdr>
        <w:bottom w:val="single" w:color="4F81BD" w:sz="4" w:space="4"/>
      </w:pBdr>
      <w:spacing w:before="200" w:after="280"/>
      <w:ind w:left="936" w:right="936"/>
    </w:pPr>
    <w:rPr>
      <w:b/>
      <w:i/>
      <w:color w:val="4F81BD"/>
      <w:sz w:val="22"/>
    </w:rPr>
  </w:style>
  <w:style w:type="character" w:customStyle="1" w:styleId="141">
    <w:name w:val="明显引用 Char"/>
    <w:link w:val="140"/>
    <w:qFormat/>
    <w:locked/>
    <w:uiPriority w:val="99"/>
    <w:rPr>
      <w:rFonts w:cs="Times New Roman"/>
      <w:b/>
      <w:bCs/>
      <w:i/>
      <w:iCs/>
      <w:color w:val="4F81BD"/>
      <w:sz w:val="20"/>
      <w:szCs w:val="20"/>
    </w:rPr>
  </w:style>
  <w:style w:type="paragraph" w:customStyle="1" w:styleId="142">
    <w:name w:val="TOC 标题1"/>
    <w:basedOn w:val="2"/>
    <w:next w:val="1"/>
    <w:qFormat/>
    <w:uiPriority w:val="99"/>
    <w:pPr>
      <w:spacing w:line="576" w:lineRule="auto"/>
      <w:outlineLvl w:val="9"/>
    </w:pPr>
    <w:rPr>
      <w:rFonts w:ascii="Calibri" w:hAnsi="Calibri"/>
    </w:rPr>
  </w:style>
  <w:style w:type="paragraph" w:customStyle="1" w:styleId="143">
    <w:name w:val="bb"/>
    <w:basedOn w:val="1"/>
    <w:qFormat/>
    <w:uiPriority w:val="99"/>
    <w:pPr>
      <w:widowControl/>
      <w:spacing w:before="100" w:beforeAutospacing="1" w:after="100" w:afterAutospacing="1"/>
      <w:jc w:val="left"/>
    </w:pPr>
    <w:rPr>
      <w:rFonts w:ascii="宋体" w:hAnsi="宋体" w:cs="宋体"/>
      <w:b/>
      <w:bCs/>
      <w:color w:val="990000"/>
      <w:kern w:val="0"/>
      <w:sz w:val="18"/>
      <w:szCs w:val="18"/>
    </w:rPr>
  </w:style>
  <w:style w:type="paragraph" w:customStyle="1" w:styleId="144">
    <w:name w:val="1"/>
    <w:basedOn w:val="1"/>
    <w:next w:val="37"/>
    <w:qFormat/>
    <w:uiPriority w:val="99"/>
    <w:pPr>
      <w:spacing w:line="360" w:lineRule="auto"/>
      <w:ind w:firstLine="567"/>
    </w:pPr>
    <w:rPr>
      <w:sz w:val="24"/>
      <w:szCs w:val="24"/>
    </w:rPr>
  </w:style>
  <w:style w:type="paragraph" w:customStyle="1" w:styleId="145">
    <w:name w:val="样式X"/>
    <w:basedOn w:val="1"/>
    <w:qFormat/>
    <w:uiPriority w:val="99"/>
    <w:pPr>
      <w:tabs>
        <w:tab w:val="left" w:pos="1020"/>
      </w:tabs>
      <w:adjustRightInd w:val="0"/>
      <w:spacing w:after="460" w:line="360" w:lineRule="auto"/>
      <w:ind w:left="1020" w:hanging="540"/>
      <w:textAlignment w:val="baseline"/>
    </w:pPr>
    <w:rPr>
      <w:kern w:val="0"/>
    </w:rPr>
  </w:style>
  <w:style w:type="paragraph" w:customStyle="1" w:styleId="146">
    <w:name w:val="样式 标题 3 + (中文) 黑体 小四 非加粗 段前: 7.8 磅 段后: 0 磅 行距: 固定值 20 磅"/>
    <w:basedOn w:val="4"/>
    <w:qFormat/>
    <w:uiPriority w:val="99"/>
    <w:pPr>
      <w:spacing w:before="0" w:after="0" w:line="400" w:lineRule="exact"/>
    </w:pPr>
    <w:rPr>
      <w:rFonts w:eastAsia="黑体" w:cs="宋体"/>
      <w:b w:val="0"/>
      <w:sz w:val="24"/>
    </w:rPr>
  </w:style>
  <w:style w:type="paragraph" w:customStyle="1" w:styleId="147">
    <w:name w:val="flNote"/>
    <w:basedOn w:val="1"/>
    <w:qFormat/>
    <w:uiPriority w:val="99"/>
    <w:pPr>
      <w:adjustRightInd w:val="0"/>
      <w:spacing w:before="320" w:after="160" w:line="360" w:lineRule="atLeast"/>
      <w:jc w:val="center"/>
      <w:textAlignment w:val="baseline"/>
    </w:pPr>
    <w:rPr>
      <w:rFonts w:ascii="Arial" w:eastAsia="黑体"/>
      <w:kern w:val="0"/>
      <w:sz w:val="30"/>
    </w:rPr>
  </w:style>
  <w:style w:type="paragraph" w:customStyle="1" w:styleId="148">
    <w:name w:val="默认段落字体 Para Char Char Char Char"/>
    <w:basedOn w:val="1"/>
    <w:qFormat/>
    <w:uiPriority w:val="99"/>
    <w:rPr>
      <w:sz w:val="28"/>
      <w:szCs w:val="24"/>
    </w:rPr>
  </w:style>
  <w:style w:type="paragraph" w:styleId="149">
    <w:name w:val="List Paragraph"/>
    <w:basedOn w:val="1"/>
    <w:qFormat/>
    <w:uiPriority w:val="99"/>
    <w:pPr>
      <w:ind w:firstLine="420" w:firstLineChars="200"/>
    </w:pPr>
    <w:rPr>
      <w:rFonts w:ascii="Calibri" w:hAnsi="Calibri"/>
      <w:szCs w:val="22"/>
    </w:rPr>
  </w:style>
  <w:style w:type="paragraph" w:customStyle="1" w:styleId="150">
    <w:name w:val="空半行"/>
    <w:basedOn w:val="1"/>
    <w:qFormat/>
    <w:uiPriority w:val="99"/>
    <w:pPr>
      <w:adjustRightInd w:val="0"/>
      <w:spacing w:line="120" w:lineRule="exact"/>
      <w:textAlignment w:val="baseline"/>
    </w:pPr>
    <w:rPr>
      <w:rFonts w:eastAsia="仿宋_GB2312"/>
      <w:color w:val="FFFFFF"/>
      <w:kern w:val="0"/>
      <w:sz w:val="30"/>
    </w:rPr>
  </w:style>
  <w:style w:type="paragraph" w:customStyle="1" w:styleId="151">
    <w:name w:val="Char Char Char Char Char Char Char"/>
    <w:basedOn w:val="1"/>
    <w:qFormat/>
    <w:uiPriority w:val="99"/>
    <w:rPr>
      <w:kern w:val="0"/>
    </w:rPr>
  </w:style>
  <w:style w:type="paragraph" w:customStyle="1" w:styleId="152">
    <w:name w:val="Char1"/>
    <w:basedOn w:val="1"/>
    <w:qFormat/>
    <w:uiPriority w:val="99"/>
    <w:rPr>
      <w:rFonts w:ascii="仿宋_GB2312" w:eastAsia="仿宋_GB2312"/>
      <w:b/>
      <w:sz w:val="32"/>
      <w:szCs w:val="32"/>
    </w:rPr>
  </w:style>
  <w:style w:type="paragraph" w:customStyle="1" w:styleId="153">
    <w:name w:val="_Style 26"/>
    <w:basedOn w:val="1"/>
    <w:next w:val="25"/>
    <w:qFormat/>
    <w:uiPriority w:val="99"/>
    <w:rPr>
      <w:rFonts w:ascii="宋体" w:hAnsi="Courier New"/>
    </w:rPr>
  </w:style>
  <w:style w:type="paragraph" w:customStyle="1" w:styleId="154">
    <w:name w:val="Char2"/>
    <w:basedOn w:val="1"/>
    <w:qFormat/>
    <w:uiPriority w:val="99"/>
    <w:rPr>
      <w:rFonts w:ascii="Tahoma" w:hAnsi="Tahoma"/>
      <w:sz w:val="24"/>
    </w:rPr>
  </w:style>
  <w:style w:type="paragraph" w:customStyle="1" w:styleId="155">
    <w:name w:val="aa"/>
    <w:basedOn w:val="1"/>
    <w:qFormat/>
    <w:uiPriority w:val="99"/>
    <w:pPr>
      <w:widowControl/>
      <w:spacing w:before="100" w:beforeAutospacing="1" w:after="100" w:afterAutospacing="1"/>
      <w:jc w:val="left"/>
    </w:pPr>
    <w:rPr>
      <w:rFonts w:ascii="宋体" w:hAnsi="宋体" w:cs="宋体"/>
      <w:kern w:val="0"/>
      <w:sz w:val="15"/>
      <w:szCs w:val="15"/>
    </w:rPr>
  </w:style>
  <w:style w:type="paragraph" w:customStyle="1" w:styleId="156">
    <w:name w:val="Char Char Char Char"/>
    <w:basedOn w:val="1"/>
    <w:qFormat/>
    <w:uiPriority w:val="99"/>
    <w:pPr>
      <w:spacing w:line="360" w:lineRule="auto"/>
      <w:jc w:val="center"/>
    </w:pPr>
    <w:rPr>
      <w:rFonts w:eastAsia="仿宋_GB2312"/>
      <w:b/>
      <w:sz w:val="28"/>
      <w:szCs w:val="32"/>
    </w:rPr>
  </w:style>
  <w:style w:type="paragraph" w:customStyle="1" w:styleId="157">
    <w:name w:val="样式Y"/>
    <w:basedOn w:val="145"/>
    <w:next w:val="145"/>
    <w:qFormat/>
    <w:uiPriority w:val="99"/>
    <w:pPr>
      <w:numPr>
        <w:ilvl w:val="1"/>
        <w:numId w:val="1"/>
      </w:numPr>
      <w:tabs>
        <w:tab w:val="clear" w:pos="1020"/>
      </w:tabs>
    </w:pPr>
    <w:rPr>
      <w:b/>
    </w:rPr>
  </w:style>
  <w:style w:type="character" w:customStyle="1" w:styleId="158">
    <w:name w:val="未处理的提及1"/>
    <w:semiHidden/>
    <w:qFormat/>
    <w:uiPriority w:val="99"/>
    <w:rPr>
      <w:color w:val="605E5C"/>
      <w:shd w:val="clear" w:color="auto" w:fill="E1DFDD"/>
    </w:rPr>
  </w:style>
  <w:style w:type="paragraph" w:customStyle="1" w:styleId="159">
    <w:name w:val="_Style 4"/>
    <w:basedOn w:val="2"/>
    <w:next w:val="1"/>
    <w:qFormat/>
    <w:uiPriority w:val="0"/>
    <w:pPr>
      <w:outlineLvl w:val="9"/>
    </w:pPr>
  </w:style>
  <w:style w:type="character" w:customStyle="1" w:styleId="160">
    <w:name w:val="font51"/>
    <w:basedOn w:val="46"/>
    <w:qFormat/>
    <w:uiPriority w:val="0"/>
    <w:rPr>
      <w:rFonts w:hint="default" w:ascii="Times New Roman" w:hAnsi="Times New Roman" w:cs="Times New Roman"/>
      <w:color w:val="000000"/>
      <w:sz w:val="24"/>
      <w:szCs w:val="24"/>
      <w:u w:val="none"/>
    </w:rPr>
  </w:style>
  <w:style w:type="character" w:customStyle="1" w:styleId="161">
    <w:name w:val="font61"/>
    <w:basedOn w:val="46"/>
    <w:qFormat/>
    <w:uiPriority w:val="0"/>
    <w:rPr>
      <w:rFonts w:hint="default" w:ascii="仿宋_GB2312" w:eastAsia="仿宋_GB2312" w:cs="仿宋_GB2312"/>
      <w:color w:val="000000"/>
      <w:sz w:val="24"/>
      <w:szCs w:val="24"/>
      <w:u w:val="none"/>
    </w:rPr>
  </w:style>
  <w:style w:type="character" w:customStyle="1" w:styleId="162">
    <w:name w:val="font71"/>
    <w:basedOn w:val="46"/>
    <w:qFormat/>
    <w:uiPriority w:val="0"/>
    <w:rPr>
      <w:rFonts w:hint="default" w:ascii="仿宋_GB2312" w:eastAsia="仿宋_GB2312" w:cs="仿宋_GB2312"/>
      <w:b/>
      <w:bCs/>
      <w:color w:val="000000"/>
      <w:sz w:val="24"/>
      <w:szCs w:val="24"/>
      <w:u w:val="none"/>
    </w:rPr>
  </w:style>
  <w:style w:type="character" w:customStyle="1" w:styleId="163">
    <w:name w:val="font91"/>
    <w:basedOn w:val="46"/>
    <w:qFormat/>
    <w:uiPriority w:val="0"/>
    <w:rPr>
      <w:rFonts w:hint="default" w:ascii="仿宋_GB2312" w:eastAsia="仿宋_GB2312" w:cs="仿宋_GB2312"/>
      <w:color w:val="000000"/>
      <w:sz w:val="24"/>
      <w:szCs w:val="24"/>
      <w:u w:val="none"/>
    </w:rPr>
  </w:style>
  <w:style w:type="character" w:customStyle="1" w:styleId="164">
    <w:name w:val="font41"/>
    <w:basedOn w:val="46"/>
    <w:qFormat/>
    <w:uiPriority w:val="0"/>
    <w:rPr>
      <w:rFonts w:hint="default" w:ascii="Times New Roman" w:hAnsi="Times New Roman" w:cs="Times New Roman"/>
      <w:b/>
      <w:bCs/>
      <w:color w:val="000000"/>
      <w:sz w:val="24"/>
      <w:szCs w:val="24"/>
      <w:u w:val="none"/>
    </w:rPr>
  </w:style>
  <w:style w:type="character" w:customStyle="1" w:styleId="165">
    <w:name w:val="font81"/>
    <w:basedOn w:val="46"/>
    <w:qFormat/>
    <w:uiPriority w:val="0"/>
    <w:rPr>
      <w:rFonts w:ascii="Cambria Math" w:hAnsi="Cambria Math" w:eastAsia="Cambria Math" w:cs="Cambria Math"/>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4097"/>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68</Pages>
  <Words>12970</Words>
  <Characters>13934</Characters>
  <Lines>24</Lines>
  <Paragraphs>35</Paragraphs>
  <TotalTime>2</TotalTime>
  <ScaleCrop>false</ScaleCrop>
  <LinksUpToDate>false</LinksUpToDate>
  <CharactersWithSpaces>14878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2019-01-21T02:15:00Z</dcterms:created>
  <dc:creator>USER</dc:creator>
  <cp:lastModifiedBy>煌浦</cp:lastModifiedBy>
  <cp:lastPrinted>2020-06-30T02:02:00Z</cp:lastPrinted>
  <dcterms:modified xsi:type="dcterms:W3CDTF">2025-09-09T03:05:13Z</dcterms:modified>
  <dc:title>竞争性磋商文件</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BD535CE77F724D4E9EF49CD4CFB7AFD8</vt:lpwstr>
  </property>
  <property fmtid="{D5CDD505-2E9C-101B-9397-08002B2CF9AE}" pid="4" name="KSOTemplateDocerSaveRecord">
    <vt:lpwstr>eyJoZGlkIjoiYjgwZjk1ZGVkNTA3MGFkMjBjZDlmMDc3YzlmY2I5ZmQiLCJ1c2VySWQiOiIxMDQ2NDY5NTY5In0=</vt:lpwstr>
  </property>
</Properties>
</file>