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6C5FA">
      <w:pPr>
        <w:widowControl/>
        <w:numPr>
          <w:ilvl w:val="0"/>
          <w:numId w:val="1"/>
        </w:numPr>
        <w:spacing w:line="460" w:lineRule="exact"/>
        <w:jc w:val="center"/>
        <w:outlineLvl w:val="0"/>
        <w:rPr>
          <w:rStyle w:val="9"/>
          <w:rFonts w:hint="default"/>
          <w:bCs/>
          <w:color w:val="auto"/>
          <w:sz w:val="24"/>
          <w:szCs w:val="24"/>
          <w:highlight w:val="none"/>
        </w:rPr>
      </w:pPr>
      <w:bookmarkStart w:id="0" w:name="_Toc99711493"/>
      <w:r>
        <w:rPr>
          <w:rStyle w:val="9"/>
          <w:rFonts w:hint="default"/>
          <w:bCs/>
          <w:color w:val="auto"/>
          <w:sz w:val="24"/>
          <w:szCs w:val="24"/>
          <w:highlight w:val="none"/>
        </w:rPr>
        <w:t xml:space="preserve"> 项目需求</w:t>
      </w:r>
      <w:bookmarkEnd w:id="0"/>
    </w:p>
    <w:p w14:paraId="77A91D1E">
      <w:pPr>
        <w:pStyle w:val="5"/>
        <w:rPr>
          <w:rFonts w:hint="default"/>
          <w:color w:val="auto"/>
          <w:highlight w:val="none"/>
        </w:rPr>
      </w:pPr>
    </w:p>
    <w:p w14:paraId="4E2F9A53">
      <w:pPr>
        <w:pStyle w:val="4"/>
        <w:numPr>
          <w:ilvl w:val="0"/>
          <w:numId w:val="2"/>
        </w:num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各点位分布及岗位设置要求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 </w:t>
      </w:r>
    </w:p>
    <w:tbl>
      <w:tblPr>
        <w:tblStyle w:val="7"/>
        <w:tblW w:w="8828" w:type="dxa"/>
        <w:tblInd w:w="-3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582"/>
        <w:gridCol w:w="756"/>
        <w:gridCol w:w="576"/>
        <w:gridCol w:w="756"/>
        <w:gridCol w:w="756"/>
        <w:gridCol w:w="676"/>
        <w:gridCol w:w="476"/>
        <w:gridCol w:w="644"/>
        <w:gridCol w:w="747"/>
      </w:tblGrid>
      <w:tr w14:paraId="14ECD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A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点位名称</w:t>
            </w:r>
          </w:p>
        </w:tc>
        <w:tc>
          <w:tcPr>
            <w:tcW w:w="4640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8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食堂岗位分布安排需求</w:t>
            </w:r>
          </w:p>
        </w:tc>
        <w:tc>
          <w:tcPr>
            <w:tcW w:w="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1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小计</w:t>
            </w:r>
          </w:p>
        </w:tc>
      </w:tr>
      <w:tr w14:paraId="3468B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EA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61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3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厨师长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C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厨师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E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点心师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9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服务员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6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夜宵工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1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仓管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0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辅助工</w:t>
            </w:r>
          </w:p>
        </w:tc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9A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E3BE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6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B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分局大院食堂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7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A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E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8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2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1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5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2C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</w:tr>
      <w:tr w14:paraId="44FF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6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E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分局交警支队、高速大队食堂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F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C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FF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0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0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A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B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0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1D003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0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7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分局交警支队食堂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C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A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8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2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5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7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2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7166C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A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9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分局沪杭大院食堂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6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9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6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D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5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B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7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4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73C5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2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9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刑事侦查中心食堂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B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2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F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A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1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5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D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1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 w14:paraId="16C25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7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6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分局特警、警训基地食堂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6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4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5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0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F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F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2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8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339C4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E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9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分局看守所民警食堂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2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6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E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7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5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D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5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D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32E47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2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9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分局奉城交警大队食堂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2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2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E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D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7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5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1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1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2A64C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D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4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分局交警支队青村大队食堂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A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C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8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E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E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9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4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8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2AD76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9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4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分局刑侦支队十队（奉城刑队）食堂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3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5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7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7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0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E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C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0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F815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2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B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分局水上所及刑十一队食堂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D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9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7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0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0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C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1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39E08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8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总计/人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4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A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0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0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A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9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</w:tr>
    </w:tbl>
    <w:p w14:paraId="63B13F8F">
      <w:pPr>
        <w:pStyle w:val="5"/>
        <w:ind w:firstLine="480" w:firstLineChars="200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另需项目经理1名，主管2名，并按采购人要求驻场管理；</w:t>
      </w:r>
    </w:p>
    <w:p w14:paraId="52A2FBDC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如遇特殊情况，应根据采购人要求，进行岗位调整。</w:t>
      </w:r>
    </w:p>
    <w:p w14:paraId="1E478A3F">
      <w:pPr>
        <w:pStyle w:val="5"/>
        <w:rPr>
          <w:color w:val="auto"/>
          <w:highlight w:val="none"/>
        </w:rPr>
      </w:pPr>
    </w:p>
    <w:p w14:paraId="31975378">
      <w:pPr>
        <w:numPr>
          <w:ilvl w:val="0"/>
          <w:numId w:val="2"/>
        </w:numPr>
        <w:spacing w:line="360" w:lineRule="auto"/>
        <w:ind w:left="0" w:leftChars="0" w:firstLine="482" w:firstLineChars="20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人员要求</w:t>
      </w:r>
    </w:p>
    <w:p w14:paraId="33915D5D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1、厨师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长及厨师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21人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★必须具备厨师岗位资格证书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）；</w:t>
      </w:r>
    </w:p>
    <w:p w14:paraId="2531F5FB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2、点心师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</w:rPr>
        <w:t>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必须具备点心师证书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）；</w:t>
      </w:r>
    </w:p>
    <w:p w14:paraId="3820B5E8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3、仓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管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人；</w:t>
      </w:r>
    </w:p>
    <w:p w14:paraId="333F9ECA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4、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服务员、夜宵工及辅助工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51人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；</w:t>
      </w:r>
    </w:p>
    <w:p w14:paraId="753CF15D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所有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</w:rPr>
        <w:t>人员必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须持有有效身份证和健康证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/>
          <w:color w:val="auto"/>
          <w:sz w:val="24"/>
          <w:szCs w:val="24"/>
          <w:highlight w:val="none"/>
        </w:rPr>
        <w:t>须经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/>
          <w:color w:val="auto"/>
          <w:sz w:val="24"/>
          <w:szCs w:val="24"/>
          <w:highlight w:val="none"/>
        </w:rPr>
        <w:t>审查，无不良记录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73CE5B27">
      <w:pPr>
        <w:pStyle w:val="5"/>
        <w:rPr>
          <w:color w:val="auto"/>
          <w:highlight w:val="none"/>
        </w:rPr>
      </w:pPr>
    </w:p>
    <w:p w14:paraId="094BD7EB">
      <w:pPr>
        <w:pStyle w:val="10"/>
        <w:spacing w:line="360" w:lineRule="auto"/>
        <w:ind w:firstLine="482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lang w:eastAsia="zh-CN"/>
        </w:rPr>
        <w:t>三</w:t>
      </w:r>
      <w:r>
        <w:rPr>
          <w:rFonts w:hint="eastAsia" w:ascii="宋体" w:hAnsi="宋体" w:cs="宋体"/>
          <w:b/>
          <w:color w:val="auto"/>
          <w:sz w:val="24"/>
          <w:highlight w:val="none"/>
        </w:rPr>
        <w:t>、服务要求</w:t>
      </w:r>
    </w:p>
    <w:p w14:paraId="03B8934D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1、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供</w:t>
      </w:r>
      <w:r>
        <w:rPr>
          <w:rFonts w:hint="eastAsia" w:ascii="宋体" w:hAnsi="宋体" w:cs="宋体"/>
          <w:color w:val="auto"/>
          <w:sz w:val="24"/>
          <w:highlight w:val="none"/>
        </w:rPr>
        <w:t>餐形式：自选、自助餐、客饭、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公务接待</w:t>
      </w:r>
      <w:r>
        <w:rPr>
          <w:rFonts w:hint="eastAsia" w:ascii="宋体" w:hAnsi="宋体" w:cs="宋体"/>
          <w:color w:val="auto"/>
          <w:sz w:val="24"/>
          <w:highlight w:val="none"/>
        </w:rPr>
        <w:t>、熟食、水果、饮料等。</w:t>
      </w:r>
    </w:p>
    <w:p w14:paraId="5A0A578C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2、原材料的采购由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单位负责，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负责配合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完成原材料的质量及安全检测工作。</w:t>
      </w:r>
    </w:p>
    <w:p w14:paraId="6FE74C73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  <w:highlight w:val="none"/>
        </w:rPr>
        <w:t>、就餐时段：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每日（包括双休日、节假日）</w:t>
      </w:r>
      <w:r>
        <w:rPr>
          <w:rFonts w:hint="eastAsia" w:ascii="宋体" w:hAnsi="宋体" w:cs="宋体"/>
          <w:color w:val="auto"/>
          <w:sz w:val="24"/>
          <w:highlight w:val="none"/>
        </w:rPr>
        <w:t>早餐、午餐、晚餐、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部分点位需提供</w:t>
      </w:r>
      <w:r>
        <w:rPr>
          <w:rFonts w:hint="eastAsia" w:ascii="宋体" w:hAnsi="宋体" w:cs="宋体"/>
          <w:color w:val="auto"/>
          <w:sz w:val="24"/>
          <w:highlight w:val="none"/>
        </w:rPr>
        <w:t>夜宵，早、中、晚餐供餐时间每餐约1小时45分钟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，如</w:t>
      </w:r>
      <w:r>
        <w:rPr>
          <w:rFonts w:hint="eastAsia" w:ascii="宋体" w:hAnsi="宋体" w:cs="宋体"/>
          <w:color w:val="auto"/>
          <w:sz w:val="24"/>
          <w:highlight w:val="none"/>
        </w:rPr>
        <w:t>遇突发情况或者紧急事件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，根据采购人要求调整用餐时间</w:t>
      </w:r>
      <w:r>
        <w:rPr>
          <w:rFonts w:hint="eastAsia" w:ascii="宋体" w:hAnsi="宋体" w:cs="宋体"/>
          <w:color w:val="auto"/>
          <w:sz w:val="24"/>
          <w:highlight w:val="none"/>
        </w:rPr>
        <w:t>。</w:t>
      </w:r>
    </w:p>
    <w:p w14:paraId="73C5EF1F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</w:rPr>
        <w:t>、应急服务要求：如遇突发情况或者紧急事件造成就餐人数临时增加，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提前通知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临时就餐人数，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必须根据自定的紧急预案进行保障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在岗人员</w:t>
      </w:r>
      <w:r>
        <w:rPr>
          <w:rFonts w:hint="eastAsia" w:ascii="宋体" w:hAnsi="宋体" w:cs="宋体"/>
          <w:color w:val="auto"/>
          <w:sz w:val="24"/>
          <w:highlight w:val="none"/>
        </w:rPr>
        <w:t>就餐，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不承担期间造成的任何人工费用。同时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需配合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处理相关的突发事件。</w:t>
      </w:r>
    </w:p>
    <w:p w14:paraId="63729353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  <w:highlight w:val="none"/>
        </w:rPr>
        <w:t>、食品卫生及安全要求：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必须严格执行《中华人民共和国食品安全法》、《中华人民共和国消防法》、《中华人民共和国安全生产法》等各项国家及地方法规。</w:t>
      </w:r>
    </w:p>
    <w:p w14:paraId="037F60D1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并承诺拒绝接收下列食品（包括原料、辅料、调味料、成品及半成品）：</w:t>
      </w:r>
    </w:p>
    <w:p w14:paraId="0522ACFC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1）有毒、有害、腐烂、酸败、生虫、污秽不洁、混有异物或者其他感官性状态异常的食品；</w:t>
      </w:r>
    </w:p>
    <w:p w14:paraId="26ECDF3F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2）无品名、产地、生产厂商、生产日期、批号、代号、规格、或者主要成分、质保期等标识不全的定型包装食品和食品添加剂；</w:t>
      </w:r>
    </w:p>
    <w:p w14:paraId="28447F76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3）无检验合格的证明的禽类食品或注水掺水肉禽食品；</w:t>
      </w:r>
    </w:p>
    <w:p w14:paraId="5E79DE0C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4）国家明令禁止的野生动植物；</w:t>
      </w:r>
    </w:p>
    <w:p w14:paraId="40A30564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5）不得使用来源不明的食品，禁止加工和提供“回锅菜”；</w:t>
      </w:r>
    </w:p>
    <w:p w14:paraId="273F4E4C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6）使用的食物农药残留量不得超过国家规定标准，提倡使用绿色食品。</w:t>
      </w:r>
    </w:p>
    <w:p w14:paraId="79A45FA9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注：★中标人需提供对合法用工、合规操作的承诺以及食品安全承诺函，并承诺若出现食品安全相关问题，愿接受采购人相关处罚，若出现违法现象，愿意承担相关的法律责任。</w:t>
      </w:r>
    </w:p>
    <w:p w14:paraId="601DDE0E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highlight w:val="none"/>
        </w:rPr>
        <w:t>、环境卫生</w:t>
      </w:r>
    </w:p>
    <w:p w14:paraId="66D80276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必须保证经营场所（包括操作区和就餐区）环境整洁。并接受采购单位及本地区卫生监督部门检查考核，如发生食物中毒事件必须及时整顿整改并接受处罚。</w:t>
      </w:r>
    </w:p>
    <w:p w14:paraId="655FD6C2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  <w:highlight w:val="none"/>
        </w:rPr>
        <w:t>、服务质量</w:t>
      </w:r>
    </w:p>
    <w:p w14:paraId="0B9FC935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中标人根据采购人要求</w:t>
      </w:r>
      <w:r>
        <w:rPr>
          <w:rFonts w:hint="eastAsia" w:ascii="宋体" w:hAnsi="宋体" w:cs="宋体"/>
          <w:color w:val="auto"/>
          <w:sz w:val="24"/>
          <w:highlight w:val="none"/>
        </w:rPr>
        <w:t>必须做到供应品种丰富，菜肴质量好，服务态度佳。</w:t>
      </w:r>
    </w:p>
    <w:p w14:paraId="20B406B2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4"/>
          <w:highlight w:val="none"/>
        </w:rPr>
        <w:t>、资产管理</w:t>
      </w:r>
    </w:p>
    <w:p w14:paraId="0A4BBAF7">
      <w:pPr>
        <w:pStyle w:val="10"/>
        <w:spacing w:line="360" w:lineRule="auto"/>
        <w:ind w:firstLine="720" w:firstLineChars="3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1）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对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提供的各类设备设施有妥善保管和爱惜使用的责任。</w:t>
      </w:r>
    </w:p>
    <w:p w14:paraId="2FF54ECE">
      <w:pPr>
        <w:pStyle w:val="10"/>
        <w:spacing w:line="360" w:lineRule="auto"/>
        <w:ind w:firstLine="720" w:firstLineChars="3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2）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签署合同时应对现有设备设施进行验收。</w:t>
      </w:r>
    </w:p>
    <w:p w14:paraId="4B757E93">
      <w:pPr>
        <w:pStyle w:val="10"/>
        <w:spacing w:line="360" w:lineRule="auto"/>
        <w:ind w:firstLine="720" w:firstLineChars="3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3）服务过程中发现设备设施故障应立即报修。</w:t>
      </w:r>
    </w:p>
    <w:p w14:paraId="5802DA2D">
      <w:pPr>
        <w:pStyle w:val="10"/>
        <w:spacing w:line="360" w:lineRule="auto"/>
        <w:ind w:firstLine="720" w:firstLineChars="300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4）遗失、人为损坏或因使用不当导致设备提前报废的，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须按折旧价的20%--90%进行赔偿。</w:t>
      </w:r>
    </w:p>
    <w:p w14:paraId="2A4CA543">
      <w:pPr>
        <w:pStyle w:val="10"/>
        <w:spacing w:line="360" w:lineRule="auto"/>
        <w:ind w:firstLine="720" w:firstLineChars="30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55D82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、其他要求</w:t>
      </w:r>
    </w:p>
    <w:p w14:paraId="31C248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、投标人须有详尽的服务方案。</w:t>
      </w:r>
    </w:p>
    <w:p w14:paraId="7E8355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、投标人须有服务承诺和质量保证方案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服务过程需注意节能、节水等环保工作要求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5F4DC7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中标人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按要求支付服务人员搭伙费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100元/人/月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。</w:t>
      </w:r>
    </w:p>
    <w:p w14:paraId="60EDBD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eastAsia="zh-CN"/>
        </w:rPr>
        <w:t>投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</w:rPr>
        <w:t>标人要建立处理突发事故预警机制和管理队伍的建设机制；</w:t>
      </w:r>
    </w:p>
    <w:p w14:paraId="5E2F05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服务期内如出现重大失误，严重影响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正常工作的，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有权终止合同；</w:t>
      </w:r>
    </w:p>
    <w:p w14:paraId="19B746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服务人员在岗工作职责期间，发生自身的人身伤害、伤亡，均由中标人负责处理并承担全部责任，采购人不承担任何责任；中标人违反国家相关法规，与聘用人员发生纠纷，均由中标人负责调解与处理，采购人不承担责任。</w:t>
      </w:r>
    </w:p>
    <w:p w14:paraId="53D2CCDF">
      <w:pPr>
        <w:pStyle w:val="10"/>
        <w:spacing w:line="360" w:lineRule="auto"/>
        <w:ind w:firstLine="48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328BFCF7">
      <w:pPr>
        <w:pStyle w:val="10"/>
        <w:spacing w:line="360" w:lineRule="auto"/>
        <w:ind w:firstLine="48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1385CAD3">
      <w:pPr>
        <w:pStyle w:val="11"/>
        <w:spacing w:line="360" w:lineRule="auto"/>
        <w:ind w:firstLine="482"/>
        <w:jc w:val="left"/>
        <w:rPr>
          <w:rFonts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五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、食堂配置</w:t>
      </w:r>
    </w:p>
    <w:p w14:paraId="731F8CCC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1、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采购人保证</w:t>
      </w:r>
      <w:r>
        <w:rPr>
          <w:rFonts w:hint="eastAsia" w:ascii="宋体" w:hAnsi="宋体" w:cs="宋体"/>
          <w:color w:val="auto"/>
          <w:sz w:val="24"/>
          <w:highlight w:val="none"/>
        </w:rPr>
        <w:t>水、电、煤气齐全。</w:t>
      </w:r>
    </w:p>
    <w:p w14:paraId="32138A23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2、食堂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配备</w:t>
      </w:r>
      <w:r>
        <w:rPr>
          <w:rFonts w:hint="eastAsia" w:ascii="宋体" w:hAnsi="宋体" w:cs="宋体"/>
          <w:color w:val="auto"/>
          <w:sz w:val="24"/>
          <w:highlight w:val="none"/>
        </w:rPr>
        <w:t>相应的粗细加工间；主副食加工间、主副食仓库、调料库、清洗消毒间、备餐间、冷藏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设备等</w:t>
      </w:r>
      <w:r>
        <w:rPr>
          <w:rFonts w:hint="eastAsia" w:ascii="宋体" w:hAnsi="宋体" w:cs="宋体"/>
          <w:color w:val="auto"/>
          <w:sz w:val="24"/>
          <w:highlight w:val="none"/>
        </w:rPr>
        <w:t>。</w:t>
      </w:r>
    </w:p>
    <w:p w14:paraId="75050215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3、各食堂均配备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刷卡就餐系统、</w:t>
      </w:r>
      <w:r>
        <w:rPr>
          <w:rFonts w:hint="eastAsia" w:ascii="宋体" w:hAnsi="宋体" w:cs="宋体"/>
          <w:color w:val="auto"/>
          <w:sz w:val="24"/>
          <w:highlight w:val="none"/>
        </w:rPr>
        <w:t>连体餐桌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包房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圆</w:t>
      </w:r>
      <w:r>
        <w:rPr>
          <w:rFonts w:hint="eastAsia" w:ascii="宋体" w:hAnsi="宋体" w:cs="宋体"/>
          <w:color w:val="auto"/>
          <w:sz w:val="24"/>
          <w:highlight w:val="none"/>
        </w:rPr>
        <w:t>桌椅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油烟净化设备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食品加工设备、清洗设备、消毒设备、餐具等；</w:t>
      </w:r>
    </w:p>
    <w:p w14:paraId="2C4B6DC2">
      <w:pPr>
        <w:pStyle w:val="10"/>
        <w:spacing w:line="360" w:lineRule="auto"/>
        <w:ind w:firstLine="48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15443CC7">
      <w:pPr>
        <w:numPr>
          <w:ilvl w:val="0"/>
          <w:numId w:val="0"/>
        </w:numPr>
        <w:spacing w:line="360" w:lineRule="auto"/>
        <w:ind w:leftChars="200"/>
        <w:jc w:val="left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六、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服务约定</w:t>
      </w:r>
    </w:p>
    <w:p w14:paraId="3583E4E1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1、服务期限：202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  <w:highlight w:val="none"/>
        </w:rPr>
        <w:t>年1月1日起至202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  <w:highlight w:val="none"/>
        </w:rPr>
        <w:t>年12月31日止。</w:t>
      </w:r>
    </w:p>
    <w:p w14:paraId="20EA7623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2、目标：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必须通过有效的管理，达到服务行为规范化、伙食结构营养化、质量规范标准化、卫生安全制度化、服务对象满意度提高的服务标准。</w:t>
      </w:r>
    </w:p>
    <w:p w14:paraId="1B202B6D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  <w:highlight w:val="none"/>
        </w:rPr>
        <w:t>、合同期内，采购单位每月对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的服务质量进行考核。</w:t>
      </w:r>
    </w:p>
    <w:p w14:paraId="263B98AE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</w:rPr>
        <w:t>、支付方式：</w:t>
      </w:r>
      <w:r>
        <w:rPr>
          <w:rFonts w:hint="eastAsia" w:ascii="宋体" w:hAnsi="宋体"/>
          <w:color w:val="auto"/>
          <w:sz w:val="24"/>
          <w:highlight w:val="none"/>
        </w:rPr>
        <w:t>每季度支付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。</w:t>
      </w:r>
      <w:r>
        <w:rPr>
          <w:rFonts w:hint="eastAsia" w:ascii="宋体" w:hAnsi="宋体"/>
          <w:color w:val="auto"/>
          <w:sz w:val="24"/>
          <w:highlight w:val="none"/>
        </w:rPr>
        <w:t>合同签订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后，且乙方</w:t>
      </w:r>
      <w:r>
        <w:rPr>
          <w:rFonts w:hint="eastAsia" w:ascii="宋体" w:hAnsi="宋体"/>
          <w:color w:val="auto"/>
          <w:sz w:val="24"/>
          <w:highlight w:val="none"/>
        </w:rPr>
        <w:t>支付履约金后支付第一季度费用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highlight w:val="none"/>
        </w:rPr>
        <w:t>第一季度考核合格后，第二季度第一个月1</w:t>
      </w:r>
      <w:r>
        <w:rPr>
          <w:rFonts w:ascii="宋体" w:hAnsi="宋体"/>
          <w:color w:val="auto"/>
          <w:sz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highlight w:val="none"/>
        </w:rPr>
        <w:t>日前支付第二季度费用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highlight w:val="none"/>
        </w:rPr>
        <w:t>第二季度考核合格后，第三季度第一个月1</w:t>
      </w:r>
      <w:r>
        <w:rPr>
          <w:rFonts w:ascii="宋体" w:hAnsi="宋体"/>
          <w:color w:val="auto"/>
          <w:sz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highlight w:val="none"/>
        </w:rPr>
        <w:t>日前支付第三季度费用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highlight w:val="none"/>
        </w:rPr>
        <w:t>第三季度考核合格后，第四季度第一个月1</w:t>
      </w:r>
      <w:r>
        <w:rPr>
          <w:rFonts w:ascii="宋体" w:hAnsi="宋体"/>
          <w:color w:val="auto"/>
          <w:sz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highlight w:val="none"/>
        </w:rPr>
        <w:t>日前支付第四季度费用。</w:t>
      </w:r>
    </w:p>
    <w:p w14:paraId="4CAB4180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须按照采购单位要求，保证合同期间岗位人数的满员。</w:t>
      </w:r>
    </w:p>
    <w:p w14:paraId="637C9D52">
      <w:pPr>
        <w:pStyle w:val="10"/>
        <w:spacing w:line="360" w:lineRule="auto"/>
        <w:ind w:firstLine="48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有权对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工作人员的个人行为进行监督，并建议中标人对不符合要求的人员进行调换。中标人面试录取新员工或辞退人员须经采购单位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同意</w:t>
      </w:r>
      <w:r>
        <w:rPr>
          <w:rFonts w:hint="eastAsia" w:ascii="宋体" w:hAnsi="宋体" w:cs="宋体"/>
          <w:color w:val="auto"/>
          <w:sz w:val="24"/>
          <w:highlight w:val="none"/>
        </w:rPr>
        <w:t>，采购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人</w:t>
      </w:r>
      <w:r>
        <w:rPr>
          <w:rFonts w:hint="eastAsia" w:ascii="宋体" w:hAnsi="宋体" w:cs="宋体"/>
          <w:color w:val="auto"/>
          <w:sz w:val="24"/>
          <w:highlight w:val="none"/>
        </w:rPr>
        <w:t>对优秀的厨师、点心师等主要工作岗位享有优先推荐权。</w:t>
      </w:r>
    </w:p>
    <w:p w14:paraId="340AFBFB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</w:pPr>
    </w:p>
    <w:p w14:paraId="741381C0">
      <w:pPr>
        <w:pStyle w:val="10"/>
        <w:numPr>
          <w:ilvl w:val="0"/>
          <w:numId w:val="0"/>
        </w:numPr>
        <w:spacing w:line="360" w:lineRule="auto"/>
        <w:ind w:leftChars="200"/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七、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报价要求</w:t>
      </w:r>
    </w:p>
    <w:p w14:paraId="26FBDBEF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1、报价采用人民币报价。</w:t>
      </w:r>
    </w:p>
    <w:p w14:paraId="63EC5471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、报价应包括完成本项目的所有费用，且符合国家及上海市相关政策的规定。</w:t>
      </w:r>
    </w:p>
    <w:p w14:paraId="46B9D984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、请投标人充分考虑服务期内国家、上海市的政策性调整、人工工资、福利、物价浮动等因素，合理报价。</w:t>
      </w:r>
    </w:p>
    <w:p w14:paraId="65001DEE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、投标人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充分考虑该项目应该发生但未明确的所有一切相关的报价风险，合理报价。报价中若有费用遗漏的情况，由投标人承担相应责任，采购人均不予考虑。</w:t>
      </w:r>
    </w:p>
    <w:p w14:paraId="2553888B">
      <w:pPr>
        <w:spacing w:line="360" w:lineRule="auto"/>
        <w:jc w:val="left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</w:pPr>
    </w:p>
    <w:p w14:paraId="1B70DA1A">
      <w:pPr>
        <w:spacing w:line="360" w:lineRule="auto"/>
        <w:ind w:firstLine="482" w:firstLineChars="200"/>
        <w:jc w:val="left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八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、考核标准</w:t>
      </w:r>
    </w:p>
    <w:p w14:paraId="4AD428A1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合同期内，采购单位每季度按考核细则对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进行日常工作考核，采取月评季考制度，如季度考核不满80分，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将扣除当季度履约保证金。  </w:t>
      </w:r>
    </w:p>
    <w:p w14:paraId="5B0FFAC5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具体考核细则由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另行制定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2B3D4EC5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6BB8F8CE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D801A"/>
    <w:multiLevelType w:val="singleLevel"/>
    <w:tmpl w:val="132D80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02298F"/>
    <w:multiLevelType w:val="singleLevel"/>
    <w:tmpl w:val="3802298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6BBD17EB"/>
    <w:multiLevelType w:val="singleLevel"/>
    <w:tmpl w:val="6BBD17E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17F7E"/>
    <w:rsid w:val="7E517F7E"/>
    <w:rsid w:val="7E56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30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Arial" w:hAnsi="Arial" w:eastAsia="微软雅黑 Light"/>
      <w:b/>
      <w:sz w:val="2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after="120"/>
    </w:pPr>
    <w:rPr>
      <w:szCs w:val="20"/>
    </w:rPr>
  </w:style>
  <w:style w:type="paragraph" w:styleId="6">
    <w:name w:val="Body Text First Indent"/>
    <w:basedOn w:val="5"/>
    <w:qFormat/>
    <w:uiPriority w:val="0"/>
    <w:pPr>
      <w:ind w:firstLine="420" w:firstLineChars="100"/>
    </w:pPr>
    <w:rPr>
      <w:szCs w:val="24"/>
    </w:rPr>
  </w:style>
  <w:style w:type="character" w:customStyle="1" w:styleId="9">
    <w:name w:val="标题 1 Char"/>
    <w:link w:val="2"/>
    <w:qFormat/>
    <w:uiPriority w:val="0"/>
    <w:rPr>
      <w:rFonts w:hint="eastAsia" w:ascii="宋体" w:hAnsi="宋体" w:cs="宋体"/>
      <w:b/>
      <w:kern w:val="44"/>
      <w:sz w:val="30"/>
      <w:szCs w:val="4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szCs w:val="24"/>
    </w:rPr>
  </w:style>
  <w:style w:type="paragraph" w:customStyle="1" w:styleId="11">
    <w:name w:val="列出段落1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2024-11-21T02:45:00Z</dcterms:created>
  <dc:creator>zhāng</dc:creator>
  <cp:lastModifiedBy>zhāng</cp:lastModifiedBy>
  <dcterms:modified xsi:type="dcterms:W3CDTF">2024-11-21T02:46:06Z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BB8D143859594D27943A7FCCD51ED81A_11</vt:lpwstr>
  </property>
</Properties>
</file>