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9E6BF">
      <w:pPr>
        <w:jc w:val="center"/>
      </w:pPr>
      <w:r>
        <w:rPr>
          <w:rFonts w:hint="eastAsia"/>
          <w:b/>
          <w:sz w:val="28"/>
          <w:szCs w:val="28"/>
        </w:rPr>
        <w:t>预</w:t>
      </w:r>
      <w:r>
        <w:rPr>
          <w:b/>
          <w:sz w:val="28"/>
          <w:szCs w:val="28"/>
        </w:rPr>
        <w:t xml:space="preserve"> </w:t>
      </w:r>
      <w:r>
        <w:rPr>
          <w:rFonts w:hint="eastAsia"/>
          <w:b/>
          <w:sz w:val="28"/>
          <w:szCs w:val="28"/>
        </w:rPr>
        <w:t>审</w:t>
      </w:r>
      <w:r>
        <w:rPr>
          <w:b/>
          <w:sz w:val="28"/>
          <w:szCs w:val="28"/>
        </w:rPr>
        <w:t xml:space="preserve"> </w:t>
      </w:r>
      <w:r>
        <w:rPr>
          <w:rFonts w:hint="eastAsia"/>
          <w:b/>
          <w:sz w:val="28"/>
          <w:szCs w:val="28"/>
        </w:rPr>
        <w:t>查</w:t>
      </w:r>
      <w:r>
        <w:rPr>
          <w:b/>
          <w:sz w:val="28"/>
          <w:szCs w:val="28"/>
        </w:rPr>
        <w:t xml:space="preserve"> </w:t>
      </w:r>
      <w:r>
        <w:rPr>
          <w:rFonts w:hint="eastAsia"/>
          <w:b/>
          <w:sz w:val="28"/>
          <w:szCs w:val="28"/>
        </w:rPr>
        <w:t>意</w:t>
      </w:r>
      <w:r>
        <w:rPr>
          <w:b/>
          <w:sz w:val="28"/>
          <w:szCs w:val="28"/>
        </w:rPr>
        <w:t xml:space="preserve"> </w:t>
      </w:r>
      <w:r>
        <w:rPr>
          <w:rFonts w:hint="eastAsia"/>
          <w:b/>
          <w:sz w:val="28"/>
          <w:szCs w:val="28"/>
        </w:rPr>
        <w:t>见</w:t>
      </w:r>
      <w:r>
        <w:rPr>
          <w:b/>
          <w:sz w:val="28"/>
          <w:szCs w:val="28"/>
        </w:rPr>
        <w:t xml:space="preserve"> </w:t>
      </w:r>
      <w:r>
        <w:rPr>
          <w:rFonts w:hint="eastAsia"/>
          <w:b/>
          <w:sz w:val="28"/>
          <w:szCs w:val="28"/>
        </w:rPr>
        <w:t>单</w:t>
      </w:r>
    </w:p>
    <w:p w14:paraId="561F6CB1">
      <w:pPr>
        <w:rPr>
          <w:szCs w:val="21"/>
        </w:rPr>
      </w:pPr>
      <w:r>
        <w:rPr>
          <w:rFonts w:hint="eastAsia"/>
          <w:szCs w:val="21"/>
        </w:rPr>
        <w:t>项目名称：绍兴路5号装修项目</w:t>
      </w:r>
    </w:p>
    <w:p w14:paraId="1E9A9EF1">
      <w:r>
        <w:rPr>
          <w:rFonts w:hint="eastAsia"/>
          <w:szCs w:val="21"/>
        </w:rPr>
        <w:t xml:space="preserve">编号：**-**           </w: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第</w:t>
      </w:r>
      <w:r>
        <w:rPr>
          <w:szCs w:val="21"/>
        </w:rPr>
        <w:t xml:space="preserve"> 1 </w:t>
      </w:r>
      <w:r>
        <w:rPr>
          <w:rFonts w:hint="eastAsia"/>
          <w:szCs w:val="21"/>
        </w:rPr>
        <w:t>页 共1页</w:t>
      </w:r>
    </w:p>
    <w:tbl>
      <w:tblPr>
        <w:tblStyle w:val="6"/>
        <w:tblW w:w="827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39"/>
        <w:gridCol w:w="1942"/>
        <w:gridCol w:w="2195"/>
      </w:tblGrid>
      <w:tr w14:paraId="732A76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trPr>
        <w:tc>
          <w:tcPr>
            <w:tcW w:w="8276" w:type="dxa"/>
            <w:gridSpan w:val="3"/>
            <w:vAlign w:val="center"/>
          </w:tcPr>
          <w:p w14:paraId="4F74082E">
            <w:r>
              <w:rPr>
                <w:rFonts w:hint="eastAsia"/>
                <w:szCs w:val="21"/>
              </w:rPr>
              <w:t>受建设单位委托，本审查机构对建设单位提供的施工图及相关文件、资料进行了预审查，提出预审查意见如下</w:t>
            </w:r>
          </w:p>
        </w:tc>
      </w:tr>
      <w:tr w14:paraId="20FC4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8276" w:type="dxa"/>
            <w:gridSpan w:val="3"/>
            <w:vAlign w:val="center"/>
          </w:tcPr>
          <w:p w14:paraId="40D51D9D">
            <w:r>
              <w:rPr>
                <w:rFonts w:hint="eastAsia"/>
                <w:szCs w:val="21"/>
              </w:rPr>
              <w:t>□勘察</w:t>
            </w:r>
            <w:r>
              <w:rPr>
                <w:szCs w:val="21"/>
              </w:rPr>
              <w:t xml:space="preserve">  </w:t>
            </w:r>
            <w:r>
              <w:rPr>
                <w:rFonts w:hint="eastAsia"/>
                <w:szCs w:val="21"/>
              </w:rPr>
              <w:t>□建筑</w:t>
            </w:r>
            <w:r>
              <w:rPr>
                <w:szCs w:val="21"/>
              </w:rPr>
              <w:t xml:space="preserve">  </w:t>
            </w:r>
            <w:r>
              <w:rPr>
                <w:rFonts w:hint="eastAsia"/>
                <w:szCs w:val="21"/>
              </w:rPr>
              <w:t>□结构</w:t>
            </w:r>
            <w:r>
              <w:rPr>
                <w:szCs w:val="21"/>
              </w:rPr>
              <w:t xml:space="preserve">  </w:t>
            </w:r>
            <w:r>
              <w:rPr>
                <w:rFonts w:hint="eastAsia"/>
                <w:szCs w:val="21"/>
              </w:rPr>
              <w:t>□给排水</w:t>
            </w:r>
            <w:r>
              <w:rPr>
                <w:szCs w:val="21"/>
              </w:rPr>
              <w:t xml:space="preserve">  </w:t>
            </w:r>
            <w:r>
              <w:rPr>
                <w:rFonts w:hint="eastAsia"/>
                <w:szCs w:val="21"/>
              </w:rPr>
              <w:t>□动力</w:t>
            </w:r>
            <w:r>
              <w:rPr>
                <w:szCs w:val="21"/>
              </w:rPr>
              <w:t xml:space="preserve">  </w:t>
            </w:r>
            <w:r>
              <w:rPr>
                <w:rFonts w:hint="eastAsia"/>
                <w:szCs w:val="21"/>
              </w:rPr>
              <w:t>□暖通</w:t>
            </w:r>
            <w:r>
              <w:rPr>
                <w:szCs w:val="21"/>
              </w:rPr>
              <w:t xml:space="preserve">  </w:t>
            </w:r>
            <w:r>
              <w:rPr>
                <w:rFonts w:hint="eastAsia" w:ascii="宋体"/>
                <w:szCs w:val="21"/>
              </w:rPr>
              <w:t>■</w:t>
            </w:r>
            <w:r>
              <w:rPr>
                <w:rFonts w:hint="eastAsia"/>
                <w:szCs w:val="21"/>
              </w:rPr>
              <w:t>电气</w:t>
            </w:r>
          </w:p>
        </w:tc>
      </w:tr>
      <w:tr w14:paraId="588DDF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trPr>
        <w:tc>
          <w:tcPr>
            <w:tcW w:w="6081" w:type="dxa"/>
            <w:gridSpan w:val="2"/>
            <w:vAlign w:val="center"/>
          </w:tcPr>
          <w:p w14:paraId="5F506D40">
            <w:pPr>
              <w:jc w:val="center"/>
              <w:rPr>
                <w:b/>
              </w:rPr>
            </w:pPr>
            <w:r>
              <w:rPr>
                <w:rFonts w:hint="eastAsia"/>
                <w:b/>
                <w:szCs w:val="21"/>
              </w:rPr>
              <w:t>预</w:t>
            </w:r>
            <w:r>
              <w:rPr>
                <w:b/>
                <w:szCs w:val="21"/>
              </w:rPr>
              <w:t xml:space="preserve"> </w:t>
            </w:r>
            <w:r>
              <w:rPr>
                <w:rFonts w:hint="eastAsia"/>
                <w:b/>
                <w:szCs w:val="21"/>
              </w:rPr>
              <w:t>审</w:t>
            </w:r>
            <w:r>
              <w:rPr>
                <w:b/>
                <w:szCs w:val="21"/>
              </w:rPr>
              <w:t xml:space="preserve"> </w:t>
            </w:r>
            <w:r>
              <w:rPr>
                <w:rFonts w:hint="eastAsia"/>
                <w:b/>
                <w:szCs w:val="21"/>
              </w:rPr>
              <w:t>查</w:t>
            </w:r>
            <w:r>
              <w:rPr>
                <w:b/>
                <w:szCs w:val="21"/>
              </w:rPr>
              <w:t xml:space="preserve"> </w:t>
            </w:r>
            <w:r>
              <w:rPr>
                <w:rFonts w:hint="eastAsia"/>
                <w:b/>
                <w:szCs w:val="21"/>
              </w:rPr>
              <w:t>意</w:t>
            </w:r>
            <w:r>
              <w:rPr>
                <w:b/>
                <w:szCs w:val="21"/>
              </w:rPr>
              <w:t xml:space="preserve"> </w:t>
            </w:r>
            <w:r>
              <w:rPr>
                <w:rFonts w:hint="eastAsia"/>
                <w:b/>
                <w:szCs w:val="21"/>
              </w:rPr>
              <w:t>见</w:t>
            </w:r>
          </w:p>
        </w:tc>
        <w:tc>
          <w:tcPr>
            <w:tcW w:w="2195" w:type="dxa"/>
            <w:vAlign w:val="center"/>
          </w:tcPr>
          <w:p w14:paraId="64C510F6">
            <w:pPr>
              <w:jc w:val="center"/>
              <w:rPr>
                <w:b/>
              </w:rPr>
            </w:pPr>
            <w:r>
              <w:rPr>
                <w:rFonts w:hint="eastAsia"/>
                <w:b/>
                <w:szCs w:val="21"/>
              </w:rPr>
              <w:t>回 复 意 见</w:t>
            </w:r>
          </w:p>
        </w:tc>
      </w:tr>
      <w:tr w14:paraId="6D5EA2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05" w:hRule="atLeast"/>
        </w:trPr>
        <w:tc>
          <w:tcPr>
            <w:tcW w:w="6081" w:type="dxa"/>
            <w:gridSpan w:val="2"/>
          </w:tcPr>
          <w:p w14:paraId="45F807A7">
            <w:pPr>
              <w:pStyle w:val="8"/>
              <w:numPr>
                <w:ilvl w:val="0"/>
                <w:numId w:val="1"/>
              </w:numPr>
              <w:ind w:left="570" w:firstLineChars="0"/>
              <w:rPr>
                <w:szCs w:val="21"/>
              </w:rPr>
            </w:pPr>
            <w:r>
              <w:rPr>
                <w:rFonts w:hint="eastAsia"/>
                <w:szCs w:val="21"/>
              </w:rPr>
              <w:t>工程概况中补充说明防火分区的设置情况；</w:t>
            </w:r>
          </w:p>
          <w:p w14:paraId="525F94F4">
            <w:pPr>
              <w:pStyle w:val="8"/>
              <w:numPr>
                <w:ilvl w:val="0"/>
                <w:numId w:val="1"/>
              </w:numPr>
              <w:ind w:left="570" w:firstLineChars="0"/>
              <w:rPr>
                <w:szCs w:val="21"/>
              </w:rPr>
            </w:pPr>
            <w:r>
              <w:rPr>
                <w:rFonts w:hint="eastAsia"/>
                <w:szCs w:val="21"/>
              </w:rPr>
              <w:t>说明三-3复核本工程一级负荷的供电情况，补充上级电源的配置情况；</w:t>
            </w:r>
          </w:p>
          <w:p w14:paraId="50DB9B1E">
            <w:pPr>
              <w:pStyle w:val="8"/>
              <w:numPr>
                <w:ilvl w:val="0"/>
                <w:numId w:val="1"/>
              </w:numPr>
              <w:ind w:left="570" w:firstLineChars="0"/>
              <w:rPr>
                <w:szCs w:val="21"/>
              </w:rPr>
            </w:pPr>
            <w:r>
              <w:rPr>
                <w:rFonts w:hint="eastAsia"/>
                <w:szCs w:val="21"/>
              </w:rPr>
              <w:t>火灾报警说明补充消控室的设置位置及GB55036-2022 12.0.10 内容；</w:t>
            </w:r>
          </w:p>
          <w:p w14:paraId="5159A20F">
            <w:pPr>
              <w:pStyle w:val="8"/>
              <w:numPr>
                <w:ilvl w:val="0"/>
                <w:numId w:val="1"/>
              </w:numPr>
              <w:ind w:left="570" w:firstLineChars="0"/>
              <w:rPr>
                <w:szCs w:val="21"/>
              </w:rPr>
            </w:pPr>
            <w:r>
              <w:rPr>
                <w:rFonts w:hint="eastAsia"/>
                <w:szCs w:val="21"/>
              </w:rPr>
              <w:t>说明七-4防火封堵补充GB55037-2022 6.3.4条内容；</w:t>
            </w:r>
          </w:p>
          <w:p w14:paraId="13F6C1F1">
            <w:pPr>
              <w:pStyle w:val="8"/>
              <w:numPr>
                <w:ilvl w:val="0"/>
                <w:numId w:val="1"/>
              </w:numPr>
              <w:ind w:left="570" w:firstLineChars="0"/>
              <w:rPr>
                <w:szCs w:val="21"/>
              </w:rPr>
            </w:pPr>
            <w:r>
              <w:rPr>
                <w:rFonts w:hint="eastAsia"/>
                <w:szCs w:val="21"/>
              </w:rPr>
              <w:t>根据681号文的要求，本次装修设计为全楼装修，应补充相关的4条节能说明；</w:t>
            </w:r>
          </w:p>
          <w:p w14:paraId="2893AA4F">
            <w:pPr>
              <w:pStyle w:val="8"/>
              <w:numPr>
                <w:ilvl w:val="0"/>
                <w:numId w:val="1"/>
              </w:numPr>
              <w:ind w:left="570" w:firstLineChars="0"/>
              <w:rPr>
                <w:szCs w:val="21"/>
              </w:rPr>
            </w:pPr>
            <w:r>
              <w:rPr>
                <w:rFonts w:hint="eastAsia"/>
                <w:szCs w:val="21"/>
              </w:rPr>
              <w:t>节能审查需补充典型房间的照度计算书及灯具选型参数（色温、显色指数、光通量、功率因数等），灯具能效应满足GB/T50034-2024 3.3.10;</w:t>
            </w:r>
          </w:p>
          <w:p w14:paraId="575E7EE4">
            <w:pPr>
              <w:pStyle w:val="8"/>
              <w:numPr>
                <w:ilvl w:val="0"/>
                <w:numId w:val="1"/>
              </w:numPr>
              <w:ind w:left="570" w:firstLineChars="0"/>
              <w:rPr>
                <w:szCs w:val="21"/>
              </w:rPr>
            </w:pPr>
            <w:r>
              <w:rPr>
                <w:rFonts w:hint="eastAsia"/>
                <w:szCs w:val="21"/>
              </w:rPr>
              <w:t xml:space="preserve">消电施-03 补充照明及配电设计的图例说明； </w:t>
            </w:r>
          </w:p>
          <w:p w14:paraId="67DB91DC">
            <w:pPr>
              <w:pStyle w:val="8"/>
              <w:numPr>
                <w:ilvl w:val="0"/>
                <w:numId w:val="1"/>
              </w:numPr>
              <w:ind w:left="570" w:firstLineChars="0"/>
              <w:rPr>
                <w:szCs w:val="21"/>
              </w:rPr>
            </w:pPr>
            <w:r>
              <w:rPr>
                <w:rFonts w:hint="eastAsia"/>
                <w:szCs w:val="21"/>
              </w:rPr>
              <w:t>消电施-04 消防水泵主电源应补充对上级开关的配置要求；复核接触器的规格，参见图集19X101-1 7-4页；二次回路参见的图集详见24D303-4; 至消防泵的线缆应采用矿物绝缘电缆；</w:t>
            </w:r>
          </w:p>
          <w:p w14:paraId="2E042AA9">
            <w:pPr>
              <w:pStyle w:val="8"/>
              <w:numPr>
                <w:ilvl w:val="0"/>
                <w:numId w:val="1"/>
              </w:numPr>
              <w:ind w:left="570" w:firstLineChars="0"/>
              <w:rPr>
                <w:szCs w:val="21"/>
              </w:rPr>
            </w:pPr>
            <w:r>
              <w:rPr>
                <w:rFonts w:hint="eastAsia"/>
                <w:szCs w:val="21"/>
              </w:rPr>
              <w:t>电源末端双切应设置在消防水泵房，GB51348-2019 13.7.4-6，本次设计需调整布局；</w:t>
            </w:r>
          </w:p>
          <w:p w14:paraId="056EFA63">
            <w:pPr>
              <w:pStyle w:val="8"/>
              <w:widowControl w:val="0"/>
              <w:numPr>
                <w:numId w:val="0"/>
              </w:numPr>
              <w:jc w:val="both"/>
              <w:rPr>
                <w:rFonts w:hint="eastAsia"/>
                <w:szCs w:val="21"/>
              </w:rPr>
            </w:pPr>
          </w:p>
          <w:p w14:paraId="6BA1CB8B">
            <w:pPr>
              <w:pStyle w:val="8"/>
              <w:widowControl w:val="0"/>
              <w:numPr>
                <w:numId w:val="0"/>
              </w:numPr>
              <w:jc w:val="both"/>
              <w:rPr>
                <w:rFonts w:hint="eastAsia"/>
                <w:szCs w:val="21"/>
              </w:rPr>
            </w:pPr>
          </w:p>
          <w:p w14:paraId="7425B373">
            <w:pPr>
              <w:pStyle w:val="8"/>
              <w:numPr>
                <w:ilvl w:val="0"/>
                <w:numId w:val="1"/>
              </w:numPr>
              <w:ind w:left="570" w:firstLineChars="0"/>
              <w:rPr>
                <w:szCs w:val="21"/>
              </w:rPr>
            </w:pPr>
            <w:r>
              <w:rPr>
                <w:rFonts w:hint="eastAsia"/>
                <w:szCs w:val="21"/>
              </w:rPr>
              <w:t>一层消防双切箱1AT 补充电源出处及对上级电源的配置要求；</w:t>
            </w:r>
          </w:p>
          <w:p w14:paraId="1AC849A1">
            <w:pPr>
              <w:pStyle w:val="8"/>
              <w:numPr>
                <w:ilvl w:val="0"/>
                <w:numId w:val="1"/>
              </w:numPr>
              <w:ind w:left="570" w:firstLineChars="0"/>
              <w:rPr>
                <w:szCs w:val="21"/>
              </w:rPr>
            </w:pPr>
            <w:r>
              <w:rPr>
                <w:rFonts w:hint="eastAsia"/>
                <w:szCs w:val="21"/>
              </w:rPr>
              <w:t>应急照明集中电源系统图中补充标注容量规格及蓄电池持续工作时间；</w:t>
            </w:r>
          </w:p>
          <w:p w14:paraId="53ECE4CB">
            <w:pPr>
              <w:pStyle w:val="8"/>
              <w:numPr>
                <w:ilvl w:val="0"/>
                <w:numId w:val="1"/>
              </w:numPr>
              <w:ind w:left="570" w:firstLineChars="0"/>
              <w:rPr>
                <w:szCs w:val="21"/>
              </w:rPr>
            </w:pPr>
            <w:r>
              <w:rPr>
                <w:rFonts w:hint="eastAsia"/>
                <w:szCs w:val="21"/>
              </w:rPr>
              <w:t>消电施-06 复核二次回路套用的图集号，补充消防相关的控制线；</w:t>
            </w:r>
          </w:p>
          <w:p w14:paraId="6EF074C8">
            <w:pPr>
              <w:pStyle w:val="8"/>
              <w:numPr>
                <w:ilvl w:val="0"/>
                <w:numId w:val="1"/>
              </w:numPr>
              <w:ind w:left="570" w:firstLineChars="0"/>
              <w:rPr>
                <w:szCs w:val="21"/>
              </w:rPr>
            </w:pPr>
            <w:r>
              <w:rPr>
                <w:rFonts w:hint="eastAsia"/>
                <w:szCs w:val="21"/>
              </w:rPr>
              <w:t>火灾报警系统图：补充电梯控制模块；补湿式报警阀直接联动喷淋泵的控制线；消防电话分机和电话插孔的线路应分开设置；2F平面有电话分机，系统中未见，请复核；</w:t>
            </w:r>
          </w:p>
          <w:p w14:paraId="70DDD20C">
            <w:pPr>
              <w:pStyle w:val="8"/>
              <w:numPr>
                <w:ilvl w:val="0"/>
                <w:numId w:val="1"/>
              </w:numPr>
              <w:ind w:left="570" w:firstLineChars="0"/>
              <w:rPr>
                <w:szCs w:val="21"/>
              </w:rPr>
            </w:pPr>
            <w:r>
              <w:rPr>
                <w:rFonts w:hint="eastAsia"/>
                <w:szCs w:val="21"/>
              </w:rPr>
              <w:t>明确本工程是否有门禁系统及防火门监控系统，如有请补相关说明及系统设计，如无请补说明；</w:t>
            </w:r>
          </w:p>
          <w:p w14:paraId="5849F062">
            <w:pPr>
              <w:pStyle w:val="8"/>
              <w:widowControl w:val="0"/>
              <w:numPr>
                <w:numId w:val="0"/>
              </w:numPr>
              <w:jc w:val="both"/>
              <w:rPr>
                <w:rFonts w:hint="eastAsia"/>
                <w:szCs w:val="21"/>
              </w:rPr>
            </w:pPr>
          </w:p>
          <w:p w14:paraId="14F10C67">
            <w:pPr>
              <w:pStyle w:val="8"/>
              <w:widowControl w:val="0"/>
              <w:numPr>
                <w:numId w:val="0"/>
              </w:numPr>
              <w:jc w:val="both"/>
              <w:rPr>
                <w:rFonts w:hint="eastAsia"/>
                <w:szCs w:val="21"/>
              </w:rPr>
            </w:pPr>
          </w:p>
          <w:p w14:paraId="5E51881F">
            <w:pPr>
              <w:pStyle w:val="8"/>
              <w:numPr>
                <w:ilvl w:val="0"/>
                <w:numId w:val="1"/>
              </w:numPr>
              <w:ind w:left="570" w:firstLineChars="0"/>
              <w:rPr>
                <w:szCs w:val="21"/>
              </w:rPr>
            </w:pPr>
            <w:r>
              <w:rPr>
                <w:rFonts w:hint="eastAsia" w:ascii="宋体" w:cs="宋体"/>
                <w:kern w:val="0"/>
                <w:szCs w:val="21"/>
              </w:rPr>
              <w:t>G</w:t>
            </w:r>
            <w:r>
              <w:rPr>
                <w:szCs w:val="21"/>
              </w:rPr>
              <w:t>B50016-2014</w:t>
            </w:r>
            <w:r>
              <w:rPr>
                <w:rFonts w:hint="eastAsia"/>
                <w:szCs w:val="21"/>
              </w:rPr>
              <w:t>（2</w:t>
            </w:r>
            <w:r>
              <w:rPr>
                <w:szCs w:val="21"/>
              </w:rPr>
              <w:t>018</w:t>
            </w:r>
            <w:r>
              <w:rPr>
                <w:rFonts w:hint="eastAsia"/>
                <w:szCs w:val="21"/>
              </w:rPr>
              <w:t>年版）第8</w:t>
            </w:r>
            <w:r>
              <w:rPr>
                <w:szCs w:val="21"/>
              </w:rPr>
              <w:t>.4.1</w:t>
            </w:r>
            <w:r>
              <w:rPr>
                <w:rFonts w:hint="eastAsia"/>
                <w:szCs w:val="21"/>
              </w:rPr>
              <w:t>条第9款：净高大于0</w:t>
            </w:r>
            <w:r>
              <w:rPr>
                <w:szCs w:val="21"/>
              </w:rPr>
              <w:t>.8</w:t>
            </w:r>
            <w:r>
              <w:rPr>
                <w:rFonts w:hint="eastAsia"/>
                <w:szCs w:val="21"/>
              </w:rPr>
              <w:t>米有可燃物的吊顶内应设置火灾自动报警系统，明确是否有吊顶，若有是否吊顶内需要设置；</w:t>
            </w:r>
          </w:p>
          <w:p w14:paraId="79AD27FB">
            <w:pPr>
              <w:pStyle w:val="8"/>
              <w:numPr>
                <w:ilvl w:val="0"/>
                <w:numId w:val="1"/>
              </w:numPr>
              <w:ind w:left="570" w:firstLineChars="0"/>
              <w:rPr>
                <w:szCs w:val="21"/>
              </w:rPr>
            </w:pPr>
            <w:r>
              <w:rPr>
                <w:rFonts w:hint="eastAsia"/>
                <w:szCs w:val="21"/>
              </w:rPr>
              <w:t>地下一层照明平面：照明由B1-APXFB提供，其系统图未见此回路，请复核；</w:t>
            </w:r>
          </w:p>
          <w:p w14:paraId="210EE330">
            <w:pPr>
              <w:pStyle w:val="8"/>
              <w:widowControl w:val="0"/>
              <w:numPr>
                <w:numId w:val="0"/>
              </w:numPr>
              <w:jc w:val="both"/>
              <w:rPr>
                <w:rFonts w:hint="eastAsia"/>
                <w:szCs w:val="21"/>
              </w:rPr>
            </w:pPr>
          </w:p>
          <w:p w14:paraId="2E9DD129">
            <w:pPr>
              <w:pStyle w:val="8"/>
              <w:widowControl w:val="0"/>
              <w:numPr>
                <w:numId w:val="0"/>
              </w:numPr>
              <w:jc w:val="both"/>
              <w:rPr>
                <w:rFonts w:hint="eastAsia"/>
                <w:szCs w:val="21"/>
              </w:rPr>
            </w:pPr>
          </w:p>
          <w:p w14:paraId="320CC5F2">
            <w:pPr>
              <w:pStyle w:val="8"/>
              <w:numPr>
                <w:ilvl w:val="0"/>
                <w:numId w:val="1"/>
              </w:numPr>
              <w:ind w:left="570" w:firstLineChars="0"/>
              <w:rPr>
                <w:szCs w:val="21"/>
              </w:rPr>
            </w:pPr>
            <w:r>
              <w:rPr>
                <w:rFonts w:hint="eastAsia"/>
                <w:szCs w:val="21"/>
              </w:rPr>
              <w:t>2-5层B轴1柱处外有连廊，需设置应急照明灯；GB51309-2018 3.2.5;电梯厅建议增设疏散标志灯；</w:t>
            </w:r>
          </w:p>
          <w:p w14:paraId="4DEEC3CF">
            <w:pPr>
              <w:pStyle w:val="8"/>
              <w:widowControl w:val="0"/>
              <w:numPr>
                <w:numId w:val="0"/>
              </w:numPr>
              <w:jc w:val="both"/>
              <w:rPr>
                <w:rFonts w:hint="eastAsia"/>
                <w:szCs w:val="21"/>
              </w:rPr>
            </w:pPr>
          </w:p>
          <w:p w14:paraId="5BB5F48A">
            <w:pPr>
              <w:pStyle w:val="8"/>
              <w:widowControl w:val="0"/>
              <w:numPr>
                <w:numId w:val="0"/>
              </w:numPr>
              <w:jc w:val="both"/>
              <w:rPr>
                <w:rFonts w:hint="eastAsia"/>
                <w:szCs w:val="21"/>
              </w:rPr>
            </w:pPr>
          </w:p>
          <w:p w14:paraId="15D081FC">
            <w:pPr>
              <w:pStyle w:val="8"/>
              <w:numPr>
                <w:ilvl w:val="0"/>
                <w:numId w:val="1"/>
              </w:numPr>
              <w:ind w:left="570" w:firstLineChars="0"/>
              <w:rPr>
                <w:szCs w:val="21"/>
              </w:rPr>
            </w:pPr>
            <w:r>
              <w:rPr>
                <w:rFonts w:hint="eastAsia"/>
                <w:szCs w:val="21"/>
              </w:rPr>
              <w:t>未见湿式报警阀直接启动喷淋泵的控制线；</w:t>
            </w:r>
          </w:p>
          <w:p w14:paraId="01FB5108">
            <w:pPr>
              <w:pStyle w:val="8"/>
              <w:numPr>
                <w:ilvl w:val="0"/>
                <w:numId w:val="1"/>
              </w:numPr>
              <w:ind w:left="570" w:firstLineChars="0"/>
              <w:rPr>
                <w:szCs w:val="21"/>
              </w:rPr>
            </w:pPr>
            <w:r>
              <w:rPr>
                <w:rFonts w:hint="eastAsia"/>
                <w:szCs w:val="21"/>
              </w:rPr>
              <w:t>平面补充强弱电管线的进线位置、相关的埋管数量及采取的防水措施；</w:t>
            </w:r>
          </w:p>
          <w:p w14:paraId="7CFE1BAD">
            <w:pPr>
              <w:pStyle w:val="8"/>
              <w:numPr>
                <w:ilvl w:val="0"/>
                <w:numId w:val="1"/>
              </w:numPr>
              <w:ind w:left="570" w:firstLineChars="0"/>
              <w:rPr>
                <w:szCs w:val="21"/>
              </w:rPr>
            </w:pPr>
            <w:r>
              <w:rPr>
                <w:rFonts w:hint="eastAsia"/>
                <w:szCs w:val="21"/>
              </w:rPr>
              <w:t>电梯前室补消防广播，GB51348-2019 13.3.6-5平面补电梯控制模块。</w:t>
            </w:r>
          </w:p>
          <w:p w14:paraId="1D7D0F18">
            <w:pPr>
              <w:pStyle w:val="8"/>
              <w:ind w:left="210" w:firstLine="632" w:firstLineChars="300"/>
              <w:rPr>
                <w:szCs w:val="21"/>
              </w:rPr>
            </w:pPr>
            <w:r>
              <w:rPr>
                <w:rFonts w:hint="eastAsia"/>
                <w:b/>
                <w:bCs/>
                <w:szCs w:val="21"/>
              </w:rPr>
              <w:t>审图</w:t>
            </w:r>
            <w:r>
              <w:rPr>
                <w:b/>
                <w:bCs/>
                <w:szCs w:val="21"/>
              </w:rPr>
              <w:t>修改</w:t>
            </w:r>
            <w:r>
              <w:rPr>
                <w:rFonts w:hint="eastAsia"/>
                <w:b/>
                <w:bCs/>
                <w:szCs w:val="21"/>
              </w:rPr>
              <w:t>请</w:t>
            </w:r>
            <w:r>
              <w:rPr>
                <w:b/>
                <w:bCs/>
                <w:szCs w:val="21"/>
              </w:rPr>
              <w:t>用云线圈出</w:t>
            </w:r>
            <w:r>
              <w:rPr>
                <w:rFonts w:hint="eastAsia"/>
                <w:b/>
                <w:bCs/>
                <w:szCs w:val="21"/>
              </w:rPr>
              <w:t>，请留电话便于联系</w:t>
            </w:r>
          </w:p>
        </w:tc>
        <w:tc>
          <w:tcPr>
            <w:tcW w:w="2195" w:type="dxa"/>
          </w:tcPr>
          <w:p w14:paraId="04CF80EB">
            <w:pPr>
              <w:numPr>
                <w:ilvl w:val="0"/>
                <w:numId w:val="2"/>
              </w:numPr>
              <w:tabs>
                <w:tab w:val="left" w:pos="312"/>
              </w:tabs>
              <w:jc w:val="left"/>
              <w:rPr>
                <w:rFonts w:hint="eastAsia"/>
                <w:lang w:val="en-US" w:eastAsia="zh-CN"/>
              </w:rPr>
            </w:pPr>
            <w:r>
              <w:rPr>
                <w:rFonts w:hint="eastAsia"/>
                <w:lang w:val="en-US" w:eastAsia="zh-CN"/>
              </w:rPr>
              <w:t>已修改</w:t>
            </w:r>
          </w:p>
          <w:p w14:paraId="01785253">
            <w:pPr>
              <w:numPr>
                <w:ilvl w:val="0"/>
                <w:numId w:val="2"/>
              </w:numPr>
              <w:tabs>
                <w:tab w:val="left" w:pos="312"/>
              </w:tabs>
              <w:jc w:val="left"/>
              <w:rPr>
                <w:rFonts w:hint="eastAsia"/>
                <w:lang w:val="en-US" w:eastAsia="zh-CN"/>
              </w:rPr>
            </w:pPr>
            <w:r>
              <w:rPr>
                <w:rFonts w:hint="eastAsia"/>
                <w:lang w:val="en-US" w:eastAsia="zh-CN"/>
              </w:rPr>
              <w:t>已修改补充</w:t>
            </w:r>
          </w:p>
          <w:p w14:paraId="1B98E229">
            <w:pPr>
              <w:widowControl w:val="0"/>
              <w:numPr>
                <w:numId w:val="0"/>
              </w:numPr>
              <w:tabs>
                <w:tab w:val="left" w:pos="312"/>
              </w:tabs>
              <w:jc w:val="left"/>
              <w:rPr>
                <w:rFonts w:hint="eastAsia"/>
                <w:lang w:val="en-US" w:eastAsia="zh-CN"/>
              </w:rPr>
            </w:pPr>
          </w:p>
          <w:p w14:paraId="0B7BFDDE">
            <w:pPr>
              <w:widowControl w:val="0"/>
              <w:numPr>
                <w:ilvl w:val="0"/>
                <w:numId w:val="2"/>
              </w:numPr>
              <w:tabs>
                <w:tab w:val="left" w:pos="312"/>
              </w:tabs>
              <w:ind w:left="0" w:leftChars="0" w:firstLine="0" w:firstLineChars="0"/>
              <w:jc w:val="left"/>
              <w:rPr>
                <w:rFonts w:hint="eastAsia"/>
                <w:lang w:val="en-US" w:eastAsia="zh-CN"/>
              </w:rPr>
            </w:pPr>
            <w:r>
              <w:rPr>
                <w:rFonts w:hint="eastAsia"/>
                <w:lang w:val="en-US" w:eastAsia="zh-CN"/>
              </w:rPr>
              <w:t>已修改补充</w:t>
            </w:r>
          </w:p>
          <w:p w14:paraId="7682262B">
            <w:pPr>
              <w:widowControl w:val="0"/>
              <w:numPr>
                <w:numId w:val="0"/>
              </w:numPr>
              <w:tabs>
                <w:tab w:val="left" w:pos="312"/>
              </w:tabs>
              <w:jc w:val="left"/>
              <w:rPr>
                <w:rFonts w:hint="default"/>
                <w:lang w:val="en-US" w:eastAsia="zh-CN"/>
              </w:rPr>
            </w:pPr>
          </w:p>
          <w:p w14:paraId="3E76DD29">
            <w:pPr>
              <w:widowControl w:val="0"/>
              <w:numPr>
                <w:ilvl w:val="0"/>
                <w:numId w:val="2"/>
              </w:numPr>
              <w:tabs>
                <w:tab w:val="left" w:pos="312"/>
              </w:tabs>
              <w:ind w:left="0" w:leftChars="0" w:firstLine="0" w:firstLineChars="0"/>
              <w:jc w:val="left"/>
              <w:rPr>
                <w:rFonts w:hint="eastAsia"/>
                <w:lang w:val="en-US" w:eastAsia="zh-CN"/>
              </w:rPr>
            </w:pPr>
            <w:r>
              <w:rPr>
                <w:rFonts w:hint="eastAsia"/>
                <w:lang w:val="en-US" w:eastAsia="zh-CN"/>
              </w:rPr>
              <w:t>已补充</w:t>
            </w:r>
          </w:p>
          <w:p w14:paraId="3AD5987A">
            <w:pPr>
              <w:widowControl w:val="0"/>
              <w:numPr>
                <w:ilvl w:val="0"/>
                <w:numId w:val="2"/>
              </w:numPr>
              <w:tabs>
                <w:tab w:val="left" w:pos="312"/>
              </w:tabs>
              <w:ind w:left="0" w:leftChars="0" w:firstLine="0" w:firstLineChars="0"/>
              <w:jc w:val="left"/>
              <w:rPr>
                <w:rFonts w:hint="default"/>
                <w:lang w:val="en-US" w:eastAsia="zh-CN"/>
              </w:rPr>
            </w:pPr>
            <w:r>
              <w:rPr>
                <w:rFonts w:hint="eastAsia"/>
                <w:lang w:val="en-US" w:eastAsia="zh-CN"/>
              </w:rPr>
              <w:t>已补充</w:t>
            </w:r>
            <w:bookmarkStart w:id="0" w:name="_GoBack"/>
            <w:bookmarkEnd w:id="0"/>
          </w:p>
          <w:p w14:paraId="4EF9B6FD">
            <w:pPr>
              <w:widowControl w:val="0"/>
              <w:numPr>
                <w:numId w:val="0"/>
              </w:numPr>
              <w:tabs>
                <w:tab w:val="left" w:pos="312"/>
              </w:tabs>
              <w:jc w:val="left"/>
              <w:rPr>
                <w:rFonts w:hint="default"/>
                <w:lang w:val="en-US" w:eastAsia="zh-CN"/>
              </w:rPr>
            </w:pPr>
          </w:p>
          <w:p w14:paraId="1D41A4C1">
            <w:pPr>
              <w:widowControl w:val="0"/>
              <w:numPr>
                <w:numId w:val="0"/>
              </w:numPr>
              <w:tabs>
                <w:tab w:val="left" w:pos="312"/>
              </w:tabs>
              <w:jc w:val="left"/>
              <w:rPr>
                <w:rFonts w:hint="default"/>
                <w:lang w:val="en-US" w:eastAsia="zh-CN"/>
              </w:rPr>
            </w:pPr>
            <w:r>
              <w:rPr>
                <w:rFonts w:hint="eastAsia"/>
                <w:lang w:val="en-US" w:eastAsia="zh-CN"/>
              </w:rPr>
              <w:t>6、已补充</w:t>
            </w:r>
          </w:p>
          <w:p w14:paraId="16ED8E5C">
            <w:pPr>
              <w:widowControl w:val="0"/>
              <w:numPr>
                <w:numId w:val="0"/>
              </w:numPr>
              <w:tabs>
                <w:tab w:val="left" w:pos="312"/>
              </w:tabs>
              <w:jc w:val="left"/>
              <w:rPr>
                <w:rFonts w:hint="default"/>
                <w:lang w:val="en-US" w:eastAsia="zh-CN"/>
              </w:rPr>
            </w:pPr>
          </w:p>
          <w:p w14:paraId="73C8DFEB">
            <w:pPr>
              <w:widowControl w:val="0"/>
              <w:numPr>
                <w:numId w:val="0"/>
              </w:numPr>
              <w:tabs>
                <w:tab w:val="left" w:pos="312"/>
              </w:tabs>
              <w:jc w:val="left"/>
              <w:rPr>
                <w:rFonts w:hint="default"/>
                <w:lang w:val="en-US" w:eastAsia="zh-CN"/>
              </w:rPr>
            </w:pPr>
          </w:p>
          <w:p w14:paraId="697AAB5D">
            <w:pPr>
              <w:widowControl w:val="0"/>
              <w:numPr>
                <w:ilvl w:val="0"/>
                <w:numId w:val="3"/>
              </w:numPr>
              <w:tabs>
                <w:tab w:val="left" w:pos="312"/>
              </w:tabs>
              <w:jc w:val="left"/>
              <w:rPr>
                <w:rFonts w:hint="eastAsia"/>
                <w:lang w:val="en-US" w:eastAsia="zh-CN"/>
              </w:rPr>
            </w:pPr>
            <w:r>
              <w:rPr>
                <w:rFonts w:hint="eastAsia"/>
                <w:lang w:val="en-US" w:eastAsia="zh-CN"/>
              </w:rPr>
              <w:t>已补充</w:t>
            </w:r>
          </w:p>
          <w:p w14:paraId="5999819E">
            <w:pPr>
              <w:widowControl w:val="0"/>
              <w:numPr>
                <w:ilvl w:val="0"/>
                <w:numId w:val="3"/>
              </w:numPr>
              <w:tabs>
                <w:tab w:val="left" w:pos="312"/>
              </w:tabs>
              <w:jc w:val="left"/>
              <w:rPr>
                <w:rFonts w:hint="default"/>
                <w:lang w:val="en-US" w:eastAsia="zh-CN"/>
              </w:rPr>
            </w:pPr>
            <w:r>
              <w:rPr>
                <w:rFonts w:hint="eastAsia"/>
                <w:lang w:val="en-US" w:eastAsia="zh-CN"/>
              </w:rPr>
              <w:t>已修改</w:t>
            </w:r>
          </w:p>
          <w:p w14:paraId="444383D5">
            <w:pPr>
              <w:widowControl w:val="0"/>
              <w:numPr>
                <w:numId w:val="0"/>
              </w:numPr>
              <w:tabs>
                <w:tab w:val="left" w:pos="312"/>
              </w:tabs>
              <w:jc w:val="left"/>
              <w:rPr>
                <w:rFonts w:hint="default"/>
                <w:lang w:val="en-US" w:eastAsia="zh-CN"/>
              </w:rPr>
            </w:pPr>
          </w:p>
          <w:p w14:paraId="4480A7BA">
            <w:pPr>
              <w:widowControl w:val="0"/>
              <w:numPr>
                <w:numId w:val="0"/>
              </w:numPr>
              <w:tabs>
                <w:tab w:val="left" w:pos="312"/>
              </w:tabs>
              <w:jc w:val="left"/>
              <w:rPr>
                <w:rFonts w:hint="default"/>
                <w:lang w:val="en-US" w:eastAsia="zh-CN"/>
              </w:rPr>
            </w:pPr>
          </w:p>
          <w:p w14:paraId="36EB8385">
            <w:pPr>
              <w:widowControl w:val="0"/>
              <w:numPr>
                <w:numId w:val="0"/>
              </w:numPr>
              <w:tabs>
                <w:tab w:val="left" w:pos="312"/>
              </w:tabs>
              <w:jc w:val="left"/>
              <w:rPr>
                <w:rFonts w:hint="default"/>
                <w:lang w:val="en-US" w:eastAsia="zh-CN"/>
              </w:rPr>
            </w:pPr>
          </w:p>
          <w:p w14:paraId="52B6CB06">
            <w:pPr>
              <w:widowControl w:val="0"/>
              <w:numPr>
                <w:ilvl w:val="0"/>
                <w:numId w:val="3"/>
              </w:numPr>
              <w:tabs>
                <w:tab w:val="left" w:pos="312"/>
              </w:tabs>
              <w:ind w:left="0" w:leftChars="0" w:firstLine="0" w:firstLineChars="0"/>
              <w:jc w:val="left"/>
              <w:rPr>
                <w:rFonts w:hint="eastAsia"/>
                <w:lang w:val="en-US" w:eastAsia="zh-CN"/>
              </w:rPr>
            </w:pPr>
            <w:r>
              <w:rPr>
                <w:rFonts w:hint="eastAsia"/>
                <w:lang w:val="en-US" w:eastAsia="zh-CN"/>
              </w:rPr>
              <w:t>因水泵房布局限制，本次设置水泵控制室，在水泵房设置启泵按钮。</w:t>
            </w:r>
          </w:p>
          <w:p w14:paraId="236DB93E">
            <w:pPr>
              <w:widowControl w:val="0"/>
              <w:numPr>
                <w:ilvl w:val="0"/>
                <w:numId w:val="3"/>
              </w:numPr>
              <w:tabs>
                <w:tab w:val="left" w:pos="312"/>
              </w:tabs>
              <w:ind w:left="0" w:leftChars="0" w:firstLine="0" w:firstLineChars="0"/>
              <w:jc w:val="left"/>
              <w:rPr>
                <w:rFonts w:hint="default"/>
                <w:lang w:val="en-US" w:eastAsia="zh-CN"/>
              </w:rPr>
            </w:pPr>
            <w:r>
              <w:rPr>
                <w:rFonts w:hint="eastAsia"/>
                <w:lang w:val="en-US" w:eastAsia="zh-CN"/>
              </w:rPr>
              <w:t>已修改</w:t>
            </w:r>
          </w:p>
          <w:p w14:paraId="495569AF">
            <w:pPr>
              <w:widowControl w:val="0"/>
              <w:numPr>
                <w:numId w:val="0"/>
              </w:numPr>
              <w:tabs>
                <w:tab w:val="left" w:pos="312"/>
              </w:tabs>
              <w:jc w:val="left"/>
              <w:rPr>
                <w:rFonts w:hint="eastAsia"/>
                <w:lang w:val="en-US" w:eastAsia="zh-CN"/>
              </w:rPr>
            </w:pPr>
          </w:p>
          <w:p w14:paraId="12DA5CC8">
            <w:pPr>
              <w:widowControl w:val="0"/>
              <w:numPr>
                <w:ilvl w:val="0"/>
                <w:numId w:val="3"/>
              </w:numPr>
              <w:tabs>
                <w:tab w:val="left" w:pos="312"/>
              </w:tabs>
              <w:ind w:left="0" w:leftChars="0" w:firstLine="0" w:firstLineChars="0"/>
              <w:jc w:val="left"/>
              <w:rPr>
                <w:rFonts w:hint="default"/>
                <w:lang w:val="en-US" w:eastAsia="zh-CN"/>
              </w:rPr>
            </w:pPr>
            <w:r>
              <w:rPr>
                <w:rFonts w:hint="eastAsia"/>
                <w:lang w:val="en-US" w:eastAsia="zh-CN"/>
              </w:rPr>
              <w:t>已修改</w:t>
            </w:r>
          </w:p>
          <w:p w14:paraId="13A98165">
            <w:pPr>
              <w:widowControl w:val="0"/>
              <w:numPr>
                <w:numId w:val="0"/>
              </w:numPr>
              <w:tabs>
                <w:tab w:val="left" w:pos="312"/>
              </w:tabs>
              <w:jc w:val="left"/>
              <w:rPr>
                <w:rFonts w:hint="eastAsia"/>
                <w:lang w:val="en-US" w:eastAsia="zh-CN"/>
              </w:rPr>
            </w:pPr>
          </w:p>
          <w:p w14:paraId="5DF281E8">
            <w:pPr>
              <w:widowControl w:val="0"/>
              <w:numPr>
                <w:ilvl w:val="0"/>
                <w:numId w:val="3"/>
              </w:numPr>
              <w:tabs>
                <w:tab w:val="left" w:pos="312"/>
              </w:tabs>
              <w:ind w:left="0" w:leftChars="0" w:firstLine="0" w:firstLineChars="0"/>
              <w:jc w:val="left"/>
              <w:rPr>
                <w:rFonts w:hint="default"/>
                <w:lang w:val="en-US" w:eastAsia="zh-CN"/>
              </w:rPr>
            </w:pPr>
            <w:r>
              <w:rPr>
                <w:rFonts w:hint="eastAsia"/>
                <w:lang w:val="en-US" w:eastAsia="zh-CN"/>
              </w:rPr>
              <w:t>已修改</w:t>
            </w:r>
          </w:p>
          <w:p w14:paraId="142CBAD8">
            <w:pPr>
              <w:widowControl w:val="0"/>
              <w:numPr>
                <w:numId w:val="0"/>
              </w:numPr>
              <w:tabs>
                <w:tab w:val="left" w:pos="312"/>
              </w:tabs>
              <w:jc w:val="left"/>
              <w:rPr>
                <w:rFonts w:hint="default"/>
                <w:lang w:val="en-US" w:eastAsia="zh-CN"/>
              </w:rPr>
            </w:pPr>
          </w:p>
          <w:p w14:paraId="5367C71F">
            <w:pPr>
              <w:widowControl w:val="0"/>
              <w:numPr>
                <w:ilvl w:val="0"/>
                <w:numId w:val="3"/>
              </w:numPr>
              <w:tabs>
                <w:tab w:val="left" w:pos="312"/>
              </w:tabs>
              <w:ind w:left="0" w:leftChars="0" w:firstLine="0" w:firstLineChars="0"/>
              <w:jc w:val="left"/>
              <w:rPr>
                <w:rFonts w:hint="eastAsia"/>
                <w:lang w:val="en-US" w:eastAsia="zh-CN"/>
              </w:rPr>
            </w:pPr>
            <w:r>
              <w:rPr>
                <w:rFonts w:hint="eastAsia"/>
                <w:lang w:val="en-US" w:eastAsia="zh-CN"/>
              </w:rPr>
              <w:t>已修改</w:t>
            </w:r>
          </w:p>
          <w:p w14:paraId="0DBBC45D">
            <w:pPr>
              <w:widowControl w:val="0"/>
              <w:numPr>
                <w:numId w:val="0"/>
              </w:numPr>
              <w:tabs>
                <w:tab w:val="left" w:pos="312"/>
              </w:tabs>
              <w:jc w:val="left"/>
              <w:rPr>
                <w:rFonts w:hint="default"/>
                <w:lang w:val="en-US" w:eastAsia="zh-CN"/>
              </w:rPr>
            </w:pPr>
          </w:p>
          <w:p w14:paraId="60D62BA4">
            <w:pPr>
              <w:widowControl w:val="0"/>
              <w:numPr>
                <w:numId w:val="0"/>
              </w:numPr>
              <w:tabs>
                <w:tab w:val="left" w:pos="312"/>
              </w:tabs>
              <w:jc w:val="left"/>
              <w:rPr>
                <w:rFonts w:hint="default"/>
                <w:lang w:val="en-US" w:eastAsia="zh-CN"/>
              </w:rPr>
            </w:pPr>
          </w:p>
          <w:p w14:paraId="377A0EE2">
            <w:pPr>
              <w:widowControl w:val="0"/>
              <w:numPr>
                <w:ilvl w:val="0"/>
                <w:numId w:val="3"/>
              </w:numPr>
              <w:tabs>
                <w:tab w:val="left" w:pos="312"/>
              </w:tabs>
              <w:ind w:left="0" w:leftChars="0" w:firstLine="0" w:firstLineChars="0"/>
              <w:jc w:val="left"/>
              <w:rPr>
                <w:rFonts w:hint="eastAsia"/>
                <w:lang w:val="en-US" w:eastAsia="zh-CN"/>
              </w:rPr>
            </w:pPr>
            <w:r>
              <w:rPr>
                <w:rFonts w:hint="eastAsia"/>
                <w:lang w:val="en-US" w:eastAsia="zh-CN"/>
              </w:rPr>
              <w:t>本工程防火门均为常闭防火门，故未设防火门监控系统。已补充门禁联动系统</w:t>
            </w:r>
          </w:p>
          <w:p w14:paraId="0A0B4C72">
            <w:pPr>
              <w:widowControl w:val="0"/>
              <w:numPr>
                <w:ilvl w:val="0"/>
                <w:numId w:val="3"/>
              </w:numPr>
              <w:tabs>
                <w:tab w:val="left" w:pos="312"/>
              </w:tabs>
              <w:ind w:left="0" w:leftChars="0" w:firstLine="0" w:firstLineChars="0"/>
              <w:jc w:val="left"/>
              <w:rPr>
                <w:rFonts w:hint="default"/>
                <w:lang w:val="en-US" w:eastAsia="zh-CN"/>
              </w:rPr>
            </w:pPr>
            <w:r>
              <w:rPr>
                <w:rFonts w:hint="eastAsia"/>
                <w:lang w:val="en-US" w:eastAsia="zh-CN"/>
              </w:rPr>
              <w:t>本工程吊顶内高度不不大于0.8m</w:t>
            </w:r>
          </w:p>
          <w:p w14:paraId="094BD7B9">
            <w:pPr>
              <w:widowControl w:val="0"/>
              <w:numPr>
                <w:numId w:val="0"/>
              </w:numPr>
              <w:tabs>
                <w:tab w:val="left" w:pos="312"/>
              </w:tabs>
              <w:jc w:val="left"/>
              <w:rPr>
                <w:rFonts w:hint="eastAsia"/>
                <w:lang w:val="en-US" w:eastAsia="zh-CN"/>
              </w:rPr>
            </w:pPr>
          </w:p>
          <w:p w14:paraId="08CBA4B4">
            <w:pPr>
              <w:widowControl w:val="0"/>
              <w:numPr>
                <w:numId w:val="0"/>
              </w:numPr>
              <w:tabs>
                <w:tab w:val="left" w:pos="312"/>
              </w:tabs>
              <w:jc w:val="left"/>
              <w:rPr>
                <w:rFonts w:hint="default"/>
                <w:lang w:val="en-US" w:eastAsia="zh-CN"/>
              </w:rPr>
            </w:pPr>
            <w:r>
              <w:rPr>
                <w:rFonts w:hint="eastAsia"/>
                <w:lang w:val="en-US" w:eastAsia="zh-CN"/>
              </w:rPr>
              <w:t>16、已修改，设备房照明由B1-APBF配电箱引来</w:t>
            </w:r>
          </w:p>
          <w:p w14:paraId="32529495">
            <w:pPr>
              <w:widowControl w:val="0"/>
              <w:numPr>
                <w:numId w:val="0"/>
              </w:numPr>
              <w:tabs>
                <w:tab w:val="left" w:pos="312"/>
              </w:tabs>
              <w:jc w:val="left"/>
              <w:rPr>
                <w:rFonts w:hint="eastAsia"/>
                <w:lang w:val="en-US" w:eastAsia="zh-CN"/>
              </w:rPr>
            </w:pPr>
          </w:p>
          <w:p w14:paraId="10ACFCAA">
            <w:pPr>
              <w:widowControl w:val="0"/>
              <w:numPr>
                <w:numId w:val="0"/>
              </w:numPr>
              <w:tabs>
                <w:tab w:val="left" w:pos="312"/>
              </w:tabs>
              <w:jc w:val="left"/>
              <w:rPr>
                <w:rFonts w:hint="default"/>
                <w:lang w:val="en-US" w:eastAsia="zh-CN"/>
              </w:rPr>
            </w:pPr>
            <w:r>
              <w:rPr>
                <w:rFonts w:hint="eastAsia"/>
                <w:lang w:val="en-US" w:eastAsia="zh-CN"/>
              </w:rPr>
              <w:t>17、连廊不在本次设计范围内，维持原设计不变，电梯厅已补充疏散标志灯。</w:t>
            </w:r>
          </w:p>
          <w:p w14:paraId="316B6434">
            <w:pPr>
              <w:widowControl w:val="0"/>
              <w:numPr>
                <w:numId w:val="0"/>
              </w:numPr>
              <w:tabs>
                <w:tab w:val="left" w:pos="312"/>
              </w:tabs>
              <w:jc w:val="left"/>
              <w:rPr>
                <w:rFonts w:hint="eastAsia"/>
                <w:lang w:val="en-US" w:eastAsia="zh-CN"/>
              </w:rPr>
            </w:pPr>
            <w:r>
              <w:rPr>
                <w:rFonts w:hint="eastAsia"/>
                <w:lang w:val="en-US" w:eastAsia="zh-CN"/>
              </w:rPr>
              <w:t>18、已补充</w:t>
            </w:r>
          </w:p>
          <w:p w14:paraId="0A09A757">
            <w:pPr>
              <w:widowControl w:val="0"/>
              <w:numPr>
                <w:numId w:val="0"/>
              </w:numPr>
              <w:tabs>
                <w:tab w:val="left" w:pos="312"/>
              </w:tabs>
              <w:jc w:val="left"/>
              <w:rPr>
                <w:rFonts w:hint="eastAsia"/>
                <w:lang w:val="en-US" w:eastAsia="zh-CN"/>
              </w:rPr>
            </w:pPr>
            <w:r>
              <w:rPr>
                <w:rFonts w:hint="eastAsia"/>
                <w:lang w:val="en-US" w:eastAsia="zh-CN"/>
              </w:rPr>
              <w:t>19、已补充</w:t>
            </w:r>
          </w:p>
          <w:p w14:paraId="478F8F61">
            <w:pPr>
              <w:widowControl w:val="0"/>
              <w:numPr>
                <w:numId w:val="0"/>
              </w:numPr>
              <w:tabs>
                <w:tab w:val="left" w:pos="312"/>
              </w:tabs>
              <w:jc w:val="left"/>
              <w:rPr>
                <w:rFonts w:hint="eastAsia"/>
                <w:lang w:val="en-US" w:eastAsia="zh-CN"/>
              </w:rPr>
            </w:pPr>
          </w:p>
          <w:p w14:paraId="7982E7C5">
            <w:pPr>
              <w:widowControl w:val="0"/>
              <w:numPr>
                <w:numId w:val="0"/>
              </w:numPr>
              <w:tabs>
                <w:tab w:val="left" w:pos="312"/>
              </w:tabs>
              <w:jc w:val="left"/>
              <w:rPr>
                <w:rFonts w:hint="default"/>
                <w:lang w:val="en-US" w:eastAsia="zh-CN"/>
              </w:rPr>
            </w:pPr>
            <w:r>
              <w:rPr>
                <w:rFonts w:hint="eastAsia"/>
                <w:lang w:val="en-US" w:eastAsia="zh-CN"/>
              </w:rPr>
              <w:t>20、已补充</w:t>
            </w:r>
          </w:p>
        </w:tc>
      </w:tr>
      <w:tr w14:paraId="17634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6081" w:type="dxa"/>
            <w:gridSpan w:val="2"/>
            <w:vAlign w:val="center"/>
          </w:tcPr>
          <w:p w14:paraId="3619522D">
            <w:r>
              <w:rPr>
                <w:rFonts w:hint="eastAsia"/>
                <w:szCs w:val="21"/>
              </w:rPr>
              <w:t>初审结果：</w:t>
            </w:r>
            <w:r>
              <w:rPr>
                <w:szCs w:val="21"/>
              </w:rPr>
              <w:t xml:space="preserve"> </w:t>
            </w:r>
            <w:r>
              <w:rPr>
                <w:rFonts w:hint="eastAsia"/>
                <w:szCs w:val="21"/>
              </w:rPr>
              <w:t>□ 合格  /</w:t>
            </w:r>
            <w:r>
              <w:rPr>
                <w:szCs w:val="21"/>
              </w:rPr>
              <w:t xml:space="preserve">  </w:t>
            </w:r>
            <w:r>
              <w:rPr>
                <w:rFonts w:hint="eastAsia"/>
                <w:szCs w:val="21"/>
              </w:rPr>
              <w:t>□ 不合格</w:t>
            </w:r>
          </w:p>
        </w:tc>
        <w:tc>
          <w:tcPr>
            <w:tcW w:w="2195" w:type="dxa"/>
            <w:vAlign w:val="center"/>
          </w:tcPr>
          <w:p w14:paraId="5C332055">
            <w:r>
              <w:rPr>
                <w:rFonts w:hint="eastAsia"/>
                <w:szCs w:val="21"/>
              </w:rPr>
              <w:t>复审结果：</w:t>
            </w:r>
            <w:r>
              <w:rPr>
                <w:szCs w:val="21"/>
              </w:rPr>
              <w:t xml:space="preserve"> </w:t>
            </w:r>
            <w:r>
              <w:rPr>
                <w:rFonts w:hint="eastAsia"/>
                <w:szCs w:val="21"/>
              </w:rPr>
              <w:t xml:space="preserve">□ 合格  / </w:t>
            </w:r>
            <w:r>
              <w:rPr>
                <w:szCs w:val="21"/>
              </w:rPr>
              <w:t xml:space="preserve"> </w:t>
            </w:r>
            <w:r>
              <w:rPr>
                <w:rFonts w:hint="eastAsia"/>
                <w:szCs w:val="21"/>
              </w:rPr>
              <w:t>□ 不合格</w:t>
            </w:r>
          </w:p>
        </w:tc>
      </w:tr>
      <w:tr w14:paraId="4C2364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trPr>
        <w:tc>
          <w:tcPr>
            <w:tcW w:w="8276" w:type="dxa"/>
            <w:gridSpan w:val="3"/>
            <w:vAlign w:val="center"/>
          </w:tcPr>
          <w:p w14:paraId="4BB442A6">
            <w:r>
              <w:rPr>
                <w:rFonts w:hint="eastAsia"/>
                <w:szCs w:val="21"/>
              </w:rPr>
              <w:t>请建设单位将预审查意见及时送达设计单位，设计单位应对施工图设计文件中存在的问题进行修改和完善</w:t>
            </w:r>
          </w:p>
        </w:tc>
      </w:tr>
      <w:tr w14:paraId="181C3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3" w:hRule="atLeast"/>
        </w:trPr>
        <w:tc>
          <w:tcPr>
            <w:tcW w:w="4139" w:type="dxa"/>
            <w:vAlign w:val="center"/>
          </w:tcPr>
          <w:p w14:paraId="52373E04">
            <w:pPr>
              <w:rPr>
                <w:szCs w:val="21"/>
              </w:rPr>
            </w:pPr>
            <w:r>
              <w:rPr>
                <w:rFonts w:hint="eastAsia"/>
                <w:szCs w:val="21"/>
              </w:rPr>
              <w:t xml:space="preserve">专业审查人签字：梁庆 </w:t>
            </w:r>
            <w:r>
              <w:rPr>
                <w:szCs w:val="21"/>
              </w:rPr>
              <w:t>1</w:t>
            </w:r>
            <w:r>
              <w:rPr>
                <w:rFonts w:hint="eastAsia"/>
                <w:szCs w:val="21"/>
              </w:rPr>
              <w:t>3</w:t>
            </w:r>
            <w:r>
              <w:rPr>
                <w:szCs w:val="21"/>
              </w:rPr>
              <w:t>917602980</w:t>
            </w:r>
          </w:p>
          <w:p w14:paraId="656518AC">
            <w:pPr>
              <w:rPr>
                <w:szCs w:val="21"/>
              </w:rPr>
            </w:pPr>
            <w:r>
              <w:rPr>
                <w:rFonts w:hint="eastAsia"/>
                <w:szCs w:val="21"/>
              </w:rPr>
              <w:t>审查机构：</w:t>
            </w:r>
          </w:p>
          <w:p w14:paraId="5563B033">
            <w:pPr>
              <w:ind w:firstLine="840" w:firstLineChars="400"/>
              <w:rPr>
                <w:szCs w:val="21"/>
              </w:rPr>
            </w:pPr>
            <w:r>
              <w:rPr>
                <w:rFonts w:hint="eastAsia"/>
                <w:szCs w:val="21"/>
              </w:rPr>
              <w:t>上海希明工程咨询有限公司</w:t>
            </w:r>
          </w:p>
          <w:p w14:paraId="26D64DCB">
            <w:pPr>
              <w:jc w:val="right"/>
            </w:pPr>
            <w:r>
              <w:rPr>
                <w:rFonts w:hint="eastAsia"/>
                <w:szCs w:val="21"/>
              </w:rPr>
              <w:t>2025年6月23日</w:t>
            </w:r>
          </w:p>
        </w:tc>
        <w:tc>
          <w:tcPr>
            <w:tcW w:w="4137" w:type="dxa"/>
            <w:gridSpan w:val="2"/>
            <w:vAlign w:val="center"/>
          </w:tcPr>
          <w:p w14:paraId="0741E2B6">
            <w:pPr>
              <w:rPr>
                <w:szCs w:val="21"/>
              </w:rPr>
            </w:pPr>
            <w:r>
              <w:rPr>
                <w:rFonts w:hint="eastAsia"/>
                <w:szCs w:val="21"/>
              </w:rPr>
              <w:t>设计专业负责人签字：</w:t>
            </w:r>
          </w:p>
          <w:p w14:paraId="53B9F52A">
            <w:pPr>
              <w:rPr>
                <w:szCs w:val="21"/>
              </w:rPr>
            </w:pPr>
            <w:r>
              <w:rPr>
                <w:rFonts w:hint="eastAsia"/>
                <w:szCs w:val="21"/>
              </w:rPr>
              <w:t>设计单位：</w:t>
            </w:r>
            <w:r>
              <w:rPr>
                <w:szCs w:val="21"/>
              </w:rPr>
              <w:t xml:space="preserve"> </w:t>
            </w:r>
          </w:p>
          <w:p w14:paraId="3E5D5A7D">
            <w:pPr>
              <w:rPr>
                <w:szCs w:val="21"/>
              </w:rPr>
            </w:pPr>
          </w:p>
          <w:p w14:paraId="32D70D53">
            <w:pPr>
              <w:jc w:val="right"/>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115B2662"/>
    <w:sectPr>
      <w:pgSz w:w="11906" w:h="16838"/>
      <w:pgMar w:top="851" w:right="1800"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44D775"/>
    <w:multiLevelType w:val="singleLevel"/>
    <w:tmpl w:val="8844D775"/>
    <w:lvl w:ilvl="0" w:tentative="0">
      <w:start w:val="1"/>
      <w:numFmt w:val="decimal"/>
      <w:suff w:val="nothing"/>
      <w:lvlText w:val="%1、"/>
      <w:lvlJc w:val="left"/>
    </w:lvl>
  </w:abstractNum>
  <w:abstractNum w:abstractNumId="1">
    <w:nsid w:val="39773A67"/>
    <w:multiLevelType w:val="multilevel"/>
    <w:tmpl w:val="39773A67"/>
    <w:lvl w:ilvl="0" w:tentative="0">
      <w:start w:val="1"/>
      <w:numFmt w:val="decimal"/>
      <w:lvlText w:val="%1."/>
      <w:lvlJc w:val="left"/>
      <w:pPr>
        <w:ind w:left="643" w:hanging="360"/>
      </w:pPr>
      <w:rPr>
        <w:rFonts w:hint="default"/>
        <w:b w:val="0"/>
      </w:rPr>
    </w:lvl>
    <w:lvl w:ilvl="1" w:tentative="0">
      <w:start w:val="1"/>
      <w:numFmt w:val="lowerLetter"/>
      <w:lvlText w:val="%2)"/>
      <w:lvlJc w:val="left"/>
      <w:pPr>
        <w:ind w:left="1123" w:hanging="420"/>
      </w:pPr>
    </w:lvl>
    <w:lvl w:ilvl="2" w:tentative="0">
      <w:start w:val="1"/>
      <w:numFmt w:val="lowerRoman"/>
      <w:lvlText w:val="%3."/>
      <w:lvlJc w:val="right"/>
      <w:pPr>
        <w:ind w:left="1543" w:hanging="420"/>
      </w:pPr>
    </w:lvl>
    <w:lvl w:ilvl="3" w:tentative="0">
      <w:start w:val="1"/>
      <w:numFmt w:val="decimal"/>
      <w:lvlText w:val="%4."/>
      <w:lvlJc w:val="left"/>
      <w:pPr>
        <w:ind w:left="1963" w:hanging="420"/>
      </w:pPr>
    </w:lvl>
    <w:lvl w:ilvl="4" w:tentative="0">
      <w:start w:val="1"/>
      <w:numFmt w:val="lowerLetter"/>
      <w:lvlText w:val="%5)"/>
      <w:lvlJc w:val="left"/>
      <w:pPr>
        <w:ind w:left="2383" w:hanging="420"/>
      </w:pPr>
    </w:lvl>
    <w:lvl w:ilvl="5" w:tentative="0">
      <w:start w:val="1"/>
      <w:numFmt w:val="lowerRoman"/>
      <w:lvlText w:val="%6."/>
      <w:lvlJc w:val="right"/>
      <w:pPr>
        <w:ind w:left="2803" w:hanging="420"/>
      </w:pPr>
    </w:lvl>
    <w:lvl w:ilvl="6" w:tentative="0">
      <w:start w:val="1"/>
      <w:numFmt w:val="decimal"/>
      <w:lvlText w:val="%7."/>
      <w:lvlJc w:val="left"/>
      <w:pPr>
        <w:ind w:left="3223" w:hanging="420"/>
      </w:pPr>
    </w:lvl>
    <w:lvl w:ilvl="7" w:tentative="0">
      <w:start w:val="1"/>
      <w:numFmt w:val="lowerLetter"/>
      <w:lvlText w:val="%8)"/>
      <w:lvlJc w:val="left"/>
      <w:pPr>
        <w:ind w:left="3643" w:hanging="420"/>
      </w:pPr>
    </w:lvl>
    <w:lvl w:ilvl="8" w:tentative="0">
      <w:start w:val="1"/>
      <w:numFmt w:val="lowerRoman"/>
      <w:lvlText w:val="%9."/>
      <w:lvlJc w:val="right"/>
      <w:pPr>
        <w:ind w:left="4063" w:hanging="420"/>
      </w:pPr>
    </w:lvl>
  </w:abstractNum>
  <w:abstractNum w:abstractNumId="2">
    <w:nsid w:val="4B0E8510"/>
    <w:multiLevelType w:val="singleLevel"/>
    <w:tmpl w:val="4B0E8510"/>
    <w:lvl w:ilvl="0" w:tentative="0">
      <w:start w:val="7"/>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0NWJlYzZkMjc0NTBhNmNhMWNkODkxZjI5NmI2MmIifQ=="/>
  </w:docVars>
  <w:rsids>
    <w:rsidRoot w:val="005C1097"/>
    <w:rsid w:val="0000071F"/>
    <w:rsid w:val="0000167D"/>
    <w:rsid w:val="000026A2"/>
    <w:rsid w:val="00003290"/>
    <w:rsid w:val="000039CB"/>
    <w:rsid w:val="000045CB"/>
    <w:rsid w:val="00005149"/>
    <w:rsid w:val="00006422"/>
    <w:rsid w:val="00006CE7"/>
    <w:rsid w:val="00007EB6"/>
    <w:rsid w:val="000114DB"/>
    <w:rsid w:val="000135EC"/>
    <w:rsid w:val="00013726"/>
    <w:rsid w:val="0001507C"/>
    <w:rsid w:val="000152A7"/>
    <w:rsid w:val="000153BC"/>
    <w:rsid w:val="000179E6"/>
    <w:rsid w:val="00017D04"/>
    <w:rsid w:val="00017DB0"/>
    <w:rsid w:val="00020C30"/>
    <w:rsid w:val="00021C66"/>
    <w:rsid w:val="00022730"/>
    <w:rsid w:val="00023EDD"/>
    <w:rsid w:val="000246F7"/>
    <w:rsid w:val="0002497F"/>
    <w:rsid w:val="0002597B"/>
    <w:rsid w:val="00026544"/>
    <w:rsid w:val="000270A1"/>
    <w:rsid w:val="00027824"/>
    <w:rsid w:val="000301D9"/>
    <w:rsid w:val="00031AEB"/>
    <w:rsid w:val="00033BC1"/>
    <w:rsid w:val="00035E00"/>
    <w:rsid w:val="000366DB"/>
    <w:rsid w:val="000372E7"/>
    <w:rsid w:val="00037775"/>
    <w:rsid w:val="00040500"/>
    <w:rsid w:val="000410A4"/>
    <w:rsid w:val="00042AE2"/>
    <w:rsid w:val="00042B3E"/>
    <w:rsid w:val="00046A9F"/>
    <w:rsid w:val="000505A5"/>
    <w:rsid w:val="00052DBB"/>
    <w:rsid w:val="00053FA3"/>
    <w:rsid w:val="000545DC"/>
    <w:rsid w:val="00054F22"/>
    <w:rsid w:val="000553B9"/>
    <w:rsid w:val="000562D3"/>
    <w:rsid w:val="00056B7A"/>
    <w:rsid w:val="000601F4"/>
    <w:rsid w:val="00060E24"/>
    <w:rsid w:val="00061AF1"/>
    <w:rsid w:val="00061E2A"/>
    <w:rsid w:val="00062CF5"/>
    <w:rsid w:val="00063831"/>
    <w:rsid w:val="000641D8"/>
    <w:rsid w:val="00064331"/>
    <w:rsid w:val="00065A59"/>
    <w:rsid w:val="00065AA1"/>
    <w:rsid w:val="00070D70"/>
    <w:rsid w:val="000717A7"/>
    <w:rsid w:val="00071C42"/>
    <w:rsid w:val="00071EE8"/>
    <w:rsid w:val="00074025"/>
    <w:rsid w:val="00075019"/>
    <w:rsid w:val="0007555F"/>
    <w:rsid w:val="00075F7B"/>
    <w:rsid w:val="00076E7F"/>
    <w:rsid w:val="0008036F"/>
    <w:rsid w:val="00080D6E"/>
    <w:rsid w:val="000814E8"/>
    <w:rsid w:val="00081A2F"/>
    <w:rsid w:val="00081D20"/>
    <w:rsid w:val="00081EF6"/>
    <w:rsid w:val="000823A7"/>
    <w:rsid w:val="0008275C"/>
    <w:rsid w:val="00082E08"/>
    <w:rsid w:val="000832E6"/>
    <w:rsid w:val="0008481D"/>
    <w:rsid w:val="00084DE7"/>
    <w:rsid w:val="00085A4F"/>
    <w:rsid w:val="000927CB"/>
    <w:rsid w:val="00092D3D"/>
    <w:rsid w:val="00093661"/>
    <w:rsid w:val="00095F73"/>
    <w:rsid w:val="00096073"/>
    <w:rsid w:val="00096996"/>
    <w:rsid w:val="00096FDE"/>
    <w:rsid w:val="000A0E9B"/>
    <w:rsid w:val="000A1286"/>
    <w:rsid w:val="000A22B2"/>
    <w:rsid w:val="000A37A8"/>
    <w:rsid w:val="000A464A"/>
    <w:rsid w:val="000A728B"/>
    <w:rsid w:val="000A74A3"/>
    <w:rsid w:val="000A792D"/>
    <w:rsid w:val="000A7E93"/>
    <w:rsid w:val="000B0398"/>
    <w:rsid w:val="000B18E2"/>
    <w:rsid w:val="000B437A"/>
    <w:rsid w:val="000B5528"/>
    <w:rsid w:val="000B6A26"/>
    <w:rsid w:val="000B76D2"/>
    <w:rsid w:val="000B7728"/>
    <w:rsid w:val="000B7E82"/>
    <w:rsid w:val="000B7FC8"/>
    <w:rsid w:val="000C0379"/>
    <w:rsid w:val="000C1F9F"/>
    <w:rsid w:val="000C4195"/>
    <w:rsid w:val="000C4B94"/>
    <w:rsid w:val="000C50FE"/>
    <w:rsid w:val="000C55C1"/>
    <w:rsid w:val="000C5686"/>
    <w:rsid w:val="000C680E"/>
    <w:rsid w:val="000C73EE"/>
    <w:rsid w:val="000C7807"/>
    <w:rsid w:val="000C7BBA"/>
    <w:rsid w:val="000D19E5"/>
    <w:rsid w:val="000D2C6A"/>
    <w:rsid w:val="000D4070"/>
    <w:rsid w:val="000D4CA0"/>
    <w:rsid w:val="000D5BC9"/>
    <w:rsid w:val="000D5CFE"/>
    <w:rsid w:val="000D6159"/>
    <w:rsid w:val="000D6197"/>
    <w:rsid w:val="000D7504"/>
    <w:rsid w:val="000D7DB9"/>
    <w:rsid w:val="000E0217"/>
    <w:rsid w:val="000E1187"/>
    <w:rsid w:val="000E3B08"/>
    <w:rsid w:val="000E3DAA"/>
    <w:rsid w:val="000E56D7"/>
    <w:rsid w:val="000E6F5B"/>
    <w:rsid w:val="000F0CB2"/>
    <w:rsid w:val="000F114D"/>
    <w:rsid w:val="000F17E8"/>
    <w:rsid w:val="000F2896"/>
    <w:rsid w:val="000F3BA2"/>
    <w:rsid w:val="000F3DA6"/>
    <w:rsid w:val="000F516A"/>
    <w:rsid w:val="000F6BB9"/>
    <w:rsid w:val="000F6ED7"/>
    <w:rsid w:val="000F71D4"/>
    <w:rsid w:val="00100513"/>
    <w:rsid w:val="0010051D"/>
    <w:rsid w:val="001006E9"/>
    <w:rsid w:val="00104225"/>
    <w:rsid w:val="00104618"/>
    <w:rsid w:val="00105EE3"/>
    <w:rsid w:val="00106228"/>
    <w:rsid w:val="00106495"/>
    <w:rsid w:val="0010718E"/>
    <w:rsid w:val="00110378"/>
    <w:rsid w:val="00110DF1"/>
    <w:rsid w:val="00110E82"/>
    <w:rsid w:val="001132CB"/>
    <w:rsid w:val="00115FA2"/>
    <w:rsid w:val="00116EB7"/>
    <w:rsid w:val="00116F9B"/>
    <w:rsid w:val="00120A3C"/>
    <w:rsid w:val="00120C0D"/>
    <w:rsid w:val="00123436"/>
    <w:rsid w:val="00124E10"/>
    <w:rsid w:val="00125082"/>
    <w:rsid w:val="00125D4B"/>
    <w:rsid w:val="00125F0D"/>
    <w:rsid w:val="001279AA"/>
    <w:rsid w:val="00127D4A"/>
    <w:rsid w:val="001301F5"/>
    <w:rsid w:val="00130F88"/>
    <w:rsid w:val="00131EBC"/>
    <w:rsid w:val="00132255"/>
    <w:rsid w:val="001330F1"/>
    <w:rsid w:val="00133866"/>
    <w:rsid w:val="00137A8D"/>
    <w:rsid w:val="00137C6F"/>
    <w:rsid w:val="0014131A"/>
    <w:rsid w:val="00144C3F"/>
    <w:rsid w:val="00144C68"/>
    <w:rsid w:val="00150F1E"/>
    <w:rsid w:val="00151EF4"/>
    <w:rsid w:val="0015220F"/>
    <w:rsid w:val="00152987"/>
    <w:rsid w:val="00152EE6"/>
    <w:rsid w:val="001539D4"/>
    <w:rsid w:val="0015406F"/>
    <w:rsid w:val="00155C3E"/>
    <w:rsid w:val="001565B2"/>
    <w:rsid w:val="00156B95"/>
    <w:rsid w:val="00157246"/>
    <w:rsid w:val="0015725D"/>
    <w:rsid w:val="0015770C"/>
    <w:rsid w:val="001577F7"/>
    <w:rsid w:val="00160132"/>
    <w:rsid w:val="00160A17"/>
    <w:rsid w:val="0016115B"/>
    <w:rsid w:val="00162A60"/>
    <w:rsid w:val="00163558"/>
    <w:rsid w:val="00164A19"/>
    <w:rsid w:val="001652AB"/>
    <w:rsid w:val="00166AFF"/>
    <w:rsid w:val="001673E3"/>
    <w:rsid w:val="001709AF"/>
    <w:rsid w:val="0017246C"/>
    <w:rsid w:val="00173097"/>
    <w:rsid w:val="00174BE2"/>
    <w:rsid w:val="00175273"/>
    <w:rsid w:val="00175C06"/>
    <w:rsid w:val="001809DE"/>
    <w:rsid w:val="001817F8"/>
    <w:rsid w:val="00182286"/>
    <w:rsid w:val="00182A8F"/>
    <w:rsid w:val="0018301E"/>
    <w:rsid w:val="001830DC"/>
    <w:rsid w:val="00184A66"/>
    <w:rsid w:val="00186E49"/>
    <w:rsid w:val="00187FCD"/>
    <w:rsid w:val="0019047F"/>
    <w:rsid w:val="001907C1"/>
    <w:rsid w:val="001936C9"/>
    <w:rsid w:val="00193A74"/>
    <w:rsid w:val="00193AD2"/>
    <w:rsid w:val="00195638"/>
    <w:rsid w:val="0019572E"/>
    <w:rsid w:val="0019682D"/>
    <w:rsid w:val="00197144"/>
    <w:rsid w:val="00197305"/>
    <w:rsid w:val="00197338"/>
    <w:rsid w:val="001A02CF"/>
    <w:rsid w:val="001A0DEB"/>
    <w:rsid w:val="001A4D6A"/>
    <w:rsid w:val="001A7A23"/>
    <w:rsid w:val="001A7E26"/>
    <w:rsid w:val="001B2295"/>
    <w:rsid w:val="001B4257"/>
    <w:rsid w:val="001B70BD"/>
    <w:rsid w:val="001B7595"/>
    <w:rsid w:val="001B7FB2"/>
    <w:rsid w:val="001C0007"/>
    <w:rsid w:val="001C0532"/>
    <w:rsid w:val="001C1A60"/>
    <w:rsid w:val="001C4EE1"/>
    <w:rsid w:val="001C67AC"/>
    <w:rsid w:val="001D0940"/>
    <w:rsid w:val="001D0E8D"/>
    <w:rsid w:val="001D1094"/>
    <w:rsid w:val="001D183E"/>
    <w:rsid w:val="001D1BAD"/>
    <w:rsid w:val="001D23C7"/>
    <w:rsid w:val="001D2466"/>
    <w:rsid w:val="001D264F"/>
    <w:rsid w:val="001D350D"/>
    <w:rsid w:val="001D464C"/>
    <w:rsid w:val="001D4B9C"/>
    <w:rsid w:val="001D7778"/>
    <w:rsid w:val="001E1567"/>
    <w:rsid w:val="001E28E6"/>
    <w:rsid w:val="001E4A9C"/>
    <w:rsid w:val="001E5FC1"/>
    <w:rsid w:val="001E7764"/>
    <w:rsid w:val="001F010F"/>
    <w:rsid w:val="001F18BE"/>
    <w:rsid w:val="001F2943"/>
    <w:rsid w:val="001F2C97"/>
    <w:rsid w:val="001F31E9"/>
    <w:rsid w:val="001F3ADD"/>
    <w:rsid w:val="002013CB"/>
    <w:rsid w:val="00201554"/>
    <w:rsid w:val="002034AC"/>
    <w:rsid w:val="00203ACA"/>
    <w:rsid w:val="0020526B"/>
    <w:rsid w:val="00205ED8"/>
    <w:rsid w:val="0020612F"/>
    <w:rsid w:val="00210F3A"/>
    <w:rsid w:val="0021114C"/>
    <w:rsid w:val="002120C7"/>
    <w:rsid w:val="00212108"/>
    <w:rsid w:val="0021612D"/>
    <w:rsid w:val="00217C4A"/>
    <w:rsid w:val="00221EBD"/>
    <w:rsid w:val="00225EC4"/>
    <w:rsid w:val="002269F8"/>
    <w:rsid w:val="00226B09"/>
    <w:rsid w:val="00226BD4"/>
    <w:rsid w:val="002345E8"/>
    <w:rsid w:val="00234897"/>
    <w:rsid w:val="002356A2"/>
    <w:rsid w:val="00235A2A"/>
    <w:rsid w:val="002362A2"/>
    <w:rsid w:val="002364D0"/>
    <w:rsid w:val="00236FD1"/>
    <w:rsid w:val="002372BA"/>
    <w:rsid w:val="00237BC0"/>
    <w:rsid w:val="00237E45"/>
    <w:rsid w:val="00241EFA"/>
    <w:rsid w:val="002423CD"/>
    <w:rsid w:val="00242944"/>
    <w:rsid w:val="002429FA"/>
    <w:rsid w:val="0024332A"/>
    <w:rsid w:val="00244221"/>
    <w:rsid w:val="00244A03"/>
    <w:rsid w:val="0024624F"/>
    <w:rsid w:val="00247450"/>
    <w:rsid w:val="0025074D"/>
    <w:rsid w:val="00251FCD"/>
    <w:rsid w:val="00252E89"/>
    <w:rsid w:val="00253E54"/>
    <w:rsid w:val="00254548"/>
    <w:rsid w:val="00254C26"/>
    <w:rsid w:val="00256857"/>
    <w:rsid w:val="00261741"/>
    <w:rsid w:val="00262DA7"/>
    <w:rsid w:val="00263802"/>
    <w:rsid w:val="0026499D"/>
    <w:rsid w:val="00264A0B"/>
    <w:rsid w:val="002657EC"/>
    <w:rsid w:val="0026611F"/>
    <w:rsid w:val="002668FC"/>
    <w:rsid w:val="00272A2B"/>
    <w:rsid w:val="0027429C"/>
    <w:rsid w:val="00274622"/>
    <w:rsid w:val="00275B78"/>
    <w:rsid w:val="002760F4"/>
    <w:rsid w:val="00276BB0"/>
    <w:rsid w:val="002808B5"/>
    <w:rsid w:val="0028183E"/>
    <w:rsid w:val="00281950"/>
    <w:rsid w:val="00281BB6"/>
    <w:rsid w:val="002820AF"/>
    <w:rsid w:val="00283079"/>
    <w:rsid w:val="002834AE"/>
    <w:rsid w:val="002872AA"/>
    <w:rsid w:val="00287DA5"/>
    <w:rsid w:val="00290193"/>
    <w:rsid w:val="00290314"/>
    <w:rsid w:val="00292197"/>
    <w:rsid w:val="0029262F"/>
    <w:rsid w:val="00292FFA"/>
    <w:rsid w:val="00293402"/>
    <w:rsid w:val="00293899"/>
    <w:rsid w:val="00293CB1"/>
    <w:rsid w:val="00295E8C"/>
    <w:rsid w:val="002976B4"/>
    <w:rsid w:val="002A125F"/>
    <w:rsid w:val="002A25F2"/>
    <w:rsid w:val="002A3B79"/>
    <w:rsid w:val="002A4EBF"/>
    <w:rsid w:val="002A5276"/>
    <w:rsid w:val="002A5DD5"/>
    <w:rsid w:val="002A66FC"/>
    <w:rsid w:val="002A7107"/>
    <w:rsid w:val="002B1592"/>
    <w:rsid w:val="002B1E3A"/>
    <w:rsid w:val="002B3006"/>
    <w:rsid w:val="002B3D70"/>
    <w:rsid w:val="002B4190"/>
    <w:rsid w:val="002B4F5E"/>
    <w:rsid w:val="002B5D63"/>
    <w:rsid w:val="002B7E76"/>
    <w:rsid w:val="002C00A4"/>
    <w:rsid w:val="002C13F2"/>
    <w:rsid w:val="002C1F45"/>
    <w:rsid w:val="002C4B13"/>
    <w:rsid w:val="002C551A"/>
    <w:rsid w:val="002C7BC7"/>
    <w:rsid w:val="002D10A8"/>
    <w:rsid w:val="002D178E"/>
    <w:rsid w:val="002D3418"/>
    <w:rsid w:val="002D3444"/>
    <w:rsid w:val="002D4995"/>
    <w:rsid w:val="002D5784"/>
    <w:rsid w:val="002D721F"/>
    <w:rsid w:val="002D79D2"/>
    <w:rsid w:val="002D7C8B"/>
    <w:rsid w:val="002E0728"/>
    <w:rsid w:val="002E3BE4"/>
    <w:rsid w:val="002E3C17"/>
    <w:rsid w:val="002E41D5"/>
    <w:rsid w:val="002E47FA"/>
    <w:rsid w:val="002E5161"/>
    <w:rsid w:val="002E5700"/>
    <w:rsid w:val="002E58AC"/>
    <w:rsid w:val="002E5D31"/>
    <w:rsid w:val="002E6084"/>
    <w:rsid w:val="002E6AE2"/>
    <w:rsid w:val="002F069D"/>
    <w:rsid w:val="002F15C7"/>
    <w:rsid w:val="002F1FA1"/>
    <w:rsid w:val="002F26F1"/>
    <w:rsid w:val="002F517B"/>
    <w:rsid w:val="002F5231"/>
    <w:rsid w:val="002F56C3"/>
    <w:rsid w:val="002F5F49"/>
    <w:rsid w:val="002F78B6"/>
    <w:rsid w:val="002F7DB6"/>
    <w:rsid w:val="00300560"/>
    <w:rsid w:val="00300B45"/>
    <w:rsid w:val="00300F3D"/>
    <w:rsid w:val="00302288"/>
    <w:rsid w:val="00303649"/>
    <w:rsid w:val="0030543E"/>
    <w:rsid w:val="00305A40"/>
    <w:rsid w:val="00310567"/>
    <w:rsid w:val="003120E0"/>
    <w:rsid w:val="003129C0"/>
    <w:rsid w:val="00313E43"/>
    <w:rsid w:val="003141FC"/>
    <w:rsid w:val="00317363"/>
    <w:rsid w:val="003221E6"/>
    <w:rsid w:val="00322FD3"/>
    <w:rsid w:val="003253FF"/>
    <w:rsid w:val="00325725"/>
    <w:rsid w:val="00325FCC"/>
    <w:rsid w:val="00327FAA"/>
    <w:rsid w:val="003302BF"/>
    <w:rsid w:val="00330AC5"/>
    <w:rsid w:val="00330BEC"/>
    <w:rsid w:val="0033173B"/>
    <w:rsid w:val="00332139"/>
    <w:rsid w:val="00332320"/>
    <w:rsid w:val="003336E6"/>
    <w:rsid w:val="0033453D"/>
    <w:rsid w:val="00334ED8"/>
    <w:rsid w:val="00335B38"/>
    <w:rsid w:val="0033764B"/>
    <w:rsid w:val="0033795E"/>
    <w:rsid w:val="00337A6E"/>
    <w:rsid w:val="003401D1"/>
    <w:rsid w:val="00340760"/>
    <w:rsid w:val="00340957"/>
    <w:rsid w:val="003449D1"/>
    <w:rsid w:val="00344B65"/>
    <w:rsid w:val="00345D31"/>
    <w:rsid w:val="00345F60"/>
    <w:rsid w:val="00346062"/>
    <w:rsid w:val="003461E0"/>
    <w:rsid w:val="00346BD5"/>
    <w:rsid w:val="003476E8"/>
    <w:rsid w:val="003479A5"/>
    <w:rsid w:val="0035082E"/>
    <w:rsid w:val="00351F98"/>
    <w:rsid w:val="00352798"/>
    <w:rsid w:val="0035316F"/>
    <w:rsid w:val="003533D5"/>
    <w:rsid w:val="003557AC"/>
    <w:rsid w:val="00356431"/>
    <w:rsid w:val="003566FC"/>
    <w:rsid w:val="0035688F"/>
    <w:rsid w:val="00360A4B"/>
    <w:rsid w:val="0036211A"/>
    <w:rsid w:val="00362E0C"/>
    <w:rsid w:val="00364922"/>
    <w:rsid w:val="0036559E"/>
    <w:rsid w:val="00365AF1"/>
    <w:rsid w:val="00366103"/>
    <w:rsid w:val="00366691"/>
    <w:rsid w:val="00367C16"/>
    <w:rsid w:val="00370AD8"/>
    <w:rsid w:val="003710F4"/>
    <w:rsid w:val="00371485"/>
    <w:rsid w:val="00373D7B"/>
    <w:rsid w:val="0037525F"/>
    <w:rsid w:val="00375F1D"/>
    <w:rsid w:val="003764F1"/>
    <w:rsid w:val="0037687E"/>
    <w:rsid w:val="00380136"/>
    <w:rsid w:val="0038013E"/>
    <w:rsid w:val="003801B0"/>
    <w:rsid w:val="00382574"/>
    <w:rsid w:val="00382907"/>
    <w:rsid w:val="00382DBD"/>
    <w:rsid w:val="00382DFF"/>
    <w:rsid w:val="00386E89"/>
    <w:rsid w:val="00387663"/>
    <w:rsid w:val="003878E4"/>
    <w:rsid w:val="003901FA"/>
    <w:rsid w:val="003926BC"/>
    <w:rsid w:val="0039505C"/>
    <w:rsid w:val="003965A3"/>
    <w:rsid w:val="003974F5"/>
    <w:rsid w:val="00397D74"/>
    <w:rsid w:val="003A2C8B"/>
    <w:rsid w:val="003A3CC0"/>
    <w:rsid w:val="003A6463"/>
    <w:rsid w:val="003A6BD6"/>
    <w:rsid w:val="003B0B70"/>
    <w:rsid w:val="003B15F8"/>
    <w:rsid w:val="003B1FC8"/>
    <w:rsid w:val="003B3435"/>
    <w:rsid w:val="003B39BB"/>
    <w:rsid w:val="003B3D51"/>
    <w:rsid w:val="003B4F34"/>
    <w:rsid w:val="003B695B"/>
    <w:rsid w:val="003B73E5"/>
    <w:rsid w:val="003B7B6D"/>
    <w:rsid w:val="003C0EEA"/>
    <w:rsid w:val="003C17B1"/>
    <w:rsid w:val="003C23E5"/>
    <w:rsid w:val="003C2B5B"/>
    <w:rsid w:val="003C5A49"/>
    <w:rsid w:val="003C6AAA"/>
    <w:rsid w:val="003C6C27"/>
    <w:rsid w:val="003C6DA1"/>
    <w:rsid w:val="003C72C0"/>
    <w:rsid w:val="003C74F9"/>
    <w:rsid w:val="003D048D"/>
    <w:rsid w:val="003D270B"/>
    <w:rsid w:val="003D4902"/>
    <w:rsid w:val="003D5392"/>
    <w:rsid w:val="003D6E11"/>
    <w:rsid w:val="003E0643"/>
    <w:rsid w:val="003E134B"/>
    <w:rsid w:val="003E1AB6"/>
    <w:rsid w:val="003E1D41"/>
    <w:rsid w:val="003E2285"/>
    <w:rsid w:val="003E36ED"/>
    <w:rsid w:val="003E3853"/>
    <w:rsid w:val="003E5AAF"/>
    <w:rsid w:val="003E6068"/>
    <w:rsid w:val="003E6B1F"/>
    <w:rsid w:val="003F027B"/>
    <w:rsid w:val="003F1A7A"/>
    <w:rsid w:val="003F2156"/>
    <w:rsid w:val="003F29E4"/>
    <w:rsid w:val="003F2BB7"/>
    <w:rsid w:val="003F3154"/>
    <w:rsid w:val="003F5D27"/>
    <w:rsid w:val="003F65CF"/>
    <w:rsid w:val="00401A9C"/>
    <w:rsid w:val="00402A4B"/>
    <w:rsid w:val="00402A7F"/>
    <w:rsid w:val="00403B57"/>
    <w:rsid w:val="00404C24"/>
    <w:rsid w:val="004070DB"/>
    <w:rsid w:val="00411236"/>
    <w:rsid w:val="00415FA0"/>
    <w:rsid w:val="004166D3"/>
    <w:rsid w:val="00416D0A"/>
    <w:rsid w:val="00421193"/>
    <w:rsid w:val="00421441"/>
    <w:rsid w:val="004219D7"/>
    <w:rsid w:val="00422DFA"/>
    <w:rsid w:val="0042370E"/>
    <w:rsid w:val="00423E06"/>
    <w:rsid w:val="00424123"/>
    <w:rsid w:val="00424CFA"/>
    <w:rsid w:val="00425337"/>
    <w:rsid w:val="004258F6"/>
    <w:rsid w:val="0042761B"/>
    <w:rsid w:val="0042770E"/>
    <w:rsid w:val="00427A4C"/>
    <w:rsid w:val="00430141"/>
    <w:rsid w:val="0043058F"/>
    <w:rsid w:val="00430A41"/>
    <w:rsid w:val="00430F59"/>
    <w:rsid w:val="00431EA7"/>
    <w:rsid w:val="004330D9"/>
    <w:rsid w:val="00434367"/>
    <w:rsid w:val="00435519"/>
    <w:rsid w:val="00435E3A"/>
    <w:rsid w:val="00436174"/>
    <w:rsid w:val="00437105"/>
    <w:rsid w:val="00440DE6"/>
    <w:rsid w:val="0044140B"/>
    <w:rsid w:val="004438C4"/>
    <w:rsid w:val="00444036"/>
    <w:rsid w:val="004457F0"/>
    <w:rsid w:val="0044673E"/>
    <w:rsid w:val="00447046"/>
    <w:rsid w:val="0044729E"/>
    <w:rsid w:val="004478FE"/>
    <w:rsid w:val="00447C86"/>
    <w:rsid w:val="004520A9"/>
    <w:rsid w:val="00453D30"/>
    <w:rsid w:val="00453D61"/>
    <w:rsid w:val="00453F1D"/>
    <w:rsid w:val="0045412C"/>
    <w:rsid w:val="00454147"/>
    <w:rsid w:val="004549F6"/>
    <w:rsid w:val="00455A0A"/>
    <w:rsid w:val="0046039A"/>
    <w:rsid w:val="00461317"/>
    <w:rsid w:val="00461455"/>
    <w:rsid w:val="00462111"/>
    <w:rsid w:val="00462947"/>
    <w:rsid w:val="00466CE1"/>
    <w:rsid w:val="00467762"/>
    <w:rsid w:val="00467FD2"/>
    <w:rsid w:val="00470B03"/>
    <w:rsid w:val="00470B14"/>
    <w:rsid w:val="00473CE4"/>
    <w:rsid w:val="0047477F"/>
    <w:rsid w:val="00474C23"/>
    <w:rsid w:val="00475270"/>
    <w:rsid w:val="004756DA"/>
    <w:rsid w:val="004757F4"/>
    <w:rsid w:val="004758FF"/>
    <w:rsid w:val="004767C9"/>
    <w:rsid w:val="00477025"/>
    <w:rsid w:val="00480A86"/>
    <w:rsid w:val="0048234E"/>
    <w:rsid w:val="00485417"/>
    <w:rsid w:val="004854F6"/>
    <w:rsid w:val="00486090"/>
    <w:rsid w:val="004866AB"/>
    <w:rsid w:val="0048675C"/>
    <w:rsid w:val="00487B77"/>
    <w:rsid w:val="00487E1E"/>
    <w:rsid w:val="004901FF"/>
    <w:rsid w:val="0049083D"/>
    <w:rsid w:val="0049190B"/>
    <w:rsid w:val="004920BF"/>
    <w:rsid w:val="00492B0E"/>
    <w:rsid w:val="00493A37"/>
    <w:rsid w:val="004948CC"/>
    <w:rsid w:val="00496101"/>
    <w:rsid w:val="00496D96"/>
    <w:rsid w:val="004979ED"/>
    <w:rsid w:val="004A1792"/>
    <w:rsid w:val="004A2560"/>
    <w:rsid w:val="004A47A3"/>
    <w:rsid w:val="004A5013"/>
    <w:rsid w:val="004A5118"/>
    <w:rsid w:val="004A5600"/>
    <w:rsid w:val="004A5C8E"/>
    <w:rsid w:val="004A651F"/>
    <w:rsid w:val="004A652D"/>
    <w:rsid w:val="004A66BB"/>
    <w:rsid w:val="004A6870"/>
    <w:rsid w:val="004A6C45"/>
    <w:rsid w:val="004A6EA5"/>
    <w:rsid w:val="004B020D"/>
    <w:rsid w:val="004B3323"/>
    <w:rsid w:val="004B37AF"/>
    <w:rsid w:val="004B37E7"/>
    <w:rsid w:val="004B3B10"/>
    <w:rsid w:val="004B5DE4"/>
    <w:rsid w:val="004B646E"/>
    <w:rsid w:val="004B6C50"/>
    <w:rsid w:val="004B7765"/>
    <w:rsid w:val="004B7D30"/>
    <w:rsid w:val="004C05F1"/>
    <w:rsid w:val="004C0D18"/>
    <w:rsid w:val="004C11F6"/>
    <w:rsid w:val="004C2A5D"/>
    <w:rsid w:val="004C2CD1"/>
    <w:rsid w:val="004C2DF5"/>
    <w:rsid w:val="004C2FFC"/>
    <w:rsid w:val="004C4674"/>
    <w:rsid w:val="004C5CC7"/>
    <w:rsid w:val="004C66C6"/>
    <w:rsid w:val="004D1723"/>
    <w:rsid w:val="004D1828"/>
    <w:rsid w:val="004D1BB8"/>
    <w:rsid w:val="004D323D"/>
    <w:rsid w:val="004D3FA2"/>
    <w:rsid w:val="004D4946"/>
    <w:rsid w:val="004D4DA5"/>
    <w:rsid w:val="004D522A"/>
    <w:rsid w:val="004D78E2"/>
    <w:rsid w:val="004D7F98"/>
    <w:rsid w:val="004E150D"/>
    <w:rsid w:val="004E1CEF"/>
    <w:rsid w:val="004E30AB"/>
    <w:rsid w:val="004E31D0"/>
    <w:rsid w:val="004E419A"/>
    <w:rsid w:val="004E5C8B"/>
    <w:rsid w:val="004E63CB"/>
    <w:rsid w:val="004E69B6"/>
    <w:rsid w:val="004E7029"/>
    <w:rsid w:val="004E7C6A"/>
    <w:rsid w:val="004F03D6"/>
    <w:rsid w:val="004F07B5"/>
    <w:rsid w:val="004F0B61"/>
    <w:rsid w:val="004F1A39"/>
    <w:rsid w:val="004F1B81"/>
    <w:rsid w:val="004F1CD9"/>
    <w:rsid w:val="004F1D86"/>
    <w:rsid w:val="004F6173"/>
    <w:rsid w:val="004F66CA"/>
    <w:rsid w:val="004F74BD"/>
    <w:rsid w:val="004F7794"/>
    <w:rsid w:val="005000ED"/>
    <w:rsid w:val="00500CDE"/>
    <w:rsid w:val="005027BA"/>
    <w:rsid w:val="0050431A"/>
    <w:rsid w:val="005045A5"/>
    <w:rsid w:val="0050523A"/>
    <w:rsid w:val="005055AE"/>
    <w:rsid w:val="00506566"/>
    <w:rsid w:val="00506610"/>
    <w:rsid w:val="00506F84"/>
    <w:rsid w:val="00507C57"/>
    <w:rsid w:val="00511072"/>
    <w:rsid w:val="00511F0D"/>
    <w:rsid w:val="00511F84"/>
    <w:rsid w:val="00512CD3"/>
    <w:rsid w:val="00514302"/>
    <w:rsid w:val="00514AEF"/>
    <w:rsid w:val="005167DC"/>
    <w:rsid w:val="005220C3"/>
    <w:rsid w:val="005223CB"/>
    <w:rsid w:val="00522AD8"/>
    <w:rsid w:val="00524CD9"/>
    <w:rsid w:val="00525CF2"/>
    <w:rsid w:val="00527F3D"/>
    <w:rsid w:val="00530182"/>
    <w:rsid w:val="005315D2"/>
    <w:rsid w:val="00537DEF"/>
    <w:rsid w:val="0054303B"/>
    <w:rsid w:val="00544A7A"/>
    <w:rsid w:val="00547D14"/>
    <w:rsid w:val="0055093B"/>
    <w:rsid w:val="00552262"/>
    <w:rsid w:val="005538F1"/>
    <w:rsid w:val="005559E5"/>
    <w:rsid w:val="005563FD"/>
    <w:rsid w:val="0056044A"/>
    <w:rsid w:val="00561240"/>
    <w:rsid w:val="0056155C"/>
    <w:rsid w:val="005628CD"/>
    <w:rsid w:val="0056371C"/>
    <w:rsid w:val="005655AF"/>
    <w:rsid w:val="00566CA4"/>
    <w:rsid w:val="005700DC"/>
    <w:rsid w:val="00570612"/>
    <w:rsid w:val="00570EAB"/>
    <w:rsid w:val="00571B97"/>
    <w:rsid w:val="0057252E"/>
    <w:rsid w:val="00572919"/>
    <w:rsid w:val="00573175"/>
    <w:rsid w:val="00573725"/>
    <w:rsid w:val="005746B5"/>
    <w:rsid w:val="005749A2"/>
    <w:rsid w:val="0057588F"/>
    <w:rsid w:val="00576A60"/>
    <w:rsid w:val="00576BA8"/>
    <w:rsid w:val="00580800"/>
    <w:rsid w:val="005808EE"/>
    <w:rsid w:val="00581854"/>
    <w:rsid w:val="00582753"/>
    <w:rsid w:val="00582ACC"/>
    <w:rsid w:val="00583073"/>
    <w:rsid w:val="005830B3"/>
    <w:rsid w:val="005831AA"/>
    <w:rsid w:val="005847E3"/>
    <w:rsid w:val="00585555"/>
    <w:rsid w:val="0058604C"/>
    <w:rsid w:val="00587671"/>
    <w:rsid w:val="0059008B"/>
    <w:rsid w:val="00591124"/>
    <w:rsid w:val="00591701"/>
    <w:rsid w:val="005918D9"/>
    <w:rsid w:val="00591EC1"/>
    <w:rsid w:val="00592E1F"/>
    <w:rsid w:val="00592F72"/>
    <w:rsid w:val="00593DAB"/>
    <w:rsid w:val="005946AB"/>
    <w:rsid w:val="00594869"/>
    <w:rsid w:val="00595583"/>
    <w:rsid w:val="0059601D"/>
    <w:rsid w:val="005960CE"/>
    <w:rsid w:val="005A1F97"/>
    <w:rsid w:val="005A22A2"/>
    <w:rsid w:val="005A281B"/>
    <w:rsid w:val="005A28FC"/>
    <w:rsid w:val="005A30BC"/>
    <w:rsid w:val="005A3ED8"/>
    <w:rsid w:val="005B0A41"/>
    <w:rsid w:val="005B0B1C"/>
    <w:rsid w:val="005B539C"/>
    <w:rsid w:val="005B6E9B"/>
    <w:rsid w:val="005C1097"/>
    <w:rsid w:val="005C1AB1"/>
    <w:rsid w:val="005C1DB2"/>
    <w:rsid w:val="005C1DC8"/>
    <w:rsid w:val="005C40A2"/>
    <w:rsid w:val="005C41CE"/>
    <w:rsid w:val="005C4D15"/>
    <w:rsid w:val="005C5E48"/>
    <w:rsid w:val="005C61D0"/>
    <w:rsid w:val="005C6EAE"/>
    <w:rsid w:val="005C7AA1"/>
    <w:rsid w:val="005D0BE9"/>
    <w:rsid w:val="005D1652"/>
    <w:rsid w:val="005D19DD"/>
    <w:rsid w:val="005D1C18"/>
    <w:rsid w:val="005D1F92"/>
    <w:rsid w:val="005D21CB"/>
    <w:rsid w:val="005D31E7"/>
    <w:rsid w:val="005D32C7"/>
    <w:rsid w:val="005D5183"/>
    <w:rsid w:val="005D6519"/>
    <w:rsid w:val="005D7FB4"/>
    <w:rsid w:val="005E0743"/>
    <w:rsid w:val="005E16BE"/>
    <w:rsid w:val="005E240C"/>
    <w:rsid w:val="005E3FA3"/>
    <w:rsid w:val="005E5024"/>
    <w:rsid w:val="005E50CA"/>
    <w:rsid w:val="005E5808"/>
    <w:rsid w:val="005E5D97"/>
    <w:rsid w:val="005E604F"/>
    <w:rsid w:val="005E7F7C"/>
    <w:rsid w:val="005F4CED"/>
    <w:rsid w:val="005F4D95"/>
    <w:rsid w:val="005F657D"/>
    <w:rsid w:val="005F7CE4"/>
    <w:rsid w:val="00600BF2"/>
    <w:rsid w:val="00602109"/>
    <w:rsid w:val="0060296C"/>
    <w:rsid w:val="00605460"/>
    <w:rsid w:val="00605757"/>
    <w:rsid w:val="00606494"/>
    <w:rsid w:val="00606E24"/>
    <w:rsid w:val="0061016C"/>
    <w:rsid w:val="00610F0F"/>
    <w:rsid w:val="00614716"/>
    <w:rsid w:val="00614AF0"/>
    <w:rsid w:val="00614CB9"/>
    <w:rsid w:val="0061596B"/>
    <w:rsid w:val="00617259"/>
    <w:rsid w:val="0061787D"/>
    <w:rsid w:val="00620A99"/>
    <w:rsid w:val="0062132B"/>
    <w:rsid w:val="0062178C"/>
    <w:rsid w:val="00621C32"/>
    <w:rsid w:val="00623423"/>
    <w:rsid w:val="00623530"/>
    <w:rsid w:val="00623FA2"/>
    <w:rsid w:val="00624BF3"/>
    <w:rsid w:val="00625782"/>
    <w:rsid w:val="00626662"/>
    <w:rsid w:val="0063082A"/>
    <w:rsid w:val="00631A7B"/>
    <w:rsid w:val="00633447"/>
    <w:rsid w:val="0063600F"/>
    <w:rsid w:val="006365F7"/>
    <w:rsid w:val="00636C5B"/>
    <w:rsid w:val="00642898"/>
    <w:rsid w:val="00643737"/>
    <w:rsid w:val="00643F6F"/>
    <w:rsid w:val="006443FF"/>
    <w:rsid w:val="00647B40"/>
    <w:rsid w:val="00650A61"/>
    <w:rsid w:val="00651008"/>
    <w:rsid w:val="00651421"/>
    <w:rsid w:val="00652FF8"/>
    <w:rsid w:val="0065306C"/>
    <w:rsid w:val="00653F7A"/>
    <w:rsid w:val="00654673"/>
    <w:rsid w:val="00655AE4"/>
    <w:rsid w:val="006574E2"/>
    <w:rsid w:val="00660EDA"/>
    <w:rsid w:val="00661A42"/>
    <w:rsid w:val="00663F2D"/>
    <w:rsid w:val="006656B9"/>
    <w:rsid w:val="00667C4B"/>
    <w:rsid w:val="006737A4"/>
    <w:rsid w:val="006738E0"/>
    <w:rsid w:val="00673DC5"/>
    <w:rsid w:val="006758EB"/>
    <w:rsid w:val="00675A4A"/>
    <w:rsid w:val="00676382"/>
    <w:rsid w:val="00677448"/>
    <w:rsid w:val="00677B71"/>
    <w:rsid w:val="006803C1"/>
    <w:rsid w:val="006808AE"/>
    <w:rsid w:val="00681DD0"/>
    <w:rsid w:val="006825CF"/>
    <w:rsid w:val="00686CFB"/>
    <w:rsid w:val="006878B6"/>
    <w:rsid w:val="006902E1"/>
    <w:rsid w:val="00695FED"/>
    <w:rsid w:val="00696AE7"/>
    <w:rsid w:val="00696D0D"/>
    <w:rsid w:val="00696FE8"/>
    <w:rsid w:val="00697A31"/>
    <w:rsid w:val="00697A61"/>
    <w:rsid w:val="006A0C41"/>
    <w:rsid w:val="006A13D5"/>
    <w:rsid w:val="006A1A84"/>
    <w:rsid w:val="006A23C8"/>
    <w:rsid w:val="006A306E"/>
    <w:rsid w:val="006A3390"/>
    <w:rsid w:val="006A3D42"/>
    <w:rsid w:val="006A4E4E"/>
    <w:rsid w:val="006A4EBB"/>
    <w:rsid w:val="006A5CBC"/>
    <w:rsid w:val="006A61C2"/>
    <w:rsid w:val="006A6CC0"/>
    <w:rsid w:val="006A75C5"/>
    <w:rsid w:val="006B010B"/>
    <w:rsid w:val="006B055A"/>
    <w:rsid w:val="006B1F21"/>
    <w:rsid w:val="006B3821"/>
    <w:rsid w:val="006B56D9"/>
    <w:rsid w:val="006B5BE2"/>
    <w:rsid w:val="006B5C19"/>
    <w:rsid w:val="006C00E8"/>
    <w:rsid w:val="006C11FB"/>
    <w:rsid w:val="006C217C"/>
    <w:rsid w:val="006C24FA"/>
    <w:rsid w:val="006C2BE3"/>
    <w:rsid w:val="006C2C66"/>
    <w:rsid w:val="006C315A"/>
    <w:rsid w:val="006C3AE2"/>
    <w:rsid w:val="006C3EC5"/>
    <w:rsid w:val="006C4C43"/>
    <w:rsid w:val="006C7FEC"/>
    <w:rsid w:val="006D1D4C"/>
    <w:rsid w:val="006D39A0"/>
    <w:rsid w:val="006D5464"/>
    <w:rsid w:val="006D5CA5"/>
    <w:rsid w:val="006D6AEC"/>
    <w:rsid w:val="006E192C"/>
    <w:rsid w:val="006E20FB"/>
    <w:rsid w:val="006E2FB4"/>
    <w:rsid w:val="006E33D1"/>
    <w:rsid w:val="006E4DA8"/>
    <w:rsid w:val="006E4E2A"/>
    <w:rsid w:val="006E73CC"/>
    <w:rsid w:val="006F10E7"/>
    <w:rsid w:val="006F27EB"/>
    <w:rsid w:val="006F40CE"/>
    <w:rsid w:val="006F4242"/>
    <w:rsid w:val="006F50A9"/>
    <w:rsid w:val="006F51C6"/>
    <w:rsid w:val="006F63DE"/>
    <w:rsid w:val="006F6999"/>
    <w:rsid w:val="006F6F4F"/>
    <w:rsid w:val="006F7071"/>
    <w:rsid w:val="00700D1E"/>
    <w:rsid w:val="00703534"/>
    <w:rsid w:val="007059D8"/>
    <w:rsid w:val="00706A93"/>
    <w:rsid w:val="00707F24"/>
    <w:rsid w:val="00710F8E"/>
    <w:rsid w:val="00711EDE"/>
    <w:rsid w:val="00712293"/>
    <w:rsid w:val="007139EF"/>
    <w:rsid w:val="00713A9B"/>
    <w:rsid w:val="00714450"/>
    <w:rsid w:val="007148C2"/>
    <w:rsid w:val="007204D5"/>
    <w:rsid w:val="007209BE"/>
    <w:rsid w:val="00722254"/>
    <w:rsid w:val="00722FDD"/>
    <w:rsid w:val="00724046"/>
    <w:rsid w:val="00724BA1"/>
    <w:rsid w:val="00726359"/>
    <w:rsid w:val="00730AB9"/>
    <w:rsid w:val="0073503F"/>
    <w:rsid w:val="00736CC4"/>
    <w:rsid w:val="00737B0F"/>
    <w:rsid w:val="00740D51"/>
    <w:rsid w:val="0074175F"/>
    <w:rsid w:val="00743548"/>
    <w:rsid w:val="00744053"/>
    <w:rsid w:val="00745114"/>
    <w:rsid w:val="00745BF7"/>
    <w:rsid w:val="00746B51"/>
    <w:rsid w:val="00746DB8"/>
    <w:rsid w:val="007475A2"/>
    <w:rsid w:val="0075313C"/>
    <w:rsid w:val="0075655A"/>
    <w:rsid w:val="00757514"/>
    <w:rsid w:val="00762B2F"/>
    <w:rsid w:val="007642C3"/>
    <w:rsid w:val="00765066"/>
    <w:rsid w:val="00766264"/>
    <w:rsid w:val="0076747E"/>
    <w:rsid w:val="007715F9"/>
    <w:rsid w:val="00771983"/>
    <w:rsid w:val="00772134"/>
    <w:rsid w:val="0077450A"/>
    <w:rsid w:val="0077710F"/>
    <w:rsid w:val="007821E8"/>
    <w:rsid w:val="00784512"/>
    <w:rsid w:val="007868B0"/>
    <w:rsid w:val="00786DC3"/>
    <w:rsid w:val="00787B71"/>
    <w:rsid w:val="00790E97"/>
    <w:rsid w:val="00791201"/>
    <w:rsid w:val="00796F87"/>
    <w:rsid w:val="00796F8A"/>
    <w:rsid w:val="007974C4"/>
    <w:rsid w:val="007A1CE6"/>
    <w:rsid w:val="007A2456"/>
    <w:rsid w:val="007A2D30"/>
    <w:rsid w:val="007A4976"/>
    <w:rsid w:val="007A53EB"/>
    <w:rsid w:val="007B06E1"/>
    <w:rsid w:val="007B21C5"/>
    <w:rsid w:val="007B3D98"/>
    <w:rsid w:val="007B4DDE"/>
    <w:rsid w:val="007B60E9"/>
    <w:rsid w:val="007B7D70"/>
    <w:rsid w:val="007C0BE8"/>
    <w:rsid w:val="007C0ED3"/>
    <w:rsid w:val="007C0FC6"/>
    <w:rsid w:val="007C1DCA"/>
    <w:rsid w:val="007C3C43"/>
    <w:rsid w:val="007C5129"/>
    <w:rsid w:val="007C6A9C"/>
    <w:rsid w:val="007D029C"/>
    <w:rsid w:val="007D1B76"/>
    <w:rsid w:val="007D1C75"/>
    <w:rsid w:val="007D30C3"/>
    <w:rsid w:val="007D30C9"/>
    <w:rsid w:val="007D6535"/>
    <w:rsid w:val="007D7856"/>
    <w:rsid w:val="007E02B0"/>
    <w:rsid w:val="007E0AA5"/>
    <w:rsid w:val="007E0D84"/>
    <w:rsid w:val="007E352B"/>
    <w:rsid w:val="007E4BD5"/>
    <w:rsid w:val="007E6540"/>
    <w:rsid w:val="007F3ACB"/>
    <w:rsid w:val="007F3B5A"/>
    <w:rsid w:val="007F3BFC"/>
    <w:rsid w:val="007F3C55"/>
    <w:rsid w:val="007F4A5C"/>
    <w:rsid w:val="007F4E0A"/>
    <w:rsid w:val="007F519B"/>
    <w:rsid w:val="007F581F"/>
    <w:rsid w:val="007F61F2"/>
    <w:rsid w:val="007F7FA1"/>
    <w:rsid w:val="008001F5"/>
    <w:rsid w:val="00800927"/>
    <w:rsid w:val="00804BCC"/>
    <w:rsid w:val="00805468"/>
    <w:rsid w:val="008057CF"/>
    <w:rsid w:val="00810F27"/>
    <w:rsid w:val="0081104B"/>
    <w:rsid w:val="00812B0E"/>
    <w:rsid w:val="00812D9A"/>
    <w:rsid w:val="008135CD"/>
    <w:rsid w:val="00814C81"/>
    <w:rsid w:val="00814ED9"/>
    <w:rsid w:val="00815095"/>
    <w:rsid w:val="00820348"/>
    <w:rsid w:val="008214CD"/>
    <w:rsid w:val="0082191A"/>
    <w:rsid w:val="008219D2"/>
    <w:rsid w:val="0082213C"/>
    <w:rsid w:val="00822C78"/>
    <w:rsid w:val="00822E1B"/>
    <w:rsid w:val="00822FA1"/>
    <w:rsid w:val="008233F8"/>
    <w:rsid w:val="0082390E"/>
    <w:rsid w:val="00823A4A"/>
    <w:rsid w:val="00824BCC"/>
    <w:rsid w:val="00825379"/>
    <w:rsid w:val="00826911"/>
    <w:rsid w:val="00826FC5"/>
    <w:rsid w:val="00827649"/>
    <w:rsid w:val="00830E0D"/>
    <w:rsid w:val="008321CD"/>
    <w:rsid w:val="0083358B"/>
    <w:rsid w:val="00833D8A"/>
    <w:rsid w:val="00834439"/>
    <w:rsid w:val="00835DB7"/>
    <w:rsid w:val="00837C50"/>
    <w:rsid w:val="008414B2"/>
    <w:rsid w:val="00842D06"/>
    <w:rsid w:val="00843030"/>
    <w:rsid w:val="00843C32"/>
    <w:rsid w:val="00850C33"/>
    <w:rsid w:val="0085150F"/>
    <w:rsid w:val="00852153"/>
    <w:rsid w:val="008526C3"/>
    <w:rsid w:val="008536E4"/>
    <w:rsid w:val="008542CE"/>
    <w:rsid w:val="00857EE3"/>
    <w:rsid w:val="00860831"/>
    <w:rsid w:val="00862031"/>
    <w:rsid w:val="00866ED1"/>
    <w:rsid w:val="0087150E"/>
    <w:rsid w:val="00871B8C"/>
    <w:rsid w:val="008720FF"/>
    <w:rsid w:val="00872944"/>
    <w:rsid w:val="00875D77"/>
    <w:rsid w:val="008828BB"/>
    <w:rsid w:val="00882934"/>
    <w:rsid w:val="0088358D"/>
    <w:rsid w:val="00883B99"/>
    <w:rsid w:val="00883C3B"/>
    <w:rsid w:val="00885672"/>
    <w:rsid w:val="008909AA"/>
    <w:rsid w:val="00890CAC"/>
    <w:rsid w:val="0089106A"/>
    <w:rsid w:val="0089195C"/>
    <w:rsid w:val="00892364"/>
    <w:rsid w:val="008930EF"/>
    <w:rsid w:val="0089342D"/>
    <w:rsid w:val="008939D9"/>
    <w:rsid w:val="008940ED"/>
    <w:rsid w:val="0089424B"/>
    <w:rsid w:val="00895A49"/>
    <w:rsid w:val="008A0112"/>
    <w:rsid w:val="008A06BF"/>
    <w:rsid w:val="008A28DB"/>
    <w:rsid w:val="008A3EF1"/>
    <w:rsid w:val="008A3F1E"/>
    <w:rsid w:val="008A3F36"/>
    <w:rsid w:val="008A624E"/>
    <w:rsid w:val="008A6A16"/>
    <w:rsid w:val="008A7A21"/>
    <w:rsid w:val="008A7FE5"/>
    <w:rsid w:val="008B06E7"/>
    <w:rsid w:val="008B0ECB"/>
    <w:rsid w:val="008B1839"/>
    <w:rsid w:val="008B2C49"/>
    <w:rsid w:val="008B3FE6"/>
    <w:rsid w:val="008B4DC6"/>
    <w:rsid w:val="008B6552"/>
    <w:rsid w:val="008B6AF6"/>
    <w:rsid w:val="008B7A7F"/>
    <w:rsid w:val="008B7E5D"/>
    <w:rsid w:val="008C1D29"/>
    <w:rsid w:val="008C34C5"/>
    <w:rsid w:val="008C375D"/>
    <w:rsid w:val="008C54B1"/>
    <w:rsid w:val="008C69D5"/>
    <w:rsid w:val="008C6ED6"/>
    <w:rsid w:val="008C75FC"/>
    <w:rsid w:val="008D0485"/>
    <w:rsid w:val="008D1B52"/>
    <w:rsid w:val="008D1E95"/>
    <w:rsid w:val="008D35DD"/>
    <w:rsid w:val="008D3770"/>
    <w:rsid w:val="008D6040"/>
    <w:rsid w:val="008D6A57"/>
    <w:rsid w:val="008E15D1"/>
    <w:rsid w:val="008E1D25"/>
    <w:rsid w:val="008E2B0C"/>
    <w:rsid w:val="008E2BC3"/>
    <w:rsid w:val="008E2EC0"/>
    <w:rsid w:val="008E5FDC"/>
    <w:rsid w:val="008E6077"/>
    <w:rsid w:val="008E7391"/>
    <w:rsid w:val="008F2B9C"/>
    <w:rsid w:val="008F41C8"/>
    <w:rsid w:val="008F53B9"/>
    <w:rsid w:val="008F5462"/>
    <w:rsid w:val="008F6A0D"/>
    <w:rsid w:val="008F70A2"/>
    <w:rsid w:val="0090259F"/>
    <w:rsid w:val="009025F3"/>
    <w:rsid w:val="00902CB0"/>
    <w:rsid w:val="0090333C"/>
    <w:rsid w:val="009050D7"/>
    <w:rsid w:val="009067E0"/>
    <w:rsid w:val="00910286"/>
    <w:rsid w:val="0091172A"/>
    <w:rsid w:val="0091182A"/>
    <w:rsid w:val="00912786"/>
    <w:rsid w:val="00912EEB"/>
    <w:rsid w:val="00913495"/>
    <w:rsid w:val="00913A36"/>
    <w:rsid w:val="00914191"/>
    <w:rsid w:val="009142D3"/>
    <w:rsid w:val="009151F8"/>
    <w:rsid w:val="0091687E"/>
    <w:rsid w:val="00916C2F"/>
    <w:rsid w:val="0091754C"/>
    <w:rsid w:val="00917D57"/>
    <w:rsid w:val="00920741"/>
    <w:rsid w:val="009210EE"/>
    <w:rsid w:val="0092178E"/>
    <w:rsid w:val="00921988"/>
    <w:rsid w:val="00922674"/>
    <w:rsid w:val="00923D99"/>
    <w:rsid w:val="00924301"/>
    <w:rsid w:val="00925990"/>
    <w:rsid w:val="00925B7C"/>
    <w:rsid w:val="00930903"/>
    <w:rsid w:val="0093100B"/>
    <w:rsid w:val="00940C29"/>
    <w:rsid w:val="0094133D"/>
    <w:rsid w:val="00943F0C"/>
    <w:rsid w:val="00945111"/>
    <w:rsid w:val="00945CF3"/>
    <w:rsid w:val="009460F4"/>
    <w:rsid w:val="00946116"/>
    <w:rsid w:val="0094704D"/>
    <w:rsid w:val="009523A6"/>
    <w:rsid w:val="00954667"/>
    <w:rsid w:val="0095560D"/>
    <w:rsid w:val="00955C1C"/>
    <w:rsid w:val="0095627F"/>
    <w:rsid w:val="0096068C"/>
    <w:rsid w:val="00963C01"/>
    <w:rsid w:val="00964B09"/>
    <w:rsid w:val="00966235"/>
    <w:rsid w:val="0096624C"/>
    <w:rsid w:val="0096720C"/>
    <w:rsid w:val="00970A06"/>
    <w:rsid w:val="0097340A"/>
    <w:rsid w:val="009752FF"/>
    <w:rsid w:val="0097589D"/>
    <w:rsid w:val="00975F0F"/>
    <w:rsid w:val="009761E4"/>
    <w:rsid w:val="00976BB8"/>
    <w:rsid w:val="00980984"/>
    <w:rsid w:val="009810E8"/>
    <w:rsid w:val="00982186"/>
    <w:rsid w:val="009832A6"/>
    <w:rsid w:val="00983A24"/>
    <w:rsid w:val="00984D2F"/>
    <w:rsid w:val="00985829"/>
    <w:rsid w:val="00985C01"/>
    <w:rsid w:val="00986B9F"/>
    <w:rsid w:val="00986C69"/>
    <w:rsid w:val="00993306"/>
    <w:rsid w:val="00993F98"/>
    <w:rsid w:val="009940DE"/>
    <w:rsid w:val="009962EA"/>
    <w:rsid w:val="0099638A"/>
    <w:rsid w:val="009A039F"/>
    <w:rsid w:val="009A22BB"/>
    <w:rsid w:val="009A2FCB"/>
    <w:rsid w:val="009A3E3A"/>
    <w:rsid w:val="009A4BCC"/>
    <w:rsid w:val="009A6C89"/>
    <w:rsid w:val="009A6E22"/>
    <w:rsid w:val="009B1449"/>
    <w:rsid w:val="009B18BD"/>
    <w:rsid w:val="009B2B61"/>
    <w:rsid w:val="009B413C"/>
    <w:rsid w:val="009B499B"/>
    <w:rsid w:val="009B5EDC"/>
    <w:rsid w:val="009B7558"/>
    <w:rsid w:val="009B76BF"/>
    <w:rsid w:val="009C139B"/>
    <w:rsid w:val="009C2199"/>
    <w:rsid w:val="009C2709"/>
    <w:rsid w:val="009C32AD"/>
    <w:rsid w:val="009C3824"/>
    <w:rsid w:val="009C3FE5"/>
    <w:rsid w:val="009C46D6"/>
    <w:rsid w:val="009C4840"/>
    <w:rsid w:val="009C7D32"/>
    <w:rsid w:val="009D166D"/>
    <w:rsid w:val="009D2A79"/>
    <w:rsid w:val="009D3537"/>
    <w:rsid w:val="009D464D"/>
    <w:rsid w:val="009D522A"/>
    <w:rsid w:val="009D5CAF"/>
    <w:rsid w:val="009D65B1"/>
    <w:rsid w:val="009D7895"/>
    <w:rsid w:val="009D78E4"/>
    <w:rsid w:val="009E1392"/>
    <w:rsid w:val="009E1B71"/>
    <w:rsid w:val="009E1D1D"/>
    <w:rsid w:val="009E2C31"/>
    <w:rsid w:val="009E3DAD"/>
    <w:rsid w:val="009E4842"/>
    <w:rsid w:val="009E637B"/>
    <w:rsid w:val="009E6675"/>
    <w:rsid w:val="009E6998"/>
    <w:rsid w:val="009E76DB"/>
    <w:rsid w:val="009F016B"/>
    <w:rsid w:val="009F2A81"/>
    <w:rsid w:val="009F2CEA"/>
    <w:rsid w:val="009F5F49"/>
    <w:rsid w:val="009F6A05"/>
    <w:rsid w:val="009F6F12"/>
    <w:rsid w:val="009F7A4F"/>
    <w:rsid w:val="00A01ECD"/>
    <w:rsid w:val="00A05BA6"/>
    <w:rsid w:val="00A05E10"/>
    <w:rsid w:val="00A05F04"/>
    <w:rsid w:val="00A06DA8"/>
    <w:rsid w:val="00A108E2"/>
    <w:rsid w:val="00A12FA2"/>
    <w:rsid w:val="00A13CB9"/>
    <w:rsid w:val="00A1680C"/>
    <w:rsid w:val="00A205CD"/>
    <w:rsid w:val="00A2078D"/>
    <w:rsid w:val="00A20A32"/>
    <w:rsid w:val="00A21314"/>
    <w:rsid w:val="00A21CBA"/>
    <w:rsid w:val="00A22645"/>
    <w:rsid w:val="00A22AFC"/>
    <w:rsid w:val="00A23D6C"/>
    <w:rsid w:val="00A248C0"/>
    <w:rsid w:val="00A274C1"/>
    <w:rsid w:val="00A30FD0"/>
    <w:rsid w:val="00A31327"/>
    <w:rsid w:val="00A3308D"/>
    <w:rsid w:val="00A33777"/>
    <w:rsid w:val="00A3583E"/>
    <w:rsid w:val="00A37CE6"/>
    <w:rsid w:val="00A4098B"/>
    <w:rsid w:val="00A411AF"/>
    <w:rsid w:val="00A41550"/>
    <w:rsid w:val="00A4194D"/>
    <w:rsid w:val="00A43BBA"/>
    <w:rsid w:val="00A43FEE"/>
    <w:rsid w:val="00A44449"/>
    <w:rsid w:val="00A45DE9"/>
    <w:rsid w:val="00A47E40"/>
    <w:rsid w:val="00A53CAD"/>
    <w:rsid w:val="00A542DB"/>
    <w:rsid w:val="00A54392"/>
    <w:rsid w:val="00A55182"/>
    <w:rsid w:val="00A56246"/>
    <w:rsid w:val="00A56F0B"/>
    <w:rsid w:val="00A611F8"/>
    <w:rsid w:val="00A61260"/>
    <w:rsid w:val="00A64DB5"/>
    <w:rsid w:val="00A65114"/>
    <w:rsid w:val="00A6657F"/>
    <w:rsid w:val="00A70107"/>
    <w:rsid w:val="00A7044B"/>
    <w:rsid w:val="00A716A0"/>
    <w:rsid w:val="00A718D6"/>
    <w:rsid w:val="00A72730"/>
    <w:rsid w:val="00A75A53"/>
    <w:rsid w:val="00A75B69"/>
    <w:rsid w:val="00A75BE6"/>
    <w:rsid w:val="00A75F4A"/>
    <w:rsid w:val="00A766FE"/>
    <w:rsid w:val="00A76AD3"/>
    <w:rsid w:val="00A80772"/>
    <w:rsid w:val="00A83379"/>
    <w:rsid w:val="00A8516D"/>
    <w:rsid w:val="00A85D8A"/>
    <w:rsid w:val="00A87200"/>
    <w:rsid w:val="00A87655"/>
    <w:rsid w:val="00A87E11"/>
    <w:rsid w:val="00A908A7"/>
    <w:rsid w:val="00A90D6E"/>
    <w:rsid w:val="00A93428"/>
    <w:rsid w:val="00A94297"/>
    <w:rsid w:val="00A94AC4"/>
    <w:rsid w:val="00A956D5"/>
    <w:rsid w:val="00A9570E"/>
    <w:rsid w:val="00A9572D"/>
    <w:rsid w:val="00AA0B21"/>
    <w:rsid w:val="00AA1EC2"/>
    <w:rsid w:val="00AA2265"/>
    <w:rsid w:val="00AA32D7"/>
    <w:rsid w:val="00AA3C3C"/>
    <w:rsid w:val="00AA4FE4"/>
    <w:rsid w:val="00AA6065"/>
    <w:rsid w:val="00AA654C"/>
    <w:rsid w:val="00AA7D91"/>
    <w:rsid w:val="00AB0229"/>
    <w:rsid w:val="00AB1CA1"/>
    <w:rsid w:val="00AB3DB8"/>
    <w:rsid w:val="00AB3DCF"/>
    <w:rsid w:val="00AB6202"/>
    <w:rsid w:val="00AB6D99"/>
    <w:rsid w:val="00AC0E20"/>
    <w:rsid w:val="00AC244F"/>
    <w:rsid w:val="00AC44ED"/>
    <w:rsid w:val="00AC6454"/>
    <w:rsid w:val="00AC7536"/>
    <w:rsid w:val="00AC7744"/>
    <w:rsid w:val="00AC78FF"/>
    <w:rsid w:val="00AD187F"/>
    <w:rsid w:val="00AD1F65"/>
    <w:rsid w:val="00AD2057"/>
    <w:rsid w:val="00AD32D8"/>
    <w:rsid w:val="00AD40C0"/>
    <w:rsid w:val="00AD636B"/>
    <w:rsid w:val="00AE009B"/>
    <w:rsid w:val="00AE0B90"/>
    <w:rsid w:val="00AE12FC"/>
    <w:rsid w:val="00AE23D0"/>
    <w:rsid w:val="00AE2410"/>
    <w:rsid w:val="00AE3682"/>
    <w:rsid w:val="00AE3708"/>
    <w:rsid w:val="00AE3A0E"/>
    <w:rsid w:val="00AF0219"/>
    <w:rsid w:val="00AF055E"/>
    <w:rsid w:val="00AF0DF3"/>
    <w:rsid w:val="00AF2F94"/>
    <w:rsid w:val="00AF52D7"/>
    <w:rsid w:val="00AF682B"/>
    <w:rsid w:val="00B020FD"/>
    <w:rsid w:val="00B021D1"/>
    <w:rsid w:val="00B03201"/>
    <w:rsid w:val="00B0393B"/>
    <w:rsid w:val="00B03F25"/>
    <w:rsid w:val="00B0426A"/>
    <w:rsid w:val="00B048A6"/>
    <w:rsid w:val="00B05F88"/>
    <w:rsid w:val="00B07192"/>
    <w:rsid w:val="00B10044"/>
    <w:rsid w:val="00B1159E"/>
    <w:rsid w:val="00B11624"/>
    <w:rsid w:val="00B1175C"/>
    <w:rsid w:val="00B131F5"/>
    <w:rsid w:val="00B1380F"/>
    <w:rsid w:val="00B156D1"/>
    <w:rsid w:val="00B177DA"/>
    <w:rsid w:val="00B17E19"/>
    <w:rsid w:val="00B2210D"/>
    <w:rsid w:val="00B230D6"/>
    <w:rsid w:val="00B23230"/>
    <w:rsid w:val="00B23DBB"/>
    <w:rsid w:val="00B24B72"/>
    <w:rsid w:val="00B26803"/>
    <w:rsid w:val="00B26DB3"/>
    <w:rsid w:val="00B3282B"/>
    <w:rsid w:val="00B32BED"/>
    <w:rsid w:val="00B343D2"/>
    <w:rsid w:val="00B35E19"/>
    <w:rsid w:val="00B3680B"/>
    <w:rsid w:val="00B37F32"/>
    <w:rsid w:val="00B4101F"/>
    <w:rsid w:val="00B42732"/>
    <w:rsid w:val="00B43A3D"/>
    <w:rsid w:val="00B43F64"/>
    <w:rsid w:val="00B4694F"/>
    <w:rsid w:val="00B51924"/>
    <w:rsid w:val="00B51E82"/>
    <w:rsid w:val="00B52AC5"/>
    <w:rsid w:val="00B537A7"/>
    <w:rsid w:val="00B5451E"/>
    <w:rsid w:val="00B550DE"/>
    <w:rsid w:val="00B553B4"/>
    <w:rsid w:val="00B56281"/>
    <w:rsid w:val="00B600CF"/>
    <w:rsid w:val="00B60A04"/>
    <w:rsid w:val="00B62066"/>
    <w:rsid w:val="00B621C6"/>
    <w:rsid w:val="00B642DD"/>
    <w:rsid w:val="00B64608"/>
    <w:rsid w:val="00B6469E"/>
    <w:rsid w:val="00B70C01"/>
    <w:rsid w:val="00B70FD5"/>
    <w:rsid w:val="00B71B40"/>
    <w:rsid w:val="00B71B99"/>
    <w:rsid w:val="00B7275E"/>
    <w:rsid w:val="00B73EFD"/>
    <w:rsid w:val="00B76B64"/>
    <w:rsid w:val="00B77463"/>
    <w:rsid w:val="00B77A61"/>
    <w:rsid w:val="00B81BDC"/>
    <w:rsid w:val="00B83E01"/>
    <w:rsid w:val="00B84539"/>
    <w:rsid w:val="00B84591"/>
    <w:rsid w:val="00B84D48"/>
    <w:rsid w:val="00B85525"/>
    <w:rsid w:val="00B86B41"/>
    <w:rsid w:val="00B87A63"/>
    <w:rsid w:val="00B90B3E"/>
    <w:rsid w:val="00B90F08"/>
    <w:rsid w:val="00B91909"/>
    <w:rsid w:val="00B93DC1"/>
    <w:rsid w:val="00B9422D"/>
    <w:rsid w:val="00B94516"/>
    <w:rsid w:val="00B955A8"/>
    <w:rsid w:val="00B95D5B"/>
    <w:rsid w:val="00B96926"/>
    <w:rsid w:val="00B978FE"/>
    <w:rsid w:val="00BA10AF"/>
    <w:rsid w:val="00BA10BC"/>
    <w:rsid w:val="00BA12C9"/>
    <w:rsid w:val="00BA309C"/>
    <w:rsid w:val="00BA4769"/>
    <w:rsid w:val="00BA49E1"/>
    <w:rsid w:val="00BA521D"/>
    <w:rsid w:val="00BA6B8D"/>
    <w:rsid w:val="00BB042A"/>
    <w:rsid w:val="00BB3176"/>
    <w:rsid w:val="00BB3696"/>
    <w:rsid w:val="00BB5317"/>
    <w:rsid w:val="00BB59A2"/>
    <w:rsid w:val="00BB6F1D"/>
    <w:rsid w:val="00BB7609"/>
    <w:rsid w:val="00BB7D8B"/>
    <w:rsid w:val="00BC046A"/>
    <w:rsid w:val="00BC2DC1"/>
    <w:rsid w:val="00BC3AD4"/>
    <w:rsid w:val="00BC3EE5"/>
    <w:rsid w:val="00BC4093"/>
    <w:rsid w:val="00BC470B"/>
    <w:rsid w:val="00BC51FA"/>
    <w:rsid w:val="00BC7AB2"/>
    <w:rsid w:val="00BC7D14"/>
    <w:rsid w:val="00BD0BC7"/>
    <w:rsid w:val="00BD1057"/>
    <w:rsid w:val="00BD225C"/>
    <w:rsid w:val="00BD28CE"/>
    <w:rsid w:val="00BD2FF7"/>
    <w:rsid w:val="00BD640A"/>
    <w:rsid w:val="00BD7A2F"/>
    <w:rsid w:val="00BE106B"/>
    <w:rsid w:val="00BE2EA8"/>
    <w:rsid w:val="00BE43FB"/>
    <w:rsid w:val="00BE44D4"/>
    <w:rsid w:val="00BE4D0A"/>
    <w:rsid w:val="00BE59F5"/>
    <w:rsid w:val="00BE5E12"/>
    <w:rsid w:val="00BE5E79"/>
    <w:rsid w:val="00BE6186"/>
    <w:rsid w:val="00BE61BB"/>
    <w:rsid w:val="00BE6342"/>
    <w:rsid w:val="00BE6BEA"/>
    <w:rsid w:val="00BE7357"/>
    <w:rsid w:val="00BE7AB5"/>
    <w:rsid w:val="00BF2C1B"/>
    <w:rsid w:val="00BF367A"/>
    <w:rsid w:val="00BF551E"/>
    <w:rsid w:val="00BF5644"/>
    <w:rsid w:val="00BF5817"/>
    <w:rsid w:val="00BF5C38"/>
    <w:rsid w:val="00BF617E"/>
    <w:rsid w:val="00BF6292"/>
    <w:rsid w:val="00BF7763"/>
    <w:rsid w:val="00BF77C0"/>
    <w:rsid w:val="00C001BF"/>
    <w:rsid w:val="00C00CF1"/>
    <w:rsid w:val="00C012A3"/>
    <w:rsid w:val="00C02C0F"/>
    <w:rsid w:val="00C0475F"/>
    <w:rsid w:val="00C05341"/>
    <w:rsid w:val="00C061DA"/>
    <w:rsid w:val="00C06487"/>
    <w:rsid w:val="00C0698B"/>
    <w:rsid w:val="00C06FBD"/>
    <w:rsid w:val="00C0707C"/>
    <w:rsid w:val="00C0714B"/>
    <w:rsid w:val="00C10226"/>
    <w:rsid w:val="00C121C9"/>
    <w:rsid w:val="00C125C6"/>
    <w:rsid w:val="00C136AF"/>
    <w:rsid w:val="00C1554C"/>
    <w:rsid w:val="00C16844"/>
    <w:rsid w:val="00C20939"/>
    <w:rsid w:val="00C20EA4"/>
    <w:rsid w:val="00C20EC2"/>
    <w:rsid w:val="00C23F2A"/>
    <w:rsid w:val="00C240C3"/>
    <w:rsid w:val="00C3126C"/>
    <w:rsid w:val="00C31D54"/>
    <w:rsid w:val="00C3217F"/>
    <w:rsid w:val="00C332D3"/>
    <w:rsid w:val="00C34DEB"/>
    <w:rsid w:val="00C35700"/>
    <w:rsid w:val="00C36369"/>
    <w:rsid w:val="00C36A95"/>
    <w:rsid w:val="00C41052"/>
    <w:rsid w:val="00C41F9C"/>
    <w:rsid w:val="00C43434"/>
    <w:rsid w:val="00C4471B"/>
    <w:rsid w:val="00C46E30"/>
    <w:rsid w:val="00C50DE1"/>
    <w:rsid w:val="00C51BD1"/>
    <w:rsid w:val="00C529E3"/>
    <w:rsid w:val="00C52FDD"/>
    <w:rsid w:val="00C52FE6"/>
    <w:rsid w:val="00C53074"/>
    <w:rsid w:val="00C55F2F"/>
    <w:rsid w:val="00C56B37"/>
    <w:rsid w:val="00C56BE4"/>
    <w:rsid w:val="00C5745C"/>
    <w:rsid w:val="00C574FA"/>
    <w:rsid w:val="00C57653"/>
    <w:rsid w:val="00C57B49"/>
    <w:rsid w:val="00C6383F"/>
    <w:rsid w:val="00C638E8"/>
    <w:rsid w:val="00C64213"/>
    <w:rsid w:val="00C64741"/>
    <w:rsid w:val="00C6596C"/>
    <w:rsid w:val="00C67383"/>
    <w:rsid w:val="00C67C64"/>
    <w:rsid w:val="00C70370"/>
    <w:rsid w:val="00C7057C"/>
    <w:rsid w:val="00C7063C"/>
    <w:rsid w:val="00C73E69"/>
    <w:rsid w:val="00C74143"/>
    <w:rsid w:val="00C745AC"/>
    <w:rsid w:val="00C81EB0"/>
    <w:rsid w:val="00C87485"/>
    <w:rsid w:val="00C90CB8"/>
    <w:rsid w:val="00C93C34"/>
    <w:rsid w:val="00C947C1"/>
    <w:rsid w:val="00C95A8A"/>
    <w:rsid w:val="00CA0C73"/>
    <w:rsid w:val="00CA2D8C"/>
    <w:rsid w:val="00CA2F65"/>
    <w:rsid w:val="00CA3121"/>
    <w:rsid w:val="00CA34F1"/>
    <w:rsid w:val="00CA3AA7"/>
    <w:rsid w:val="00CA461F"/>
    <w:rsid w:val="00CA484F"/>
    <w:rsid w:val="00CA4B86"/>
    <w:rsid w:val="00CA5074"/>
    <w:rsid w:val="00CA729B"/>
    <w:rsid w:val="00CB312B"/>
    <w:rsid w:val="00CB4217"/>
    <w:rsid w:val="00CB45D0"/>
    <w:rsid w:val="00CB4A75"/>
    <w:rsid w:val="00CB6B73"/>
    <w:rsid w:val="00CC0099"/>
    <w:rsid w:val="00CC144F"/>
    <w:rsid w:val="00CC1A79"/>
    <w:rsid w:val="00CC26F4"/>
    <w:rsid w:val="00CC2FB0"/>
    <w:rsid w:val="00CC3B4E"/>
    <w:rsid w:val="00CC5B95"/>
    <w:rsid w:val="00CD0BDD"/>
    <w:rsid w:val="00CD30ED"/>
    <w:rsid w:val="00CD52F3"/>
    <w:rsid w:val="00CD78DF"/>
    <w:rsid w:val="00CE03A0"/>
    <w:rsid w:val="00CE085F"/>
    <w:rsid w:val="00CE180E"/>
    <w:rsid w:val="00CE3F2B"/>
    <w:rsid w:val="00CE4FD9"/>
    <w:rsid w:val="00CE5EBF"/>
    <w:rsid w:val="00CE657E"/>
    <w:rsid w:val="00CE7D56"/>
    <w:rsid w:val="00CF006B"/>
    <w:rsid w:val="00CF4B48"/>
    <w:rsid w:val="00CF4E4E"/>
    <w:rsid w:val="00CF545B"/>
    <w:rsid w:val="00CF5A15"/>
    <w:rsid w:val="00CF653C"/>
    <w:rsid w:val="00CF72C6"/>
    <w:rsid w:val="00CF7542"/>
    <w:rsid w:val="00D00EF0"/>
    <w:rsid w:val="00D01DAC"/>
    <w:rsid w:val="00D01F0B"/>
    <w:rsid w:val="00D02727"/>
    <w:rsid w:val="00D04208"/>
    <w:rsid w:val="00D043F2"/>
    <w:rsid w:val="00D071FC"/>
    <w:rsid w:val="00D0759E"/>
    <w:rsid w:val="00D102DF"/>
    <w:rsid w:val="00D1052B"/>
    <w:rsid w:val="00D120EB"/>
    <w:rsid w:val="00D125E3"/>
    <w:rsid w:val="00D1274D"/>
    <w:rsid w:val="00D12AE6"/>
    <w:rsid w:val="00D1505D"/>
    <w:rsid w:val="00D151D9"/>
    <w:rsid w:val="00D15539"/>
    <w:rsid w:val="00D17E66"/>
    <w:rsid w:val="00D20ACB"/>
    <w:rsid w:val="00D23B59"/>
    <w:rsid w:val="00D2536E"/>
    <w:rsid w:val="00D2592A"/>
    <w:rsid w:val="00D30202"/>
    <w:rsid w:val="00D303F9"/>
    <w:rsid w:val="00D30699"/>
    <w:rsid w:val="00D320C7"/>
    <w:rsid w:val="00D33E43"/>
    <w:rsid w:val="00D34C2A"/>
    <w:rsid w:val="00D34E5A"/>
    <w:rsid w:val="00D3716F"/>
    <w:rsid w:val="00D37CBF"/>
    <w:rsid w:val="00D4027A"/>
    <w:rsid w:val="00D40D49"/>
    <w:rsid w:val="00D43E5E"/>
    <w:rsid w:val="00D5048A"/>
    <w:rsid w:val="00D50B14"/>
    <w:rsid w:val="00D51025"/>
    <w:rsid w:val="00D51BB2"/>
    <w:rsid w:val="00D51D1F"/>
    <w:rsid w:val="00D52DAE"/>
    <w:rsid w:val="00D530D3"/>
    <w:rsid w:val="00D53162"/>
    <w:rsid w:val="00D53CE0"/>
    <w:rsid w:val="00D55507"/>
    <w:rsid w:val="00D565F9"/>
    <w:rsid w:val="00D5692B"/>
    <w:rsid w:val="00D56CA3"/>
    <w:rsid w:val="00D57BED"/>
    <w:rsid w:val="00D6011F"/>
    <w:rsid w:val="00D60123"/>
    <w:rsid w:val="00D61221"/>
    <w:rsid w:val="00D61DA6"/>
    <w:rsid w:val="00D61DA9"/>
    <w:rsid w:val="00D63607"/>
    <w:rsid w:val="00D65F7F"/>
    <w:rsid w:val="00D65F8E"/>
    <w:rsid w:val="00D70591"/>
    <w:rsid w:val="00D7069A"/>
    <w:rsid w:val="00D71B6D"/>
    <w:rsid w:val="00D71C39"/>
    <w:rsid w:val="00D7327C"/>
    <w:rsid w:val="00D7373C"/>
    <w:rsid w:val="00D7428F"/>
    <w:rsid w:val="00D748EB"/>
    <w:rsid w:val="00D76A3A"/>
    <w:rsid w:val="00D77C89"/>
    <w:rsid w:val="00D80E3B"/>
    <w:rsid w:val="00D81677"/>
    <w:rsid w:val="00D82FB3"/>
    <w:rsid w:val="00D8315E"/>
    <w:rsid w:val="00D83C2D"/>
    <w:rsid w:val="00D85885"/>
    <w:rsid w:val="00D85F09"/>
    <w:rsid w:val="00D90067"/>
    <w:rsid w:val="00D90CDC"/>
    <w:rsid w:val="00D92045"/>
    <w:rsid w:val="00D92ADF"/>
    <w:rsid w:val="00D930D0"/>
    <w:rsid w:val="00D93515"/>
    <w:rsid w:val="00D9460A"/>
    <w:rsid w:val="00D94B8B"/>
    <w:rsid w:val="00D953B7"/>
    <w:rsid w:val="00D9573B"/>
    <w:rsid w:val="00D95946"/>
    <w:rsid w:val="00D96EE1"/>
    <w:rsid w:val="00DA0412"/>
    <w:rsid w:val="00DA0CD3"/>
    <w:rsid w:val="00DA1DD5"/>
    <w:rsid w:val="00DA4515"/>
    <w:rsid w:val="00DA7D48"/>
    <w:rsid w:val="00DB3995"/>
    <w:rsid w:val="00DB4593"/>
    <w:rsid w:val="00DB4DE6"/>
    <w:rsid w:val="00DB50BF"/>
    <w:rsid w:val="00DB5299"/>
    <w:rsid w:val="00DB5BAC"/>
    <w:rsid w:val="00DB6D93"/>
    <w:rsid w:val="00DB7179"/>
    <w:rsid w:val="00DB73EF"/>
    <w:rsid w:val="00DC0921"/>
    <w:rsid w:val="00DC1130"/>
    <w:rsid w:val="00DC4ACC"/>
    <w:rsid w:val="00DC59EA"/>
    <w:rsid w:val="00DC62E5"/>
    <w:rsid w:val="00DC7172"/>
    <w:rsid w:val="00DC73E8"/>
    <w:rsid w:val="00DD1124"/>
    <w:rsid w:val="00DD23B4"/>
    <w:rsid w:val="00DD2A4E"/>
    <w:rsid w:val="00DD3239"/>
    <w:rsid w:val="00DD37E6"/>
    <w:rsid w:val="00DD3FE3"/>
    <w:rsid w:val="00DD46EB"/>
    <w:rsid w:val="00DD4B28"/>
    <w:rsid w:val="00DD6D77"/>
    <w:rsid w:val="00DD6F42"/>
    <w:rsid w:val="00DD7372"/>
    <w:rsid w:val="00DD73DD"/>
    <w:rsid w:val="00DE0A4B"/>
    <w:rsid w:val="00DE0C7E"/>
    <w:rsid w:val="00DE0D35"/>
    <w:rsid w:val="00DE2747"/>
    <w:rsid w:val="00DE50B7"/>
    <w:rsid w:val="00DF11BD"/>
    <w:rsid w:val="00DF3E43"/>
    <w:rsid w:val="00DF4D6C"/>
    <w:rsid w:val="00DF59E3"/>
    <w:rsid w:val="00DF63D9"/>
    <w:rsid w:val="00DF6B32"/>
    <w:rsid w:val="00DF7A55"/>
    <w:rsid w:val="00DF7DA9"/>
    <w:rsid w:val="00E00AB4"/>
    <w:rsid w:val="00E02606"/>
    <w:rsid w:val="00E0278D"/>
    <w:rsid w:val="00E0405D"/>
    <w:rsid w:val="00E0427E"/>
    <w:rsid w:val="00E050C1"/>
    <w:rsid w:val="00E06637"/>
    <w:rsid w:val="00E1106E"/>
    <w:rsid w:val="00E11AFA"/>
    <w:rsid w:val="00E11EB4"/>
    <w:rsid w:val="00E135C0"/>
    <w:rsid w:val="00E14519"/>
    <w:rsid w:val="00E147C1"/>
    <w:rsid w:val="00E15B2E"/>
    <w:rsid w:val="00E16B03"/>
    <w:rsid w:val="00E16C84"/>
    <w:rsid w:val="00E1718B"/>
    <w:rsid w:val="00E20577"/>
    <w:rsid w:val="00E22453"/>
    <w:rsid w:val="00E22A13"/>
    <w:rsid w:val="00E22D76"/>
    <w:rsid w:val="00E22EA6"/>
    <w:rsid w:val="00E22EEF"/>
    <w:rsid w:val="00E236CC"/>
    <w:rsid w:val="00E2394C"/>
    <w:rsid w:val="00E25BA3"/>
    <w:rsid w:val="00E2606D"/>
    <w:rsid w:val="00E26747"/>
    <w:rsid w:val="00E30DFD"/>
    <w:rsid w:val="00E30EB2"/>
    <w:rsid w:val="00E310EE"/>
    <w:rsid w:val="00E333C9"/>
    <w:rsid w:val="00E35895"/>
    <w:rsid w:val="00E3615C"/>
    <w:rsid w:val="00E371FA"/>
    <w:rsid w:val="00E37EB7"/>
    <w:rsid w:val="00E40BE8"/>
    <w:rsid w:val="00E43C4B"/>
    <w:rsid w:val="00E46415"/>
    <w:rsid w:val="00E50321"/>
    <w:rsid w:val="00E50F45"/>
    <w:rsid w:val="00E51CF8"/>
    <w:rsid w:val="00E54342"/>
    <w:rsid w:val="00E54568"/>
    <w:rsid w:val="00E562C2"/>
    <w:rsid w:val="00E562CE"/>
    <w:rsid w:val="00E571BA"/>
    <w:rsid w:val="00E578CE"/>
    <w:rsid w:val="00E61446"/>
    <w:rsid w:val="00E637F4"/>
    <w:rsid w:val="00E63BC0"/>
    <w:rsid w:val="00E63DE0"/>
    <w:rsid w:val="00E64C73"/>
    <w:rsid w:val="00E6552D"/>
    <w:rsid w:val="00E67A60"/>
    <w:rsid w:val="00E702A8"/>
    <w:rsid w:val="00E715D6"/>
    <w:rsid w:val="00E716B7"/>
    <w:rsid w:val="00E72339"/>
    <w:rsid w:val="00E72D94"/>
    <w:rsid w:val="00E73CEC"/>
    <w:rsid w:val="00E80408"/>
    <w:rsid w:val="00E81BC8"/>
    <w:rsid w:val="00E82FBF"/>
    <w:rsid w:val="00E8369E"/>
    <w:rsid w:val="00E8380A"/>
    <w:rsid w:val="00E84370"/>
    <w:rsid w:val="00E8594D"/>
    <w:rsid w:val="00E85DE8"/>
    <w:rsid w:val="00E86CED"/>
    <w:rsid w:val="00E87314"/>
    <w:rsid w:val="00E90594"/>
    <w:rsid w:val="00E9071A"/>
    <w:rsid w:val="00E920D2"/>
    <w:rsid w:val="00E92F62"/>
    <w:rsid w:val="00E94D9B"/>
    <w:rsid w:val="00E9645A"/>
    <w:rsid w:val="00E96C57"/>
    <w:rsid w:val="00E96FFC"/>
    <w:rsid w:val="00E975E0"/>
    <w:rsid w:val="00EA0C46"/>
    <w:rsid w:val="00EA0F7B"/>
    <w:rsid w:val="00EA2F77"/>
    <w:rsid w:val="00EA3A4F"/>
    <w:rsid w:val="00EA442D"/>
    <w:rsid w:val="00EA7FA0"/>
    <w:rsid w:val="00EB0299"/>
    <w:rsid w:val="00EB3229"/>
    <w:rsid w:val="00EB3857"/>
    <w:rsid w:val="00EB3953"/>
    <w:rsid w:val="00EB42BB"/>
    <w:rsid w:val="00EB42D9"/>
    <w:rsid w:val="00EB68CF"/>
    <w:rsid w:val="00EB6AC2"/>
    <w:rsid w:val="00EC00CC"/>
    <w:rsid w:val="00EC10FC"/>
    <w:rsid w:val="00EC1836"/>
    <w:rsid w:val="00EC2CFA"/>
    <w:rsid w:val="00EC349C"/>
    <w:rsid w:val="00EC3B6F"/>
    <w:rsid w:val="00EC6A4A"/>
    <w:rsid w:val="00EC75B0"/>
    <w:rsid w:val="00ED1147"/>
    <w:rsid w:val="00ED12BE"/>
    <w:rsid w:val="00ED15AC"/>
    <w:rsid w:val="00ED1C5F"/>
    <w:rsid w:val="00ED20C6"/>
    <w:rsid w:val="00ED76A3"/>
    <w:rsid w:val="00ED7708"/>
    <w:rsid w:val="00EE084C"/>
    <w:rsid w:val="00EE2AEE"/>
    <w:rsid w:val="00EE5276"/>
    <w:rsid w:val="00EE5C2A"/>
    <w:rsid w:val="00EF0399"/>
    <w:rsid w:val="00EF065D"/>
    <w:rsid w:val="00EF1EAB"/>
    <w:rsid w:val="00EF2508"/>
    <w:rsid w:val="00EF44F8"/>
    <w:rsid w:val="00EF751B"/>
    <w:rsid w:val="00F021FE"/>
    <w:rsid w:val="00F02C61"/>
    <w:rsid w:val="00F04283"/>
    <w:rsid w:val="00F06D15"/>
    <w:rsid w:val="00F06F16"/>
    <w:rsid w:val="00F07069"/>
    <w:rsid w:val="00F07211"/>
    <w:rsid w:val="00F07A0B"/>
    <w:rsid w:val="00F07D5A"/>
    <w:rsid w:val="00F11E6C"/>
    <w:rsid w:val="00F13242"/>
    <w:rsid w:val="00F13397"/>
    <w:rsid w:val="00F1618C"/>
    <w:rsid w:val="00F16568"/>
    <w:rsid w:val="00F16B59"/>
    <w:rsid w:val="00F20292"/>
    <w:rsid w:val="00F2226F"/>
    <w:rsid w:val="00F23988"/>
    <w:rsid w:val="00F26D6C"/>
    <w:rsid w:val="00F27641"/>
    <w:rsid w:val="00F27695"/>
    <w:rsid w:val="00F31CB7"/>
    <w:rsid w:val="00F32C6A"/>
    <w:rsid w:val="00F33F8E"/>
    <w:rsid w:val="00F34321"/>
    <w:rsid w:val="00F34C0A"/>
    <w:rsid w:val="00F35925"/>
    <w:rsid w:val="00F35D78"/>
    <w:rsid w:val="00F37617"/>
    <w:rsid w:val="00F402E4"/>
    <w:rsid w:val="00F42C16"/>
    <w:rsid w:val="00F430A8"/>
    <w:rsid w:val="00F44C5B"/>
    <w:rsid w:val="00F4693C"/>
    <w:rsid w:val="00F4702F"/>
    <w:rsid w:val="00F507FE"/>
    <w:rsid w:val="00F5100B"/>
    <w:rsid w:val="00F52948"/>
    <w:rsid w:val="00F536FA"/>
    <w:rsid w:val="00F566EA"/>
    <w:rsid w:val="00F57E30"/>
    <w:rsid w:val="00F610AF"/>
    <w:rsid w:val="00F610E9"/>
    <w:rsid w:val="00F62B5B"/>
    <w:rsid w:val="00F62C79"/>
    <w:rsid w:val="00F64ACD"/>
    <w:rsid w:val="00F6611A"/>
    <w:rsid w:val="00F6714E"/>
    <w:rsid w:val="00F70006"/>
    <w:rsid w:val="00F71E61"/>
    <w:rsid w:val="00F73D3D"/>
    <w:rsid w:val="00F747CA"/>
    <w:rsid w:val="00F75376"/>
    <w:rsid w:val="00F77920"/>
    <w:rsid w:val="00F80BD7"/>
    <w:rsid w:val="00F82B02"/>
    <w:rsid w:val="00F82B61"/>
    <w:rsid w:val="00F84899"/>
    <w:rsid w:val="00F84CAE"/>
    <w:rsid w:val="00F87B95"/>
    <w:rsid w:val="00F90A7A"/>
    <w:rsid w:val="00F913F1"/>
    <w:rsid w:val="00F95234"/>
    <w:rsid w:val="00FA1FEE"/>
    <w:rsid w:val="00FA4659"/>
    <w:rsid w:val="00FA703B"/>
    <w:rsid w:val="00FB0405"/>
    <w:rsid w:val="00FB0690"/>
    <w:rsid w:val="00FB1A1A"/>
    <w:rsid w:val="00FB2809"/>
    <w:rsid w:val="00FB2B19"/>
    <w:rsid w:val="00FB2B5A"/>
    <w:rsid w:val="00FB33CA"/>
    <w:rsid w:val="00FB3B56"/>
    <w:rsid w:val="00FB4ADF"/>
    <w:rsid w:val="00FB5416"/>
    <w:rsid w:val="00FB7388"/>
    <w:rsid w:val="00FB77B5"/>
    <w:rsid w:val="00FB7CA4"/>
    <w:rsid w:val="00FC1EBA"/>
    <w:rsid w:val="00FC25A3"/>
    <w:rsid w:val="00FC3387"/>
    <w:rsid w:val="00FC3DC1"/>
    <w:rsid w:val="00FC3FF3"/>
    <w:rsid w:val="00FC53FE"/>
    <w:rsid w:val="00FC587D"/>
    <w:rsid w:val="00FC590F"/>
    <w:rsid w:val="00FC5E87"/>
    <w:rsid w:val="00FC6122"/>
    <w:rsid w:val="00FC6D4F"/>
    <w:rsid w:val="00FC7712"/>
    <w:rsid w:val="00FC78C8"/>
    <w:rsid w:val="00FD0CEF"/>
    <w:rsid w:val="00FD0E6D"/>
    <w:rsid w:val="00FD102B"/>
    <w:rsid w:val="00FD1576"/>
    <w:rsid w:val="00FD42E5"/>
    <w:rsid w:val="00FD5BCA"/>
    <w:rsid w:val="00FD5D65"/>
    <w:rsid w:val="00FD63E6"/>
    <w:rsid w:val="00FE241E"/>
    <w:rsid w:val="00FE4853"/>
    <w:rsid w:val="00FE6914"/>
    <w:rsid w:val="00FE7718"/>
    <w:rsid w:val="00FF036C"/>
    <w:rsid w:val="00FF0C10"/>
    <w:rsid w:val="00FF10C6"/>
    <w:rsid w:val="00FF167A"/>
    <w:rsid w:val="00FF253A"/>
    <w:rsid w:val="00FF60B7"/>
    <w:rsid w:val="00FF64A0"/>
    <w:rsid w:val="02DB653E"/>
    <w:rsid w:val="0A225378"/>
    <w:rsid w:val="21F6527D"/>
    <w:rsid w:val="29D10F64"/>
    <w:rsid w:val="37262F51"/>
    <w:rsid w:val="3BFA7BB6"/>
    <w:rsid w:val="421F2037"/>
    <w:rsid w:val="448501B9"/>
    <w:rsid w:val="54EC4120"/>
    <w:rsid w:val="5AAA1F81"/>
    <w:rsid w:val="6212523E"/>
    <w:rsid w:val="62362B3A"/>
    <w:rsid w:val="658603FB"/>
    <w:rsid w:val="68DC22D3"/>
    <w:rsid w:val="71AC156B"/>
    <w:rsid w:val="7481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0"/>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 w:type="character" w:customStyle="1" w:styleId="12">
    <w:name w:val="fw2"/>
    <w:basedOn w:val="7"/>
    <w:qFormat/>
    <w:uiPriority w:val="0"/>
  </w:style>
  <w:style w:type="paragraph" w:customStyle="1" w:styleId="13">
    <w:name w:val="ha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ha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2</Pages>
  <Words>944</Words>
  <Characters>1124</Characters>
  <Lines>9</Lines>
  <Paragraphs>2</Paragraphs>
  <TotalTime>131</TotalTime>
  <ScaleCrop>false</ScaleCrop>
  <LinksUpToDate>false</LinksUpToDate>
  <CharactersWithSpaces>1248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2025-04-07T09:01:00Z</dcterms:created>
  <dc:creator>王磊</dc:creator>
  <cp:lastModifiedBy>醉酒清风中</cp:lastModifiedBy>
  <dcterms:modified xsi:type="dcterms:W3CDTF">2025-06-24T17:19:29Z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681084D60E984DD3A7588A224013504F_12</vt:lpwstr>
  </property>
  <property fmtid="{D5CDD505-2E9C-101B-9397-08002B2CF9AE}" pid="4" name="KSOTemplateDocerSaveRecord">
    <vt:lpwstr>eyJoZGlkIjoiMjY1YjAyZWZmOTNjYzE3MDU0YWVjNTRkM2FlZmEwMzEiLCJ1c2VySWQiOiIxMDU4OTAxMTE2In0=</vt:lpwstr>
  </property>
</Properties>
</file>