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07" w:rsidRDefault="00066107" w:rsidP="00066107">
      <w:pPr>
        <w:snapToGrid w:val="0"/>
        <w:jc w:val="center"/>
        <w:outlineLvl w:val="1"/>
        <w:rPr>
          <w:rFonts w:ascii="宋体" w:hAnsi="宋体"/>
          <w:b/>
          <w:bCs/>
          <w:color w:val="000000" w:themeColor="text1"/>
          <w:sz w:val="21"/>
          <w:szCs w:val="21"/>
        </w:rPr>
      </w:pPr>
      <w:bookmarkStart w:id="0" w:name="_Toc72311049"/>
      <w:bookmarkStart w:id="1" w:name="_Toc17086"/>
      <w:bookmarkStart w:id="2" w:name="_Toc75502950"/>
      <w:r>
        <w:rPr>
          <w:rFonts w:ascii="宋体" w:hAnsi="宋体" w:hint="eastAsia"/>
          <w:b/>
          <w:bCs/>
          <w:color w:val="000000" w:themeColor="text1"/>
          <w:sz w:val="21"/>
          <w:szCs w:val="21"/>
        </w:rPr>
        <w:t>一、说明</w:t>
      </w:r>
      <w:bookmarkEnd w:id="0"/>
      <w:bookmarkEnd w:id="1"/>
      <w:bookmarkEnd w:id="2"/>
    </w:p>
    <w:p w:rsidR="00066107" w:rsidRDefault="00066107" w:rsidP="00066107">
      <w:pPr>
        <w:snapToGrid w:val="0"/>
        <w:ind w:firstLineChars="215" w:firstLine="453"/>
        <w:jc w:val="left"/>
        <w:outlineLvl w:val="2"/>
        <w:rPr>
          <w:rFonts w:ascii="宋体" w:hAnsi="宋体"/>
          <w:b/>
          <w:bCs/>
          <w:color w:val="000000" w:themeColor="text1"/>
          <w:sz w:val="21"/>
          <w:szCs w:val="21"/>
        </w:rPr>
      </w:pPr>
      <w:bookmarkStart w:id="3" w:name="_Toc72311050"/>
      <w:bookmarkStart w:id="4" w:name="_Toc75502951"/>
      <w:bookmarkStart w:id="5" w:name="_Toc14264"/>
      <w:r>
        <w:rPr>
          <w:rFonts w:ascii="宋体" w:hAnsi="宋体"/>
          <w:b/>
          <w:bCs/>
          <w:color w:val="000000" w:themeColor="text1"/>
          <w:sz w:val="21"/>
          <w:szCs w:val="21"/>
        </w:rPr>
        <w:t xml:space="preserve">1.1 </w:t>
      </w:r>
      <w:r>
        <w:rPr>
          <w:rFonts w:ascii="宋体" w:hAnsi="宋体" w:hint="eastAsia"/>
          <w:b/>
          <w:bCs/>
          <w:color w:val="000000" w:themeColor="text1"/>
          <w:sz w:val="21"/>
          <w:szCs w:val="21"/>
        </w:rPr>
        <w:t>总则</w:t>
      </w:r>
      <w:bookmarkEnd w:id="3"/>
      <w:bookmarkEnd w:id="4"/>
      <w:bookmarkEnd w:id="5"/>
    </w:p>
    <w:p w:rsidR="00066107" w:rsidRDefault="00066107" w:rsidP="00066107">
      <w:pPr>
        <w:snapToGrid w:val="0"/>
        <w:ind w:firstLineChars="200" w:firstLine="420"/>
        <w:jc w:val="left"/>
        <w:rPr>
          <w:rFonts w:ascii="宋体" w:hAnsi="宋体"/>
          <w:color w:val="000000" w:themeColor="text1"/>
          <w:sz w:val="21"/>
          <w:szCs w:val="21"/>
        </w:rPr>
      </w:pPr>
      <w:r>
        <w:rPr>
          <w:rFonts w:ascii="宋体" w:hAnsi="宋体"/>
          <w:color w:val="000000" w:themeColor="text1"/>
          <w:sz w:val="21"/>
          <w:szCs w:val="21"/>
        </w:rPr>
        <w:t xml:space="preserve">1.1.1 </w:t>
      </w:r>
      <w:r>
        <w:rPr>
          <w:rFonts w:ascii="宋体" w:hAnsi="宋体" w:hint="eastAsia"/>
          <w:color w:val="000000" w:themeColor="text1"/>
          <w:sz w:val="21"/>
          <w:szCs w:val="21"/>
        </w:rPr>
        <w:t>投标人应具备国家或行业管理部门规定的，在本市实施本项目所需的资格（资质）和相关手续（如果有），由此引起的所有有关事宜及费用由投标人自行负责。</w:t>
      </w:r>
    </w:p>
    <w:p w:rsidR="00066107" w:rsidRDefault="00066107" w:rsidP="00066107">
      <w:pPr>
        <w:snapToGrid w:val="0"/>
        <w:ind w:firstLineChars="200" w:firstLine="420"/>
        <w:jc w:val="left"/>
        <w:rPr>
          <w:rFonts w:ascii="宋体" w:hAnsi="宋体"/>
          <w:color w:val="000000" w:themeColor="text1"/>
          <w:sz w:val="21"/>
          <w:szCs w:val="21"/>
        </w:rPr>
      </w:pPr>
      <w:r>
        <w:rPr>
          <w:rFonts w:ascii="宋体" w:hAnsi="宋体"/>
          <w:color w:val="000000" w:themeColor="text1"/>
          <w:sz w:val="21"/>
          <w:szCs w:val="21"/>
        </w:rPr>
        <w:t xml:space="preserve">1.1.2 </w:t>
      </w:r>
      <w:r>
        <w:rPr>
          <w:rFonts w:ascii="宋体" w:hAnsi="宋体" w:hint="eastAsia"/>
          <w:color w:val="000000" w:themeColor="text1"/>
          <w:sz w:val="21"/>
          <w:szCs w:val="21"/>
        </w:rPr>
        <w:t>投标人对所提供的服务应当享有合法的所有权，没有侵犯任何第三方的知识产权、技术秘密等权利，而且不存在任何抵押、留置、查封等产权瑕疵。</w:t>
      </w:r>
      <w:r>
        <w:rPr>
          <w:rFonts w:ascii="宋体" w:hAnsi="宋体"/>
          <w:color w:val="000000" w:themeColor="text1"/>
          <w:sz w:val="21"/>
          <w:szCs w:val="21"/>
        </w:rPr>
        <w:t xml:space="preserve"> </w:t>
      </w:r>
    </w:p>
    <w:p w:rsidR="00066107" w:rsidRDefault="00066107" w:rsidP="00066107">
      <w:pPr>
        <w:snapToGrid w:val="0"/>
        <w:ind w:firstLineChars="200" w:firstLine="420"/>
        <w:jc w:val="left"/>
        <w:rPr>
          <w:rFonts w:ascii="宋体" w:hAnsi="宋体"/>
          <w:color w:val="000000" w:themeColor="text1"/>
          <w:sz w:val="21"/>
          <w:szCs w:val="21"/>
        </w:rPr>
      </w:pPr>
      <w:r>
        <w:rPr>
          <w:rFonts w:ascii="宋体" w:hAnsi="宋体"/>
          <w:color w:val="000000" w:themeColor="text1"/>
          <w:sz w:val="21"/>
          <w:szCs w:val="21"/>
        </w:rPr>
        <w:t xml:space="preserve">1.1.3 </w:t>
      </w:r>
      <w:r>
        <w:rPr>
          <w:rFonts w:ascii="宋体" w:hAnsi="宋体" w:hint="eastAsia"/>
          <w:color w:val="000000" w:themeColor="text1"/>
          <w:sz w:val="21"/>
          <w:szCs w:val="21"/>
        </w:rPr>
        <w:t>投标人提供的服务应当符合招标文件的要求，并且其质量完全符合国家标准、行业标准或地方标准。</w:t>
      </w:r>
    </w:p>
    <w:p w:rsidR="00066107" w:rsidRDefault="00066107" w:rsidP="00066107">
      <w:pPr>
        <w:snapToGrid w:val="0"/>
        <w:ind w:firstLineChars="200" w:firstLine="420"/>
        <w:jc w:val="left"/>
        <w:rPr>
          <w:rFonts w:ascii="宋体" w:hAnsi="宋体"/>
          <w:color w:val="000000" w:themeColor="text1"/>
          <w:sz w:val="21"/>
          <w:szCs w:val="21"/>
        </w:rPr>
      </w:pPr>
      <w:r>
        <w:rPr>
          <w:rFonts w:ascii="宋体" w:hAnsi="宋体"/>
          <w:color w:val="000000" w:themeColor="text1"/>
          <w:sz w:val="21"/>
          <w:szCs w:val="21"/>
        </w:rPr>
        <w:t xml:space="preserve">1.1.4 </w:t>
      </w:r>
      <w:r>
        <w:rPr>
          <w:rFonts w:ascii="宋体" w:hAnsi="宋体" w:hint="eastAsia"/>
          <w:color w:val="000000" w:themeColor="text1"/>
          <w:sz w:val="21"/>
          <w:szCs w:val="21"/>
        </w:rPr>
        <w:t>投标人在投标前应认真了解项目的实施背景、应提供的服务内容和质量、项目考核管理要求等，一旦中标，应按照招标文件和合同规定的要求提供相关服务。</w:t>
      </w:r>
    </w:p>
    <w:p w:rsidR="00066107" w:rsidRDefault="00066107" w:rsidP="00066107">
      <w:pPr>
        <w:snapToGrid w:val="0"/>
        <w:ind w:firstLineChars="200" w:firstLine="420"/>
        <w:jc w:val="left"/>
        <w:rPr>
          <w:rFonts w:ascii="宋体" w:hAnsi="宋体"/>
          <w:color w:val="000000" w:themeColor="text1"/>
          <w:sz w:val="21"/>
          <w:szCs w:val="21"/>
        </w:rPr>
      </w:pPr>
      <w:r>
        <w:rPr>
          <w:rFonts w:ascii="宋体" w:hAnsi="宋体"/>
          <w:color w:val="000000" w:themeColor="text1"/>
          <w:sz w:val="21"/>
          <w:szCs w:val="21"/>
        </w:rPr>
        <w:t xml:space="preserve">1.1.5 </w:t>
      </w:r>
      <w:r>
        <w:rPr>
          <w:rFonts w:ascii="宋体" w:hAnsi="宋体" w:hint="eastAsia"/>
          <w:color w:val="000000" w:themeColor="text1"/>
          <w:sz w:val="21"/>
          <w:szCs w:val="21"/>
        </w:rPr>
        <w:t>投标人认为招标文件（包括招标补充文件）存在排他性或歧视性条款，可在收到或下载招标文件之日起七个工作日内提出，并附相关证据。</w:t>
      </w:r>
    </w:p>
    <w:p w:rsidR="00066107" w:rsidRDefault="00066107" w:rsidP="00066107">
      <w:pPr>
        <w:rPr>
          <w:rFonts w:ascii="宋体" w:hAnsi="宋体"/>
          <w:b/>
          <w:bCs/>
          <w:color w:val="000000" w:themeColor="text1"/>
          <w:sz w:val="21"/>
          <w:szCs w:val="21"/>
        </w:rPr>
      </w:pPr>
    </w:p>
    <w:p w:rsidR="00066107" w:rsidRDefault="00066107" w:rsidP="00066107">
      <w:pPr>
        <w:snapToGrid w:val="0"/>
        <w:ind w:firstLineChars="196" w:firstLine="413"/>
        <w:jc w:val="center"/>
        <w:outlineLvl w:val="1"/>
        <w:rPr>
          <w:rFonts w:ascii="宋体" w:hAnsi="宋体"/>
          <w:b/>
          <w:bCs/>
          <w:color w:val="000000" w:themeColor="text1"/>
          <w:sz w:val="21"/>
          <w:szCs w:val="21"/>
        </w:rPr>
      </w:pPr>
      <w:bookmarkStart w:id="6" w:name="_Toc72311051"/>
      <w:bookmarkStart w:id="7" w:name="_Toc75502952"/>
      <w:bookmarkStart w:id="8" w:name="_Toc463690192"/>
      <w:bookmarkStart w:id="9" w:name="_Toc460922279"/>
      <w:bookmarkStart w:id="10" w:name="_Toc21641"/>
      <w:bookmarkStart w:id="11" w:name="_Toc47418928"/>
      <w:bookmarkStart w:id="12" w:name="_Toc49019224"/>
      <w:bookmarkStart w:id="13" w:name="_Toc413614158"/>
      <w:bookmarkStart w:id="14" w:name="_Toc49019485"/>
      <w:bookmarkStart w:id="15" w:name="_Toc48791225"/>
      <w:bookmarkStart w:id="16" w:name="_Toc67110068"/>
      <w:bookmarkStart w:id="17" w:name="_Toc48995841"/>
      <w:bookmarkStart w:id="18" w:name="_Toc49019487"/>
      <w:bookmarkStart w:id="19" w:name="_Toc67110500"/>
      <w:bookmarkStart w:id="20" w:name="_Toc67110070"/>
      <w:bookmarkStart w:id="21" w:name="_Toc47261875"/>
      <w:bookmarkStart w:id="22" w:name="_Toc68072830"/>
      <w:bookmarkStart w:id="23" w:name="_Toc47416185"/>
      <w:bookmarkStart w:id="24" w:name="_Toc68072828"/>
      <w:bookmarkStart w:id="25" w:name="_Toc68590754"/>
      <w:bookmarkStart w:id="26" w:name="_Toc68590756"/>
      <w:bookmarkStart w:id="27" w:name="_Toc47415931"/>
      <w:bookmarkStart w:id="28" w:name="_Toc47418245"/>
      <w:bookmarkStart w:id="29" w:name="_Toc413614157"/>
      <w:bookmarkStart w:id="30" w:name="_Toc447895535"/>
      <w:bookmarkStart w:id="31" w:name="_Toc47418721"/>
      <w:bookmarkStart w:id="32" w:name="_Toc67110498"/>
      <w:bookmarkStart w:id="33" w:name="_Toc49019226"/>
      <w:bookmarkStart w:id="34" w:name="_Toc47262059"/>
      <w:bookmarkStart w:id="35" w:name="_Toc47261680"/>
      <w:r>
        <w:rPr>
          <w:rFonts w:ascii="宋体" w:hAnsi="宋体" w:hint="eastAsia"/>
          <w:b/>
          <w:bCs/>
          <w:color w:val="000000" w:themeColor="text1"/>
          <w:sz w:val="21"/>
          <w:szCs w:val="21"/>
        </w:rPr>
        <w:t>二、项目概况</w:t>
      </w:r>
      <w:bookmarkStart w:id="36" w:name="_Toc460922281"/>
      <w:bookmarkStart w:id="37" w:name="_Toc463690194"/>
      <w:bookmarkEnd w:id="6"/>
      <w:bookmarkEnd w:id="7"/>
      <w:bookmarkEnd w:id="8"/>
      <w:bookmarkEnd w:id="9"/>
      <w:bookmarkEnd w:id="10"/>
    </w:p>
    <w:p w:rsidR="00066107" w:rsidRDefault="00066107" w:rsidP="00066107">
      <w:pPr>
        <w:snapToGrid w:val="0"/>
        <w:ind w:firstLineChars="215" w:firstLine="453"/>
        <w:jc w:val="left"/>
        <w:outlineLvl w:val="2"/>
        <w:rPr>
          <w:rFonts w:ascii="宋体" w:hAnsi="宋体"/>
          <w:b/>
          <w:bCs/>
          <w:color w:val="000000" w:themeColor="text1"/>
          <w:sz w:val="21"/>
          <w:szCs w:val="21"/>
        </w:rPr>
      </w:pPr>
      <w:bookmarkStart w:id="38" w:name="_Toc75502953"/>
      <w:bookmarkStart w:id="39" w:name="_Toc72311052"/>
      <w:bookmarkStart w:id="40" w:name="_Toc774"/>
      <w:r>
        <w:rPr>
          <w:rFonts w:ascii="宋体" w:hAnsi="宋体"/>
          <w:b/>
          <w:bCs/>
          <w:color w:val="000000" w:themeColor="text1"/>
          <w:sz w:val="21"/>
          <w:szCs w:val="21"/>
        </w:rPr>
        <w:t xml:space="preserve">2.1 </w:t>
      </w:r>
      <w:r>
        <w:rPr>
          <w:rFonts w:ascii="宋体" w:hAnsi="宋体" w:hint="eastAsia"/>
          <w:b/>
          <w:bCs/>
          <w:color w:val="000000" w:themeColor="text1"/>
          <w:sz w:val="21"/>
          <w:szCs w:val="21"/>
        </w:rPr>
        <w:t>项目名称</w:t>
      </w:r>
      <w:bookmarkEnd w:id="38"/>
      <w:bookmarkEnd w:id="39"/>
      <w:bookmarkEnd w:id="40"/>
    </w:p>
    <w:p w:rsidR="00066107" w:rsidRDefault="00066107" w:rsidP="00066107">
      <w:pPr>
        <w:snapToGrid w:val="0"/>
        <w:ind w:firstLineChars="200" w:firstLine="420"/>
        <w:rPr>
          <w:rFonts w:ascii="宋体" w:hAnsi="宋体"/>
          <w:color w:val="000000" w:themeColor="text1"/>
          <w:sz w:val="21"/>
          <w:szCs w:val="21"/>
        </w:rPr>
      </w:pPr>
      <w:bookmarkStart w:id="41" w:name="_Toc26740"/>
      <w:bookmarkStart w:id="42" w:name="_Toc72311053"/>
      <w:r>
        <w:rPr>
          <w:rFonts w:ascii="宋体" w:hAnsi="宋体" w:hint="eastAsia"/>
          <w:color w:val="000000" w:themeColor="text1"/>
          <w:sz w:val="21"/>
          <w:szCs w:val="21"/>
        </w:rPr>
        <w:t>浦东新区路灯电费及维护费一体化平台</w:t>
      </w:r>
    </w:p>
    <w:p w:rsidR="00066107" w:rsidRDefault="00066107" w:rsidP="00066107">
      <w:pPr>
        <w:snapToGrid w:val="0"/>
        <w:ind w:firstLineChars="215" w:firstLine="453"/>
        <w:jc w:val="left"/>
        <w:outlineLvl w:val="2"/>
        <w:rPr>
          <w:rFonts w:ascii="宋体" w:hAnsi="宋体"/>
          <w:b/>
          <w:bCs/>
          <w:color w:val="000000" w:themeColor="text1"/>
          <w:sz w:val="21"/>
          <w:szCs w:val="21"/>
        </w:rPr>
      </w:pPr>
      <w:bookmarkStart w:id="43" w:name="_Toc75502954"/>
      <w:r>
        <w:rPr>
          <w:rFonts w:ascii="宋体" w:hAnsi="宋体"/>
          <w:b/>
          <w:bCs/>
          <w:color w:val="000000" w:themeColor="text1"/>
          <w:sz w:val="21"/>
          <w:szCs w:val="21"/>
        </w:rPr>
        <w:t xml:space="preserve">2.2 </w:t>
      </w:r>
      <w:r>
        <w:rPr>
          <w:rFonts w:ascii="宋体" w:hAnsi="宋体" w:hint="eastAsia"/>
          <w:b/>
          <w:bCs/>
          <w:color w:val="000000" w:themeColor="text1"/>
          <w:sz w:val="21"/>
          <w:szCs w:val="21"/>
        </w:rPr>
        <w:t>项目地点</w:t>
      </w:r>
      <w:bookmarkEnd w:id="41"/>
      <w:bookmarkEnd w:id="42"/>
      <w:bookmarkEnd w:id="43"/>
    </w:p>
    <w:bookmarkEnd w:id="36"/>
    <w:bookmarkEnd w:id="37"/>
    <w:p w:rsidR="00066107" w:rsidRDefault="00066107" w:rsidP="00066107">
      <w:pPr>
        <w:snapToGrid w:val="0"/>
        <w:ind w:firstLineChars="200" w:firstLine="420"/>
        <w:rPr>
          <w:rFonts w:ascii="宋体" w:hAnsi="宋体"/>
          <w:bCs/>
          <w:color w:val="000000" w:themeColor="text1"/>
          <w:sz w:val="21"/>
          <w:szCs w:val="21"/>
        </w:rPr>
      </w:pPr>
      <w:r>
        <w:rPr>
          <w:rFonts w:ascii="宋体" w:hAnsi="宋体" w:hint="eastAsia"/>
          <w:bCs/>
          <w:color w:val="000000" w:themeColor="text1"/>
          <w:sz w:val="21"/>
          <w:szCs w:val="21"/>
        </w:rPr>
        <w:t>上海市浦东新区松林路</w:t>
      </w:r>
      <w:r>
        <w:rPr>
          <w:rFonts w:ascii="宋体" w:hAnsi="宋体"/>
          <w:bCs/>
          <w:color w:val="000000" w:themeColor="text1"/>
          <w:sz w:val="21"/>
          <w:szCs w:val="21"/>
        </w:rPr>
        <w:t>80</w:t>
      </w:r>
      <w:r>
        <w:rPr>
          <w:rFonts w:ascii="宋体" w:hAnsi="宋体" w:hint="eastAsia"/>
          <w:bCs/>
          <w:color w:val="000000" w:themeColor="text1"/>
          <w:sz w:val="21"/>
          <w:szCs w:val="21"/>
        </w:rPr>
        <w:t>号</w:t>
      </w:r>
    </w:p>
    <w:p w:rsidR="00066107" w:rsidRDefault="00066107" w:rsidP="00066107">
      <w:pPr>
        <w:snapToGrid w:val="0"/>
        <w:ind w:firstLineChars="215" w:firstLine="453"/>
        <w:jc w:val="left"/>
        <w:outlineLvl w:val="2"/>
        <w:rPr>
          <w:rFonts w:ascii="宋体" w:hAnsi="宋体"/>
          <w:b/>
          <w:bCs/>
          <w:color w:val="000000" w:themeColor="text1"/>
          <w:sz w:val="21"/>
          <w:szCs w:val="21"/>
        </w:rPr>
      </w:pPr>
      <w:bookmarkStart w:id="44" w:name="_Toc75502955"/>
      <w:bookmarkStart w:id="45" w:name="_Toc460922294"/>
      <w:bookmarkStart w:id="46" w:name="_Toc463690207"/>
      <w:r>
        <w:rPr>
          <w:rFonts w:ascii="宋体" w:hAnsi="宋体"/>
          <w:b/>
          <w:bCs/>
          <w:color w:val="000000" w:themeColor="text1"/>
          <w:sz w:val="21"/>
          <w:szCs w:val="21"/>
        </w:rPr>
        <w:t xml:space="preserve">2.3 </w:t>
      </w:r>
      <w:bookmarkEnd w:id="44"/>
      <w:r>
        <w:rPr>
          <w:rFonts w:ascii="宋体" w:hAnsi="宋体" w:hint="eastAsia"/>
          <w:b/>
          <w:bCs/>
          <w:color w:val="000000" w:themeColor="text1"/>
          <w:sz w:val="21"/>
          <w:szCs w:val="21"/>
        </w:rPr>
        <w:t>招标内容</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hint="eastAsia"/>
          <w:b/>
          <w:bCs/>
          <w:color w:val="000000" w:themeColor="text1"/>
          <w:sz w:val="21"/>
          <w:szCs w:val="21"/>
        </w:rPr>
        <w:t>2.3.1负责对新区照明设施信息平台——一体化平台的实时监控。</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监控照明设施运行状态，保证路灯正常开关灯，确保城市运行安全，由专业技术人员对平台进行实时监控。</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2.3.1.1实时监控</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监控照明设施运行状态，实时查看在线状态，查看平台内部告警和工单推送情况，做出判断和分析，及时发现大面积异常开关灯等异常，并跟踪处置过程，协助采购人和养护单位尽快修复。出现系统故障能妥善应对，配合处置，一般故障2小时解决，重大故障6小时解决。</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配合新建项目移交接管，配合建设单位及采购人发起的调光、开关灯指令。</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落实重大活动保障和特殊运维需求。</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2.3.1.2一体化</w:t>
      </w:r>
      <w:proofErr w:type="gramStart"/>
      <w:r>
        <w:rPr>
          <w:rFonts w:ascii="宋体" w:hAnsi="宋体" w:hint="eastAsia"/>
          <w:color w:val="000000" w:themeColor="text1"/>
          <w:sz w:val="21"/>
          <w:szCs w:val="21"/>
        </w:rPr>
        <w:t>平台工</w:t>
      </w:r>
      <w:proofErr w:type="gramEnd"/>
      <w:r>
        <w:rPr>
          <w:rFonts w:ascii="宋体" w:hAnsi="宋体" w:hint="eastAsia"/>
          <w:color w:val="000000" w:themeColor="text1"/>
          <w:sz w:val="21"/>
          <w:szCs w:val="21"/>
        </w:rPr>
        <w:t>单处置</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将新区网格、热线管理信息系统、平台内部推送的工单，按照路灯养护标段及时完成派发、结案、退单等操作。与投诉市民联系，包括但不限于核实诉求、安抚情绪、结案反馈等。</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负责24小时电话值守，应答照明设施相关咨询类电话，记录来电情况，处置紧急工单。若有疑难件，及时上报中心协商解决办法。</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lastRenderedPageBreak/>
        <w:t>按要求统计信访数据。</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2.3.1.3数据安全和运行优化</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熟悉并遵守系统安全和数据安全规定，落实安全设置和数据备份工作，确保应用系统和数据的安全性。</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通过平台掌控道路照明设施运行状态，分析运行数据，维护功能模块运行正常，提出模块功能调整或修改建议，不断促进运行优化。</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2.3.1.4应急管理</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制定临时应急开关灯安全流程和大面积异常开关灯应急预案，组织应急演练，妥善处置紧急情况；应急处置后，需采取措施确保临时操作不影响后续系统运行，比如不影响后续开关灯年表的正常运行。</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对平台相关应急响应事项进行分类，并设置相应的操作规范。</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2.3.1.5用户服务</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负责平台用户使用的技术指导，公开平台技术人员联系方式，解答用户使用疑问。负责</w:t>
      </w:r>
      <w:r>
        <w:rPr>
          <w:rFonts w:ascii="宋体" w:hAnsi="宋体"/>
          <w:color w:val="000000" w:themeColor="text1"/>
          <w:sz w:val="21"/>
          <w:szCs w:val="21"/>
        </w:rPr>
        <w:t>平台数据</w:t>
      </w:r>
      <w:r>
        <w:rPr>
          <w:rFonts w:ascii="宋体" w:hAnsi="宋体" w:hint="eastAsia"/>
          <w:color w:val="000000" w:themeColor="text1"/>
          <w:sz w:val="21"/>
          <w:szCs w:val="21"/>
        </w:rPr>
        <w:t>导入校验，落实数据变更操作指令，确保平台数据</w:t>
      </w:r>
      <w:r>
        <w:rPr>
          <w:rFonts w:ascii="宋体" w:hAnsi="宋体"/>
          <w:color w:val="000000" w:themeColor="text1"/>
          <w:sz w:val="21"/>
          <w:szCs w:val="21"/>
        </w:rPr>
        <w:t>采集</w:t>
      </w:r>
      <w:r>
        <w:rPr>
          <w:rFonts w:ascii="宋体" w:hAnsi="宋体" w:hint="eastAsia"/>
          <w:color w:val="000000" w:themeColor="text1"/>
          <w:sz w:val="21"/>
          <w:szCs w:val="21"/>
        </w:rPr>
        <w:t>和变更</w:t>
      </w:r>
      <w:r>
        <w:rPr>
          <w:rFonts w:ascii="宋体" w:hAnsi="宋体"/>
          <w:color w:val="000000" w:themeColor="text1"/>
          <w:sz w:val="21"/>
          <w:szCs w:val="21"/>
        </w:rPr>
        <w:t>准确</w:t>
      </w:r>
      <w:r>
        <w:rPr>
          <w:rFonts w:ascii="宋体" w:hAnsi="宋体" w:hint="eastAsia"/>
          <w:color w:val="000000" w:themeColor="text1"/>
          <w:sz w:val="21"/>
          <w:szCs w:val="21"/>
        </w:rPr>
        <w:t>、及时。开展平台数据定期维护工作，抽查各模块数据变化情况，发现数据异常，及时排查原因，报采购人后组织异常数据的处置，直至数据准确。</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hint="eastAsia"/>
          <w:b/>
          <w:bCs/>
          <w:color w:val="000000" w:themeColor="text1"/>
          <w:sz w:val="21"/>
          <w:szCs w:val="21"/>
        </w:rPr>
        <w:t>2.3.2负责公用</w:t>
      </w:r>
      <w:proofErr w:type="gramStart"/>
      <w:r>
        <w:rPr>
          <w:rFonts w:ascii="宋体" w:hAnsi="宋体" w:hint="eastAsia"/>
          <w:b/>
          <w:bCs/>
          <w:color w:val="000000" w:themeColor="text1"/>
          <w:sz w:val="21"/>
          <w:szCs w:val="21"/>
        </w:rPr>
        <w:t>中心工</w:t>
      </w:r>
      <w:proofErr w:type="gramEnd"/>
      <w:r>
        <w:rPr>
          <w:rFonts w:ascii="宋体" w:hAnsi="宋体" w:hint="eastAsia"/>
          <w:b/>
          <w:bCs/>
          <w:color w:val="000000" w:themeColor="text1"/>
          <w:sz w:val="21"/>
          <w:szCs w:val="21"/>
        </w:rPr>
        <w:t>单处置和应急值班。</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7*24小时对公用</w:t>
      </w:r>
      <w:proofErr w:type="gramStart"/>
      <w:r>
        <w:rPr>
          <w:rFonts w:ascii="宋体" w:hAnsi="宋体" w:hint="eastAsia"/>
          <w:color w:val="000000" w:themeColor="text1"/>
          <w:sz w:val="21"/>
          <w:szCs w:val="21"/>
        </w:rPr>
        <w:t>中心工</w:t>
      </w:r>
      <w:proofErr w:type="gramEnd"/>
      <w:r>
        <w:rPr>
          <w:rFonts w:ascii="宋体" w:hAnsi="宋体" w:hint="eastAsia"/>
          <w:color w:val="000000" w:themeColor="text1"/>
          <w:sz w:val="21"/>
          <w:szCs w:val="21"/>
        </w:rPr>
        <w:t>单平台各类网格、</w:t>
      </w:r>
      <w:proofErr w:type="gramStart"/>
      <w:r>
        <w:rPr>
          <w:rFonts w:ascii="宋体" w:hAnsi="宋体" w:hint="eastAsia"/>
          <w:color w:val="000000" w:themeColor="text1"/>
          <w:sz w:val="21"/>
          <w:szCs w:val="21"/>
        </w:rPr>
        <w:t>热线工</w:t>
      </w:r>
      <w:proofErr w:type="gramEnd"/>
      <w:r>
        <w:rPr>
          <w:rFonts w:ascii="宋体" w:hAnsi="宋体" w:hint="eastAsia"/>
          <w:color w:val="000000" w:themeColor="text1"/>
          <w:sz w:val="21"/>
          <w:szCs w:val="21"/>
        </w:rPr>
        <w:t>单进行接单、转发、退单、结案等操作，接听24小时热线电话，做好与城运中心等上级管理部门的沟通协调，以及与养护公司的协调和统计报表等工作。</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2.3.2.1工单平台操作</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综合管理：按照中心制定的考勤和管理制度，确保岗位“人、职、责”紧密结合。</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工单受理：第一时间接受各渠道下派的工单，做好常规登记和分类，对市民</w:t>
      </w:r>
      <w:proofErr w:type="gramStart"/>
      <w:r>
        <w:rPr>
          <w:rFonts w:ascii="宋体" w:hAnsi="宋体" w:hint="eastAsia"/>
          <w:color w:val="000000" w:themeColor="text1"/>
          <w:sz w:val="21"/>
          <w:szCs w:val="21"/>
        </w:rPr>
        <w:t>热线工</w:t>
      </w:r>
      <w:proofErr w:type="gramEnd"/>
      <w:r>
        <w:rPr>
          <w:rFonts w:ascii="宋体" w:hAnsi="宋体" w:hint="eastAsia"/>
          <w:color w:val="000000" w:themeColor="text1"/>
          <w:sz w:val="21"/>
          <w:szCs w:val="21"/>
        </w:rPr>
        <w:t>单进行标注并全程跟踪。</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派单初判：根据</w:t>
      </w:r>
      <w:proofErr w:type="gramStart"/>
      <w:r>
        <w:rPr>
          <w:rFonts w:ascii="宋体" w:hAnsi="宋体" w:hint="eastAsia"/>
          <w:color w:val="000000" w:themeColor="text1"/>
          <w:sz w:val="21"/>
          <w:szCs w:val="21"/>
        </w:rPr>
        <w:t>各类工单</w:t>
      </w:r>
      <w:proofErr w:type="gramEnd"/>
      <w:r>
        <w:rPr>
          <w:rFonts w:ascii="宋体" w:hAnsi="宋体" w:hint="eastAsia"/>
          <w:color w:val="000000" w:themeColor="text1"/>
          <w:sz w:val="21"/>
          <w:szCs w:val="21"/>
        </w:rPr>
        <w:t>内容和承办单位的职能分工，对工单进行准确初判，确定主责部门。派单准确率 95%以上。</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派单：根据上级相关文件，在规定时限内(30分钟)，准确、及时</w:t>
      </w:r>
      <w:proofErr w:type="gramStart"/>
      <w:r>
        <w:rPr>
          <w:rFonts w:ascii="宋体" w:hAnsi="宋体" w:hint="eastAsia"/>
          <w:color w:val="000000" w:themeColor="text1"/>
          <w:sz w:val="21"/>
          <w:szCs w:val="21"/>
        </w:rPr>
        <w:t>派发工</w:t>
      </w:r>
      <w:proofErr w:type="gramEnd"/>
      <w:r>
        <w:rPr>
          <w:rFonts w:ascii="宋体" w:hAnsi="宋体" w:hint="eastAsia"/>
          <w:color w:val="000000" w:themeColor="text1"/>
          <w:sz w:val="21"/>
          <w:szCs w:val="21"/>
        </w:rPr>
        <w:t>单。派单及时率100%；。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先行联系，市民热线、随申拍、随申办在全面、认真、规范做好市民电话先行联系的同时，重点核实工</w:t>
      </w:r>
      <w:proofErr w:type="gramStart"/>
      <w:r>
        <w:rPr>
          <w:rFonts w:ascii="宋体" w:hAnsi="宋体" w:hint="eastAsia"/>
          <w:color w:val="000000" w:themeColor="text1"/>
          <w:sz w:val="21"/>
          <w:szCs w:val="21"/>
        </w:rPr>
        <w:t>单市民</w:t>
      </w:r>
      <w:proofErr w:type="gramEnd"/>
      <w:r>
        <w:rPr>
          <w:rFonts w:ascii="宋体" w:hAnsi="宋体" w:hint="eastAsia"/>
          <w:color w:val="000000" w:themeColor="text1"/>
          <w:sz w:val="21"/>
          <w:szCs w:val="21"/>
        </w:rPr>
        <w:t>诉求要素。平台先行联系率 100%。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退单：根据平台处置操作规程，认真审核工单处置部门提交的退单申请，确保退单格</w:t>
      </w:r>
      <w:proofErr w:type="gramStart"/>
      <w:r>
        <w:rPr>
          <w:rFonts w:ascii="宋体" w:hAnsi="宋体" w:hint="eastAsia"/>
          <w:color w:val="000000" w:themeColor="text1"/>
          <w:sz w:val="21"/>
          <w:szCs w:val="21"/>
        </w:rPr>
        <w:t>式符合</w:t>
      </w:r>
      <w:proofErr w:type="gramEnd"/>
      <w:r>
        <w:rPr>
          <w:rFonts w:ascii="宋体" w:hAnsi="宋体" w:hint="eastAsia"/>
          <w:color w:val="000000" w:themeColor="text1"/>
          <w:sz w:val="21"/>
          <w:szCs w:val="21"/>
        </w:rPr>
        <w:t>要求。退单审核率100%。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催单：准确掌</w:t>
      </w:r>
      <w:proofErr w:type="gramStart"/>
      <w:r>
        <w:rPr>
          <w:rFonts w:ascii="宋体" w:hAnsi="宋体" w:hint="eastAsia"/>
          <w:color w:val="000000" w:themeColor="text1"/>
          <w:sz w:val="21"/>
          <w:szCs w:val="21"/>
        </w:rPr>
        <w:t>控各类工</w:t>
      </w:r>
      <w:proofErr w:type="gramEnd"/>
      <w:r>
        <w:rPr>
          <w:rFonts w:ascii="宋体" w:hAnsi="宋体" w:hint="eastAsia"/>
          <w:color w:val="000000" w:themeColor="text1"/>
          <w:sz w:val="21"/>
          <w:szCs w:val="21"/>
        </w:rPr>
        <w:t xml:space="preserve">单结案时效，严格落实催单工作制度，杜绝工单超时。工单超时100%催单。 </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lastRenderedPageBreak/>
        <w:t>工单录音：按新区城运规范标准对工单处置先行联系、答复市民等录音文件全面检听、保证质量。录音催</w:t>
      </w:r>
      <w:proofErr w:type="gramStart"/>
      <w:r>
        <w:rPr>
          <w:rFonts w:ascii="宋体" w:hAnsi="宋体" w:hint="eastAsia"/>
          <w:color w:val="000000" w:themeColor="text1"/>
          <w:sz w:val="21"/>
          <w:szCs w:val="21"/>
        </w:rPr>
        <w:t>收检听率</w:t>
      </w:r>
      <w:proofErr w:type="gramEnd"/>
      <w:r>
        <w:rPr>
          <w:rFonts w:ascii="宋体" w:hAnsi="宋体" w:hint="eastAsia"/>
          <w:color w:val="000000" w:themeColor="text1"/>
          <w:sz w:val="21"/>
          <w:szCs w:val="21"/>
        </w:rPr>
        <w:t>100%。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结案：核查申请结案工单各要素是否齐全（专业性判断结果由处置部门提交）。结案审核率100%。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工作台账：做好各</w:t>
      </w:r>
      <w:proofErr w:type="gramStart"/>
      <w:r>
        <w:rPr>
          <w:rFonts w:ascii="宋体" w:hAnsi="宋体" w:hint="eastAsia"/>
          <w:color w:val="000000" w:themeColor="text1"/>
          <w:sz w:val="21"/>
          <w:szCs w:val="21"/>
        </w:rPr>
        <w:t>类工单数</w:t>
      </w:r>
      <w:proofErr w:type="gramEnd"/>
      <w:r>
        <w:rPr>
          <w:rFonts w:ascii="宋体" w:hAnsi="宋体" w:hint="eastAsia"/>
          <w:color w:val="000000" w:themeColor="text1"/>
          <w:sz w:val="21"/>
          <w:szCs w:val="21"/>
        </w:rPr>
        <w:t>据统计，全面、及时、准确制作和管理各类工作台账。</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2.3.2.2中心应急值班</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综合管理：按照公用中心制定的考勤和管理制度，确保岗位“人、职、责”紧密结合。</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负责公用中心值班室值守，严格执行365天、7*24小时值班。值班人员根据规定必须按时到岗，不得迟到早退、不得擅离职守。</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值班人员按照中心工作要求规范值守，按程序及时、准确上传下达信息，确保信息畅通。</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配合业务部门做好中心防台防汛等特殊天气和应急事务的联络和值守等。</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工作台账：及时、准确和完整地做好值守记录，收集和整理相关上传下达的资料。</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hint="eastAsia"/>
          <w:b/>
          <w:bCs/>
          <w:color w:val="000000" w:themeColor="text1"/>
          <w:sz w:val="21"/>
          <w:szCs w:val="21"/>
        </w:rPr>
        <w:t>2.3.3完成采购人交办的其他工作。</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b/>
          <w:bCs/>
          <w:color w:val="000000" w:themeColor="text1"/>
          <w:sz w:val="21"/>
          <w:szCs w:val="21"/>
        </w:rPr>
        <w:t>2.</w:t>
      </w:r>
      <w:r>
        <w:rPr>
          <w:rFonts w:ascii="宋体" w:hAnsi="宋体" w:hint="eastAsia"/>
          <w:b/>
          <w:bCs/>
          <w:color w:val="000000" w:themeColor="text1"/>
          <w:sz w:val="21"/>
          <w:szCs w:val="21"/>
        </w:rPr>
        <w:t>3.4工作时间和人员安排</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本项目中标人需在合同履约期间提供</w:t>
      </w:r>
      <w:r>
        <w:rPr>
          <w:rFonts w:ascii="宋体" w:hAnsi="宋体"/>
          <w:color w:val="000000" w:themeColor="text1"/>
          <w:sz w:val="21"/>
          <w:szCs w:val="21"/>
        </w:rPr>
        <w:t>7*24</w:t>
      </w:r>
      <w:r>
        <w:rPr>
          <w:rFonts w:ascii="宋体" w:hAnsi="宋体" w:hint="eastAsia"/>
          <w:color w:val="000000" w:themeColor="text1"/>
          <w:sz w:val="21"/>
          <w:szCs w:val="21"/>
        </w:rPr>
        <w:t>电话及值班服务。</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针对一体化平台的实时监控。其中法定工作日（</w:t>
      </w:r>
      <w:r>
        <w:rPr>
          <w:rFonts w:ascii="宋体" w:hAnsi="宋体"/>
          <w:color w:val="000000" w:themeColor="text1"/>
          <w:sz w:val="21"/>
          <w:szCs w:val="21"/>
        </w:rPr>
        <w:t>09:00-17:00</w:t>
      </w:r>
      <w:r>
        <w:rPr>
          <w:rFonts w:ascii="宋体" w:hAnsi="宋体" w:hint="eastAsia"/>
          <w:color w:val="000000" w:themeColor="text1"/>
          <w:sz w:val="21"/>
          <w:szCs w:val="21"/>
        </w:rPr>
        <w:t>，具体以采购人要求为准）安排不少于2名人员负责一体化平台管理，其中1名为技术支持人员。其他时间段安排不少于</w:t>
      </w:r>
      <w:r>
        <w:rPr>
          <w:rFonts w:ascii="宋体" w:hAnsi="宋体"/>
          <w:color w:val="000000" w:themeColor="text1"/>
          <w:sz w:val="21"/>
          <w:szCs w:val="21"/>
        </w:rPr>
        <w:t>1</w:t>
      </w:r>
      <w:r>
        <w:rPr>
          <w:rFonts w:ascii="宋体" w:hAnsi="宋体" w:hint="eastAsia"/>
          <w:color w:val="000000" w:themeColor="text1"/>
          <w:sz w:val="21"/>
          <w:szCs w:val="21"/>
        </w:rPr>
        <w:t>名人员负责，并根据采购人要求在重大活动、灾害性天气等情况，增加</w:t>
      </w:r>
      <w:r>
        <w:rPr>
          <w:rFonts w:ascii="宋体" w:hAnsi="宋体"/>
          <w:color w:val="000000" w:themeColor="text1"/>
          <w:sz w:val="21"/>
          <w:szCs w:val="21"/>
        </w:rPr>
        <w:t>1</w:t>
      </w:r>
      <w:r>
        <w:rPr>
          <w:rFonts w:ascii="宋体" w:hAnsi="宋体" w:hint="eastAsia"/>
          <w:color w:val="000000" w:themeColor="text1"/>
          <w:sz w:val="21"/>
          <w:szCs w:val="21"/>
        </w:rPr>
        <w:t>名工作人员（其中需有1名技术支持人员），对平台进行</w:t>
      </w:r>
      <w:r>
        <w:rPr>
          <w:rFonts w:ascii="宋体" w:hAnsi="宋体"/>
          <w:color w:val="000000" w:themeColor="text1"/>
          <w:sz w:val="21"/>
          <w:szCs w:val="21"/>
        </w:rPr>
        <w:t>7*24</w:t>
      </w:r>
      <w:r>
        <w:rPr>
          <w:rFonts w:ascii="宋体" w:hAnsi="宋体" w:hint="eastAsia"/>
          <w:color w:val="000000" w:themeColor="text1"/>
          <w:sz w:val="21"/>
          <w:szCs w:val="21"/>
        </w:rPr>
        <w:t>系统运维，确保平台安全性和稳定性。</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针对</w:t>
      </w:r>
      <w:proofErr w:type="gramStart"/>
      <w:r>
        <w:rPr>
          <w:rFonts w:ascii="宋体" w:hAnsi="宋体" w:hint="eastAsia"/>
          <w:color w:val="000000" w:themeColor="text1"/>
          <w:sz w:val="21"/>
          <w:szCs w:val="21"/>
        </w:rPr>
        <w:t>中心工</w:t>
      </w:r>
      <w:proofErr w:type="gramEnd"/>
      <w:r>
        <w:rPr>
          <w:rFonts w:ascii="宋体" w:hAnsi="宋体" w:hint="eastAsia"/>
          <w:color w:val="000000" w:themeColor="text1"/>
          <w:sz w:val="21"/>
          <w:szCs w:val="21"/>
        </w:rPr>
        <w:t>单平台和值班值守。其中法定工作日（</w:t>
      </w:r>
      <w:r>
        <w:rPr>
          <w:rFonts w:ascii="宋体" w:hAnsi="宋体"/>
          <w:color w:val="000000" w:themeColor="text1"/>
          <w:sz w:val="21"/>
          <w:szCs w:val="21"/>
        </w:rPr>
        <w:t>09:00-17:00</w:t>
      </w:r>
      <w:r>
        <w:rPr>
          <w:rFonts w:ascii="宋体" w:hAnsi="宋体" w:hint="eastAsia"/>
          <w:color w:val="000000" w:themeColor="text1"/>
          <w:sz w:val="21"/>
          <w:szCs w:val="21"/>
        </w:rPr>
        <w:t>，具体以采购人要求为准）安排2名人员负责</w:t>
      </w:r>
      <w:proofErr w:type="gramStart"/>
      <w:r>
        <w:rPr>
          <w:rFonts w:ascii="宋体" w:hAnsi="宋体" w:hint="eastAsia"/>
          <w:color w:val="000000" w:themeColor="text1"/>
          <w:sz w:val="21"/>
          <w:szCs w:val="21"/>
        </w:rPr>
        <w:t>中心工</w:t>
      </w:r>
      <w:proofErr w:type="gramEnd"/>
      <w:r>
        <w:rPr>
          <w:rFonts w:ascii="宋体" w:hAnsi="宋体" w:hint="eastAsia"/>
          <w:color w:val="000000" w:themeColor="text1"/>
          <w:sz w:val="21"/>
          <w:szCs w:val="21"/>
        </w:rPr>
        <w:t>单平台管理，其中1名为平台行政管理员；其他时间段安排不少于</w:t>
      </w:r>
      <w:r>
        <w:rPr>
          <w:rFonts w:ascii="宋体" w:hAnsi="宋体"/>
          <w:color w:val="000000" w:themeColor="text1"/>
          <w:sz w:val="21"/>
          <w:szCs w:val="21"/>
        </w:rPr>
        <w:t>1</w:t>
      </w:r>
      <w:r>
        <w:rPr>
          <w:rFonts w:ascii="宋体" w:hAnsi="宋体" w:hint="eastAsia"/>
          <w:color w:val="000000" w:themeColor="text1"/>
          <w:sz w:val="21"/>
          <w:szCs w:val="21"/>
        </w:rPr>
        <w:t>名人员负责，并根据采购人要求在重大活动、灾害性天气等情况，增加</w:t>
      </w:r>
      <w:r>
        <w:rPr>
          <w:rFonts w:ascii="宋体" w:hAnsi="宋体"/>
          <w:color w:val="000000" w:themeColor="text1"/>
          <w:sz w:val="21"/>
          <w:szCs w:val="21"/>
        </w:rPr>
        <w:t>1</w:t>
      </w:r>
      <w:r>
        <w:rPr>
          <w:rFonts w:ascii="宋体" w:hAnsi="宋体" w:hint="eastAsia"/>
          <w:color w:val="000000" w:themeColor="text1"/>
          <w:sz w:val="21"/>
          <w:szCs w:val="21"/>
        </w:rPr>
        <w:t>名工作人员。</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b/>
          <w:bCs/>
          <w:color w:val="000000" w:themeColor="text1"/>
          <w:sz w:val="21"/>
          <w:szCs w:val="21"/>
        </w:rPr>
        <w:t>2.</w:t>
      </w:r>
      <w:r>
        <w:rPr>
          <w:rFonts w:ascii="宋体" w:hAnsi="宋体" w:hint="eastAsia"/>
          <w:b/>
          <w:bCs/>
          <w:color w:val="000000" w:themeColor="text1"/>
          <w:sz w:val="21"/>
          <w:szCs w:val="21"/>
        </w:rPr>
        <w:t>3.5服务期限</w:t>
      </w:r>
    </w:p>
    <w:p w:rsidR="00066107" w:rsidRDefault="00066107" w:rsidP="00066107">
      <w:pPr>
        <w:snapToGrid w:val="0"/>
        <w:ind w:firstLineChars="200" w:firstLine="420"/>
        <w:rPr>
          <w:rFonts w:ascii="宋体" w:hAnsi="宋体"/>
          <w:color w:val="000000" w:themeColor="text1"/>
          <w:sz w:val="21"/>
          <w:szCs w:val="21"/>
        </w:rPr>
      </w:pPr>
      <w:r>
        <w:rPr>
          <w:rStyle w:val="msoins0"/>
          <w:rFonts w:ascii="宋体" w:hAnsi="宋体" w:hint="eastAsia"/>
          <w:color w:val="000000" w:themeColor="text1"/>
          <w:sz w:val="21"/>
          <w:szCs w:val="21"/>
        </w:rPr>
        <w:t>本项目采购预算所涵盖的服务期限：2024年8月20日-2025年8月19日</w:t>
      </w:r>
      <w:r>
        <w:rPr>
          <w:rFonts w:ascii="宋体" w:hAnsi="宋体" w:hint="eastAsia"/>
          <w:color w:val="000000" w:themeColor="text1"/>
          <w:sz w:val="21"/>
          <w:szCs w:val="21"/>
        </w:rPr>
        <w:t>。本项目一招三年，第一年服务期满，经采购人考核合格后双方续签合同。合同一年一签，最多续签二年。如解除合同，应重新进行招标工作。具体以合同约定为准。</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b/>
          <w:bCs/>
          <w:color w:val="000000" w:themeColor="text1"/>
          <w:sz w:val="21"/>
          <w:szCs w:val="21"/>
        </w:rPr>
        <w:t>2.3.</w:t>
      </w:r>
      <w:r>
        <w:rPr>
          <w:rFonts w:ascii="宋体" w:hAnsi="宋体" w:hint="eastAsia"/>
          <w:b/>
          <w:bCs/>
          <w:color w:val="000000" w:themeColor="text1"/>
          <w:sz w:val="21"/>
          <w:szCs w:val="21"/>
        </w:rPr>
        <w:t>6</w:t>
      </w:r>
      <w:r>
        <w:rPr>
          <w:rFonts w:ascii="宋体" w:hAnsi="宋体"/>
          <w:b/>
          <w:bCs/>
          <w:color w:val="000000" w:themeColor="text1"/>
          <w:sz w:val="21"/>
          <w:szCs w:val="21"/>
        </w:rPr>
        <w:t xml:space="preserve"> </w:t>
      </w:r>
      <w:r>
        <w:rPr>
          <w:rFonts w:ascii="宋体" w:hAnsi="宋体" w:hint="eastAsia"/>
          <w:b/>
          <w:bCs/>
          <w:color w:val="000000" w:themeColor="text1"/>
          <w:sz w:val="21"/>
          <w:szCs w:val="21"/>
        </w:rPr>
        <w:t>培训要求</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相关人员需经采购人培训合格后上岗。</w:t>
      </w:r>
    </w:p>
    <w:p w:rsidR="00066107" w:rsidRDefault="00066107" w:rsidP="00066107">
      <w:pPr>
        <w:snapToGrid w:val="0"/>
        <w:ind w:firstLineChars="200" w:firstLine="422"/>
        <w:rPr>
          <w:rFonts w:ascii="宋体" w:hAnsi="宋体"/>
          <w:b/>
          <w:bCs/>
          <w:color w:val="000000" w:themeColor="text1"/>
          <w:sz w:val="21"/>
          <w:szCs w:val="21"/>
        </w:rPr>
      </w:pPr>
      <w:r>
        <w:rPr>
          <w:rFonts w:ascii="宋体" w:hAnsi="宋体"/>
          <w:b/>
          <w:bCs/>
          <w:color w:val="000000" w:themeColor="text1"/>
          <w:sz w:val="21"/>
          <w:szCs w:val="21"/>
        </w:rPr>
        <w:t>2.3.</w:t>
      </w:r>
      <w:r>
        <w:rPr>
          <w:rFonts w:ascii="宋体" w:hAnsi="宋体" w:hint="eastAsia"/>
          <w:b/>
          <w:bCs/>
          <w:color w:val="000000" w:themeColor="text1"/>
          <w:sz w:val="21"/>
          <w:szCs w:val="21"/>
        </w:rPr>
        <w:t>7人员要求</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51"/>
        <w:gridCol w:w="850"/>
        <w:gridCol w:w="1779"/>
        <w:gridCol w:w="992"/>
        <w:gridCol w:w="1134"/>
        <w:gridCol w:w="992"/>
        <w:gridCol w:w="2553"/>
      </w:tblGrid>
      <w:tr w:rsidR="00066107" w:rsidTr="00213AC2">
        <w:trPr>
          <w:trHeight w:val="506"/>
          <w:jc w:val="center"/>
        </w:trPr>
        <w:tc>
          <w:tcPr>
            <w:tcW w:w="61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岗位类别</w:t>
            </w:r>
          </w:p>
        </w:tc>
        <w:tc>
          <w:tcPr>
            <w:tcW w:w="850"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岗位名称</w:t>
            </w:r>
          </w:p>
        </w:tc>
        <w:tc>
          <w:tcPr>
            <w:tcW w:w="1779"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相关要求</w:t>
            </w: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最低配置数量</w:t>
            </w:r>
          </w:p>
        </w:tc>
        <w:tc>
          <w:tcPr>
            <w:tcW w:w="113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若有应提供材料</w:t>
            </w: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提供其他材料</w:t>
            </w:r>
          </w:p>
        </w:tc>
        <w:tc>
          <w:tcPr>
            <w:tcW w:w="2553" w:type="dxa"/>
            <w:tcBorders>
              <w:top w:val="single" w:sz="4" w:space="0" w:color="auto"/>
              <w:left w:val="single" w:sz="4" w:space="0" w:color="auto"/>
              <w:bottom w:val="single" w:sz="4" w:space="0" w:color="auto"/>
              <w:right w:val="single" w:sz="4" w:space="0" w:color="auto"/>
            </w:tcBorders>
          </w:tcPr>
          <w:p w:rsidR="00066107" w:rsidRDefault="00066107" w:rsidP="00213AC2">
            <w:pPr>
              <w:snapToGrid w:val="0"/>
              <w:jc w:val="center"/>
              <w:rPr>
                <w:rFonts w:ascii="宋体" w:hAnsi="宋体"/>
                <w:bCs/>
                <w:color w:val="000000" w:themeColor="text1"/>
                <w:sz w:val="21"/>
                <w:szCs w:val="21"/>
              </w:rPr>
            </w:pPr>
          </w:p>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备注</w:t>
            </w:r>
          </w:p>
        </w:tc>
      </w:tr>
      <w:tr w:rsidR="00066107" w:rsidTr="00213AC2">
        <w:trPr>
          <w:trHeight w:val="2431"/>
          <w:jc w:val="center"/>
        </w:trPr>
        <w:tc>
          <w:tcPr>
            <w:tcW w:w="61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一体化平台技术支持</w:t>
            </w:r>
          </w:p>
        </w:tc>
        <w:tc>
          <w:tcPr>
            <w:tcW w:w="850"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平台技术支持</w:t>
            </w:r>
          </w:p>
        </w:tc>
        <w:tc>
          <w:tcPr>
            <w:tcW w:w="1779"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keepNext/>
              <w:keepLines/>
              <w:autoSpaceDE w:val="0"/>
              <w:autoSpaceDN w:val="0"/>
              <w:snapToGrid w:val="0"/>
              <w:outlineLvl w:val="2"/>
              <w:rPr>
                <w:rFonts w:ascii="宋体" w:hAnsi="宋体"/>
                <w:bCs/>
                <w:color w:val="000000" w:themeColor="text1"/>
                <w:sz w:val="21"/>
                <w:szCs w:val="21"/>
              </w:rPr>
            </w:pPr>
          </w:p>
          <w:p w:rsidR="00066107" w:rsidRDefault="00066107" w:rsidP="00213AC2">
            <w:pPr>
              <w:keepNext/>
              <w:keepLines/>
              <w:autoSpaceDE w:val="0"/>
              <w:autoSpaceDN w:val="0"/>
              <w:snapToGrid w:val="0"/>
              <w:outlineLvl w:val="2"/>
              <w:rPr>
                <w:rFonts w:ascii="宋体" w:hAnsi="宋体"/>
                <w:bCs/>
                <w:color w:val="000000" w:themeColor="text1"/>
                <w:sz w:val="21"/>
                <w:szCs w:val="21"/>
              </w:rPr>
            </w:pPr>
            <w:r>
              <w:rPr>
                <w:rFonts w:ascii="宋体" w:hAnsi="宋体" w:hint="eastAsia"/>
                <w:bCs/>
                <w:color w:val="000000" w:themeColor="text1"/>
                <w:sz w:val="21"/>
                <w:szCs w:val="21"/>
              </w:rPr>
              <w:t>1、熟悉前后端的开发语言，包括Vue、JAVA、.net。</w:t>
            </w:r>
          </w:p>
          <w:p w:rsidR="00066107" w:rsidRDefault="00066107" w:rsidP="00213AC2">
            <w:pPr>
              <w:keepNext/>
              <w:keepLines/>
              <w:autoSpaceDE w:val="0"/>
              <w:autoSpaceDN w:val="0"/>
              <w:snapToGrid w:val="0"/>
              <w:outlineLvl w:val="2"/>
              <w:rPr>
                <w:rFonts w:ascii="宋体" w:hAnsi="宋体"/>
                <w:bCs/>
                <w:color w:val="000000" w:themeColor="text1"/>
                <w:sz w:val="21"/>
                <w:szCs w:val="21"/>
              </w:rPr>
            </w:pPr>
            <w:r>
              <w:rPr>
                <w:rFonts w:ascii="宋体" w:hAnsi="宋体" w:hint="eastAsia"/>
                <w:bCs/>
                <w:color w:val="000000" w:themeColor="text1"/>
                <w:sz w:val="21"/>
                <w:szCs w:val="21"/>
              </w:rPr>
              <w:t>2、熟练操作数据库，包括mysql、mongodb、redis。</w:t>
            </w:r>
          </w:p>
          <w:p w:rsidR="00066107" w:rsidRDefault="00066107" w:rsidP="00213AC2">
            <w:pPr>
              <w:keepNext/>
              <w:keepLines/>
              <w:autoSpaceDE w:val="0"/>
              <w:autoSpaceDN w:val="0"/>
              <w:snapToGrid w:val="0"/>
              <w:outlineLvl w:val="2"/>
              <w:rPr>
                <w:rFonts w:ascii="宋体" w:hAnsi="宋体"/>
                <w:bCs/>
                <w:color w:val="000000" w:themeColor="text1"/>
                <w:sz w:val="21"/>
                <w:szCs w:val="21"/>
              </w:rPr>
            </w:pPr>
            <w:r>
              <w:rPr>
                <w:rFonts w:ascii="宋体" w:hAnsi="宋体" w:hint="eastAsia"/>
                <w:bCs/>
                <w:color w:val="000000" w:themeColor="text1"/>
                <w:sz w:val="21"/>
                <w:szCs w:val="21"/>
              </w:rPr>
              <w:t>3、具有软件相关专业中级职称证书。</w:t>
            </w:r>
          </w:p>
          <w:p w:rsidR="00066107" w:rsidRDefault="00066107" w:rsidP="00213AC2">
            <w:pPr>
              <w:keepNext/>
              <w:keepLines/>
              <w:autoSpaceDE w:val="0"/>
              <w:autoSpaceDN w:val="0"/>
              <w:snapToGrid w:val="0"/>
              <w:outlineLvl w:val="2"/>
              <w:rPr>
                <w:rFonts w:ascii="宋体" w:hAnsi="宋体"/>
                <w:bCs/>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r>
              <w:rPr>
                <w:rFonts w:ascii="宋体" w:hAnsi="宋体" w:hint="eastAsia"/>
                <w:color w:val="000000" w:themeColor="text1"/>
                <w:sz w:val="21"/>
                <w:szCs w:val="21"/>
              </w:rPr>
              <w:t>软件相关专业中级职称证书</w:t>
            </w: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r>
              <w:rPr>
                <w:rFonts w:ascii="宋体" w:hAnsi="宋体"/>
                <w:bCs/>
                <w:color w:val="000000" w:themeColor="text1"/>
                <w:sz w:val="21"/>
                <w:szCs w:val="21"/>
              </w:rPr>
              <w:t>职称证书扫描件</w:t>
            </w:r>
          </w:p>
        </w:tc>
        <w:tc>
          <w:tcPr>
            <w:tcW w:w="2553"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pStyle w:val="9"/>
              <w:snapToGrid w:val="0"/>
              <w:ind w:firstLineChars="0" w:firstLine="0"/>
              <w:rPr>
                <w:rFonts w:ascii="宋体" w:hAnsi="宋体"/>
                <w:bCs/>
                <w:color w:val="000000" w:themeColor="text1"/>
                <w:sz w:val="21"/>
                <w:szCs w:val="21"/>
              </w:rPr>
            </w:pPr>
            <w:r>
              <w:rPr>
                <w:rFonts w:ascii="宋体" w:hAnsi="宋体" w:hint="eastAsia"/>
                <w:bCs/>
                <w:color w:val="000000" w:themeColor="text1"/>
                <w:sz w:val="21"/>
                <w:szCs w:val="21"/>
              </w:rPr>
              <w:t>1）负责日常工作技术支持，开展运行管理，维护数据安全等；</w:t>
            </w:r>
          </w:p>
          <w:p w:rsidR="00066107" w:rsidRDefault="00066107" w:rsidP="00213AC2">
            <w:pPr>
              <w:pStyle w:val="9"/>
              <w:snapToGrid w:val="0"/>
              <w:ind w:firstLineChars="0" w:firstLine="0"/>
              <w:rPr>
                <w:rFonts w:ascii="宋体" w:hAnsi="宋体"/>
                <w:bCs/>
                <w:color w:val="000000" w:themeColor="text1"/>
                <w:sz w:val="21"/>
                <w:szCs w:val="21"/>
              </w:rPr>
            </w:pPr>
            <w:r>
              <w:rPr>
                <w:rFonts w:ascii="宋体" w:hAnsi="宋体" w:hint="eastAsia"/>
                <w:bCs/>
                <w:color w:val="000000" w:themeColor="text1"/>
                <w:sz w:val="21"/>
                <w:szCs w:val="21"/>
              </w:rPr>
              <w:t>2）法定工作日。</w:t>
            </w:r>
          </w:p>
        </w:tc>
      </w:tr>
      <w:tr w:rsidR="00066107" w:rsidTr="00213AC2">
        <w:trPr>
          <w:trHeight w:val="2431"/>
          <w:jc w:val="center"/>
        </w:trPr>
        <w:tc>
          <w:tcPr>
            <w:tcW w:w="61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一体化平台实时监控</w:t>
            </w:r>
          </w:p>
        </w:tc>
        <w:tc>
          <w:tcPr>
            <w:tcW w:w="850"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平台操作员</w:t>
            </w:r>
          </w:p>
        </w:tc>
        <w:tc>
          <w:tcPr>
            <w:tcW w:w="1779"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keepNext/>
              <w:keepLines/>
              <w:autoSpaceDE w:val="0"/>
              <w:autoSpaceDN w:val="0"/>
              <w:snapToGrid w:val="0"/>
              <w:outlineLvl w:val="2"/>
              <w:rPr>
                <w:rFonts w:ascii="宋体" w:hAnsi="宋体"/>
                <w:bCs/>
                <w:color w:val="000000" w:themeColor="text1"/>
                <w:sz w:val="21"/>
                <w:szCs w:val="21"/>
              </w:rPr>
            </w:pPr>
            <w:r>
              <w:rPr>
                <w:rFonts w:ascii="宋体" w:hAnsi="宋体" w:hint="eastAsia"/>
                <w:bCs/>
                <w:color w:val="000000" w:themeColor="text1"/>
                <w:sz w:val="21"/>
                <w:szCs w:val="21"/>
              </w:rPr>
              <w:t>1、具有较强的工作责任心，熟练使用OFFICE和WINDOWS软件。</w:t>
            </w:r>
          </w:p>
          <w:p w:rsidR="00066107" w:rsidRDefault="00066107" w:rsidP="00213AC2">
            <w:pPr>
              <w:keepNext/>
              <w:keepLines/>
              <w:autoSpaceDE w:val="0"/>
              <w:autoSpaceDN w:val="0"/>
              <w:snapToGrid w:val="0"/>
              <w:outlineLvl w:val="2"/>
              <w:rPr>
                <w:rFonts w:ascii="宋体" w:hAnsi="宋体"/>
                <w:bCs/>
                <w:color w:val="000000" w:themeColor="text1"/>
                <w:sz w:val="21"/>
                <w:szCs w:val="21"/>
              </w:rPr>
            </w:pPr>
            <w:r>
              <w:rPr>
                <w:rFonts w:ascii="宋体" w:hAnsi="宋体" w:hint="eastAsia"/>
                <w:bCs/>
                <w:color w:val="000000" w:themeColor="text1"/>
                <w:sz w:val="21"/>
                <w:szCs w:val="21"/>
              </w:rPr>
              <w:t>2、熟练使用普通话。</w:t>
            </w:r>
          </w:p>
          <w:p w:rsidR="00066107" w:rsidRDefault="00066107" w:rsidP="00213AC2">
            <w:pPr>
              <w:keepNext/>
              <w:keepLines/>
              <w:autoSpaceDE w:val="0"/>
              <w:autoSpaceDN w:val="0"/>
              <w:snapToGrid w:val="0"/>
              <w:outlineLvl w:val="2"/>
              <w:rPr>
                <w:rFonts w:ascii="宋体" w:hAnsi="宋体"/>
                <w:bCs/>
                <w:color w:val="000000" w:themeColor="text1"/>
                <w:sz w:val="21"/>
                <w:szCs w:val="21"/>
              </w:rPr>
            </w:pPr>
            <w:r>
              <w:rPr>
                <w:rFonts w:ascii="宋体" w:hAnsi="宋体" w:hint="eastAsia"/>
                <w:bCs/>
                <w:color w:val="000000" w:themeColor="text1"/>
                <w:sz w:val="21"/>
                <w:szCs w:val="21"/>
              </w:rPr>
              <w:t>3、能适应7*24</w:t>
            </w:r>
            <w:proofErr w:type="gramStart"/>
            <w:r>
              <w:rPr>
                <w:rFonts w:ascii="宋体" w:hAnsi="宋体" w:hint="eastAsia"/>
                <w:bCs/>
                <w:color w:val="000000" w:themeColor="text1"/>
                <w:sz w:val="21"/>
                <w:szCs w:val="21"/>
              </w:rPr>
              <w:t>翻班工作</w:t>
            </w:r>
            <w:proofErr w:type="gramEnd"/>
            <w:r>
              <w:rPr>
                <w:rFonts w:ascii="宋体" w:hAnsi="宋体" w:hint="eastAsia"/>
                <w:bCs/>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r>
              <w:rPr>
                <w:rFonts w:ascii="宋体" w:hAnsi="宋体" w:hint="eastAsia"/>
                <w:color w:val="000000" w:themeColor="text1"/>
                <w:sz w:val="21"/>
                <w:szCs w:val="21"/>
              </w:rPr>
              <w:t>其中1</w:t>
            </w:r>
            <w:proofErr w:type="gramStart"/>
            <w:r>
              <w:rPr>
                <w:rFonts w:ascii="宋体" w:hAnsi="宋体" w:hint="eastAsia"/>
                <w:color w:val="000000" w:themeColor="text1"/>
                <w:sz w:val="21"/>
                <w:szCs w:val="21"/>
              </w:rPr>
              <w:t>人软件</w:t>
            </w:r>
            <w:proofErr w:type="gramEnd"/>
            <w:r>
              <w:rPr>
                <w:rFonts w:ascii="宋体" w:hAnsi="宋体" w:hint="eastAsia"/>
                <w:color w:val="000000" w:themeColor="text1"/>
                <w:sz w:val="21"/>
                <w:szCs w:val="21"/>
              </w:rPr>
              <w:t>相关专业职称证书</w:t>
            </w: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r>
              <w:rPr>
                <w:rFonts w:ascii="宋体" w:hAnsi="宋体"/>
                <w:bCs/>
                <w:color w:val="000000" w:themeColor="text1"/>
                <w:sz w:val="21"/>
                <w:szCs w:val="21"/>
              </w:rPr>
              <w:t>职称证书扫描件</w:t>
            </w:r>
          </w:p>
        </w:tc>
        <w:tc>
          <w:tcPr>
            <w:tcW w:w="2553" w:type="dxa"/>
            <w:tcBorders>
              <w:top w:val="single" w:sz="4" w:space="0" w:color="auto"/>
              <w:left w:val="single" w:sz="4" w:space="0" w:color="auto"/>
              <w:bottom w:val="single" w:sz="4" w:space="0" w:color="auto"/>
              <w:right w:val="single" w:sz="4" w:space="0" w:color="auto"/>
            </w:tcBorders>
            <w:vAlign w:val="center"/>
          </w:tcPr>
          <w:p w:rsidR="00066107" w:rsidRDefault="00066107" w:rsidP="00066107">
            <w:pPr>
              <w:pStyle w:val="9"/>
              <w:numPr>
                <w:ilvl w:val="0"/>
                <w:numId w:val="1"/>
              </w:numPr>
              <w:adjustRightInd/>
              <w:snapToGrid w:val="0"/>
              <w:spacing w:line="240" w:lineRule="auto"/>
              <w:ind w:firstLineChars="0" w:firstLine="0"/>
              <w:textAlignment w:val="auto"/>
              <w:rPr>
                <w:rFonts w:ascii="宋体" w:hAnsi="宋体"/>
                <w:bCs/>
                <w:color w:val="000000" w:themeColor="text1"/>
                <w:sz w:val="21"/>
                <w:szCs w:val="21"/>
              </w:rPr>
            </w:pPr>
            <w:r>
              <w:rPr>
                <w:rFonts w:ascii="宋体" w:hAnsi="宋体" w:hint="eastAsia"/>
                <w:bCs/>
                <w:color w:val="000000" w:themeColor="text1"/>
                <w:sz w:val="21"/>
                <w:szCs w:val="21"/>
              </w:rPr>
              <w:t>负责系统实时监控、配合新建项目移交接管，及时处置一体化</w:t>
            </w:r>
            <w:proofErr w:type="gramStart"/>
            <w:r>
              <w:rPr>
                <w:rFonts w:ascii="宋体" w:hAnsi="宋体" w:hint="eastAsia"/>
                <w:bCs/>
                <w:color w:val="000000" w:themeColor="text1"/>
                <w:sz w:val="21"/>
                <w:szCs w:val="21"/>
              </w:rPr>
              <w:t>平台工</w:t>
            </w:r>
            <w:proofErr w:type="gramEnd"/>
            <w:r>
              <w:rPr>
                <w:rFonts w:ascii="宋体" w:hAnsi="宋体" w:hint="eastAsia"/>
                <w:bCs/>
                <w:color w:val="000000" w:themeColor="text1"/>
                <w:sz w:val="21"/>
                <w:szCs w:val="21"/>
              </w:rPr>
              <w:t>单等；</w:t>
            </w:r>
            <w:r>
              <w:rPr>
                <w:rFonts w:ascii="宋体" w:hAnsi="宋体"/>
                <w:bCs/>
                <w:color w:val="000000" w:themeColor="text1"/>
                <w:sz w:val="21"/>
                <w:szCs w:val="21"/>
              </w:rPr>
              <w:t xml:space="preserve"> </w:t>
            </w:r>
          </w:p>
          <w:p w:rsidR="00066107" w:rsidRDefault="00066107" w:rsidP="00213AC2">
            <w:pPr>
              <w:pStyle w:val="9"/>
              <w:snapToGrid w:val="0"/>
              <w:ind w:firstLineChars="0" w:firstLine="0"/>
              <w:rPr>
                <w:rFonts w:ascii="宋体" w:hAnsi="宋体"/>
                <w:bCs/>
                <w:color w:val="000000" w:themeColor="text1"/>
                <w:sz w:val="21"/>
                <w:szCs w:val="21"/>
              </w:rPr>
            </w:pPr>
            <w:r>
              <w:rPr>
                <w:rFonts w:ascii="宋体" w:hAnsi="宋体" w:hint="eastAsia"/>
                <w:bCs/>
                <w:color w:val="000000" w:themeColor="text1"/>
                <w:sz w:val="21"/>
                <w:szCs w:val="21"/>
              </w:rPr>
              <w:t>2）</w:t>
            </w:r>
            <w:r>
              <w:rPr>
                <w:rFonts w:ascii="宋体" w:hAnsi="宋体" w:hint="eastAsia"/>
                <w:color w:val="000000" w:themeColor="text1"/>
                <w:sz w:val="21"/>
                <w:szCs w:val="21"/>
              </w:rPr>
              <w:t>中标人需在合同履约期间提供7*24电话及值班服务。</w:t>
            </w:r>
          </w:p>
        </w:tc>
      </w:tr>
      <w:tr w:rsidR="00066107" w:rsidTr="00213AC2">
        <w:trPr>
          <w:trHeight w:val="2431"/>
          <w:jc w:val="center"/>
        </w:trPr>
        <w:tc>
          <w:tcPr>
            <w:tcW w:w="61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3</w:t>
            </w:r>
          </w:p>
        </w:tc>
        <w:tc>
          <w:tcPr>
            <w:tcW w:w="851"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中心平台行政管理</w:t>
            </w:r>
          </w:p>
        </w:tc>
        <w:tc>
          <w:tcPr>
            <w:tcW w:w="850"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中心平台负责人</w:t>
            </w:r>
          </w:p>
        </w:tc>
        <w:tc>
          <w:tcPr>
            <w:tcW w:w="1779"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keepNext/>
              <w:keepLines/>
              <w:autoSpaceDE w:val="0"/>
              <w:autoSpaceDN w:val="0"/>
              <w:snapToGrid w:val="0"/>
              <w:outlineLvl w:val="2"/>
              <w:rPr>
                <w:rFonts w:ascii="宋体" w:hAnsi="宋体"/>
                <w:bCs/>
                <w:color w:val="000000" w:themeColor="text1"/>
                <w:sz w:val="21"/>
                <w:szCs w:val="21"/>
              </w:rPr>
            </w:pPr>
            <w:bookmarkStart w:id="47" w:name="_Toc75359514"/>
            <w:bookmarkStart w:id="48" w:name="_Toc75502956"/>
            <w:bookmarkStart w:id="49" w:name="_Toc75502737"/>
            <w:r>
              <w:rPr>
                <w:rFonts w:ascii="宋体" w:hAnsi="宋体" w:hint="eastAsia"/>
                <w:bCs/>
                <w:color w:val="000000" w:themeColor="text1"/>
                <w:sz w:val="21"/>
                <w:szCs w:val="21"/>
              </w:rPr>
              <w:t>1、具有较强的工作责任心，熟练使用OFFICE和WINDOWS软件。</w:t>
            </w:r>
            <w:bookmarkEnd w:id="47"/>
            <w:bookmarkEnd w:id="48"/>
            <w:bookmarkEnd w:id="49"/>
          </w:p>
          <w:p w:rsidR="00066107" w:rsidRDefault="00066107" w:rsidP="00213AC2">
            <w:pPr>
              <w:keepNext/>
              <w:keepLines/>
              <w:autoSpaceDE w:val="0"/>
              <w:autoSpaceDN w:val="0"/>
              <w:snapToGrid w:val="0"/>
              <w:outlineLvl w:val="2"/>
              <w:rPr>
                <w:rFonts w:ascii="宋体" w:hAnsi="宋体"/>
                <w:bCs/>
                <w:color w:val="000000" w:themeColor="text1"/>
                <w:sz w:val="21"/>
                <w:szCs w:val="21"/>
              </w:rPr>
            </w:pPr>
            <w:bookmarkStart w:id="50" w:name="_Toc75502738"/>
            <w:bookmarkStart w:id="51" w:name="_Toc75359515"/>
            <w:bookmarkStart w:id="52" w:name="_Toc75502957"/>
            <w:r>
              <w:rPr>
                <w:rFonts w:ascii="宋体" w:hAnsi="宋体" w:hint="eastAsia"/>
                <w:bCs/>
                <w:color w:val="000000" w:themeColor="text1"/>
                <w:sz w:val="21"/>
                <w:szCs w:val="21"/>
              </w:rPr>
              <w:t>2、熟练使用普通话。</w:t>
            </w:r>
            <w:bookmarkEnd w:id="50"/>
            <w:bookmarkEnd w:id="51"/>
            <w:bookmarkEnd w:id="52"/>
          </w:p>
          <w:p w:rsidR="00066107" w:rsidRDefault="00066107" w:rsidP="00213AC2">
            <w:pPr>
              <w:keepNext/>
              <w:keepLines/>
              <w:autoSpaceDE w:val="0"/>
              <w:autoSpaceDN w:val="0"/>
              <w:snapToGrid w:val="0"/>
              <w:outlineLvl w:val="2"/>
              <w:rPr>
                <w:rFonts w:ascii="宋体" w:hAnsi="宋体"/>
                <w:bCs/>
                <w:color w:val="000000" w:themeColor="text1"/>
                <w:sz w:val="21"/>
                <w:szCs w:val="21"/>
              </w:rPr>
            </w:pPr>
            <w:bookmarkStart w:id="53" w:name="_Toc75502958"/>
            <w:bookmarkStart w:id="54" w:name="_Toc75502739"/>
            <w:bookmarkStart w:id="55" w:name="_Toc75359516"/>
            <w:r>
              <w:rPr>
                <w:rFonts w:ascii="宋体" w:hAnsi="宋体" w:hint="eastAsia"/>
                <w:bCs/>
                <w:color w:val="000000" w:themeColor="text1"/>
                <w:sz w:val="21"/>
                <w:szCs w:val="21"/>
              </w:rPr>
              <w:t>3、具有一定的组织、协调能力。</w:t>
            </w:r>
            <w:bookmarkEnd w:id="53"/>
            <w:bookmarkEnd w:id="54"/>
            <w:bookmarkEnd w:id="55"/>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bCs/>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pStyle w:val="9"/>
              <w:snapToGrid w:val="0"/>
              <w:ind w:firstLineChars="0" w:firstLine="0"/>
              <w:rPr>
                <w:rFonts w:ascii="宋体" w:hAnsi="宋体"/>
                <w:color w:val="000000" w:themeColor="text1"/>
                <w:sz w:val="21"/>
                <w:szCs w:val="21"/>
              </w:rPr>
            </w:pPr>
            <w:r>
              <w:rPr>
                <w:rFonts w:ascii="宋体" w:hAnsi="宋体" w:hint="eastAsia"/>
                <w:bCs/>
                <w:color w:val="000000" w:themeColor="text1"/>
                <w:sz w:val="21"/>
                <w:szCs w:val="21"/>
              </w:rPr>
              <w:t>1）负责中心平台</w:t>
            </w:r>
            <w:r>
              <w:rPr>
                <w:rFonts w:ascii="宋体" w:hAnsi="宋体" w:hint="eastAsia"/>
                <w:color w:val="000000" w:themeColor="text1"/>
                <w:sz w:val="21"/>
                <w:szCs w:val="21"/>
              </w:rPr>
              <w:t>和值班值守，人员管理统筹，数据统计分析，对接考核等；</w:t>
            </w:r>
          </w:p>
          <w:p w:rsidR="00066107" w:rsidRDefault="00066107" w:rsidP="00213AC2">
            <w:pPr>
              <w:pStyle w:val="9"/>
              <w:snapToGrid w:val="0"/>
              <w:ind w:firstLineChars="0" w:firstLine="0"/>
              <w:rPr>
                <w:rFonts w:ascii="宋体" w:hAnsi="宋体"/>
                <w:bCs/>
                <w:color w:val="000000" w:themeColor="text1"/>
                <w:sz w:val="21"/>
                <w:szCs w:val="21"/>
              </w:rPr>
            </w:pPr>
            <w:r>
              <w:rPr>
                <w:rFonts w:ascii="宋体" w:hAnsi="宋体" w:hint="eastAsia"/>
                <w:color w:val="000000" w:themeColor="text1"/>
                <w:sz w:val="21"/>
                <w:szCs w:val="21"/>
              </w:rPr>
              <w:t>2）</w:t>
            </w:r>
            <w:r>
              <w:rPr>
                <w:rFonts w:ascii="宋体" w:hAnsi="宋体" w:hint="eastAsia"/>
                <w:bCs/>
                <w:color w:val="000000" w:themeColor="text1"/>
                <w:sz w:val="21"/>
                <w:szCs w:val="21"/>
              </w:rPr>
              <w:t>法定工作日。</w:t>
            </w:r>
          </w:p>
        </w:tc>
      </w:tr>
      <w:tr w:rsidR="00066107" w:rsidTr="00213AC2">
        <w:trPr>
          <w:trHeight w:val="2759"/>
          <w:jc w:val="center"/>
        </w:trPr>
        <w:tc>
          <w:tcPr>
            <w:tcW w:w="61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lastRenderedPageBreak/>
              <w:t>4</w:t>
            </w:r>
          </w:p>
        </w:tc>
        <w:tc>
          <w:tcPr>
            <w:tcW w:w="851"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中心平台值守</w:t>
            </w:r>
          </w:p>
        </w:tc>
        <w:tc>
          <w:tcPr>
            <w:tcW w:w="850"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中心平台操作员</w:t>
            </w:r>
          </w:p>
        </w:tc>
        <w:tc>
          <w:tcPr>
            <w:tcW w:w="1779"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keepNext/>
              <w:keepLines/>
              <w:autoSpaceDE w:val="0"/>
              <w:autoSpaceDN w:val="0"/>
              <w:snapToGrid w:val="0"/>
              <w:outlineLvl w:val="2"/>
              <w:rPr>
                <w:rFonts w:ascii="宋体" w:hAnsi="宋体"/>
                <w:bCs/>
                <w:color w:val="000000" w:themeColor="text1"/>
                <w:sz w:val="21"/>
                <w:szCs w:val="21"/>
              </w:rPr>
            </w:pPr>
            <w:bookmarkStart w:id="56" w:name="_Toc75359517"/>
            <w:bookmarkStart w:id="57" w:name="_Toc75502740"/>
            <w:bookmarkStart w:id="58" w:name="_Toc75502959"/>
            <w:r>
              <w:rPr>
                <w:rFonts w:ascii="宋体" w:hAnsi="宋体" w:hint="eastAsia"/>
                <w:bCs/>
                <w:color w:val="000000" w:themeColor="text1"/>
                <w:sz w:val="21"/>
                <w:szCs w:val="21"/>
              </w:rPr>
              <w:t>1、具有较强的工作责任心，熟练使用OFFICE和WINDOWS软件。</w:t>
            </w:r>
            <w:bookmarkEnd w:id="56"/>
            <w:bookmarkEnd w:id="57"/>
            <w:bookmarkEnd w:id="58"/>
          </w:p>
          <w:p w:rsidR="00066107" w:rsidRDefault="00066107" w:rsidP="00213AC2">
            <w:pPr>
              <w:keepNext/>
              <w:keepLines/>
              <w:autoSpaceDE w:val="0"/>
              <w:autoSpaceDN w:val="0"/>
              <w:snapToGrid w:val="0"/>
              <w:outlineLvl w:val="2"/>
              <w:rPr>
                <w:rFonts w:ascii="宋体" w:hAnsi="宋体"/>
                <w:bCs/>
                <w:color w:val="000000" w:themeColor="text1"/>
                <w:sz w:val="21"/>
                <w:szCs w:val="21"/>
              </w:rPr>
            </w:pPr>
            <w:bookmarkStart w:id="59" w:name="_Toc75502741"/>
            <w:bookmarkStart w:id="60" w:name="_Toc75502960"/>
            <w:bookmarkStart w:id="61" w:name="_Toc75359518"/>
            <w:r>
              <w:rPr>
                <w:rFonts w:ascii="宋体" w:hAnsi="宋体" w:hint="eastAsia"/>
                <w:bCs/>
                <w:color w:val="000000" w:themeColor="text1"/>
                <w:sz w:val="21"/>
                <w:szCs w:val="21"/>
              </w:rPr>
              <w:t>2、熟练使用普通话。</w:t>
            </w:r>
            <w:bookmarkEnd w:id="59"/>
            <w:bookmarkEnd w:id="60"/>
            <w:bookmarkEnd w:id="61"/>
          </w:p>
          <w:p w:rsidR="00066107" w:rsidRDefault="00066107" w:rsidP="00213AC2">
            <w:pPr>
              <w:keepNext/>
              <w:keepLines/>
              <w:autoSpaceDE w:val="0"/>
              <w:autoSpaceDN w:val="0"/>
              <w:snapToGrid w:val="0"/>
              <w:outlineLvl w:val="2"/>
              <w:rPr>
                <w:rFonts w:ascii="宋体" w:hAnsi="宋体"/>
                <w:bCs/>
                <w:color w:val="000000" w:themeColor="text1"/>
                <w:sz w:val="21"/>
                <w:szCs w:val="21"/>
              </w:rPr>
            </w:pPr>
            <w:bookmarkStart w:id="62" w:name="_Toc75502742"/>
            <w:bookmarkStart w:id="63" w:name="_Toc75359519"/>
            <w:bookmarkStart w:id="64" w:name="_Toc75502961"/>
            <w:r>
              <w:rPr>
                <w:rFonts w:ascii="宋体" w:hAnsi="宋体" w:hint="eastAsia"/>
                <w:bCs/>
                <w:color w:val="000000" w:themeColor="text1"/>
                <w:sz w:val="21"/>
                <w:szCs w:val="21"/>
              </w:rPr>
              <w:t>3、能适应7*24</w:t>
            </w:r>
            <w:proofErr w:type="gramStart"/>
            <w:r>
              <w:rPr>
                <w:rFonts w:ascii="宋体" w:hAnsi="宋体" w:hint="eastAsia"/>
                <w:bCs/>
                <w:color w:val="000000" w:themeColor="text1"/>
                <w:sz w:val="21"/>
                <w:szCs w:val="21"/>
              </w:rPr>
              <w:t>翻班工作</w:t>
            </w:r>
            <w:proofErr w:type="gramEnd"/>
            <w:r>
              <w:rPr>
                <w:rFonts w:ascii="宋体" w:hAnsi="宋体" w:hint="eastAsia"/>
                <w:bCs/>
                <w:color w:val="000000" w:themeColor="text1"/>
                <w:sz w:val="21"/>
                <w:szCs w:val="21"/>
              </w:rPr>
              <w:t>。</w:t>
            </w:r>
            <w:bookmarkEnd w:id="62"/>
            <w:bookmarkEnd w:id="63"/>
            <w:bookmarkEnd w:id="64"/>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snapToGrid w:val="0"/>
              <w:jc w:val="center"/>
              <w:rPr>
                <w:rFonts w:ascii="宋体" w:hAnsi="宋体"/>
                <w:bCs/>
                <w:color w:val="000000" w:themeColor="text1"/>
                <w:sz w:val="21"/>
                <w:szCs w:val="21"/>
              </w:rPr>
            </w:pPr>
            <w:r>
              <w:rPr>
                <w:rFonts w:ascii="宋体" w:hAnsi="宋体" w:hint="eastAsia"/>
                <w:bCs/>
                <w:color w:val="000000" w:themeColor="text1"/>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jc w:val="center"/>
              <w:rPr>
                <w:rFonts w:ascii="宋体" w:hAnsi="宋体"/>
                <w:color w:val="000000" w:themeColor="text1"/>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rsidR="00066107" w:rsidRDefault="00066107" w:rsidP="00213AC2">
            <w:pPr>
              <w:pStyle w:val="9"/>
              <w:snapToGrid w:val="0"/>
              <w:ind w:firstLineChars="0" w:firstLine="0"/>
              <w:jc w:val="left"/>
              <w:rPr>
                <w:rFonts w:ascii="宋体" w:hAnsi="宋体"/>
                <w:bCs/>
                <w:color w:val="000000" w:themeColor="text1"/>
                <w:sz w:val="21"/>
                <w:szCs w:val="21"/>
              </w:rPr>
            </w:pPr>
            <w:r>
              <w:rPr>
                <w:rFonts w:ascii="宋体" w:hAnsi="宋体" w:hint="eastAsia"/>
                <w:bCs/>
                <w:color w:val="000000" w:themeColor="text1"/>
                <w:sz w:val="21"/>
                <w:szCs w:val="21"/>
              </w:rPr>
              <w:t>1）负责中心平台派单、中心平台值班值守等；</w:t>
            </w:r>
          </w:p>
          <w:p w:rsidR="00066107" w:rsidRDefault="00066107" w:rsidP="00213AC2">
            <w:pPr>
              <w:pStyle w:val="9"/>
              <w:snapToGrid w:val="0"/>
              <w:ind w:firstLineChars="0" w:firstLine="0"/>
              <w:jc w:val="left"/>
              <w:rPr>
                <w:rFonts w:ascii="宋体" w:hAnsi="宋体"/>
                <w:bCs/>
                <w:color w:val="000000" w:themeColor="text1"/>
                <w:sz w:val="21"/>
                <w:szCs w:val="21"/>
              </w:rPr>
            </w:pPr>
            <w:r>
              <w:rPr>
                <w:rFonts w:ascii="宋体" w:hAnsi="宋体" w:hint="eastAsia"/>
                <w:bCs/>
                <w:color w:val="000000" w:themeColor="text1"/>
                <w:sz w:val="21"/>
                <w:szCs w:val="21"/>
              </w:rPr>
              <w:t>2）</w:t>
            </w:r>
            <w:r>
              <w:rPr>
                <w:rFonts w:ascii="宋体" w:hAnsi="宋体" w:hint="eastAsia"/>
                <w:color w:val="000000" w:themeColor="text1"/>
                <w:sz w:val="21"/>
                <w:szCs w:val="21"/>
              </w:rPr>
              <w:t>中标人需在合同履约期间提供7*24电话及值班服务。</w:t>
            </w:r>
          </w:p>
        </w:tc>
      </w:tr>
      <w:tr w:rsidR="00066107" w:rsidTr="00213AC2">
        <w:trPr>
          <w:trHeight w:val="1022"/>
          <w:jc w:val="center"/>
        </w:trPr>
        <w:tc>
          <w:tcPr>
            <w:tcW w:w="9765" w:type="dxa"/>
            <w:gridSpan w:val="8"/>
            <w:tcBorders>
              <w:top w:val="single" w:sz="4" w:space="0" w:color="auto"/>
              <w:left w:val="single" w:sz="4" w:space="0" w:color="auto"/>
              <w:bottom w:val="single" w:sz="4" w:space="0" w:color="auto"/>
              <w:right w:val="single" w:sz="4" w:space="0" w:color="auto"/>
            </w:tcBorders>
            <w:vAlign w:val="center"/>
          </w:tcPr>
          <w:p w:rsidR="00066107" w:rsidRDefault="00066107" w:rsidP="00213AC2">
            <w:pPr>
              <w:pStyle w:val="9"/>
              <w:numPr>
                <w:ilvl w:val="255"/>
                <w:numId w:val="0"/>
              </w:numPr>
              <w:adjustRightInd/>
              <w:snapToGrid w:val="0"/>
              <w:spacing w:line="240" w:lineRule="auto"/>
              <w:textAlignment w:val="auto"/>
              <w:rPr>
                <w:rFonts w:ascii="宋体" w:hAnsi="宋体"/>
                <w:bCs/>
                <w:color w:val="000000" w:themeColor="text1"/>
                <w:sz w:val="21"/>
                <w:szCs w:val="21"/>
              </w:rPr>
            </w:pPr>
            <w:r>
              <w:rPr>
                <w:rFonts w:ascii="宋体" w:hAnsi="宋体" w:hint="eastAsia"/>
                <w:bCs/>
                <w:color w:val="000000" w:themeColor="text1"/>
                <w:sz w:val="21"/>
                <w:szCs w:val="21"/>
              </w:rPr>
              <w:t>备注：</w:t>
            </w:r>
            <w:r>
              <w:rPr>
                <w:rFonts w:ascii="宋体" w:hAnsi="宋体"/>
                <w:bCs/>
                <w:color w:val="000000" w:themeColor="text1"/>
                <w:sz w:val="21"/>
                <w:szCs w:val="21"/>
              </w:rPr>
              <w:t>1、表中人员</w:t>
            </w:r>
            <w:r>
              <w:rPr>
                <w:rFonts w:ascii="宋体" w:hAnsi="宋体" w:hint="eastAsia"/>
                <w:bCs/>
                <w:color w:val="000000" w:themeColor="text1"/>
                <w:sz w:val="21"/>
                <w:szCs w:val="21"/>
              </w:rPr>
              <w:t>必须满足合法用工要求</w:t>
            </w:r>
            <w:r>
              <w:rPr>
                <w:rFonts w:ascii="宋体" w:hAnsi="宋体"/>
                <w:bCs/>
                <w:color w:val="000000" w:themeColor="text1"/>
                <w:sz w:val="21"/>
                <w:szCs w:val="21"/>
              </w:rPr>
              <w:t>；2、表中人员技术等级证书或资格证书，高等级可用于低等级，但不能重复使用</w:t>
            </w:r>
            <w:r>
              <w:rPr>
                <w:rFonts w:ascii="宋体" w:hAnsi="宋体" w:hint="eastAsia"/>
                <w:bCs/>
                <w:color w:val="000000" w:themeColor="text1"/>
                <w:sz w:val="21"/>
                <w:szCs w:val="21"/>
              </w:rPr>
              <w:t>；3、表中人员必须固定，项目过程中不得随意更换，如需更换，须得到采购人同意。</w:t>
            </w:r>
          </w:p>
        </w:tc>
      </w:tr>
    </w:tbl>
    <w:p w:rsidR="00066107" w:rsidRDefault="00066107" w:rsidP="00066107">
      <w:pPr>
        <w:snapToGrid w:val="0"/>
        <w:ind w:firstLineChars="215" w:firstLine="453"/>
        <w:jc w:val="left"/>
        <w:outlineLvl w:val="2"/>
        <w:rPr>
          <w:rFonts w:ascii="宋体" w:hAnsi="宋体"/>
          <w:b/>
          <w:bCs/>
          <w:color w:val="000000" w:themeColor="text1"/>
          <w:sz w:val="21"/>
          <w:szCs w:val="21"/>
        </w:rPr>
      </w:pPr>
      <w:bookmarkStart w:id="65" w:name="_Toc75502963"/>
      <w:r>
        <w:rPr>
          <w:rFonts w:ascii="宋体" w:hAnsi="宋体" w:hint="eastAsia"/>
          <w:b/>
          <w:bCs/>
          <w:color w:val="000000" w:themeColor="text1"/>
          <w:sz w:val="21"/>
          <w:szCs w:val="21"/>
        </w:rPr>
        <w:t>2.4重大责任事项违约条款</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2.4.1因平台责任，造成大面积异常开关灯，能按照应急处置要求1小时内恢复正常的，扣除当季应付经费10%；无法按时完成应急修复，造成不良影响的，扣除当季应付经费20%；造成严重后果的，季度经费全部扣除。</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2.4.2因平台责任，造成数据丢失或者错误，无法及时修复，造成不良后果的，支付违约金5000元/次。</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2.4.3平台值守人员擅自离岗，造成响应不及时的，支付违约金5000元/次；情形严重的，</w:t>
      </w:r>
      <w:proofErr w:type="gramStart"/>
      <w:r>
        <w:rPr>
          <w:rFonts w:ascii="宋体" w:hAnsi="宋体" w:hint="eastAsia"/>
          <w:color w:val="000000" w:themeColor="text1"/>
          <w:sz w:val="21"/>
          <w:szCs w:val="21"/>
        </w:rPr>
        <w:t>视程度</w:t>
      </w:r>
      <w:proofErr w:type="gramEnd"/>
      <w:r>
        <w:rPr>
          <w:rFonts w:ascii="宋体" w:hAnsi="宋体" w:hint="eastAsia"/>
          <w:color w:val="000000" w:themeColor="text1"/>
          <w:sz w:val="21"/>
          <w:szCs w:val="21"/>
        </w:rPr>
        <w:t>扣除当季应付经费10%-20%。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2.4.4未经采购人同意擅自变更技术人员的，扣除当季应付经费20%。</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2.4.5投标人承诺对于上述违约金采购人有权从当季经费中直接扣除。</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2.4.6按照考核内容开展考核，考核结果和信用评定、资金拨付挂钩。考核内容定期修订，以最新修订内容为主。</w:t>
      </w:r>
    </w:p>
    <w:p w:rsidR="00066107" w:rsidRDefault="00066107" w:rsidP="00066107">
      <w:pPr>
        <w:snapToGrid w:val="0"/>
        <w:ind w:firstLineChars="215" w:firstLine="453"/>
        <w:jc w:val="left"/>
        <w:outlineLvl w:val="2"/>
        <w:rPr>
          <w:rFonts w:ascii="宋体" w:hAnsi="宋体"/>
          <w:b/>
          <w:bCs/>
          <w:color w:val="000000" w:themeColor="text1"/>
          <w:sz w:val="21"/>
          <w:szCs w:val="21"/>
        </w:rPr>
      </w:pPr>
      <w:r>
        <w:rPr>
          <w:rFonts w:ascii="宋体" w:hAnsi="宋体" w:hint="eastAsia"/>
          <w:b/>
          <w:bCs/>
          <w:color w:val="000000" w:themeColor="text1"/>
          <w:sz w:val="21"/>
          <w:szCs w:val="21"/>
        </w:rPr>
        <w:t>2.5考核内容（见表1：考核表）</w:t>
      </w:r>
    </w:p>
    <w:p w:rsidR="00066107" w:rsidRDefault="00066107" w:rsidP="00066107">
      <w:pPr>
        <w:snapToGrid w:val="0"/>
        <w:ind w:firstLineChars="215" w:firstLine="453"/>
        <w:jc w:val="left"/>
        <w:outlineLvl w:val="2"/>
        <w:rPr>
          <w:rFonts w:ascii="宋体" w:hAnsi="宋体"/>
          <w:b/>
          <w:bCs/>
          <w:color w:val="000000" w:themeColor="text1"/>
          <w:sz w:val="21"/>
          <w:szCs w:val="21"/>
        </w:rPr>
      </w:pPr>
      <w:r>
        <w:rPr>
          <w:rFonts w:ascii="宋体" w:hAnsi="宋体"/>
          <w:b/>
          <w:bCs/>
          <w:color w:val="000000" w:themeColor="text1"/>
          <w:sz w:val="21"/>
          <w:szCs w:val="21"/>
        </w:rPr>
        <w:t>2.</w:t>
      </w:r>
      <w:r>
        <w:rPr>
          <w:rFonts w:ascii="宋体" w:hAnsi="宋体" w:hint="eastAsia"/>
          <w:b/>
          <w:bCs/>
          <w:color w:val="000000" w:themeColor="text1"/>
          <w:sz w:val="21"/>
          <w:szCs w:val="21"/>
        </w:rPr>
        <w:t>6考核成果和应用</w:t>
      </w:r>
      <w:bookmarkEnd w:id="65"/>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2.6.1季度考核和年度考核。每月按考核要求打分，每三个月形成季度考核分；四个季度考核平均分为年度考核分。</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2.6.2考核与信用监管挂钩。每季度考核分值纳入信用监管分类。考核分85分（含）以上的纳入高信用企业监管；考核分低于85、高于70分（含）的，纳入中信用企业监管；考核分低于70分的</w:t>
      </w:r>
      <w:proofErr w:type="gramStart"/>
      <w:r>
        <w:rPr>
          <w:rFonts w:ascii="宋体" w:hAnsi="宋体" w:hint="eastAsia"/>
          <w:color w:val="000000" w:themeColor="text1"/>
          <w:sz w:val="21"/>
          <w:szCs w:val="21"/>
        </w:rPr>
        <w:t>纳入低</w:t>
      </w:r>
      <w:proofErr w:type="gramEnd"/>
      <w:r>
        <w:rPr>
          <w:rFonts w:ascii="宋体" w:hAnsi="宋体" w:hint="eastAsia"/>
          <w:color w:val="000000" w:themeColor="text1"/>
          <w:sz w:val="21"/>
          <w:szCs w:val="21"/>
        </w:rPr>
        <w:t>信用风险监管。以下三种情况优先：</w:t>
      </w:r>
    </w:p>
    <w:p w:rsidR="00066107" w:rsidRDefault="00066107" w:rsidP="00066107">
      <w:pPr>
        <w:snapToGrid w:val="0"/>
        <w:ind w:firstLineChars="200" w:firstLine="420"/>
        <w:rPr>
          <w:rFonts w:ascii="宋体" w:hAnsi="宋体"/>
          <w:color w:val="000000" w:themeColor="text1"/>
          <w:sz w:val="21"/>
          <w:szCs w:val="21"/>
        </w:rPr>
      </w:pPr>
      <w:r>
        <w:rPr>
          <w:rFonts w:ascii="宋体" w:hAnsi="宋体" w:hint="eastAsia"/>
          <w:color w:val="000000" w:themeColor="text1"/>
          <w:sz w:val="21"/>
          <w:szCs w:val="21"/>
        </w:rPr>
        <w:t xml:space="preserve">（1）2个月低于70分的，本季度考核为低信用；（2）2个月低于85分高于70分（含），或者1个月低于70分的，本季度考核最高为中信用；（3）发生重大养护责任事项的单位，本季度考核为低信用。 </w:t>
      </w:r>
    </w:p>
    <w:p w:rsidR="00066107" w:rsidRDefault="00066107" w:rsidP="00066107">
      <w:pPr>
        <w:snapToGrid w:val="0"/>
        <w:ind w:firstLineChars="200" w:firstLine="420"/>
        <w:rPr>
          <w:rFonts w:ascii="宋体" w:hAnsi="宋体"/>
          <w:b/>
          <w:bCs/>
          <w:color w:val="000000" w:themeColor="text1"/>
          <w:sz w:val="21"/>
          <w:szCs w:val="21"/>
        </w:rPr>
      </w:pPr>
      <w:r>
        <w:rPr>
          <w:rFonts w:ascii="宋体" w:hAnsi="宋体" w:hint="eastAsia"/>
          <w:color w:val="000000" w:themeColor="text1"/>
          <w:sz w:val="21"/>
          <w:szCs w:val="21"/>
        </w:rPr>
        <w:t>2.6.3考核与资金拨付挂钩。预留季度资金的20%作为信用考核资金，与考核成果挂钩。</w:t>
      </w:r>
      <w:r>
        <w:rPr>
          <w:rFonts w:ascii="宋体" w:hAnsi="宋体" w:hint="eastAsia"/>
          <w:color w:val="000000" w:themeColor="text1"/>
          <w:sz w:val="21"/>
          <w:szCs w:val="21"/>
        </w:rPr>
        <w:lastRenderedPageBreak/>
        <w:t>按照季度考核情况，高信用拨付全额季度资金；中信用季度拨付信用考核资金一半，剩余资金上交区财力；低信用季度扣除信用考核资金，上交区财力。</w:t>
      </w:r>
      <w:bookmarkStart w:id="66" w:name="_Toc518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45"/>
      <w:bookmarkEnd w:id="46"/>
    </w:p>
    <w:p w:rsidR="00066107" w:rsidRDefault="00066107" w:rsidP="00066107">
      <w:pPr>
        <w:rPr>
          <w:rFonts w:ascii="宋体" w:hAnsi="宋体"/>
          <w:b/>
          <w:bCs/>
          <w:color w:val="000000" w:themeColor="text1"/>
          <w:sz w:val="21"/>
          <w:szCs w:val="21"/>
        </w:rPr>
        <w:sectPr w:rsidR="00066107">
          <w:footerReference w:type="default" r:id="rId7"/>
          <w:pgSz w:w="11906" w:h="16838"/>
          <w:pgMar w:top="1440" w:right="1800" w:bottom="1440" w:left="1800" w:header="851" w:footer="992" w:gutter="0"/>
          <w:cols w:space="425"/>
          <w:docGrid w:type="lines" w:linePitch="312"/>
        </w:sectPr>
      </w:pPr>
    </w:p>
    <w:bookmarkEnd w:id="66"/>
    <w:p w:rsidR="00066107" w:rsidRDefault="00066107" w:rsidP="00066107">
      <w:pPr>
        <w:widowControl/>
        <w:jc w:val="left"/>
        <w:textAlignment w:val="center"/>
        <w:rPr>
          <w:rFonts w:ascii="宋体" w:hAnsi="宋体" w:cs="黑体"/>
          <w:color w:val="000000" w:themeColor="text1"/>
          <w:sz w:val="21"/>
          <w:szCs w:val="21"/>
          <w:lang w:bidi="ar"/>
        </w:rPr>
      </w:pPr>
      <w:r>
        <w:rPr>
          <w:rFonts w:ascii="宋体" w:hAnsi="宋体" w:cs="黑体" w:hint="eastAsia"/>
          <w:color w:val="000000" w:themeColor="text1"/>
          <w:sz w:val="21"/>
          <w:szCs w:val="21"/>
          <w:lang w:bidi="ar"/>
        </w:rPr>
        <w:lastRenderedPageBreak/>
        <w:t>表1：考核表</w:t>
      </w:r>
    </w:p>
    <w:tbl>
      <w:tblPr>
        <w:tblW w:w="5274" w:type="pct"/>
        <w:tblLayout w:type="fixed"/>
        <w:tblLook w:val="04A0" w:firstRow="1" w:lastRow="0" w:firstColumn="1" w:lastColumn="0" w:noHBand="0" w:noVBand="1"/>
      </w:tblPr>
      <w:tblGrid>
        <w:gridCol w:w="1003"/>
        <w:gridCol w:w="1951"/>
        <w:gridCol w:w="2919"/>
        <w:gridCol w:w="2122"/>
        <w:gridCol w:w="745"/>
      </w:tblGrid>
      <w:tr w:rsidR="00066107" w:rsidTr="00213AC2">
        <w:trPr>
          <w:trHeight w:val="285"/>
        </w:trPr>
        <w:tc>
          <w:tcPr>
            <w:tcW w:w="57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考核指标</w:t>
            </w:r>
          </w:p>
        </w:tc>
        <w:tc>
          <w:tcPr>
            <w:tcW w:w="1116" w:type="pct"/>
            <w:tcBorders>
              <w:top w:val="single" w:sz="8" w:space="0" w:color="000000"/>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考核项目</w:t>
            </w:r>
          </w:p>
        </w:tc>
        <w:tc>
          <w:tcPr>
            <w:tcW w:w="1670" w:type="pct"/>
            <w:tcBorders>
              <w:top w:val="single" w:sz="8" w:space="0" w:color="000000"/>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考核内容</w:t>
            </w:r>
          </w:p>
        </w:tc>
        <w:tc>
          <w:tcPr>
            <w:tcW w:w="1213" w:type="pct"/>
            <w:tcBorders>
              <w:top w:val="single" w:sz="8" w:space="0" w:color="000000"/>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考核标准</w:t>
            </w:r>
          </w:p>
        </w:tc>
        <w:tc>
          <w:tcPr>
            <w:tcW w:w="426" w:type="pct"/>
            <w:tcBorders>
              <w:top w:val="single" w:sz="8" w:space="0" w:color="000000"/>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评分</w:t>
            </w:r>
          </w:p>
        </w:tc>
      </w:tr>
      <w:tr w:rsidR="00066107" w:rsidTr="00213AC2">
        <w:trPr>
          <w:trHeight w:val="1290"/>
        </w:trPr>
        <w:tc>
          <w:tcPr>
            <w:tcW w:w="573" w:type="pct"/>
            <w:vMerge w:val="restart"/>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工单指标（权重35%）</w:t>
            </w: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处置准确率（5分）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将新区网格、热线管理信息系统中的工单，</w:t>
            </w:r>
            <w:proofErr w:type="gramStart"/>
            <w:r>
              <w:rPr>
                <w:rFonts w:ascii="宋体" w:hAnsi="宋体" w:cs="宋体" w:hint="eastAsia"/>
                <w:color w:val="000000"/>
                <w:sz w:val="21"/>
                <w:szCs w:val="21"/>
                <w:lang w:bidi="ar"/>
              </w:rPr>
              <w:t>按照条</w:t>
            </w:r>
            <w:proofErr w:type="gramEnd"/>
            <w:r>
              <w:rPr>
                <w:rFonts w:ascii="宋体" w:hAnsi="宋体" w:cs="宋体" w:hint="eastAsia"/>
                <w:color w:val="000000"/>
                <w:sz w:val="21"/>
                <w:szCs w:val="21"/>
                <w:lang w:bidi="ar"/>
              </w:rPr>
              <w:t>线（标段）进行派发、结案、退单等操作，不得超时、漏单。工单派遣准确率=准确派遣的工单÷工单总数×100%</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每月工单派遣准确率100%，得5分；95%≤准确率＜100%，得3分；低于95%不得分。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154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处置及时率（5分）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对于工单的回复，由平台人员对回复格式负责，条线（标段）对回复内容把关。由平台值班员责任发生的回复超时</w:t>
            </w:r>
            <w:proofErr w:type="gramStart"/>
            <w:r>
              <w:rPr>
                <w:rFonts w:ascii="宋体" w:hAnsi="宋体" w:cs="宋体" w:hint="eastAsia"/>
                <w:color w:val="000000"/>
                <w:sz w:val="21"/>
                <w:szCs w:val="21"/>
                <w:lang w:bidi="ar"/>
              </w:rPr>
              <w:t>或漏单的</w:t>
            </w:r>
            <w:proofErr w:type="gramEnd"/>
            <w:r>
              <w:rPr>
                <w:rFonts w:ascii="宋体" w:hAnsi="宋体" w:cs="宋体" w:hint="eastAsia"/>
                <w:color w:val="000000"/>
                <w:sz w:val="21"/>
                <w:szCs w:val="21"/>
                <w:lang w:bidi="ar"/>
              </w:rPr>
              <w:t>情况。工单派遣及时率=及时派遣的工单÷工单总数×100%</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每月工单派遣及时率100%，得5分；95%≤及时率＜100%，得3分；低于95%不得分。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154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系统安全（10）</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落实区大数据中心、委监管处和公用中心关于信息安全的工作要求，做好病毒的查杀，按要求备份系统数据，确保系统数据和运行的安全性和可靠性。</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对于大数据中心、第三方安全技术公司等单位发出的信息/网络安全问题通知，需立即处置。未造成重大影响的，1次扣5分；未及时进行处置或者立即进行处置但仍造成重大影响或被通报的，1次扣10分。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154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应急响应和平台值班（6分）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一、落实防汛防台或特殊天气以及重大活动保障等应急值守需求，及时准确做好信息上传下达、值班点名等工作。二、落实7*24小时平台值守：及时收处工单，接听值守电话。</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值守期间发生脱岗的，1次扣3分；未按规定及时上传下达信息，导致</w:t>
            </w:r>
            <w:proofErr w:type="gramStart"/>
            <w:r>
              <w:rPr>
                <w:rFonts w:ascii="宋体" w:hAnsi="宋体" w:cs="宋体" w:hint="eastAsia"/>
                <w:color w:val="000000"/>
                <w:sz w:val="21"/>
                <w:szCs w:val="21"/>
                <w:lang w:bidi="ar"/>
              </w:rPr>
              <w:t>信访工</w:t>
            </w:r>
            <w:proofErr w:type="gramEnd"/>
            <w:r>
              <w:rPr>
                <w:rFonts w:ascii="宋体" w:hAnsi="宋体" w:cs="宋体" w:hint="eastAsia"/>
                <w:color w:val="000000"/>
                <w:sz w:val="21"/>
                <w:szCs w:val="21"/>
                <w:lang w:bidi="ar"/>
              </w:rPr>
              <w:t>单处置超时、不满意的，1次扣3分；值守不接听电话、应急值班点名不响应的，1次扣3分。每发现1处不符扣3分。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780"/>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媒体曝光（5分）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不发生媒体曝光事件。</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由于运</w:t>
            </w:r>
            <w:proofErr w:type="gramStart"/>
            <w:r>
              <w:rPr>
                <w:rFonts w:ascii="宋体" w:hAnsi="宋体" w:cs="宋体" w:hint="eastAsia"/>
                <w:color w:val="000000"/>
                <w:sz w:val="21"/>
                <w:szCs w:val="21"/>
                <w:lang w:bidi="ar"/>
              </w:rPr>
              <w:t>维单位</w:t>
            </w:r>
            <w:proofErr w:type="gramEnd"/>
            <w:r>
              <w:rPr>
                <w:rFonts w:ascii="宋体" w:hAnsi="宋体" w:cs="宋体" w:hint="eastAsia"/>
                <w:color w:val="000000"/>
                <w:sz w:val="21"/>
                <w:szCs w:val="21"/>
                <w:lang w:bidi="ar"/>
              </w:rPr>
              <w:t>责任导致被新闻媒体曝光，一次扣5分；若造成不良影响的，</w:t>
            </w:r>
            <w:proofErr w:type="gramStart"/>
            <w:r>
              <w:rPr>
                <w:rFonts w:ascii="宋体" w:hAnsi="宋体" w:cs="宋体" w:hint="eastAsia"/>
                <w:color w:val="000000"/>
                <w:sz w:val="21"/>
                <w:szCs w:val="21"/>
                <w:lang w:bidi="ar"/>
              </w:rPr>
              <w:t>纳入低</w:t>
            </w:r>
            <w:proofErr w:type="gramEnd"/>
            <w:r>
              <w:rPr>
                <w:rFonts w:ascii="宋体" w:hAnsi="宋体" w:cs="宋体" w:hint="eastAsia"/>
                <w:color w:val="000000"/>
                <w:sz w:val="21"/>
                <w:szCs w:val="21"/>
                <w:lang w:bidi="ar"/>
              </w:rPr>
              <w:t>信用风险监管。</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103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规范操作（4分）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平台值班员使用礼貌用语接听电话，按采购人要求做好当日统计报表和值班记录。同时，做好交接班、零报告等工作。</w:t>
            </w:r>
          </w:p>
        </w:tc>
        <w:tc>
          <w:tcPr>
            <w:tcW w:w="1213"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每发现一次不符，扣2分。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780"/>
        </w:trPr>
        <w:tc>
          <w:tcPr>
            <w:tcW w:w="573" w:type="pct"/>
            <w:vMerge w:val="restart"/>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平台运行指标（权重50%）</w:t>
            </w:r>
          </w:p>
        </w:tc>
        <w:tc>
          <w:tcPr>
            <w:tcW w:w="1116"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系统功能（15分）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按中心要求形成月度任务清单若干项，完成某些功能模块的修改、调整及优化，按时完成新版本发布。</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未按时完成清单任务并及时上线投入使用的，1项扣5分。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780"/>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系统运行（10分）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建立制度并落实系统安全制度。平台系统运行稳定，出现故障及时处置。</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一般故障2小时解决，未达要求的每次扣5分；重大故障6</w:t>
            </w:r>
            <w:r>
              <w:rPr>
                <w:rFonts w:ascii="宋体" w:hAnsi="宋体" w:cs="宋体" w:hint="eastAsia"/>
                <w:color w:val="000000"/>
                <w:sz w:val="21"/>
                <w:szCs w:val="21"/>
                <w:lang w:bidi="ar"/>
              </w:rPr>
              <w:lastRenderedPageBreak/>
              <w:t>小时解决，未达要求的每次扣10分。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52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数据管理（15分）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平台数据采集准确、完整；数据逻辑正确。</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连续2次发现同类有责数据错误的，1次扣5分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103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照明平台值守和工单处置（10分）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完成各类值守任务，应急响应及时；一体化平台</w:t>
            </w:r>
            <w:proofErr w:type="gramStart"/>
            <w:r>
              <w:rPr>
                <w:rFonts w:ascii="宋体" w:hAnsi="宋体" w:cs="宋体" w:hint="eastAsia"/>
                <w:color w:val="000000"/>
                <w:sz w:val="21"/>
                <w:szCs w:val="21"/>
                <w:lang w:bidi="ar"/>
              </w:rPr>
              <w:t>内部工</w:t>
            </w:r>
            <w:proofErr w:type="gramEnd"/>
            <w:r>
              <w:rPr>
                <w:rFonts w:ascii="宋体" w:hAnsi="宋体" w:cs="宋体" w:hint="eastAsia"/>
                <w:color w:val="000000"/>
                <w:sz w:val="21"/>
                <w:szCs w:val="21"/>
                <w:lang w:bidi="ar"/>
              </w:rPr>
              <w:t>单处置确保准确率和及时率。</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应急响应不及时，一次扣2分。准确率和及时率数值100%不扣分，95%≤数值＜100%，分别扣2分，数值＜95%分别扣5分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780"/>
        </w:trPr>
        <w:tc>
          <w:tcPr>
            <w:tcW w:w="573" w:type="pct"/>
            <w:vMerge w:val="restart"/>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管理指标（权重15%）</w:t>
            </w: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制度建设（5分）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按要求制定和完善作业管理、安全管理、值守制度、应急管理等制度。</w:t>
            </w:r>
          </w:p>
        </w:tc>
        <w:tc>
          <w:tcPr>
            <w:tcW w:w="1213"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每发现一处不符规定，扣2分。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103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台帐管理（5分）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按要求做好月度</w:t>
            </w:r>
            <w:proofErr w:type="gramStart"/>
            <w:r>
              <w:rPr>
                <w:rFonts w:ascii="宋体" w:hAnsi="宋体" w:cs="宋体" w:hint="eastAsia"/>
                <w:color w:val="000000"/>
                <w:sz w:val="21"/>
                <w:szCs w:val="21"/>
                <w:lang w:bidi="ar"/>
              </w:rPr>
              <w:t>网格工</w:t>
            </w:r>
            <w:proofErr w:type="gramEnd"/>
            <w:r>
              <w:rPr>
                <w:rFonts w:ascii="宋体" w:hAnsi="宋体" w:cs="宋体" w:hint="eastAsia"/>
                <w:color w:val="000000"/>
                <w:sz w:val="21"/>
                <w:szCs w:val="21"/>
                <w:lang w:bidi="ar"/>
              </w:rPr>
              <w:t>单、</w:t>
            </w:r>
            <w:proofErr w:type="gramStart"/>
            <w:r>
              <w:rPr>
                <w:rFonts w:ascii="宋体" w:hAnsi="宋体" w:cs="宋体" w:hint="eastAsia"/>
                <w:color w:val="000000"/>
                <w:sz w:val="21"/>
                <w:szCs w:val="21"/>
                <w:lang w:bidi="ar"/>
              </w:rPr>
              <w:t>热线工</w:t>
            </w:r>
            <w:proofErr w:type="gramEnd"/>
            <w:r>
              <w:rPr>
                <w:rFonts w:ascii="宋体" w:hAnsi="宋体" w:cs="宋体" w:hint="eastAsia"/>
                <w:color w:val="000000"/>
                <w:sz w:val="21"/>
                <w:szCs w:val="21"/>
                <w:lang w:bidi="ar"/>
              </w:rPr>
              <w:t>单、交接班日志、统计汇总表格、月度和年度小结等</w:t>
            </w:r>
            <w:proofErr w:type="gramStart"/>
            <w:r>
              <w:rPr>
                <w:rFonts w:ascii="宋体" w:hAnsi="宋体" w:cs="宋体" w:hint="eastAsia"/>
                <w:color w:val="000000"/>
                <w:sz w:val="21"/>
                <w:szCs w:val="21"/>
                <w:lang w:bidi="ar"/>
              </w:rPr>
              <w:t>各类台帐</w:t>
            </w:r>
            <w:proofErr w:type="gramEnd"/>
            <w:r>
              <w:rPr>
                <w:rFonts w:ascii="宋体" w:hAnsi="宋体" w:cs="宋体" w:hint="eastAsia"/>
                <w:color w:val="000000"/>
                <w:sz w:val="21"/>
                <w:szCs w:val="21"/>
                <w:lang w:bidi="ar"/>
              </w:rPr>
              <w:t>的收集、整理和存档。</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收集</w:t>
            </w:r>
            <w:proofErr w:type="gramStart"/>
            <w:r>
              <w:rPr>
                <w:rFonts w:ascii="宋体" w:hAnsi="宋体" w:cs="宋体" w:hint="eastAsia"/>
                <w:color w:val="000000"/>
                <w:sz w:val="21"/>
                <w:szCs w:val="21"/>
                <w:lang w:bidi="ar"/>
              </w:rPr>
              <w:t>整理台</w:t>
            </w:r>
            <w:proofErr w:type="gramEnd"/>
            <w:r>
              <w:rPr>
                <w:rFonts w:ascii="宋体" w:hAnsi="宋体" w:cs="宋体" w:hint="eastAsia"/>
                <w:color w:val="000000"/>
                <w:sz w:val="21"/>
                <w:szCs w:val="21"/>
                <w:lang w:bidi="ar"/>
              </w:rPr>
              <w:t>账不完整的，1次扣1分，检查发现，整改不力或不整改的，1次扣2分；存档不及时的，1次扣1分。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525"/>
        </w:trPr>
        <w:tc>
          <w:tcPr>
            <w:tcW w:w="573" w:type="pct"/>
            <w:vMerge/>
            <w:tcBorders>
              <w:top w:val="nil"/>
              <w:left w:val="single" w:sz="8" w:space="0" w:color="000000"/>
              <w:bottom w:val="single" w:sz="8" w:space="0" w:color="000000"/>
              <w:right w:val="single" w:sz="8" w:space="0" w:color="000000"/>
            </w:tcBorders>
            <w:shd w:val="clear" w:color="auto" w:fill="auto"/>
            <w:vAlign w:val="center"/>
          </w:tcPr>
          <w:p w:rsidR="00066107" w:rsidRDefault="00066107" w:rsidP="00213AC2">
            <w:pPr>
              <w:jc w:val="center"/>
              <w:rPr>
                <w:rFonts w:ascii="宋体" w:hAnsi="宋体" w:cs="宋体"/>
                <w:color w:val="000000"/>
                <w:sz w:val="21"/>
                <w:szCs w:val="21"/>
              </w:rPr>
            </w:pPr>
          </w:p>
        </w:tc>
        <w:tc>
          <w:tcPr>
            <w:tcW w:w="1116" w:type="pct"/>
            <w:tcBorders>
              <w:top w:val="nil"/>
              <w:left w:val="nil"/>
              <w:bottom w:val="single" w:sz="8" w:space="0" w:color="000000"/>
              <w:right w:val="single" w:sz="8" w:space="0" w:color="000000"/>
            </w:tcBorders>
            <w:shd w:val="clear" w:color="auto" w:fill="auto"/>
            <w:noWrap/>
            <w:vAlign w:val="center"/>
          </w:tcPr>
          <w:p w:rsidR="00066107" w:rsidRDefault="00066107" w:rsidP="00213AC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人员出勤（5分）</w:t>
            </w:r>
          </w:p>
        </w:tc>
        <w:tc>
          <w:tcPr>
            <w:tcW w:w="1670"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做好7*24小时监控工作，准时上下班。值班期间不得离岗脱岗等。</w:t>
            </w:r>
          </w:p>
        </w:tc>
        <w:tc>
          <w:tcPr>
            <w:tcW w:w="1213" w:type="pct"/>
            <w:tcBorders>
              <w:top w:val="nil"/>
              <w:left w:val="nil"/>
              <w:bottom w:val="single" w:sz="8" w:space="0" w:color="000000"/>
              <w:right w:val="single" w:sz="8" w:space="0" w:color="000000"/>
            </w:tcBorders>
            <w:shd w:val="clear" w:color="auto" w:fill="auto"/>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发现人员配备不足的，1次不符扣2分。人员迟到早退的，1次扣1分。</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jc w:val="center"/>
              <w:rPr>
                <w:rFonts w:ascii="宋体" w:hAnsi="宋体" w:cs="宋体"/>
                <w:color w:val="000000"/>
                <w:sz w:val="21"/>
                <w:szCs w:val="21"/>
              </w:rPr>
            </w:pPr>
          </w:p>
        </w:tc>
      </w:tr>
      <w:tr w:rsidR="00066107" w:rsidTr="00213AC2">
        <w:trPr>
          <w:trHeight w:val="285"/>
        </w:trPr>
        <w:tc>
          <w:tcPr>
            <w:tcW w:w="4573" w:type="pct"/>
            <w:gridSpan w:val="4"/>
            <w:tcBorders>
              <w:top w:val="nil"/>
              <w:left w:val="single" w:sz="8" w:space="0" w:color="000000"/>
              <w:bottom w:val="single" w:sz="8" w:space="0" w:color="000000"/>
              <w:right w:val="single" w:sz="8" w:space="0" w:color="000000"/>
            </w:tcBorders>
            <w:shd w:val="clear" w:color="auto" w:fill="auto"/>
            <w:noWrap/>
            <w:vAlign w:val="center"/>
          </w:tcPr>
          <w:p w:rsidR="00066107" w:rsidRDefault="00066107" w:rsidP="00213AC2">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 xml:space="preserve">   备注：以上扣分项，扣完为止。</w:t>
            </w:r>
          </w:p>
        </w:tc>
        <w:tc>
          <w:tcPr>
            <w:tcW w:w="426" w:type="pct"/>
            <w:tcBorders>
              <w:top w:val="nil"/>
              <w:left w:val="nil"/>
              <w:bottom w:val="single" w:sz="8" w:space="0" w:color="000000"/>
              <w:right w:val="single" w:sz="8" w:space="0" w:color="000000"/>
            </w:tcBorders>
            <w:shd w:val="clear" w:color="auto" w:fill="auto"/>
            <w:noWrap/>
            <w:vAlign w:val="center"/>
          </w:tcPr>
          <w:p w:rsidR="00066107" w:rsidRDefault="00066107" w:rsidP="00213AC2">
            <w:pPr>
              <w:rPr>
                <w:rFonts w:ascii="宋体" w:hAnsi="宋体" w:cs="宋体"/>
                <w:color w:val="000000"/>
                <w:sz w:val="22"/>
                <w:szCs w:val="22"/>
              </w:rPr>
            </w:pPr>
          </w:p>
        </w:tc>
      </w:tr>
    </w:tbl>
    <w:p w:rsidR="00066107" w:rsidRDefault="00066107" w:rsidP="00066107">
      <w:pPr>
        <w:widowControl/>
        <w:jc w:val="left"/>
        <w:textAlignment w:val="center"/>
        <w:rPr>
          <w:rFonts w:ascii="黑体" w:eastAsia="黑体" w:hAnsi="宋体" w:cs="黑体"/>
          <w:color w:val="000000" w:themeColor="text1"/>
          <w:sz w:val="20"/>
          <w:lang w:bidi="ar"/>
        </w:rPr>
      </w:pPr>
    </w:p>
    <w:p w:rsidR="0043443F" w:rsidRPr="00066107" w:rsidRDefault="0043443F" w:rsidP="00066107">
      <w:bookmarkStart w:id="67" w:name="_GoBack"/>
      <w:bookmarkEnd w:id="67"/>
    </w:p>
    <w:sectPr w:rsidR="0043443F" w:rsidRPr="00066107" w:rsidSect="00066107">
      <w:footerReference w:type="default" r:id="rId8"/>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FDA" w:rsidRDefault="00411FDA" w:rsidP="00421CC0">
      <w:pPr>
        <w:spacing w:line="240" w:lineRule="auto"/>
      </w:pPr>
      <w:r>
        <w:separator/>
      </w:r>
    </w:p>
  </w:endnote>
  <w:endnote w:type="continuationSeparator" w:id="0">
    <w:p w:rsidR="00411FDA" w:rsidRDefault="00411FDA" w:rsidP="00421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07" w:rsidRDefault="00066107">
    <w:pPr>
      <w:pStyle w:val="a5"/>
    </w:pPr>
    <w:r>
      <w:rPr>
        <w:noProof/>
      </w:rPr>
      <mc:AlternateContent>
        <mc:Choice Requires="wps">
          <w:drawing>
            <wp:anchor distT="0" distB="0" distL="114300" distR="114300" simplePos="0" relativeHeight="251661312" behindDoc="0" locked="0" layoutInCell="1" allowOverlap="1" wp14:anchorId="2EFDF40B" wp14:editId="5F8812A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6107" w:rsidRDefault="00066107">
                          <w:pPr>
                            <w:pStyle w:val="a5"/>
                          </w:pPr>
                          <w:r>
                            <w:fldChar w:fldCharType="begin"/>
                          </w:r>
                          <w:r>
                            <w:instrText xml:space="preserve"> PAGE  \* MERGEFORMAT </w:instrText>
                          </w:r>
                          <w:r>
                            <w:fldChar w:fldCharType="separate"/>
                          </w:r>
                          <w:r>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DF40B"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66107" w:rsidRDefault="00066107">
                    <w:pPr>
                      <w:pStyle w:val="a5"/>
                    </w:pPr>
                    <w:r>
                      <w:fldChar w:fldCharType="begin"/>
                    </w:r>
                    <w:r>
                      <w:instrText xml:space="preserve"> PAGE  \* MERGEFORMAT </w:instrText>
                    </w:r>
                    <w:r>
                      <w:fldChar w:fldCharType="separate"/>
                    </w:r>
                    <w:r>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CC0" w:rsidRDefault="00421CC0">
    <w:pPr>
      <w:pStyle w:val="a5"/>
    </w:pPr>
    <w:r>
      <w:rPr>
        <w:noProof/>
      </w:rPr>
      <mc:AlternateContent>
        <mc:Choice Requires="wps">
          <w:drawing>
            <wp:anchor distT="0" distB="0" distL="114300" distR="114300" simplePos="0" relativeHeight="251659264" behindDoc="0" locked="0" layoutInCell="1" allowOverlap="1" wp14:anchorId="1C67E9A8" wp14:editId="597B81E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1CC0" w:rsidRDefault="00421CC0">
                          <w:pPr>
                            <w:pStyle w:val="a5"/>
                          </w:pPr>
                          <w:r>
                            <w:fldChar w:fldCharType="begin"/>
                          </w:r>
                          <w:r>
                            <w:instrText xml:space="preserve"> PAGE  \* MERGEFORMAT </w:instrText>
                          </w:r>
                          <w:r>
                            <w:fldChar w:fldCharType="separate"/>
                          </w:r>
                          <w:r w:rsidR="00066107">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67E9A8"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421CC0" w:rsidRDefault="00421CC0">
                    <w:pPr>
                      <w:pStyle w:val="a5"/>
                    </w:pPr>
                    <w:r>
                      <w:fldChar w:fldCharType="begin"/>
                    </w:r>
                    <w:r>
                      <w:instrText xml:space="preserve"> PAGE  \* MERGEFORMAT </w:instrText>
                    </w:r>
                    <w:r>
                      <w:fldChar w:fldCharType="separate"/>
                    </w:r>
                    <w:r w:rsidR="00066107">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FDA" w:rsidRDefault="00411FDA" w:rsidP="00421CC0">
      <w:pPr>
        <w:spacing w:line="240" w:lineRule="auto"/>
      </w:pPr>
      <w:r>
        <w:separator/>
      </w:r>
    </w:p>
  </w:footnote>
  <w:footnote w:type="continuationSeparator" w:id="0">
    <w:p w:rsidR="00411FDA" w:rsidRDefault="00411FDA" w:rsidP="00421C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B46100"/>
    <w:multiLevelType w:val="singleLevel"/>
    <w:tmpl w:val="CCB4610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4D"/>
    <w:rsid w:val="00066107"/>
    <w:rsid w:val="002A19BB"/>
    <w:rsid w:val="00411FDA"/>
    <w:rsid w:val="00421CC0"/>
    <w:rsid w:val="0043443F"/>
    <w:rsid w:val="0056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601D05-171A-44E2-8069-E4D0BE66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CC0"/>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C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CC0"/>
    <w:rPr>
      <w:sz w:val="18"/>
      <w:szCs w:val="18"/>
    </w:rPr>
  </w:style>
  <w:style w:type="paragraph" w:styleId="a5">
    <w:name w:val="footer"/>
    <w:basedOn w:val="a"/>
    <w:link w:val="a6"/>
    <w:unhideWhenUsed/>
    <w:qFormat/>
    <w:rsid w:val="00421CC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21CC0"/>
    <w:rPr>
      <w:sz w:val="18"/>
      <w:szCs w:val="18"/>
    </w:rPr>
  </w:style>
  <w:style w:type="character" w:customStyle="1" w:styleId="msoins0">
    <w:name w:val="msoins"/>
    <w:qFormat/>
    <w:rsid w:val="00421CC0"/>
    <w:rPr>
      <w:rFonts w:cs="Times New Roman"/>
    </w:rPr>
  </w:style>
  <w:style w:type="paragraph" w:customStyle="1" w:styleId="9">
    <w:name w:val="列出段落9"/>
    <w:basedOn w:val="a"/>
    <w:uiPriority w:val="99"/>
    <w:qFormat/>
    <w:rsid w:val="00421CC0"/>
    <w:pPr>
      <w:ind w:firstLineChars="200" w:firstLine="420"/>
    </w:pPr>
  </w:style>
  <w:style w:type="character" w:customStyle="1" w:styleId="font31">
    <w:name w:val="font31"/>
    <w:basedOn w:val="a0"/>
    <w:qFormat/>
    <w:rsid w:val="00421CC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2688</Words>
  <Characters>2878</Characters>
  <Application>Microsoft Office Word</Application>
  <DocSecurity>0</DocSecurity>
  <Lines>191</Lines>
  <Paragraphs>163</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2024-07-05T01:43:00Z</dcterms:created>
  <dcterms:modified xsi:type="dcterms:W3CDTF">2024-07-05T03:18:00Z</dcterms:modified>
</cp:coreProperties>
</file>