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outlineLvl w:val="0"/>
        <w:rPr>
          <w:rFonts w:hint="eastAsia" w:ascii="黑体" w:hAnsi="黑体" w:eastAsia="黑体" w:cs="黑体"/>
          <w:b/>
          <w:color w:val="auto"/>
          <w:sz w:val="44"/>
          <w:szCs w:val="44"/>
          <w:highlight w:val="none"/>
        </w:rPr>
      </w:pPr>
      <w:r>
        <w:rPr>
          <w:rFonts w:hint="eastAsia" w:ascii="黑体" w:hAnsi="黑体" w:eastAsia="黑体" w:cs="黑体"/>
          <w:b/>
          <w:color w:val="auto"/>
          <w:sz w:val="44"/>
          <w:szCs w:val="44"/>
          <w:highlight w:val="none"/>
        </w:rPr>
        <w:t>第七章  投标文件有关格式</w:t>
      </w:r>
    </w:p>
    <w:p>
      <w:pPr>
        <w:pStyle w:val="15"/>
        <w:rPr>
          <w:rFonts w:hint="eastAsia" w:ascii="宋体" w:hAnsi="宋体" w:eastAsia="宋体" w:cs="宋体"/>
          <w:b/>
          <w:bCs/>
          <w:color w:val="auto"/>
          <w:sz w:val="28"/>
          <w:highlight w:val="none"/>
        </w:rPr>
      </w:pPr>
      <w:bookmarkStart w:id="0" w:name="_Toc525368322"/>
      <w:bookmarkStart w:id="1" w:name="_Toc525206362"/>
      <w:bookmarkStart w:id="2" w:name="_Toc525206939"/>
      <w:bookmarkStart w:id="3" w:name="_Toc525206993"/>
      <w:bookmarkStart w:id="4" w:name="_Toc525206816"/>
      <w:r>
        <w:rPr>
          <w:rFonts w:hint="eastAsia" w:ascii="宋体" w:hAnsi="宋体" w:eastAsia="宋体" w:cs="宋体"/>
          <w:b/>
          <w:bCs/>
          <w:color w:val="auto"/>
          <w:sz w:val="28"/>
          <w:highlight w:val="none"/>
        </w:rPr>
        <w:t>1、投标函</w:t>
      </w:r>
      <w:bookmarkEnd w:id="0"/>
      <w:bookmarkEnd w:id="1"/>
      <w:bookmarkEnd w:id="2"/>
      <w:bookmarkEnd w:id="3"/>
      <w:bookmarkEnd w:id="4"/>
    </w:p>
    <w:p>
      <w:pPr>
        <w:autoSpaceDE w:val="0"/>
        <w:autoSpaceDN w:val="0"/>
        <w:spacing w:before="160" w:after="160"/>
        <w:ind w:left="480" w:hanging="480"/>
        <w:textAlignment w:val="bottom"/>
        <w:rPr>
          <w:rFonts w:hint="eastAsia" w:ascii="宋体" w:hAnsi="宋体" w:cs="宋体"/>
          <w:color w:val="auto"/>
          <w:highlight w:val="none"/>
        </w:rPr>
      </w:pPr>
      <w:r>
        <w:rPr>
          <w:rFonts w:hint="eastAsia" w:ascii="宋体" w:hAnsi="宋体" w:cs="宋体"/>
          <w:color w:val="auto"/>
          <w:highlight w:val="none"/>
        </w:rPr>
        <w:t>致：</w:t>
      </w:r>
      <w:r>
        <w:rPr>
          <w:rFonts w:hint="eastAsia" w:ascii="宋体" w:hAnsi="宋体" w:cs="宋体"/>
          <w:color w:val="auto"/>
          <w:highlight w:val="none"/>
          <w:u w:val="single"/>
        </w:rPr>
        <w:t xml:space="preserve">                                </w:t>
      </w:r>
      <w:r>
        <w:rPr>
          <w:rFonts w:hint="eastAsia" w:ascii="宋体" w:hAnsi="宋体" w:cs="宋体"/>
          <w:color w:val="auto"/>
          <w:highlight w:val="none"/>
        </w:rPr>
        <w:t>（招标方名称）：</w:t>
      </w:r>
    </w:p>
    <w:p>
      <w:pPr>
        <w:tabs>
          <w:tab w:val="left" w:pos="1260"/>
        </w:tabs>
        <w:spacing w:line="440" w:lineRule="exact"/>
        <w:ind w:right="42" w:firstLine="420" w:firstLineChars="200"/>
        <w:rPr>
          <w:rFonts w:hint="eastAsia" w:ascii="宋体" w:hAnsi="宋体" w:cs="宋体"/>
          <w:bCs/>
          <w:color w:val="auto"/>
          <w:highlight w:val="none"/>
        </w:rPr>
      </w:pPr>
      <w:r>
        <w:rPr>
          <w:rFonts w:hint="eastAsia" w:ascii="宋体" w:hAnsi="宋体" w:cs="宋体"/>
          <w:bCs/>
          <w:color w:val="auto"/>
          <w:highlight w:val="none"/>
        </w:rPr>
        <w:t>根据贵方</w:t>
      </w:r>
      <w:r>
        <w:rPr>
          <w:rFonts w:hint="eastAsia" w:ascii="宋体" w:hAnsi="宋体" w:cs="宋体"/>
          <w:color w:val="auto"/>
          <w:highlight w:val="none"/>
          <w:u w:val="single"/>
          <w:lang w:eastAsia="zh-CN"/>
        </w:rPr>
        <w:t>2025年度图书购置</w:t>
      </w:r>
      <w:r>
        <w:rPr>
          <w:rFonts w:hint="eastAsia" w:ascii="宋体" w:hAnsi="宋体" w:cs="宋体"/>
          <w:color w:val="auto"/>
          <w:highlight w:val="none"/>
          <w:u w:val="single"/>
        </w:rPr>
        <w:t>（包件                ）</w:t>
      </w:r>
      <w:r>
        <w:rPr>
          <w:rFonts w:hint="eastAsia" w:ascii="宋体" w:hAnsi="宋体" w:cs="宋体"/>
          <w:bCs/>
          <w:color w:val="auto"/>
          <w:highlight w:val="none"/>
        </w:rPr>
        <w:t>的投标邀请（招标编号：</w:t>
      </w:r>
      <w:r>
        <w:rPr>
          <w:rFonts w:hint="eastAsia" w:ascii="宋体" w:hAnsi="宋体" w:cs="宋体"/>
          <w:bCs/>
          <w:color w:val="auto"/>
          <w:highlight w:val="none"/>
          <w:u w:val="single"/>
        </w:rPr>
        <w:t xml:space="preserve">            </w:t>
      </w:r>
      <w:r>
        <w:rPr>
          <w:rFonts w:hint="eastAsia" w:ascii="宋体" w:hAnsi="宋体" w:cs="宋体"/>
          <w:bCs/>
          <w:color w:val="auto"/>
          <w:highlight w:val="none"/>
        </w:rPr>
        <w:t>），签字代表（姓名、职务）</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经正式授权并代表投标人（投标人名称、地址）</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r>
        <w:rPr>
          <w:rFonts w:hint="eastAsia" w:ascii="宋体" w:hAnsi="宋体"/>
          <w:color w:val="auto"/>
          <w:szCs w:val="21"/>
          <w:highlight w:val="none"/>
        </w:rPr>
        <w:t>向贵方在网上投标系统中提交投标文件</w:t>
      </w:r>
      <w:r>
        <w:rPr>
          <w:rFonts w:hint="eastAsia" w:ascii="宋体" w:hAnsi="宋体" w:cs="宋体"/>
          <w:bCs/>
          <w:color w:val="auto"/>
          <w:highlight w:val="none"/>
        </w:rPr>
        <w:t>。</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bCs/>
          <w:color w:val="auto"/>
          <w:highlight w:val="none"/>
        </w:rPr>
        <w:t>据此函，签字代表宣布同意如下：</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1．在充分审核了</w:t>
      </w:r>
      <w:r>
        <w:rPr>
          <w:rFonts w:hint="eastAsia" w:ascii="宋体" w:hAnsi="宋体" w:cs="宋体"/>
          <w:color w:val="auto"/>
          <w:highlight w:val="none"/>
          <w:u w:val="single"/>
          <w:lang w:eastAsia="zh-CN"/>
        </w:rPr>
        <w:t>2025年度图书购置</w:t>
      </w:r>
      <w:r>
        <w:rPr>
          <w:rFonts w:hint="eastAsia" w:ascii="宋体" w:hAnsi="宋体" w:cs="宋体"/>
          <w:color w:val="auto"/>
          <w:highlight w:val="none"/>
          <w:u w:val="single"/>
        </w:rPr>
        <w:t>（包件                ）的</w:t>
      </w:r>
      <w:r>
        <w:rPr>
          <w:rFonts w:hint="eastAsia" w:ascii="宋体" w:hAnsi="宋体" w:cs="宋体"/>
          <w:color w:val="auto"/>
          <w:highlight w:val="none"/>
        </w:rPr>
        <w:t>的投标邀请、投标方须知、招标项目要求，我方决定竞投贵方的招标项目，本投标书（函）用字及术语的定义与投标文件相同。</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2．兹遵照招标文件要求提交文件，若能中标，我们承诺将与贵方一起履行招投标文件各项条款的规定。</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3．本次投标的有效期为开标后_______________天</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4．兹同意缴纳人民币</w:t>
      </w:r>
      <w:r>
        <w:rPr>
          <w:rFonts w:hint="eastAsia" w:ascii="宋体" w:hAnsi="宋体" w:cs="宋体"/>
          <w:color w:val="auto"/>
          <w:highlight w:val="none"/>
          <w:u w:val="single"/>
        </w:rPr>
        <w:t xml:space="preserve">                 </w:t>
      </w:r>
      <w:r>
        <w:rPr>
          <w:rFonts w:hint="eastAsia" w:ascii="宋体" w:hAnsi="宋体" w:cs="宋体"/>
          <w:color w:val="auto"/>
          <w:highlight w:val="none"/>
        </w:rPr>
        <w:t>元（￥</w:t>
      </w:r>
      <w:r>
        <w:rPr>
          <w:rFonts w:hint="eastAsia" w:ascii="宋体" w:hAnsi="宋体" w:cs="宋体"/>
          <w:color w:val="auto"/>
          <w:highlight w:val="none"/>
          <w:u w:val="single"/>
        </w:rPr>
        <w:t xml:space="preserve">            </w:t>
      </w:r>
      <w:r>
        <w:rPr>
          <w:rFonts w:hint="eastAsia" w:ascii="宋体" w:hAnsi="宋体" w:cs="宋体"/>
          <w:color w:val="auto"/>
          <w:highlight w:val="none"/>
        </w:rPr>
        <w:t>）作为投标保证金。若由于各种原因不能履行文件所含的书面条件和规定而给贵方造成损失的，所缴投标保证金，可由贵方作为违约赔偿金没收，不作罚款论。</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5．兹理解贵方不拟以最低服务价为标准来接受投标，同时也不偿付我方在投标中发生的一切费用。</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6．同意向贵方提供贵方可能进一步要求的与本投标有关的任何证据或资料。</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7．兹承诺于贵方要求时签署服务承诺书。</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8．我方知道投标书是我方投标的组成部分，我方保证对投标文件的准确性完全负责。</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9．我方保证从投递标书之日起至投标有效期内遵守本投标书。在此期限之内，本投标书对我方始终具有约束力，并可随时被贵方接受。</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10．我方一旦中标，在制订和签署正式合同之前，本投标书连同贵方的中标通知书应成约束双方的文件，并确保在招标方要求的时间之前提供服务。</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11.我方理解贵方不一定接受我方的投标，并不需作任何解释。</w:t>
      </w:r>
    </w:p>
    <w:p>
      <w:pPr>
        <w:tabs>
          <w:tab w:val="left" w:pos="1260"/>
        </w:tabs>
        <w:spacing w:line="440" w:lineRule="exact"/>
        <w:ind w:right="42" w:firstLine="420" w:firstLineChars="200"/>
        <w:rPr>
          <w:rFonts w:hint="eastAsia" w:ascii="宋体" w:hAnsi="宋体" w:cs="宋体"/>
          <w:color w:val="auto"/>
          <w:highlight w:val="none"/>
        </w:rPr>
      </w:pPr>
      <w:r>
        <w:rPr>
          <w:rFonts w:hint="eastAsia" w:ascii="宋体" w:hAnsi="宋体" w:cs="宋体"/>
          <w:color w:val="auto"/>
          <w:highlight w:val="none"/>
        </w:rPr>
        <w:t xml:space="preserve">  与本投标有关的一切正式往来信函请寄：</w:t>
      </w: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地址：</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电话：</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传真：</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邮政编码：</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开户银行：</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帐号：</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napToGrid w:val="0"/>
        <w:spacing w:line="360" w:lineRule="auto"/>
        <w:ind w:firstLine="1260"/>
        <w:rPr>
          <w:rFonts w:hint="eastAsia" w:ascii="宋体" w:hAnsi="宋体" w:cs="宋体"/>
          <w:bCs/>
          <w:color w:val="auto"/>
          <w:highlight w:val="none"/>
        </w:rPr>
      </w:pPr>
    </w:p>
    <w:p>
      <w:pPr>
        <w:snapToGrid w:val="0"/>
        <w:spacing w:line="360" w:lineRule="auto"/>
        <w:rPr>
          <w:rFonts w:hint="eastAsia" w:ascii="宋体" w:hAnsi="宋体" w:cs="宋体"/>
          <w:bCs/>
          <w:color w:val="auto"/>
          <w:highlight w:val="none"/>
        </w:rPr>
      </w:pPr>
      <w:r>
        <w:rPr>
          <w:rFonts w:hint="eastAsia" w:ascii="宋体" w:hAnsi="宋体" w:cs="宋体"/>
          <w:bCs/>
          <w:color w:val="auto"/>
          <w:highlight w:val="none"/>
        </w:rPr>
        <w:t>投标人授权代表姓名、职务（印刷体）：</w:t>
      </w:r>
      <w:r>
        <w:rPr>
          <w:rFonts w:hint="eastAsia" w:ascii="宋体" w:hAnsi="宋体" w:cs="宋体"/>
          <w:bCs/>
          <w:color w:val="auto"/>
          <w:highlight w:val="none"/>
          <w:u w:val="single"/>
        </w:rPr>
        <w:t xml:space="preserve">                           </w:t>
      </w:r>
      <w:r>
        <w:rPr>
          <w:rFonts w:hint="eastAsia" w:ascii="宋体" w:hAnsi="宋体" w:cs="宋体"/>
          <w:bCs/>
          <w:color w:val="auto"/>
          <w:highlight w:val="none"/>
        </w:rPr>
        <w:t xml:space="preserve">  </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0288"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8" name="直接连接符 8"/>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60288;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4yuu+1gAAAAkBAAAPAAAAAAAAAAEAIAAAACIAAABkcnMvZG93bnJldi54bWxQSwECFAAU&#10;AAAACACHTuJAPa0LOf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131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 name="直接连接符 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131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f3sOXzAQAA5A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HDmwFLDbz99&#10;//nxy68fn2m9/faVzbJIQ8CaYm/CdTzukMzMeN9Gm//Ehe2LsIeTsGqfmKDD+dPp88UFaS7ufNX9&#10;xRAxvVbesmw03GiXOUMNuzeYKBmF3oXkY+PY0PCLxXxBcEAD2FLjybSBSKDryl30RssrbUy+gbHb&#10;vDSR7SAPQfkyJcL9KywnWQP2Y1xxjePRK5CvnGTpEEgeR6+C5xKskpwZRY8oWwQIdQJtzomk1MZR&#10;BVnVUcdsbbw8UDO2IequJyWK8CWGml/qPQ5qnq4/9wXp/nGufgN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5/ew5f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pStyle w:val="3"/>
        <w:spacing w:after="120" w:afterLines="50" w:line="480" w:lineRule="atLeast"/>
        <w:ind w:firstLine="420" w:firstLineChars="200"/>
        <w:rPr>
          <w:rFonts w:hint="eastAsia" w:ascii="宋体" w:hAnsi="宋体" w:cs="宋体"/>
          <w:color w:val="auto"/>
          <w:sz w:val="21"/>
          <w:highlight w:val="none"/>
        </w:rPr>
      </w:pPr>
    </w:p>
    <w:p>
      <w:pPr>
        <w:spacing w:line="360" w:lineRule="auto"/>
        <w:jc w:val="center"/>
        <w:rPr>
          <w:rFonts w:hint="eastAsia" w:ascii="宋体" w:hAnsi="宋体"/>
          <w:b/>
          <w:color w:val="auto"/>
          <w:sz w:val="36"/>
          <w:szCs w:val="36"/>
          <w:highlight w:val="none"/>
        </w:rPr>
      </w:pPr>
      <w:r>
        <w:rPr>
          <w:rFonts w:hint="eastAsia" w:ascii="宋体" w:hAnsi="宋体" w:cs="宋体"/>
          <w:color w:val="auto"/>
          <w:highlight w:val="none"/>
        </w:rPr>
        <w:br w:type="page"/>
      </w:r>
      <w:r>
        <w:rPr>
          <w:rFonts w:hint="eastAsia" w:ascii="宋体" w:hAnsi="宋体" w:cs="宋体"/>
          <w:b/>
          <w:bCs/>
          <w:color w:val="auto"/>
          <w:kern w:val="0"/>
          <w:sz w:val="28"/>
          <w:szCs w:val="20"/>
          <w:highlight w:val="none"/>
        </w:rPr>
        <w:t>2、投标事项承诺书</w:t>
      </w:r>
    </w:p>
    <w:p>
      <w:pPr>
        <w:spacing w:line="420" w:lineRule="exact"/>
        <w:rPr>
          <w:rFonts w:hint="eastAsia" w:ascii="宋体" w:hAnsi="宋体"/>
          <w:color w:val="auto"/>
          <w:szCs w:val="21"/>
          <w:highlight w:val="none"/>
        </w:rPr>
      </w:pPr>
      <w:r>
        <w:rPr>
          <w:rFonts w:hint="eastAsia" w:ascii="宋体" w:hAnsi="宋体"/>
          <w:color w:val="auto"/>
          <w:szCs w:val="21"/>
          <w:highlight w:val="none"/>
        </w:rPr>
        <w:t>本单位在此郑重承诺：</w:t>
      </w:r>
    </w:p>
    <w:p>
      <w:pPr>
        <w:spacing w:line="420" w:lineRule="exact"/>
        <w:ind w:firstLine="420" w:firstLineChars="200"/>
        <w:jc w:val="left"/>
        <w:rPr>
          <w:rFonts w:hint="eastAsia" w:ascii="宋体" w:hAnsi="宋体"/>
          <w:color w:val="auto"/>
          <w:szCs w:val="21"/>
          <w:highlight w:val="none"/>
          <w:u w:val="single"/>
        </w:rPr>
      </w:pPr>
      <w:r>
        <w:rPr>
          <w:rFonts w:hint="eastAsia" w:ascii="宋体" w:hAnsi="宋体"/>
          <w:color w:val="auto"/>
          <w:szCs w:val="21"/>
          <w:highlight w:val="none"/>
        </w:rPr>
        <w:t>将遵循公开、公平、公正和诚实守信的原则，参加</w:t>
      </w:r>
      <w:r>
        <w:rPr>
          <w:rFonts w:hint="eastAsia" w:ascii="宋体" w:hAnsi="宋体"/>
          <w:color w:val="auto"/>
          <w:szCs w:val="21"/>
          <w:highlight w:val="none"/>
          <w:u w:val="single"/>
        </w:rPr>
        <w:t xml:space="preserve"> </w:t>
      </w:r>
      <w:r>
        <w:rPr>
          <w:rFonts w:hint="eastAsia" w:ascii="宋体" w:hAnsi="宋体"/>
          <w:color w:val="auto"/>
          <w:szCs w:val="21"/>
          <w:highlight w:val="none"/>
          <w:u w:val="single"/>
          <w:lang w:eastAsia="zh-CN"/>
        </w:rPr>
        <w:t>2025年度图书购置</w:t>
      </w:r>
      <w:r>
        <w:rPr>
          <w:rFonts w:hint="eastAsia" w:ascii="宋体" w:hAnsi="宋体"/>
          <w:color w:val="auto"/>
          <w:szCs w:val="21"/>
          <w:highlight w:val="none"/>
          <w:u w:val="single"/>
        </w:rPr>
        <w:t>（包件                ）</w:t>
      </w:r>
      <w:r>
        <w:rPr>
          <w:rFonts w:hint="eastAsia" w:ascii="宋体" w:hAnsi="宋体"/>
          <w:color w:val="auto"/>
          <w:szCs w:val="21"/>
          <w:highlight w:val="none"/>
        </w:rPr>
        <w:t>的投标/谈判。</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一、不提供有违真实的材料。</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二、不与招标人、其他投标人或者招标代理机构串通投标，损害国家利益、社会利益或他人的合法权益。</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三、不向招标人或评标委员会成员行贿，以谋取中标。</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四、不以他人名义投标或者其他方式弄虚作假，骗取中标。</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五、不进行缺乏事实根据或者法律依据的投诉。</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六、不在投标中哄抬价格或恶意压价。</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七、中标或成交后，不进行分包</w:t>
      </w:r>
      <w:r>
        <w:rPr>
          <w:rFonts w:hint="eastAsia"/>
          <w:color w:val="auto"/>
          <w:szCs w:val="20"/>
          <w:highlight w:val="none"/>
        </w:rPr>
        <w:t>（对外委托专项服务除外）</w:t>
      </w:r>
      <w:r>
        <w:rPr>
          <w:rFonts w:hint="eastAsia" w:ascii="宋体" w:hAnsi="宋体"/>
          <w:color w:val="auto"/>
          <w:szCs w:val="21"/>
          <w:highlight w:val="none"/>
        </w:rPr>
        <w:t>或转包。</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八、采购文件允许分包的情况下，经采购人同意分包的，我单位将加强对分包和劳务分包管理，对所分包非主体项目的安全、质量和进度承担责任，不拖欠农民工工资，按时将分包合同报采购人备案。</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九、具有独立承担民事责任的能力； </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十、具有良好的商业信誉和健全的财务会计制度； </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十一、具有履行合同所必需的设备和专业技术能力； </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十二、有依法缴纳税收和社会保障资金的良好记录；</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十三、参加本次政府采购活动前三年内，在经营活动中没有重大违法记录； </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十四、法律、行政法规规定的其他条件；</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十五、在本项目中提供的资料均真实、合法、有效。</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十六、对所填报的中小企业声明及企业性质的真实性负责。</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十七、我单位为</w:t>
      </w:r>
      <w:r>
        <w:rPr>
          <w:rFonts w:hint="eastAsia" w:ascii="宋体" w:hAnsi="宋体"/>
          <w:color w:val="auto"/>
          <w:szCs w:val="21"/>
          <w:highlight w:val="none"/>
          <w:u w:val="single"/>
        </w:rPr>
        <w:t xml:space="preserve">        </w:t>
      </w:r>
      <w:r>
        <w:rPr>
          <w:rFonts w:hint="eastAsia" w:ascii="宋体" w:hAnsi="宋体"/>
          <w:color w:val="auto"/>
          <w:szCs w:val="21"/>
          <w:highlight w:val="none"/>
        </w:rPr>
        <w:t>（选填：独立或联合体）投标，若为联合体投标的，双方对本项目承担连带责任。</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十八、与我单位法定代表为同一人，或与我单位存在控股、管理单位的其他单位，不再参加本次项目同一包件的投标，否则我单位及与单位存在此类关系的单位的投标均无效。</w:t>
      </w:r>
    </w:p>
    <w:p>
      <w:pPr>
        <w:spacing w:line="420" w:lineRule="exact"/>
        <w:ind w:firstLine="420" w:firstLineChars="200"/>
        <w:jc w:val="left"/>
        <w:rPr>
          <w:rFonts w:hint="eastAsia" w:ascii="宋体" w:hAnsi="宋体"/>
          <w:color w:val="auto"/>
          <w:szCs w:val="21"/>
          <w:highlight w:val="none"/>
        </w:rPr>
      </w:pPr>
      <w:r>
        <w:rPr>
          <w:rFonts w:hint="eastAsia" w:ascii="宋体" w:hAnsi="宋体"/>
          <w:color w:val="auto"/>
          <w:szCs w:val="21"/>
          <w:highlight w:val="none"/>
        </w:rPr>
        <w:t>十九、本公司若违反本投标承诺，愿承担相应的法律责任。</w:t>
      </w:r>
    </w:p>
    <w:p>
      <w:pPr>
        <w:spacing w:line="440" w:lineRule="exact"/>
        <w:ind w:firstLine="420" w:firstLineChars="200"/>
        <w:rPr>
          <w:rFonts w:hint="eastAsia" w:ascii="宋体" w:hAnsi="宋体"/>
          <w:color w:val="auto"/>
          <w:szCs w:val="21"/>
          <w:highlight w:val="none"/>
        </w:rPr>
      </w:pPr>
      <w:r>
        <w:rPr>
          <w:rFonts w:hint="eastAsia" w:ascii="宋体" w:hAnsi="宋体"/>
          <w:color w:val="auto"/>
          <w:szCs w:val="21"/>
          <w:highlight w:val="none"/>
        </w:rPr>
        <w:t>二十、其他承诺：</w:t>
      </w:r>
      <w:r>
        <w:rPr>
          <w:rFonts w:hint="eastAsia" w:ascii="宋体" w:hAnsi="宋体"/>
          <w:color w:val="auto"/>
          <w:szCs w:val="21"/>
          <w:highlight w:val="none"/>
          <w:u w:val="single"/>
        </w:rPr>
        <w:t xml:space="preserve">                     </w:t>
      </w:r>
      <w:r>
        <w:rPr>
          <w:rFonts w:hint="eastAsia" w:ascii="宋体" w:hAnsi="宋体"/>
          <w:color w:val="auto"/>
          <w:szCs w:val="21"/>
          <w:highlight w:val="none"/>
        </w:rPr>
        <w:t>。</w:t>
      </w:r>
    </w:p>
    <w:p>
      <w:pPr>
        <w:spacing w:line="440" w:lineRule="exact"/>
        <w:ind w:firstLine="420" w:firstLineChars="200"/>
        <w:rPr>
          <w:rFonts w:hint="eastAsia" w:ascii="宋体" w:hAnsi="宋体"/>
          <w:color w:val="auto"/>
          <w:szCs w:val="21"/>
          <w:highlight w:val="none"/>
          <w:u w:val="single"/>
        </w:rPr>
      </w:pPr>
      <w:r>
        <w:rPr>
          <w:rFonts w:hint="eastAsia" w:ascii="宋体" w:hAnsi="宋体"/>
          <w:color w:val="auto"/>
          <w:szCs w:val="21"/>
          <w:highlight w:val="none"/>
          <w:u w:val="single"/>
        </w:rPr>
        <w:t xml:space="preserve">               </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2336"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2" name="直接连接符 2"/>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62336;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BUvAj70AQAA5A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Zlw+ecObDU8Nsv&#10;P39//vbn11dab398Z/Ms0hCwptibcB0POyQzM9610eY/cWG7Iuz+KKzaJSbocHYxPZ+9OuNM3Pmq&#10;+4shYnqrvGXZaLjRLnOGGrbvMFEyCr0LycfGsaHhF2fzDAc0gC01nkwbiAS6rtxFb7S80sbkGxi7&#10;9WsT2RbyEJQvUyLcB2E5yQqwH+OKaxyPXoF84yRL+0DyOHoVPJdgleTMKHpE2SJAqBNoc0okpTaO&#10;Ksiqjjpma+3lnpqxCVF3PSkxK1VmDzW/1HsY1Dxd/+4L0v3jXP4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rvtYAAAAJAQAADwAAAAAAAAABACAAAAAiAAAAZHJzL2Rvd25yZXYueG1sUEsBAhQA&#10;FAAAAAgAh07iQBUvAj7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336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1" name="直接连接符 11"/>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336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Jtl10b0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Mw4c2Cp47ef&#10;vv/8+OXXj8+03n77yshDMg0Ba4q+CdfxuEMyM+d9G23+Exu2L9IeTtKqfWKCDudPp88XF6S6uPNV&#10;9xdDxPRaecuy0XCjXWYNNezeYKJkFHoXko+NY0PDLxbzBcEBjWBLrSfTBqKBrit30Rstr7Qx+QbG&#10;bvPSRLaDPAbly5QI96+wnGQN2I9xxTUOSK9AvnKSpUMgfRy9C55LsEpyZhQ9o2wRINQJtDknklIb&#10;RxVkVUcds7Xx8kDt2Iaou56UKMKXGGp/qfc4qnm+/twXpPvnuf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tUrNrNYAAAAJAQAADwAAAAAAAAABACAAAAAiAAAAZHJzL2Rvd25yZXYueG1sUEsBAhQA&#10;FAAAAAgAh07iQJtl10b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spacing w:line="360" w:lineRule="auto"/>
        <w:jc w:val="center"/>
        <w:rPr>
          <w:rFonts w:hint="eastAsia" w:ascii="宋体" w:hAnsi="宋体" w:cs="宋体"/>
          <w:b/>
          <w:bCs/>
          <w:color w:val="auto"/>
          <w:kern w:val="0"/>
          <w:sz w:val="28"/>
          <w:szCs w:val="20"/>
          <w:highlight w:val="none"/>
        </w:rPr>
      </w:pPr>
      <w:r>
        <w:rPr>
          <w:rFonts w:hint="eastAsia" w:ascii="宋体" w:hAnsi="宋体" w:cs="宋体"/>
          <w:b/>
          <w:bCs/>
          <w:color w:val="auto"/>
          <w:kern w:val="0"/>
          <w:sz w:val="28"/>
          <w:szCs w:val="20"/>
          <w:highlight w:val="none"/>
        </w:rPr>
        <w:t>3、开标一览表</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pStyle w:val="8"/>
        <w:spacing w:before="120" w:after="160"/>
        <w:ind w:left="0" w:leftChars="0"/>
        <w:rPr>
          <w:rFonts w:hint="eastAsia" w:ascii="宋体" w:hAnsi="宋体" w:cs="宋体"/>
          <w:color w:val="auto"/>
          <w:sz w:val="24"/>
          <w:highlight w:val="none"/>
        </w:rPr>
      </w:pPr>
      <w:r>
        <w:rPr>
          <w:rFonts w:hint="eastAsia" w:ascii="宋体" w:hAnsi="宋体" w:cs="宋体"/>
          <w:color w:val="auto"/>
          <w:sz w:val="24"/>
          <w:highlight w:val="none"/>
        </w:rPr>
        <w:t>投标人名称：</w:t>
      </w:r>
    </w:p>
    <w:tbl>
      <w:tblPr>
        <w:tblStyle w:val="13"/>
        <w:tblW w:w="935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07"/>
        <w:gridCol w:w="774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916" w:hRule="exact"/>
        </w:trPr>
        <w:tc>
          <w:tcPr>
            <w:tcW w:w="1607" w:type="dxa"/>
            <w:noWrap w:val="0"/>
            <w:vAlign w:val="center"/>
          </w:tcPr>
          <w:p>
            <w:pPr>
              <w:jc w:val="center"/>
              <w:rPr>
                <w:rFonts w:hint="eastAsia" w:ascii="宋体" w:hAnsi="宋体"/>
                <w:b/>
                <w:bCs/>
                <w:color w:val="auto"/>
                <w:sz w:val="24"/>
                <w:highlight w:val="none"/>
              </w:rPr>
            </w:pPr>
            <w:r>
              <w:rPr>
                <w:rFonts w:hint="eastAsia" w:ascii="宋体" w:hAnsi="宋体"/>
                <w:b/>
                <w:bCs/>
                <w:color w:val="auto"/>
                <w:sz w:val="24"/>
                <w:highlight w:val="none"/>
                <w:lang w:eastAsia="zh-CN"/>
              </w:rPr>
              <w:t>投标总价</w:t>
            </w:r>
          </w:p>
        </w:tc>
        <w:tc>
          <w:tcPr>
            <w:tcW w:w="7744" w:type="dxa"/>
            <w:noWrap w:val="0"/>
            <w:vAlign w:val="center"/>
          </w:tcPr>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包件一</w:t>
            </w:r>
            <w:r>
              <w:rPr>
                <w:rFonts w:hint="eastAsia" w:ascii="宋体" w:hAnsi="宋体"/>
                <w:color w:val="auto"/>
                <w:sz w:val="24"/>
                <w:highlight w:val="none"/>
                <w:lang w:val="en-US" w:eastAsia="zh-CN"/>
              </w:rPr>
              <w:t>80</w:t>
            </w:r>
            <w:r>
              <w:rPr>
                <w:rFonts w:hint="eastAsia" w:ascii="宋体" w:hAnsi="宋体"/>
                <w:color w:val="auto"/>
                <w:sz w:val="24"/>
                <w:highlight w:val="none"/>
              </w:rPr>
              <w:t>万元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包件</w:t>
            </w:r>
            <w:r>
              <w:rPr>
                <w:rFonts w:hint="eastAsia" w:ascii="宋体" w:hAnsi="宋体"/>
                <w:color w:val="auto"/>
                <w:sz w:val="24"/>
                <w:highlight w:val="none"/>
                <w:lang w:val="en-US" w:eastAsia="zh-CN"/>
              </w:rPr>
              <w:t>二10</w:t>
            </w:r>
            <w:r>
              <w:rPr>
                <w:rFonts w:hint="eastAsia" w:ascii="宋体" w:hAnsi="宋体"/>
                <w:color w:val="auto"/>
                <w:sz w:val="24"/>
                <w:highlight w:val="none"/>
              </w:rPr>
              <w:t>万元</w:t>
            </w:r>
          </w:p>
          <w:p>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color w:val="auto"/>
                <w:sz w:val="24"/>
                <w:highlight w:val="none"/>
              </w:rPr>
            </w:pPr>
            <w:r>
              <w:rPr>
                <w:rFonts w:hint="eastAsia" w:ascii="宋体" w:hAnsi="宋体"/>
                <w:color w:val="auto"/>
                <w:sz w:val="24"/>
                <w:highlight w:val="none"/>
              </w:rPr>
              <w:t>包件</w:t>
            </w:r>
            <w:r>
              <w:rPr>
                <w:rFonts w:hint="eastAsia" w:ascii="宋体" w:hAnsi="宋体"/>
                <w:color w:val="auto"/>
                <w:sz w:val="24"/>
                <w:highlight w:val="none"/>
                <w:lang w:val="en-US" w:eastAsia="zh-CN"/>
              </w:rPr>
              <w:t>三90</w:t>
            </w:r>
            <w:r>
              <w:rPr>
                <w:rFonts w:hint="eastAsia" w:ascii="宋体" w:hAnsi="宋体"/>
                <w:color w:val="auto"/>
                <w:sz w:val="24"/>
                <w:highlight w:val="none"/>
              </w:rPr>
              <w:t>万元</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color w:val="auto"/>
                <w:highlight w:val="none"/>
              </w:rPr>
            </w:pPr>
            <w:r>
              <w:rPr>
                <w:rFonts w:hint="eastAsia" w:ascii="宋体" w:hAnsi="宋体"/>
                <w:color w:val="auto"/>
                <w:sz w:val="24"/>
                <w:highlight w:val="none"/>
                <w:lang w:eastAsia="zh-CN"/>
              </w:rPr>
              <w:t>（注：投标不同包件的供应商填报对应包件的预算金额作为投标总价，投标总价非结算价，结算时将根据实际供书数量和折扣率进行按实结算）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trPr>
        <w:tc>
          <w:tcPr>
            <w:tcW w:w="1607" w:type="dxa"/>
            <w:noWrap w:val="0"/>
            <w:vAlign w:val="center"/>
          </w:tcPr>
          <w:p>
            <w:pPr>
              <w:jc w:val="center"/>
              <w:rPr>
                <w:rFonts w:hint="eastAsia" w:ascii="宋体" w:hAnsi="宋体"/>
                <w:b/>
                <w:bCs/>
                <w:color w:val="auto"/>
                <w:sz w:val="24"/>
                <w:highlight w:val="none"/>
              </w:rPr>
            </w:pPr>
            <w:r>
              <w:rPr>
                <w:rFonts w:hint="eastAsia" w:ascii="宋体" w:hAnsi="宋体"/>
                <w:b/>
                <w:bCs/>
                <w:color w:val="auto"/>
                <w:sz w:val="24"/>
                <w:highlight w:val="none"/>
              </w:rPr>
              <w:t>折扣率</w:t>
            </w:r>
          </w:p>
        </w:tc>
        <w:tc>
          <w:tcPr>
            <w:tcW w:w="7744" w:type="dxa"/>
            <w:noWrap w:val="0"/>
            <w:vAlign w:val="center"/>
          </w:tcPr>
          <w:p>
            <w:pPr>
              <w:ind w:firstLine="1440" w:firstLineChars="600"/>
              <w:rPr>
                <w:rFonts w:hint="eastAsia" w:ascii="宋体" w:hAnsi="宋体"/>
                <w:color w:val="auto"/>
                <w:sz w:val="24"/>
                <w:highlight w:val="none"/>
              </w:rPr>
            </w:pPr>
            <w:r>
              <w:rPr>
                <w:rFonts w:hint="eastAsia" w:ascii="宋体" w:hAnsi="宋体"/>
                <w:color w:val="auto"/>
                <w:sz w:val="24"/>
                <w:highlight w:val="none"/>
                <w:lang w:eastAsia="zh-CN"/>
              </w:rPr>
              <w:t>（注：</w:t>
            </w:r>
            <w:r>
              <w:rPr>
                <w:rFonts w:hint="eastAsia" w:ascii="宋体" w:hAnsi="宋体"/>
                <w:color w:val="auto"/>
                <w:sz w:val="24"/>
                <w:highlight w:val="none"/>
              </w:rPr>
              <w:t>如折扣率为20%，即表示打8折</w:t>
            </w:r>
            <w:r>
              <w:rPr>
                <w:rFonts w:hint="eastAsia" w:ascii="宋体" w:hAnsi="宋体"/>
                <w:color w:val="auto"/>
                <w:sz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1" w:hRule="exact"/>
        </w:trPr>
        <w:tc>
          <w:tcPr>
            <w:tcW w:w="1607" w:type="dxa"/>
            <w:noWrap w:val="0"/>
            <w:vAlign w:val="center"/>
          </w:tcPr>
          <w:p>
            <w:pPr>
              <w:jc w:val="center"/>
              <w:rPr>
                <w:rFonts w:hint="eastAsia" w:ascii="宋体" w:hAnsi="宋体"/>
                <w:b/>
                <w:bCs/>
                <w:color w:val="auto"/>
                <w:sz w:val="24"/>
                <w:highlight w:val="none"/>
              </w:rPr>
            </w:pPr>
            <w:r>
              <w:rPr>
                <w:rFonts w:hint="eastAsia" w:ascii="宋体" w:hAnsi="宋体"/>
                <w:b/>
                <w:bCs/>
                <w:color w:val="auto"/>
                <w:sz w:val="24"/>
                <w:highlight w:val="none"/>
              </w:rPr>
              <w:t>备注</w:t>
            </w:r>
          </w:p>
        </w:tc>
        <w:tc>
          <w:tcPr>
            <w:tcW w:w="7744" w:type="dxa"/>
            <w:noWrap w:val="0"/>
            <w:vAlign w:val="center"/>
          </w:tcPr>
          <w:p>
            <w:pPr>
              <w:jc w:val="both"/>
              <w:rPr>
                <w:rFonts w:hint="eastAsia" w:ascii="宋体" w:hAnsi="宋体" w:eastAsia="宋体"/>
                <w:color w:val="auto"/>
                <w:sz w:val="24"/>
                <w:highlight w:val="none"/>
                <w:lang w:eastAsia="zh-CN"/>
              </w:rPr>
            </w:pPr>
            <w:r>
              <w:rPr>
                <w:rFonts w:hint="eastAsia" w:ascii="宋体" w:hAnsi="宋体"/>
                <w:color w:val="auto"/>
                <w:sz w:val="24"/>
                <w:highlight w:val="none"/>
                <w:lang w:eastAsia="zh-CN"/>
              </w:rPr>
              <w:t>本表以政采云平台显示为准</w:t>
            </w:r>
          </w:p>
        </w:tc>
      </w:tr>
    </w:tbl>
    <w:p>
      <w:pPr>
        <w:spacing w:line="360" w:lineRule="auto"/>
        <w:rPr>
          <w:rFonts w:hint="eastAsia" w:ascii="宋体" w:hAnsi="宋体" w:cs="宋体"/>
          <w:color w:val="auto"/>
          <w:highlight w:val="none"/>
        </w:rPr>
      </w:pPr>
    </w:p>
    <w:p>
      <w:pPr>
        <w:spacing w:line="360" w:lineRule="auto"/>
        <w:rPr>
          <w:rFonts w:hint="eastAsia" w:ascii="宋体" w:hAnsi="宋体"/>
          <w:b/>
          <w:color w:val="auto"/>
          <w:szCs w:val="21"/>
          <w:highlight w:val="none"/>
        </w:rPr>
      </w:pPr>
      <w:r>
        <w:rPr>
          <w:rFonts w:hint="eastAsia" w:ascii="宋体" w:hAnsi="宋体" w:cs="宋体"/>
          <w:color w:val="auto"/>
          <w:highlight w:val="none"/>
        </w:rPr>
        <w:t>说明：</w:t>
      </w:r>
    </w:p>
    <w:p>
      <w:pPr>
        <w:jc w:val="left"/>
        <w:rPr>
          <w:rFonts w:ascii="宋体" w:hAnsi="宋体"/>
          <w:b/>
          <w:color w:val="auto"/>
          <w:szCs w:val="21"/>
          <w:highlight w:val="none"/>
        </w:rPr>
      </w:pPr>
      <w:r>
        <w:rPr>
          <w:rFonts w:ascii="宋体" w:hAnsi="宋体"/>
          <w:b/>
          <w:color w:val="auto"/>
          <w:szCs w:val="21"/>
          <w:highlight w:val="none"/>
        </w:rPr>
        <w:t>1</w:t>
      </w:r>
      <w:r>
        <w:rPr>
          <w:rFonts w:hint="eastAsia" w:ascii="宋体" w:hAnsi="宋体"/>
          <w:b/>
          <w:color w:val="auto"/>
          <w:szCs w:val="21"/>
          <w:highlight w:val="none"/>
        </w:rPr>
        <w:t>、本项目将以折扣率作为结算依据,投标报价金额仅为方便电子化招标操作而虚设。</w:t>
      </w:r>
    </w:p>
    <w:p>
      <w:pPr>
        <w:jc w:val="left"/>
        <w:rPr>
          <w:rFonts w:ascii="宋体" w:hAnsi="宋体"/>
          <w:b/>
          <w:color w:val="auto"/>
          <w:szCs w:val="21"/>
          <w:highlight w:val="none"/>
        </w:rPr>
      </w:pPr>
      <w:r>
        <w:rPr>
          <w:rFonts w:ascii="宋体" w:hAnsi="宋体"/>
          <w:b/>
          <w:color w:val="auto"/>
          <w:szCs w:val="21"/>
          <w:highlight w:val="none"/>
        </w:rPr>
        <w:t>2</w:t>
      </w:r>
      <w:r>
        <w:rPr>
          <w:rFonts w:hint="eastAsia" w:ascii="宋体" w:hAnsi="宋体"/>
          <w:b/>
          <w:color w:val="auto"/>
          <w:szCs w:val="21"/>
          <w:highlight w:val="none"/>
        </w:rPr>
        <w:t>、若本表与投标文件格式其他部分在内容上有出入，以本表为准。</w:t>
      </w:r>
    </w:p>
    <w:p>
      <w:pPr>
        <w:jc w:val="left"/>
        <w:rPr>
          <w:rFonts w:hint="eastAsia" w:ascii="宋体" w:hAnsi="宋体"/>
          <w:b/>
          <w:color w:val="auto"/>
          <w:szCs w:val="21"/>
          <w:highlight w:val="none"/>
        </w:rPr>
      </w:pPr>
      <w:r>
        <w:rPr>
          <w:rFonts w:hint="eastAsia" w:ascii="宋体" w:hAnsi="宋体"/>
          <w:b/>
          <w:color w:val="auto"/>
          <w:szCs w:val="21"/>
          <w:highlight w:val="none"/>
        </w:rPr>
        <w:t>3、所报折扣率包括所有交货、服务及其他一切相关费用并优惠后的价格。</w:t>
      </w:r>
    </w:p>
    <w:p>
      <w:pPr>
        <w:jc w:val="left"/>
        <w:rPr>
          <w:rFonts w:ascii="宋体" w:hAnsi="宋体"/>
          <w:b/>
          <w:color w:val="auto"/>
          <w:szCs w:val="21"/>
          <w:highlight w:val="none"/>
        </w:rPr>
      </w:pPr>
      <w:r>
        <w:rPr>
          <w:rFonts w:hint="eastAsia" w:ascii="宋体" w:hAnsi="宋体"/>
          <w:b/>
          <w:color w:val="auto"/>
          <w:szCs w:val="21"/>
          <w:highlight w:val="none"/>
        </w:rPr>
        <w:t>4、中标供应商须免费将货物送至招标方指定地点并完成图书入库。</w:t>
      </w:r>
    </w:p>
    <w:p>
      <w:pPr>
        <w:jc w:val="left"/>
        <w:rPr>
          <w:rFonts w:hint="eastAsia" w:ascii="宋体" w:hAnsi="宋体"/>
          <w:b/>
          <w:color w:val="auto"/>
          <w:szCs w:val="21"/>
          <w:highlight w:val="none"/>
        </w:rPr>
      </w:pPr>
      <w:r>
        <w:rPr>
          <w:rFonts w:hint="eastAsia" w:ascii="宋体" w:hAnsi="宋体"/>
          <w:b/>
          <w:color w:val="auto"/>
          <w:szCs w:val="21"/>
          <w:highlight w:val="none"/>
        </w:rPr>
        <w:t>5、投标人在投标报价时必须充分考虑本项目所需的所有设备和材料的种类、数量，如果在报价中有缺项和漏项，则将被认为该项的价格已经包含在其他项中。招标方在签订合同的时候，不会对投标人缺漏项的金额给予补偿。</w:t>
      </w:r>
    </w:p>
    <w:p>
      <w:pPr>
        <w:spacing w:line="360" w:lineRule="auto"/>
        <w:rPr>
          <w:rFonts w:hint="eastAsia" w:ascii="宋体" w:hAnsi="宋体" w:cs="宋体"/>
          <w:color w:val="auto"/>
          <w:highlight w:val="none"/>
        </w:rPr>
      </w:pP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4384"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4" name="直接连接符 4"/>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64384;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rvtYAAAAJAQAADwAAAAAAAAABACAAAAAiAAAAZHJzL2Rvd25yZXYueG1sUEsBAhQA&#10;FAAAAAgAh07iQDJTKor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540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3" name="直接连接符 3"/>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540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FIXg/9QEAAOQ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pStyle w:val="9"/>
        <w:rPr>
          <w:rFonts w:hint="eastAsia"/>
          <w:color w:val="auto"/>
          <w:szCs w:val="21"/>
          <w:highlight w:val="none"/>
        </w:rPr>
      </w:pPr>
    </w:p>
    <w:p>
      <w:pPr>
        <w:pStyle w:val="9"/>
        <w:rPr>
          <w:rFonts w:hint="eastAsia"/>
          <w:color w:val="auto"/>
          <w:szCs w:val="21"/>
          <w:highlight w:val="none"/>
        </w:rPr>
      </w:pP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ind w:firstLine="1890" w:firstLineChars="900"/>
        <w:rPr>
          <w:rFonts w:hint="eastAsia"/>
          <w:color w:val="auto"/>
          <w:szCs w:val="21"/>
          <w:highlight w:val="none"/>
        </w:rPr>
      </w:pPr>
    </w:p>
    <w:p>
      <w:pPr>
        <w:pStyle w:val="9"/>
        <w:rPr>
          <w:rFonts w:hint="eastAsia"/>
          <w:color w:val="auto"/>
          <w:highlight w:val="none"/>
        </w:rPr>
      </w:pPr>
    </w:p>
    <w:p>
      <w:pPr>
        <w:spacing w:line="360" w:lineRule="auto"/>
        <w:jc w:val="center"/>
        <w:rPr>
          <w:rFonts w:hint="eastAsia" w:ascii="宋体" w:hAnsi="宋体" w:cs="宋体"/>
          <w:b/>
          <w:bCs/>
          <w:color w:val="auto"/>
          <w:kern w:val="0"/>
          <w:sz w:val="28"/>
          <w:szCs w:val="20"/>
          <w:highlight w:val="none"/>
        </w:rPr>
      </w:pPr>
      <w:r>
        <w:rPr>
          <w:rFonts w:hint="eastAsia" w:ascii="宋体" w:hAnsi="宋体" w:cs="宋体"/>
          <w:b/>
          <w:bCs/>
          <w:color w:val="auto"/>
          <w:kern w:val="0"/>
          <w:sz w:val="28"/>
          <w:szCs w:val="20"/>
          <w:highlight w:val="none"/>
        </w:rPr>
        <w:t>4、报价明细表</w:t>
      </w:r>
    </w:p>
    <w:p>
      <w:pPr>
        <w:pStyle w:val="16"/>
        <w:numPr>
          <w:ilvl w:val="0"/>
          <w:numId w:val="2"/>
        </w:numPr>
        <w:spacing w:line="360" w:lineRule="auto"/>
        <w:rPr>
          <w:rFonts w:hint="eastAsia"/>
          <w:b w:val="0"/>
          <w:bCs/>
          <w:color w:val="auto"/>
          <w:sz w:val="21"/>
          <w:szCs w:val="21"/>
          <w:highlight w:val="none"/>
        </w:rPr>
      </w:pPr>
      <w:r>
        <w:rPr>
          <w:rFonts w:hint="eastAsia"/>
          <w:b w:val="0"/>
          <w:bCs/>
          <w:color w:val="auto"/>
          <w:sz w:val="21"/>
          <w:szCs w:val="21"/>
          <w:highlight w:val="none"/>
        </w:rPr>
        <w:t>货物说明一览表格式</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包件名称：</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招标编号：</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p>
    <w:tbl>
      <w:tblPr>
        <w:tblStyle w:val="13"/>
        <w:tblW w:w="8705"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37"/>
        <w:gridCol w:w="1251"/>
        <w:gridCol w:w="957"/>
        <w:gridCol w:w="1360"/>
        <w:gridCol w:w="1500"/>
        <w:gridCol w:w="800"/>
        <w:gridCol w:w="1020"/>
        <w:gridCol w:w="11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12" w:space="0"/>
              <w:left w:val="single" w:color="auto" w:sz="12" w:space="0"/>
              <w:bottom w:val="nil"/>
            </w:tcBorders>
            <w:noWrap w:val="0"/>
            <w:vAlign w:val="center"/>
          </w:tcPr>
          <w:p>
            <w:pPr>
              <w:pStyle w:val="5"/>
              <w:jc w:val="center"/>
              <w:rPr>
                <w:rFonts w:ascii="宋体" w:hAnsi="宋体"/>
                <w:color w:val="auto"/>
                <w:szCs w:val="21"/>
                <w:highlight w:val="none"/>
              </w:rPr>
            </w:pPr>
            <w:r>
              <w:rPr>
                <w:rFonts w:hint="eastAsia" w:ascii="宋体" w:hAnsi="宋体"/>
                <w:color w:val="auto"/>
                <w:szCs w:val="21"/>
                <w:highlight w:val="none"/>
              </w:rPr>
              <w:t>序号</w:t>
            </w:r>
          </w:p>
        </w:tc>
        <w:tc>
          <w:tcPr>
            <w:tcW w:w="1251" w:type="dxa"/>
            <w:tcBorders>
              <w:top w:val="single" w:color="auto" w:sz="12" w:space="0"/>
              <w:bottom w:val="nil"/>
            </w:tcBorders>
            <w:noWrap w:val="0"/>
            <w:vAlign w:val="center"/>
          </w:tcPr>
          <w:p>
            <w:pPr>
              <w:pStyle w:val="5"/>
              <w:jc w:val="center"/>
              <w:rPr>
                <w:rFonts w:ascii="宋体" w:hAnsi="宋体"/>
                <w:color w:val="auto"/>
                <w:szCs w:val="21"/>
                <w:highlight w:val="none"/>
              </w:rPr>
            </w:pPr>
            <w:r>
              <w:rPr>
                <w:rFonts w:hint="eastAsia" w:ascii="宋体" w:hAnsi="宋体"/>
                <w:color w:val="auto"/>
                <w:szCs w:val="21"/>
                <w:highlight w:val="none"/>
              </w:rPr>
              <w:t>图书类别</w:t>
            </w:r>
          </w:p>
        </w:tc>
        <w:tc>
          <w:tcPr>
            <w:tcW w:w="957" w:type="dxa"/>
            <w:tcBorders>
              <w:top w:val="single" w:color="auto" w:sz="12" w:space="0"/>
              <w:bottom w:val="nil"/>
            </w:tcBorders>
            <w:noWrap w:val="0"/>
            <w:vAlign w:val="center"/>
          </w:tcPr>
          <w:p>
            <w:pPr>
              <w:pStyle w:val="5"/>
              <w:jc w:val="center"/>
              <w:rPr>
                <w:rFonts w:hint="eastAsia" w:ascii="宋体" w:hAnsi="宋体"/>
                <w:color w:val="auto"/>
                <w:szCs w:val="21"/>
                <w:highlight w:val="none"/>
              </w:rPr>
            </w:pPr>
            <w:r>
              <w:rPr>
                <w:rFonts w:hint="eastAsia" w:ascii="宋体" w:hAnsi="宋体"/>
                <w:color w:val="auto"/>
                <w:szCs w:val="21"/>
                <w:highlight w:val="none"/>
              </w:rPr>
              <w:t>图书名称</w:t>
            </w:r>
          </w:p>
        </w:tc>
        <w:tc>
          <w:tcPr>
            <w:tcW w:w="1360" w:type="dxa"/>
            <w:tcBorders>
              <w:top w:val="single" w:color="auto" w:sz="12" w:space="0"/>
              <w:bottom w:val="nil"/>
            </w:tcBorders>
            <w:noWrap w:val="0"/>
            <w:vAlign w:val="center"/>
          </w:tcPr>
          <w:p>
            <w:pPr>
              <w:pStyle w:val="5"/>
              <w:jc w:val="center"/>
              <w:rPr>
                <w:rFonts w:ascii="宋体" w:hAnsi="宋体"/>
                <w:color w:val="auto"/>
                <w:szCs w:val="21"/>
                <w:highlight w:val="none"/>
              </w:rPr>
            </w:pPr>
            <w:r>
              <w:rPr>
                <w:rFonts w:hint="eastAsia" w:ascii="宋体" w:hAnsi="宋体"/>
                <w:color w:val="auto"/>
                <w:szCs w:val="21"/>
                <w:highlight w:val="none"/>
              </w:rPr>
              <w:t>出版社</w:t>
            </w:r>
          </w:p>
        </w:tc>
        <w:tc>
          <w:tcPr>
            <w:tcW w:w="1500" w:type="dxa"/>
            <w:tcBorders>
              <w:top w:val="single" w:color="auto" w:sz="12" w:space="0"/>
              <w:bottom w:val="nil"/>
            </w:tcBorders>
            <w:noWrap w:val="0"/>
            <w:vAlign w:val="center"/>
          </w:tcPr>
          <w:p>
            <w:pPr>
              <w:pStyle w:val="5"/>
              <w:jc w:val="center"/>
              <w:rPr>
                <w:rFonts w:hint="eastAsia" w:ascii="宋体" w:hAnsi="宋体"/>
                <w:color w:val="auto"/>
                <w:szCs w:val="21"/>
                <w:highlight w:val="none"/>
              </w:rPr>
            </w:pPr>
            <w:r>
              <w:rPr>
                <w:rFonts w:hint="eastAsia" w:ascii="宋体" w:hAnsi="宋体"/>
                <w:color w:val="auto"/>
                <w:szCs w:val="21"/>
                <w:highlight w:val="none"/>
              </w:rPr>
              <w:t>数量</w:t>
            </w:r>
          </w:p>
        </w:tc>
        <w:tc>
          <w:tcPr>
            <w:tcW w:w="800" w:type="dxa"/>
            <w:tcBorders>
              <w:top w:val="single" w:color="auto" w:sz="12" w:space="0"/>
              <w:bottom w:val="nil"/>
            </w:tcBorders>
            <w:noWrap w:val="0"/>
            <w:vAlign w:val="center"/>
          </w:tcPr>
          <w:p>
            <w:pPr>
              <w:pStyle w:val="5"/>
              <w:jc w:val="center"/>
              <w:rPr>
                <w:rFonts w:ascii="宋体" w:hAnsi="宋体"/>
                <w:color w:val="auto"/>
                <w:szCs w:val="21"/>
                <w:highlight w:val="none"/>
              </w:rPr>
            </w:pPr>
            <w:r>
              <w:rPr>
                <w:rFonts w:hint="eastAsia" w:ascii="宋体" w:hAnsi="宋体"/>
                <w:color w:val="auto"/>
                <w:szCs w:val="21"/>
                <w:highlight w:val="none"/>
              </w:rPr>
              <w:t>单价</w:t>
            </w:r>
          </w:p>
        </w:tc>
        <w:tc>
          <w:tcPr>
            <w:tcW w:w="1020" w:type="dxa"/>
            <w:tcBorders>
              <w:top w:val="single" w:color="auto" w:sz="12" w:space="0"/>
              <w:bottom w:val="nil"/>
            </w:tcBorders>
            <w:noWrap w:val="0"/>
            <w:vAlign w:val="center"/>
          </w:tcPr>
          <w:p>
            <w:pPr>
              <w:pStyle w:val="5"/>
              <w:jc w:val="center"/>
              <w:rPr>
                <w:rFonts w:ascii="宋体" w:hAnsi="宋体"/>
                <w:color w:val="auto"/>
                <w:szCs w:val="21"/>
                <w:highlight w:val="none"/>
              </w:rPr>
            </w:pPr>
            <w:r>
              <w:rPr>
                <w:rFonts w:hint="eastAsia" w:ascii="宋体" w:hAnsi="宋体"/>
                <w:color w:val="auto"/>
                <w:szCs w:val="21"/>
                <w:highlight w:val="none"/>
              </w:rPr>
              <w:t>质保期</w:t>
            </w:r>
          </w:p>
        </w:tc>
        <w:tc>
          <w:tcPr>
            <w:tcW w:w="1180" w:type="dxa"/>
            <w:tcBorders>
              <w:top w:val="single" w:color="auto" w:sz="12" w:space="0"/>
              <w:bottom w:val="nil"/>
              <w:right w:val="single" w:color="auto" w:sz="12" w:space="0"/>
            </w:tcBorders>
            <w:noWrap w:val="0"/>
            <w:vAlign w:val="center"/>
          </w:tcPr>
          <w:p>
            <w:pPr>
              <w:pStyle w:val="5"/>
              <w:jc w:val="center"/>
              <w:rPr>
                <w:rFonts w:hint="eastAsia" w:ascii="宋体" w:hAnsi="宋体"/>
                <w:color w:val="auto"/>
                <w:szCs w:val="21"/>
                <w:highlight w:val="none"/>
              </w:rPr>
            </w:pPr>
            <w:r>
              <w:rPr>
                <w:rFonts w:hint="eastAsia" w:ascii="宋体" w:hAnsi="宋体"/>
                <w:color w:val="auto"/>
                <w:szCs w:val="21"/>
                <w:highlight w:val="none"/>
              </w:rPr>
              <w:t>内容说明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double" w:color="auto" w:sz="6" w:space="0"/>
              <w:left w:val="single" w:color="auto" w:sz="12" w:space="0"/>
              <w:bottom w:val="single" w:color="auto" w:sz="6" w:space="0"/>
            </w:tcBorders>
            <w:noWrap w:val="0"/>
            <w:vAlign w:val="top"/>
          </w:tcPr>
          <w:p>
            <w:pPr>
              <w:pStyle w:val="5"/>
              <w:rPr>
                <w:rFonts w:hint="eastAsia"/>
                <w:color w:val="auto"/>
                <w:szCs w:val="21"/>
                <w:highlight w:val="none"/>
              </w:rPr>
            </w:pPr>
          </w:p>
        </w:tc>
        <w:tc>
          <w:tcPr>
            <w:tcW w:w="1251" w:type="dxa"/>
            <w:tcBorders>
              <w:top w:val="double" w:color="auto" w:sz="6" w:space="0"/>
              <w:bottom w:val="single" w:color="auto" w:sz="6" w:space="0"/>
            </w:tcBorders>
            <w:noWrap w:val="0"/>
            <w:vAlign w:val="top"/>
          </w:tcPr>
          <w:p>
            <w:pPr>
              <w:pStyle w:val="5"/>
              <w:rPr>
                <w:rFonts w:hint="eastAsia"/>
                <w:color w:val="auto"/>
                <w:szCs w:val="21"/>
                <w:highlight w:val="none"/>
              </w:rPr>
            </w:pPr>
          </w:p>
        </w:tc>
        <w:tc>
          <w:tcPr>
            <w:tcW w:w="957" w:type="dxa"/>
            <w:tcBorders>
              <w:top w:val="double" w:color="auto" w:sz="6" w:space="0"/>
              <w:bottom w:val="single" w:color="auto" w:sz="6" w:space="0"/>
            </w:tcBorders>
            <w:noWrap w:val="0"/>
            <w:vAlign w:val="top"/>
          </w:tcPr>
          <w:p>
            <w:pPr>
              <w:pStyle w:val="5"/>
              <w:rPr>
                <w:color w:val="auto"/>
                <w:szCs w:val="21"/>
                <w:highlight w:val="none"/>
              </w:rPr>
            </w:pPr>
          </w:p>
        </w:tc>
        <w:tc>
          <w:tcPr>
            <w:tcW w:w="1360" w:type="dxa"/>
            <w:tcBorders>
              <w:top w:val="double" w:color="auto" w:sz="6" w:space="0"/>
              <w:bottom w:val="single" w:color="auto" w:sz="6" w:space="0"/>
            </w:tcBorders>
            <w:noWrap w:val="0"/>
            <w:vAlign w:val="top"/>
          </w:tcPr>
          <w:p>
            <w:pPr>
              <w:pStyle w:val="5"/>
              <w:rPr>
                <w:color w:val="auto"/>
                <w:szCs w:val="21"/>
                <w:highlight w:val="none"/>
              </w:rPr>
            </w:pPr>
          </w:p>
        </w:tc>
        <w:tc>
          <w:tcPr>
            <w:tcW w:w="1500" w:type="dxa"/>
            <w:tcBorders>
              <w:top w:val="double" w:color="auto" w:sz="6" w:space="0"/>
              <w:bottom w:val="single" w:color="auto" w:sz="6" w:space="0"/>
            </w:tcBorders>
            <w:noWrap w:val="0"/>
            <w:vAlign w:val="top"/>
          </w:tcPr>
          <w:p>
            <w:pPr>
              <w:pStyle w:val="5"/>
              <w:rPr>
                <w:rFonts w:hint="eastAsia"/>
                <w:color w:val="auto"/>
                <w:szCs w:val="21"/>
                <w:highlight w:val="none"/>
              </w:rPr>
            </w:pPr>
          </w:p>
        </w:tc>
        <w:tc>
          <w:tcPr>
            <w:tcW w:w="800" w:type="dxa"/>
            <w:tcBorders>
              <w:top w:val="double" w:color="auto" w:sz="6" w:space="0"/>
              <w:bottom w:val="single" w:color="auto" w:sz="6" w:space="0"/>
            </w:tcBorders>
            <w:noWrap w:val="0"/>
            <w:vAlign w:val="top"/>
          </w:tcPr>
          <w:p>
            <w:pPr>
              <w:pStyle w:val="5"/>
              <w:rPr>
                <w:rFonts w:hint="eastAsia"/>
                <w:color w:val="auto"/>
                <w:szCs w:val="21"/>
                <w:highlight w:val="none"/>
              </w:rPr>
            </w:pPr>
          </w:p>
        </w:tc>
        <w:tc>
          <w:tcPr>
            <w:tcW w:w="1020" w:type="dxa"/>
            <w:tcBorders>
              <w:top w:val="double" w:color="auto" w:sz="6" w:space="0"/>
              <w:bottom w:val="single" w:color="auto" w:sz="6" w:space="0"/>
            </w:tcBorders>
            <w:noWrap w:val="0"/>
            <w:vAlign w:val="top"/>
          </w:tcPr>
          <w:p>
            <w:pPr>
              <w:pStyle w:val="5"/>
              <w:rPr>
                <w:rFonts w:hint="eastAsia"/>
                <w:color w:val="auto"/>
                <w:szCs w:val="21"/>
                <w:highlight w:val="none"/>
              </w:rPr>
            </w:pPr>
          </w:p>
        </w:tc>
        <w:tc>
          <w:tcPr>
            <w:tcW w:w="1180" w:type="dxa"/>
            <w:tcBorders>
              <w:top w:val="double" w:color="auto" w:sz="6" w:space="0"/>
              <w:bottom w:val="single" w:color="auto" w:sz="6" w:space="0"/>
              <w:right w:val="single" w:color="auto" w:sz="12" w:space="0"/>
            </w:tcBorders>
            <w:noWrap w:val="0"/>
            <w:vAlign w:val="top"/>
          </w:tcPr>
          <w:p>
            <w:pPr>
              <w:pStyle w:val="5"/>
              <w:rPr>
                <w:rFonts w:hint="eastAsia"/>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6" w:space="0"/>
              <w:left w:val="single" w:color="auto" w:sz="12" w:space="0"/>
              <w:bottom w:val="single" w:color="auto" w:sz="6" w:space="0"/>
            </w:tcBorders>
            <w:noWrap w:val="0"/>
            <w:vAlign w:val="top"/>
          </w:tcPr>
          <w:p>
            <w:pPr>
              <w:pStyle w:val="5"/>
              <w:rPr>
                <w:color w:val="auto"/>
                <w:szCs w:val="21"/>
                <w:highlight w:val="none"/>
              </w:rPr>
            </w:pPr>
          </w:p>
        </w:tc>
        <w:tc>
          <w:tcPr>
            <w:tcW w:w="1251" w:type="dxa"/>
            <w:tcBorders>
              <w:top w:val="single" w:color="auto" w:sz="6" w:space="0"/>
              <w:bottom w:val="single" w:color="auto" w:sz="6" w:space="0"/>
            </w:tcBorders>
            <w:noWrap w:val="0"/>
            <w:vAlign w:val="top"/>
          </w:tcPr>
          <w:p>
            <w:pPr>
              <w:pStyle w:val="5"/>
              <w:rPr>
                <w:color w:val="auto"/>
                <w:szCs w:val="21"/>
                <w:highlight w:val="none"/>
              </w:rPr>
            </w:pPr>
          </w:p>
        </w:tc>
        <w:tc>
          <w:tcPr>
            <w:tcW w:w="957" w:type="dxa"/>
            <w:tcBorders>
              <w:top w:val="single" w:color="auto" w:sz="6" w:space="0"/>
              <w:bottom w:val="single" w:color="auto" w:sz="6" w:space="0"/>
            </w:tcBorders>
            <w:noWrap w:val="0"/>
            <w:vAlign w:val="top"/>
          </w:tcPr>
          <w:p>
            <w:pPr>
              <w:pStyle w:val="5"/>
              <w:rPr>
                <w:color w:val="auto"/>
                <w:szCs w:val="21"/>
                <w:highlight w:val="none"/>
              </w:rPr>
            </w:pPr>
          </w:p>
        </w:tc>
        <w:tc>
          <w:tcPr>
            <w:tcW w:w="1360" w:type="dxa"/>
            <w:tcBorders>
              <w:top w:val="single" w:color="auto" w:sz="6" w:space="0"/>
              <w:bottom w:val="single" w:color="auto" w:sz="6" w:space="0"/>
            </w:tcBorders>
            <w:noWrap w:val="0"/>
            <w:vAlign w:val="top"/>
          </w:tcPr>
          <w:p>
            <w:pPr>
              <w:pStyle w:val="5"/>
              <w:rPr>
                <w:color w:val="auto"/>
                <w:szCs w:val="21"/>
                <w:highlight w:val="none"/>
              </w:rPr>
            </w:pPr>
          </w:p>
        </w:tc>
        <w:tc>
          <w:tcPr>
            <w:tcW w:w="1500" w:type="dxa"/>
            <w:tcBorders>
              <w:top w:val="single" w:color="auto" w:sz="6" w:space="0"/>
              <w:bottom w:val="single" w:color="auto" w:sz="6" w:space="0"/>
            </w:tcBorders>
            <w:noWrap w:val="0"/>
            <w:vAlign w:val="top"/>
          </w:tcPr>
          <w:p>
            <w:pPr>
              <w:pStyle w:val="5"/>
              <w:rPr>
                <w:color w:val="auto"/>
                <w:szCs w:val="21"/>
                <w:highlight w:val="none"/>
              </w:rPr>
            </w:pPr>
          </w:p>
        </w:tc>
        <w:tc>
          <w:tcPr>
            <w:tcW w:w="800" w:type="dxa"/>
            <w:tcBorders>
              <w:top w:val="single" w:color="auto" w:sz="6" w:space="0"/>
              <w:bottom w:val="single" w:color="auto" w:sz="6" w:space="0"/>
            </w:tcBorders>
            <w:noWrap w:val="0"/>
            <w:vAlign w:val="top"/>
          </w:tcPr>
          <w:p>
            <w:pPr>
              <w:pStyle w:val="5"/>
              <w:rPr>
                <w:color w:val="auto"/>
                <w:szCs w:val="21"/>
                <w:highlight w:val="none"/>
              </w:rPr>
            </w:pPr>
          </w:p>
        </w:tc>
        <w:tc>
          <w:tcPr>
            <w:tcW w:w="1020" w:type="dxa"/>
            <w:tcBorders>
              <w:top w:val="single" w:color="auto" w:sz="6" w:space="0"/>
              <w:bottom w:val="single" w:color="auto" w:sz="6" w:space="0"/>
            </w:tcBorders>
            <w:noWrap w:val="0"/>
            <w:vAlign w:val="top"/>
          </w:tcPr>
          <w:p>
            <w:pPr>
              <w:pStyle w:val="5"/>
              <w:rPr>
                <w:color w:val="auto"/>
                <w:szCs w:val="21"/>
                <w:highlight w:val="none"/>
              </w:rPr>
            </w:pPr>
          </w:p>
        </w:tc>
        <w:tc>
          <w:tcPr>
            <w:tcW w:w="1180" w:type="dxa"/>
            <w:tcBorders>
              <w:top w:val="single" w:color="auto" w:sz="6" w:space="0"/>
              <w:bottom w:val="single" w:color="auto" w:sz="6" w:space="0"/>
              <w:right w:val="single" w:color="auto" w:sz="12" w:space="0"/>
            </w:tcBorders>
            <w:noWrap w:val="0"/>
            <w:vAlign w:val="top"/>
          </w:tcPr>
          <w:p>
            <w:pPr>
              <w:pStyle w:val="5"/>
              <w:rPr>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37" w:type="dxa"/>
            <w:tcBorders>
              <w:top w:val="single" w:color="auto" w:sz="6" w:space="0"/>
              <w:left w:val="single" w:color="auto" w:sz="12" w:space="0"/>
              <w:bottom w:val="single" w:color="auto" w:sz="12" w:space="0"/>
            </w:tcBorders>
            <w:noWrap w:val="0"/>
            <w:vAlign w:val="top"/>
          </w:tcPr>
          <w:p>
            <w:pPr>
              <w:pStyle w:val="5"/>
              <w:rPr>
                <w:color w:val="auto"/>
                <w:szCs w:val="21"/>
                <w:highlight w:val="none"/>
              </w:rPr>
            </w:pPr>
          </w:p>
        </w:tc>
        <w:tc>
          <w:tcPr>
            <w:tcW w:w="1251" w:type="dxa"/>
            <w:tcBorders>
              <w:top w:val="single" w:color="auto" w:sz="6" w:space="0"/>
              <w:bottom w:val="single" w:color="auto" w:sz="12" w:space="0"/>
            </w:tcBorders>
            <w:noWrap w:val="0"/>
            <w:vAlign w:val="top"/>
          </w:tcPr>
          <w:p>
            <w:pPr>
              <w:pStyle w:val="5"/>
              <w:rPr>
                <w:color w:val="auto"/>
                <w:szCs w:val="21"/>
                <w:highlight w:val="none"/>
              </w:rPr>
            </w:pPr>
          </w:p>
        </w:tc>
        <w:tc>
          <w:tcPr>
            <w:tcW w:w="957" w:type="dxa"/>
            <w:tcBorders>
              <w:top w:val="single" w:color="auto" w:sz="6" w:space="0"/>
              <w:bottom w:val="single" w:color="auto" w:sz="12" w:space="0"/>
            </w:tcBorders>
            <w:noWrap w:val="0"/>
            <w:vAlign w:val="top"/>
          </w:tcPr>
          <w:p>
            <w:pPr>
              <w:pStyle w:val="5"/>
              <w:rPr>
                <w:color w:val="auto"/>
                <w:szCs w:val="21"/>
                <w:highlight w:val="none"/>
              </w:rPr>
            </w:pPr>
          </w:p>
        </w:tc>
        <w:tc>
          <w:tcPr>
            <w:tcW w:w="1360" w:type="dxa"/>
            <w:tcBorders>
              <w:top w:val="single" w:color="auto" w:sz="6" w:space="0"/>
              <w:bottom w:val="single" w:color="auto" w:sz="12" w:space="0"/>
            </w:tcBorders>
            <w:noWrap w:val="0"/>
            <w:vAlign w:val="top"/>
          </w:tcPr>
          <w:p>
            <w:pPr>
              <w:pStyle w:val="5"/>
              <w:rPr>
                <w:color w:val="auto"/>
                <w:szCs w:val="21"/>
                <w:highlight w:val="none"/>
              </w:rPr>
            </w:pPr>
          </w:p>
        </w:tc>
        <w:tc>
          <w:tcPr>
            <w:tcW w:w="1500" w:type="dxa"/>
            <w:tcBorders>
              <w:top w:val="single" w:color="auto" w:sz="6" w:space="0"/>
              <w:bottom w:val="single" w:color="auto" w:sz="12" w:space="0"/>
            </w:tcBorders>
            <w:noWrap w:val="0"/>
            <w:vAlign w:val="top"/>
          </w:tcPr>
          <w:p>
            <w:pPr>
              <w:pStyle w:val="5"/>
              <w:rPr>
                <w:color w:val="auto"/>
                <w:szCs w:val="21"/>
                <w:highlight w:val="none"/>
              </w:rPr>
            </w:pPr>
          </w:p>
        </w:tc>
        <w:tc>
          <w:tcPr>
            <w:tcW w:w="800" w:type="dxa"/>
            <w:tcBorders>
              <w:top w:val="single" w:color="auto" w:sz="6" w:space="0"/>
              <w:bottom w:val="single" w:color="auto" w:sz="12" w:space="0"/>
            </w:tcBorders>
            <w:noWrap w:val="0"/>
            <w:vAlign w:val="top"/>
          </w:tcPr>
          <w:p>
            <w:pPr>
              <w:pStyle w:val="5"/>
              <w:rPr>
                <w:color w:val="auto"/>
                <w:szCs w:val="21"/>
                <w:highlight w:val="none"/>
              </w:rPr>
            </w:pPr>
          </w:p>
        </w:tc>
        <w:tc>
          <w:tcPr>
            <w:tcW w:w="1020" w:type="dxa"/>
            <w:tcBorders>
              <w:top w:val="single" w:color="auto" w:sz="6" w:space="0"/>
              <w:bottom w:val="single" w:color="auto" w:sz="12" w:space="0"/>
            </w:tcBorders>
            <w:noWrap w:val="0"/>
            <w:vAlign w:val="top"/>
          </w:tcPr>
          <w:p>
            <w:pPr>
              <w:pStyle w:val="5"/>
              <w:rPr>
                <w:color w:val="auto"/>
                <w:szCs w:val="21"/>
                <w:highlight w:val="none"/>
              </w:rPr>
            </w:pPr>
          </w:p>
        </w:tc>
        <w:tc>
          <w:tcPr>
            <w:tcW w:w="1180" w:type="dxa"/>
            <w:tcBorders>
              <w:top w:val="single" w:color="auto" w:sz="6" w:space="0"/>
              <w:bottom w:val="single" w:color="auto" w:sz="12" w:space="0"/>
              <w:right w:val="single" w:color="auto" w:sz="12" w:space="0"/>
            </w:tcBorders>
            <w:noWrap w:val="0"/>
            <w:vAlign w:val="top"/>
          </w:tcPr>
          <w:p>
            <w:pPr>
              <w:pStyle w:val="5"/>
              <w:rPr>
                <w:color w:val="auto"/>
                <w:szCs w:val="21"/>
                <w:highlight w:val="none"/>
              </w:rPr>
            </w:pPr>
          </w:p>
        </w:tc>
      </w:tr>
    </w:tbl>
    <w:p>
      <w:pPr>
        <w:rPr>
          <w:rFonts w:hint="eastAsia"/>
          <w:color w:val="auto"/>
          <w:highlight w:val="none"/>
        </w:rPr>
      </w:pPr>
      <w:bookmarkStart w:id="5" w:name="_Toc46668681"/>
      <w:bookmarkStart w:id="6" w:name="_Toc46652311"/>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6432"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5" name="直接连接符 5"/>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66432;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D4yuu+1gAAAAkBAAAPAAAAAAAAAAEAIAAAACIAAABkcnMvZG93bnJldi54bWxQSwECFAAU&#10;AAAACACHTuJAIzhO5/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7456"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6" name="直接连接符 6"/>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7456;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R4Pw89QEAAOQ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rPr>
          <w:color w:val="auto"/>
          <w:highlight w:val="none"/>
        </w:rPr>
      </w:pPr>
    </w:p>
    <w:p>
      <w:pPr>
        <w:pStyle w:val="16"/>
        <w:numPr>
          <w:ilvl w:val="0"/>
          <w:numId w:val="2"/>
        </w:numPr>
        <w:spacing w:line="360" w:lineRule="auto"/>
        <w:rPr>
          <w:rFonts w:hint="eastAsia"/>
          <w:b w:val="0"/>
          <w:bCs/>
          <w:color w:val="auto"/>
          <w:sz w:val="21"/>
          <w:szCs w:val="21"/>
          <w:highlight w:val="none"/>
        </w:rPr>
      </w:pPr>
      <w:r>
        <w:rPr>
          <w:rFonts w:hint="eastAsia"/>
          <w:b w:val="0"/>
          <w:bCs/>
          <w:color w:val="auto"/>
          <w:sz w:val="21"/>
          <w:szCs w:val="21"/>
          <w:highlight w:val="none"/>
        </w:rPr>
        <w:t>规格、技术参数偏离表格式</w:t>
      </w:r>
      <w:bookmarkEnd w:id="5"/>
      <w:bookmarkEnd w:id="6"/>
    </w:p>
    <w:p>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包件名称：</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auto"/>
          <w:sz w:val="21"/>
          <w:szCs w:val="21"/>
          <w:highlight w:val="none"/>
          <w:u w:val="single"/>
        </w:rPr>
      </w:pPr>
      <w:r>
        <w:rPr>
          <w:rFonts w:hint="eastAsia" w:ascii="宋体" w:hAnsi="宋体" w:cs="宋体"/>
          <w:color w:val="auto"/>
          <w:sz w:val="21"/>
          <w:szCs w:val="21"/>
          <w:highlight w:val="none"/>
        </w:rPr>
        <w:t>招标编号：</w:t>
      </w:r>
    </w:p>
    <w:p>
      <w:pPr>
        <w:pStyle w:val="8"/>
        <w:keepNext w:val="0"/>
        <w:keepLines w:val="0"/>
        <w:pageBreakBefore w:val="0"/>
        <w:widowControl w:val="0"/>
        <w:kinsoku/>
        <w:wordWrap/>
        <w:overflowPunct/>
        <w:topLinePunct w:val="0"/>
        <w:autoSpaceDE/>
        <w:autoSpaceDN/>
        <w:bidi w:val="0"/>
        <w:adjustRightInd/>
        <w:snapToGrid/>
        <w:spacing w:line="360" w:lineRule="auto"/>
        <w:ind w:left="0" w:leftChars="0"/>
        <w:textAlignment w:val="auto"/>
        <w:rPr>
          <w:rFonts w:hint="eastAsia" w:ascii="宋体" w:hAnsi="宋体" w:cs="宋体"/>
          <w:color w:val="auto"/>
          <w:sz w:val="21"/>
          <w:szCs w:val="21"/>
          <w:highlight w:val="none"/>
        </w:rPr>
      </w:pPr>
      <w:r>
        <w:rPr>
          <w:rFonts w:hint="eastAsia" w:ascii="宋体" w:hAnsi="宋体" w:cs="宋体"/>
          <w:color w:val="auto"/>
          <w:sz w:val="21"/>
          <w:szCs w:val="21"/>
          <w:highlight w:val="none"/>
        </w:rPr>
        <w:t>投标人名称：</w:t>
      </w:r>
    </w:p>
    <w:tbl>
      <w:tblPr>
        <w:tblStyle w:val="13"/>
        <w:tblW w:w="8704" w:type="dxa"/>
        <w:tblInd w:w="-2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0" w:type="dxa"/>
          <w:bottom w:w="0" w:type="dxa"/>
          <w:right w:w="0" w:type="dxa"/>
        </w:tblCellMar>
      </w:tblPr>
      <w:tblGrid>
        <w:gridCol w:w="1529"/>
        <w:gridCol w:w="1527"/>
        <w:gridCol w:w="1526"/>
        <w:gridCol w:w="1526"/>
        <w:gridCol w:w="2596"/>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trHeight w:val="434" w:hRule="atLeast"/>
          <w:tblHeader/>
        </w:trPr>
        <w:tc>
          <w:tcPr>
            <w:tcW w:w="1529" w:type="dxa"/>
            <w:tcBorders>
              <w:top w:val="single" w:color="auto" w:sz="12" w:space="0"/>
              <w:bottom w:val="double" w:color="auto" w:sz="4" w:space="0"/>
            </w:tcBorders>
            <w:noWrap w:val="0"/>
            <w:vAlign w:val="center"/>
          </w:tcPr>
          <w:p>
            <w:pPr>
              <w:jc w:val="center"/>
              <w:rPr>
                <w:color w:val="auto"/>
                <w:highlight w:val="none"/>
              </w:rPr>
            </w:pPr>
            <w:r>
              <w:rPr>
                <w:rFonts w:hint="eastAsia" w:ascii="宋体" w:hAnsi="宋体"/>
                <w:color w:val="auto"/>
                <w:szCs w:val="21"/>
                <w:highlight w:val="none"/>
              </w:rPr>
              <w:t>图书类别</w:t>
            </w:r>
          </w:p>
        </w:tc>
        <w:tc>
          <w:tcPr>
            <w:tcW w:w="1527" w:type="dxa"/>
            <w:tcBorders>
              <w:top w:val="single" w:color="auto" w:sz="12" w:space="0"/>
              <w:bottom w:val="double" w:color="auto" w:sz="4" w:space="0"/>
            </w:tcBorders>
            <w:noWrap w:val="0"/>
            <w:vAlign w:val="center"/>
          </w:tcPr>
          <w:p>
            <w:pPr>
              <w:jc w:val="center"/>
              <w:rPr>
                <w:rFonts w:hint="eastAsia"/>
                <w:color w:val="auto"/>
                <w:highlight w:val="none"/>
              </w:rPr>
            </w:pPr>
            <w:r>
              <w:rPr>
                <w:rFonts w:hint="eastAsia"/>
                <w:color w:val="auto"/>
                <w:highlight w:val="none"/>
              </w:rPr>
              <w:t>招标要求</w:t>
            </w:r>
          </w:p>
        </w:tc>
        <w:tc>
          <w:tcPr>
            <w:tcW w:w="1526" w:type="dxa"/>
            <w:tcBorders>
              <w:top w:val="single" w:color="auto" w:sz="12" w:space="0"/>
              <w:bottom w:val="double" w:color="auto" w:sz="4" w:space="0"/>
            </w:tcBorders>
            <w:noWrap w:val="0"/>
            <w:vAlign w:val="center"/>
          </w:tcPr>
          <w:p>
            <w:pPr>
              <w:jc w:val="center"/>
              <w:rPr>
                <w:rFonts w:hint="eastAsia"/>
                <w:color w:val="auto"/>
                <w:highlight w:val="none"/>
              </w:rPr>
            </w:pPr>
            <w:r>
              <w:rPr>
                <w:rFonts w:hint="eastAsia"/>
                <w:color w:val="auto"/>
                <w:highlight w:val="none"/>
              </w:rPr>
              <w:t>投标内容</w:t>
            </w:r>
          </w:p>
        </w:tc>
        <w:tc>
          <w:tcPr>
            <w:tcW w:w="1526" w:type="dxa"/>
            <w:tcBorders>
              <w:top w:val="single" w:color="auto" w:sz="12" w:space="0"/>
              <w:bottom w:val="double" w:color="auto" w:sz="4" w:space="0"/>
            </w:tcBorders>
            <w:noWrap w:val="0"/>
            <w:vAlign w:val="center"/>
          </w:tcPr>
          <w:p>
            <w:pPr>
              <w:jc w:val="center"/>
              <w:rPr>
                <w:color w:val="auto"/>
                <w:highlight w:val="none"/>
              </w:rPr>
            </w:pPr>
            <w:r>
              <w:rPr>
                <w:rFonts w:hint="eastAsia"/>
                <w:color w:val="auto"/>
                <w:highlight w:val="none"/>
              </w:rPr>
              <w:t>偏离内容</w:t>
            </w:r>
          </w:p>
        </w:tc>
        <w:tc>
          <w:tcPr>
            <w:tcW w:w="2596" w:type="dxa"/>
            <w:tcBorders>
              <w:top w:val="single" w:color="auto" w:sz="12" w:space="0"/>
              <w:bottom w:val="double" w:color="auto" w:sz="4" w:space="0"/>
            </w:tcBorders>
            <w:noWrap w:val="0"/>
            <w:vAlign w:val="center"/>
          </w:tcPr>
          <w:p>
            <w:pPr>
              <w:jc w:val="center"/>
              <w:rPr>
                <w:color w:val="auto"/>
                <w:highlight w:val="none"/>
              </w:rPr>
            </w:pPr>
            <w:r>
              <w:rPr>
                <w:rFonts w:hint="eastAsia" w:ascii="宋体" w:hAnsi="宋体"/>
                <w:color w:val="auto"/>
                <w:szCs w:val="21"/>
                <w:highlight w:val="none"/>
              </w:rPr>
              <w:t>内容</w:t>
            </w:r>
            <w:r>
              <w:rPr>
                <w:rFonts w:hint="eastAsia"/>
                <w:color w:val="auto"/>
                <w:highlight w:val="none"/>
              </w:rPr>
              <w:t>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529" w:type="dxa"/>
            <w:tcBorders>
              <w:top w:val="double" w:color="auto" w:sz="4" w:space="0"/>
            </w:tcBorders>
            <w:noWrap w:val="0"/>
            <w:vAlign w:val="top"/>
          </w:tcPr>
          <w:p>
            <w:pPr>
              <w:pStyle w:val="5"/>
              <w:ind w:right="72"/>
              <w:jc w:val="left"/>
              <w:rPr>
                <w:rFonts w:hint="eastAsia"/>
                <w:color w:val="auto"/>
                <w:highlight w:val="none"/>
              </w:rPr>
            </w:pPr>
          </w:p>
        </w:tc>
        <w:tc>
          <w:tcPr>
            <w:tcW w:w="1527" w:type="dxa"/>
            <w:tcBorders>
              <w:top w:val="double" w:color="auto" w:sz="4" w:space="0"/>
            </w:tcBorders>
            <w:noWrap w:val="0"/>
            <w:vAlign w:val="top"/>
          </w:tcPr>
          <w:p>
            <w:pPr>
              <w:pStyle w:val="5"/>
              <w:ind w:right="72"/>
              <w:jc w:val="left"/>
              <w:rPr>
                <w:rFonts w:hint="eastAsia"/>
                <w:color w:val="auto"/>
                <w:highlight w:val="none"/>
              </w:rPr>
            </w:pPr>
          </w:p>
        </w:tc>
        <w:tc>
          <w:tcPr>
            <w:tcW w:w="1526" w:type="dxa"/>
            <w:tcBorders>
              <w:top w:val="double" w:color="auto" w:sz="4" w:space="0"/>
            </w:tcBorders>
            <w:noWrap w:val="0"/>
            <w:vAlign w:val="top"/>
          </w:tcPr>
          <w:p>
            <w:pPr>
              <w:pStyle w:val="5"/>
              <w:ind w:right="72"/>
              <w:jc w:val="left"/>
              <w:rPr>
                <w:rFonts w:hint="eastAsia"/>
                <w:color w:val="auto"/>
                <w:highlight w:val="none"/>
              </w:rPr>
            </w:pPr>
          </w:p>
        </w:tc>
        <w:tc>
          <w:tcPr>
            <w:tcW w:w="1526" w:type="dxa"/>
            <w:tcBorders>
              <w:top w:val="double" w:color="auto" w:sz="4" w:space="0"/>
            </w:tcBorders>
            <w:noWrap w:val="0"/>
            <w:vAlign w:val="top"/>
          </w:tcPr>
          <w:p>
            <w:pPr>
              <w:pStyle w:val="5"/>
              <w:ind w:right="72"/>
              <w:jc w:val="left"/>
              <w:rPr>
                <w:rFonts w:hint="eastAsia"/>
                <w:color w:val="auto"/>
                <w:highlight w:val="none"/>
              </w:rPr>
            </w:pPr>
          </w:p>
        </w:tc>
        <w:tc>
          <w:tcPr>
            <w:tcW w:w="2596" w:type="dxa"/>
            <w:tcBorders>
              <w:top w:val="double" w:color="auto" w:sz="4" w:space="0"/>
            </w:tcBorders>
            <w:noWrap w:val="0"/>
            <w:vAlign w:val="top"/>
          </w:tcPr>
          <w:p>
            <w:pPr>
              <w:pStyle w:val="5"/>
              <w:ind w:right="72"/>
              <w:jc w:val="left"/>
              <w:rPr>
                <w:rFonts w:hint="eastAsia"/>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0" w:type="dxa"/>
            <w:bottom w:w="0" w:type="dxa"/>
            <w:right w:w="0" w:type="dxa"/>
          </w:tblCellMar>
        </w:tblPrEx>
        <w:trPr>
          <w:cantSplit/>
        </w:trPr>
        <w:tc>
          <w:tcPr>
            <w:tcW w:w="1529" w:type="dxa"/>
            <w:noWrap w:val="0"/>
            <w:vAlign w:val="top"/>
          </w:tcPr>
          <w:p>
            <w:pPr>
              <w:pStyle w:val="5"/>
              <w:ind w:right="72"/>
              <w:jc w:val="left"/>
              <w:rPr>
                <w:rFonts w:hint="eastAsia"/>
                <w:color w:val="auto"/>
                <w:highlight w:val="none"/>
              </w:rPr>
            </w:pPr>
          </w:p>
        </w:tc>
        <w:tc>
          <w:tcPr>
            <w:tcW w:w="1527" w:type="dxa"/>
            <w:noWrap w:val="0"/>
            <w:vAlign w:val="top"/>
          </w:tcPr>
          <w:p>
            <w:pPr>
              <w:pStyle w:val="5"/>
              <w:ind w:right="72"/>
              <w:jc w:val="left"/>
              <w:rPr>
                <w:rFonts w:hint="eastAsia"/>
                <w:color w:val="auto"/>
                <w:highlight w:val="none"/>
              </w:rPr>
            </w:pPr>
          </w:p>
        </w:tc>
        <w:tc>
          <w:tcPr>
            <w:tcW w:w="1526" w:type="dxa"/>
            <w:noWrap w:val="0"/>
            <w:vAlign w:val="top"/>
          </w:tcPr>
          <w:p>
            <w:pPr>
              <w:pStyle w:val="5"/>
              <w:ind w:right="72"/>
              <w:jc w:val="left"/>
              <w:rPr>
                <w:rFonts w:hint="eastAsia"/>
                <w:color w:val="auto"/>
                <w:highlight w:val="none"/>
              </w:rPr>
            </w:pPr>
          </w:p>
        </w:tc>
        <w:tc>
          <w:tcPr>
            <w:tcW w:w="1526" w:type="dxa"/>
            <w:noWrap w:val="0"/>
            <w:vAlign w:val="top"/>
          </w:tcPr>
          <w:p>
            <w:pPr>
              <w:pStyle w:val="5"/>
              <w:ind w:right="72"/>
              <w:jc w:val="left"/>
              <w:rPr>
                <w:rFonts w:hint="eastAsia"/>
                <w:color w:val="auto"/>
                <w:highlight w:val="none"/>
              </w:rPr>
            </w:pPr>
          </w:p>
        </w:tc>
        <w:tc>
          <w:tcPr>
            <w:tcW w:w="2596" w:type="dxa"/>
            <w:noWrap w:val="0"/>
            <w:vAlign w:val="top"/>
          </w:tcPr>
          <w:p>
            <w:pPr>
              <w:pStyle w:val="5"/>
              <w:ind w:right="72"/>
              <w:jc w:val="left"/>
              <w:rPr>
                <w:rFonts w:hint="eastAsia"/>
                <w:color w:val="auto"/>
                <w:highlight w:val="none"/>
              </w:rPr>
            </w:pPr>
          </w:p>
        </w:tc>
      </w:tr>
    </w:tbl>
    <w:p>
      <w:pPr>
        <w:rPr>
          <w:rFonts w:hint="eastAsia"/>
          <w:color w:val="auto"/>
          <w:highlight w:val="none"/>
        </w:rPr>
      </w:pP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8480"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7" name="直接连接符 7"/>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68480;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rvtYAAAAJAQAADwAAAAAAAAABACAAAAAiAAAAZHJzL2Rvd25yZXYueG1sUEsBAhQA&#10;FAAAAAgAh07iQAHuhj30AQAA5AMAAA4AAAAAAAAAAQAgAAAAJQEAAGRycy9lMm9Eb2MueG1sUEsF&#10;BgAAAAAGAAYAWQEAAIsFA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69504"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9" name="直接连接符 9"/>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69504;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rPr>
          <w:rFonts w:hint="eastAsia"/>
          <w:color w:val="auto"/>
          <w:highlight w:val="none"/>
        </w:rPr>
      </w:pPr>
    </w:p>
    <w:p>
      <w:pPr>
        <w:spacing w:before="240" w:beforeLines="100" w:after="120" w:afterLines="50"/>
        <w:jc w:val="center"/>
        <w:rPr>
          <w:rFonts w:hint="eastAsia" w:ascii="宋体" w:hAnsi="宋体" w:cs="宋体"/>
          <w:color w:val="auto"/>
          <w:sz w:val="28"/>
          <w:highlight w:val="none"/>
        </w:rPr>
      </w:pPr>
    </w:p>
    <w:p>
      <w:pPr>
        <w:spacing w:before="240" w:beforeLines="100" w:after="120" w:afterLines="50"/>
        <w:jc w:val="center"/>
        <w:rPr>
          <w:rFonts w:hint="eastAsia" w:ascii="宋体" w:hAnsi="宋体" w:cs="宋体"/>
          <w:color w:val="auto"/>
          <w:sz w:val="28"/>
          <w:highlight w:val="none"/>
        </w:rPr>
      </w:pPr>
    </w:p>
    <w:p>
      <w:pPr>
        <w:spacing w:before="240" w:beforeLines="100" w:after="120" w:afterLines="50"/>
        <w:jc w:val="center"/>
        <w:rPr>
          <w:rFonts w:hint="eastAsia" w:ascii="宋体" w:hAnsi="宋体" w:cs="宋体"/>
          <w:color w:val="auto"/>
          <w:sz w:val="28"/>
          <w:highlight w:val="none"/>
        </w:rPr>
      </w:pPr>
    </w:p>
    <w:p>
      <w:pPr>
        <w:spacing w:before="240" w:beforeLines="100" w:after="120" w:afterLines="50"/>
        <w:jc w:val="center"/>
        <w:rPr>
          <w:rFonts w:hint="eastAsia" w:ascii="宋体" w:hAnsi="宋体" w:cs="宋体"/>
          <w:color w:val="auto"/>
          <w:sz w:val="28"/>
          <w:highlight w:val="none"/>
        </w:rPr>
      </w:pPr>
    </w:p>
    <w:p>
      <w:pPr>
        <w:spacing w:before="240" w:beforeLines="100" w:after="120" w:afterLines="50"/>
        <w:jc w:val="center"/>
        <w:rPr>
          <w:rFonts w:hint="eastAsia" w:ascii="宋体" w:hAnsi="宋体" w:cs="宋体"/>
          <w:color w:val="auto"/>
          <w:sz w:val="28"/>
          <w:highlight w:val="none"/>
        </w:rPr>
      </w:pPr>
    </w:p>
    <w:p>
      <w:pPr>
        <w:spacing w:before="240" w:beforeLines="100" w:after="120" w:afterLines="50"/>
        <w:jc w:val="center"/>
        <w:rPr>
          <w:rFonts w:hint="eastAsia" w:ascii="宋体" w:hAnsi="宋体" w:cs="宋体"/>
          <w:color w:val="auto"/>
          <w:sz w:val="28"/>
          <w:highlight w:val="none"/>
        </w:rPr>
      </w:pPr>
    </w:p>
    <w:p>
      <w:pPr>
        <w:spacing w:before="240" w:beforeLines="100" w:after="120" w:afterLines="50"/>
        <w:jc w:val="center"/>
        <w:rPr>
          <w:rFonts w:ascii="宋体" w:hAnsi="宋体"/>
          <w:b/>
          <w:bCs/>
          <w:color w:val="auto"/>
          <w:sz w:val="30"/>
          <w:szCs w:val="30"/>
          <w:highlight w:val="none"/>
        </w:rPr>
      </w:pPr>
      <w:r>
        <w:rPr>
          <w:rFonts w:hint="eastAsia" w:ascii="宋体" w:hAnsi="宋体" w:cs="宋体"/>
          <w:b/>
          <w:bCs/>
          <w:color w:val="auto"/>
          <w:sz w:val="28"/>
          <w:highlight w:val="none"/>
        </w:rPr>
        <w:t>5、商务响应表格式</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pStyle w:val="8"/>
        <w:spacing w:before="120" w:after="160"/>
        <w:ind w:left="0" w:leftChars="0"/>
        <w:rPr>
          <w:rFonts w:hint="eastAsia" w:ascii="宋体" w:hAnsi="宋体" w:cs="宋体"/>
          <w:color w:val="auto"/>
          <w:sz w:val="24"/>
          <w:highlight w:val="none"/>
        </w:rPr>
      </w:pPr>
      <w:r>
        <w:rPr>
          <w:rFonts w:hint="eastAsia" w:ascii="宋体" w:hAnsi="宋体" w:cs="宋体"/>
          <w:color w:val="auto"/>
          <w:sz w:val="24"/>
          <w:highlight w:val="none"/>
        </w:rPr>
        <w:t>投标人名称：</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1634"/>
        <w:gridCol w:w="2287"/>
        <w:gridCol w:w="1167"/>
        <w:gridCol w:w="322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1634" w:type="dxa"/>
            <w:noWrap w:val="0"/>
            <w:vAlign w:val="center"/>
          </w:tcPr>
          <w:p>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项目</w:t>
            </w:r>
          </w:p>
        </w:tc>
        <w:tc>
          <w:tcPr>
            <w:tcW w:w="2287" w:type="dxa"/>
            <w:noWrap w:val="0"/>
            <w:vAlign w:val="center"/>
          </w:tcPr>
          <w:p>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招标文件要求</w:t>
            </w:r>
          </w:p>
        </w:tc>
        <w:tc>
          <w:tcPr>
            <w:tcW w:w="1167" w:type="dxa"/>
            <w:noWrap w:val="0"/>
            <w:vAlign w:val="center"/>
          </w:tcPr>
          <w:p>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是否响应</w:t>
            </w:r>
          </w:p>
        </w:tc>
        <w:tc>
          <w:tcPr>
            <w:tcW w:w="3221" w:type="dxa"/>
            <w:noWrap w:val="0"/>
            <w:vAlign w:val="center"/>
          </w:tcPr>
          <w:p>
            <w:pPr>
              <w:snapToGrid w:val="0"/>
              <w:spacing w:before="120" w:beforeLines="50"/>
              <w:jc w:val="center"/>
              <w:rPr>
                <w:rFonts w:ascii="宋体" w:hAnsi="宋体"/>
                <w:color w:val="auto"/>
                <w:szCs w:val="21"/>
                <w:highlight w:val="none"/>
              </w:rPr>
            </w:pPr>
            <w:r>
              <w:rPr>
                <w:rFonts w:hint="eastAsia" w:ascii="宋体" w:hAnsi="宋体"/>
                <w:color w:val="auto"/>
                <w:szCs w:val="21"/>
                <w:highlight w:val="none"/>
              </w:rPr>
              <w:t>投标人的承诺或说明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color w:val="auto"/>
                <w:szCs w:val="21"/>
                <w:highlight w:val="none"/>
              </w:rPr>
            </w:pPr>
            <w:r>
              <w:rPr>
                <w:rFonts w:hint="eastAsia"/>
                <w:color w:val="auto"/>
                <w:szCs w:val="21"/>
                <w:highlight w:val="none"/>
              </w:rPr>
              <w:t>投标有效期</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rFonts w:ascii="宋体" w:hAnsi="宋体"/>
                <w:color w:val="auto"/>
                <w:szCs w:val="21"/>
                <w:highlight w:val="none"/>
              </w:rPr>
            </w:pPr>
            <w:r>
              <w:rPr>
                <w:rFonts w:hint="eastAsia"/>
                <w:color w:val="auto"/>
                <w:szCs w:val="21"/>
                <w:highlight w:val="none"/>
              </w:rPr>
              <w:t>质保期</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rFonts w:ascii="宋体" w:hAnsi="宋体"/>
                <w:color w:val="auto"/>
                <w:szCs w:val="21"/>
                <w:highlight w:val="none"/>
              </w:rPr>
            </w:pPr>
            <w:r>
              <w:rPr>
                <w:rFonts w:hint="eastAsia"/>
                <w:color w:val="auto"/>
                <w:szCs w:val="21"/>
                <w:highlight w:val="none"/>
              </w:rPr>
              <w:t>交货服务期</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rFonts w:hint="eastAsia" w:ascii="宋体" w:hAnsi="宋体"/>
                <w:color w:val="auto"/>
                <w:szCs w:val="21"/>
                <w:highlight w:val="none"/>
              </w:rPr>
            </w:pPr>
            <w:r>
              <w:rPr>
                <w:rFonts w:hint="eastAsia"/>
                <w:color w:val="auto"/>
                <w:highlight w:val="none"/>
              </w:rPr>
              <w:t>交货状态</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rFonts w:hint="eastAsia" w:ascii="宋体" w:hAnsi="宋体"/>
                <w:color w:val="auto"/>
                <w:szCs w:val="21"/>
                <w:highlight w:val="none"/>
              </w:rPr>
            </w:pPr>
            <w:r>
              <w:rPr>
                <w:rFonts w:hint="eastAsia"/>
                <w:color w:val="auto"/>
                <w:szCs w:val="21"/>
                <w:highlight w:val="none"/>
              </w:rPr>
              <w:t>交货地点</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rFonts w:ascii="宋体" w:hAnsi="宋体"/>
                <w:color w:val="auto"/>
                <w:szCs w:val="21"/>
                <w:highlight w:val="none"/>
              </w:rPr>
            </w:pPr>
            <w:r>
              <w:rPr>
                <w:rFonts w:hint="eastAsia"/>
                <w:color w:val="auto"/>
                <w:szCs w:val="21"/>
                <w:highlight w:val="none"/>
              </w:rPr>
              <w:t>付款条件</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54" w:hRule="exact"/>
          <w:jc w:val="center"/>
        </w:trPr>
        <w:tc>
          <w:tcPr>
            <w:tcW w:w="1634" w:type="dxa"/>
            <w:noWrap w:val="0"/>
            <w:vAlign w:val="center"/>
          </w:tcPr>
          <w:p>
            <w:pPr>
              <w:snapToGrid w:val="0"/>
              <w:jc w:val="center"/>
              <w:rPr>
                <w:rFonts w:ascii="宋体" w:hAnsi="宋体"/>
                <w:color w:val="auto"/>
                <w:szCs w:val="21"/>
                <w:highlight w:val="none"/>
              </w:rPr>
            </w:pPr>
            <w:r>
              <w:rPr>
                <w:rFonts w:hint="eastAsia" w:ascii="宋体" w:hAnsi="宋体"/>
                <w:color w:val="auto"/>
                <w:szCs w:val="21"/>
                <w:highlight w:val="none"/>
              </w:rPr>
              <w:t>转让与分包</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34" w:type="dxa"/>
            <w:noWrap w:val="0"/>
            <w:vAlign w:val="center"/>
          </w:tcPr>
          <w:p>
            <w:pPr>
              <w:spacing w:line="360" w:lineRule="auto"/>
              <w:ind w:right="44" w:rightChars="21"/>
              <w:rPr>
                <w:rFonts w:hint="eastAsia" w:ascii="宋体" w:hAnsi="宋体"/>
                <w:color w:val="auto"/>
                <w:szCs w:val="21"/>
                <w:highlight w:val="none"/>
              </w:rPr>
            </w:pPr>
            <w:r>
              <w:rPr>
                <w:rFonts w:hint="eastAsia" w:ascii="宋体" w:hAnsi="宋体"/>
                <w:color w:val="auto"/>
                <w:szCs w:val="21"/>
                <w:highlight w:val="none"/>
              </w:rPr>
              <w:t>加“</w:t>
            </w:r>
            <w:r>
              <w:rPr>
                <w:rFonts w:hAnsi="宋体"/>
                <w:color w:val="auto"/>
                <w:sz w:val="24"/>
                <w:highlight w:val="none"/>
              </w:rPr>
              <w:t>★</w:t>
            </w:r>
            <w:r>
              <w:rPr>
                <w:rFonts w:hint="eastAsia" w:hAnsi="宋体"/>
                <w:color w:val="auto"/>
                <w:sz w:val="24"/>
                <w:highlight w:val="none"/>
              </w:rPr>
              <w:t>”内容</w:t>
            </w:r>
          </w:p>
        </w:tc>
        <w:tc>
          <w:tcPr>
            <w:tcW w:w="2287" w:type="dxa"/>
            <w:noWrap w:val="0"/>
            <w:vAlign w:val="center"/>
          </w:tcPr>
          <w:p>
            <w:pPr>
              <w:snapToGrid w:val="0"/>
              <w:rPr>
                <w:rFonts w:ascii="宋体" w:hAnsi="宋体"/>
                <w:color w:val="auto"/>
                <w:szCs w:val="21"/>
                <w:highlight w:val="none"/>
              </w:rPr>
            </w:pPr>
            <w:r>
              <w:rPr>
                <w:rFonts w:hint="eastAsia" w:ascii="宋体" w:hAnsi="宋体" w:cs="宋体"/>
                <w:color w:val="auto"/>
                <w:highlight w:val="none"/>
              </w:rPr>
              <w:t>按照中国机读目录格式对采购图书完成书目数据的编制和全套加工、实现Horizon和Folio系统全市一卡通功能</w:t>
            </w: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34" w:type="dxa"/>
            <w:noWrap w:val="0"/>
            <w:vAlign w:val="center"/>
          </w:tcPr>
          <w:p>
            <w:pPr>
              <w:spacing w:line="360" w:lineRule="auto"/>
              <w:ind w:right="44" w:rightChars="21"/>
              <w:rPr>
                <w:rFonts w:ascii="宋体" w:hAnsi="宋体"/>
                <w:color w:val="auto"/>
                <w:szCs w:val="21"/>
                <w:highlight w:val="none"/>
              </w:rPr>
            </w:pPr>
            <w:r>
              <w:rPr>
                <w:rFonts w:hint="eastAsia" w:ascii="宋体" w:hAnsi="宋体"/>
                <w:color w:val="auto"/>
                <w:szCs w:val="21"/>
                <w:highlight w:val="none"/>
              </w:rPr>
              <w:t>加“</w:t>
            </w:r>
            <w:r>
              <w:rPr>
                <w:rFonts w:hAnsi="宋体"/>
                <w:color w:val="auto"/>
                <w:sz w:val="24"/>
                <w:highlight w:val="none"/>
              </w:rPr>
              <w:t>★</w:t>
            </w:r>
            <w:r>
              <w:rPr>
                <w:rFonts w:hint="eastAsia" w:hAnsi="宋体"/>
                <w:color w:val="auto"/>
                <w:sz w:val="24"/>
                <w:highlight w:val="none"/>
              </w:rPr>
              <w:t>”内容</w:t>
            </w:r>
          </w:p>
        </w:tc>
        <w:tc>
          <w:tcPr>
            <w:tcW w:w="2287" w:type="dxa"/>
            <w:noWrap w:val="0"/>
            <w:vAlign w:val="center"/>
          </w:tcPr>
          <w:p>
            <w:pPr>
              <w:snapToGrid w:val="0"/>
              <w:rPr>
                <w:rFonts w:hint="eastAsia" w:ascii="宋体" w:hAnsi="宋体"/>
                <w:color w:val="auto"/>
                <w:szCs w:val="21"/>
                <w:highlight w:val="none"/>
              </w:rPr>
            </w:pPr>
            <w:r>
              <w:rPr>
                <w:rFonts w:hint="eastAsia" w:ascii="宋体" w:hAnsi="宋体" w:cs="宋体"/>
                <w:color w:val="auto"/>
                <w:highlight w:val="none"/>
              </w:rPr>
              <w:t>完成RFID全套编目数据的加工，实现Horizon和Folio系统中借还功能</w:t>
            </w: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1634" w:type="dxa"/>
            <w:noWrap w:val="0"/>
            <w:vAlign w:val="center"/>
          </w:tcPr>
          <w:p>
            <w:pPr>
              <w:spacing w:line="360" w:lineRule="auto"/>
              <w:ind w:right="44" w:rightChars="21"/>
              <w:rPr>
                <w:rFonts w:ascii="宋体" w:hAnsi="宋体"/>
                <w:color w:val="auto"/>
                <w:szCs w:val="21"/>
                <w:highlight w:val="none"/>
              </w:rPr>
            </w:pPr>
            <w:r>
              <w:rPr>
                <w:rFonts w:hint="eastAsia" w:ascii="宋体" w:hAnsi="宋体"/>
                <w:color w:val="auto"/>
                <w:szCs w:val="21"/>
                <w:highlight w:val="none"/>
              </w:rPr>
              <w:t>加“</w:t>
            </w:r>
            <w:r>
              <w:rPr>
                <w:rFonts w:hAnsi="宋体"/>
                <w:color w:val="auto"/>
                <w:sz w:val="24"/>
                <w:highlight w:val="none"/>
              </w:rPr>
              <w:t>★</w:t>
            </w:r>
            <w:r>
              <w:rPr>
                <w:rFonts w:hint="eastAsia" w:hAnsi="宋体"/>
                <w:color w:val="auto"/>
                <w:sz w:val="24"/>
                <w:highlight w:val="none"/>
              </w:rPr>
              <w:t>”内容</w:t>
            </w:r>
          </w:p>
        </w:tc>
        <w:tc>
          <w:tcPr>
            <w:tcW w:w="2287" w:type="dxa"/>
            <w:noWrap w:val="0"/>
            <w:vAlign w:val="center"/>
          </w:tcPr>
          <w:p>
            <w:pPr>
              <w:snapToGrid w:val="0"/>
              <w:rPr>
                <w:rFonts w:hint="eastAsia" w:ascii="宋体" w:hAnsi="宋体"/>
                <w:color w:val="auto"/>
                <w:szCs w:val="21"/>
                <w:highlight w:val="none"/>
              </w:rPr>
            </w:pPr>
            <w:r>
              <w:rPr>
                <w:rFonts w:hint="eastAsia" w:ascii="宋体" w:hAnsi="宋体" w:cs="宋体"/>
                <w:color w:val="auto"/>
                <w:highlight w:val="none"/>
              </w:rPr>
              <w:t>新书加工4个工作日完成，1个工作日到馆，共5个工作日</w:t>
            </w: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1634" w:type="dxa"/>
            <w:noWrap w:val="0"/>
            <w:vAlign w:val="center"/>
          </w:tcPr>
          <w:p>
            <w:pPr>
              <w:snapToGrid w:val="0"/>
              <w:rPr>
                <w:rFonts w:ascii="宋体" w:hAnsi="宋体"/>
                <w:color w:val="auto"/>
                <w:szCs w:val="21"/>
                <w:highlight w:val="none"/>
              </w:rPr>
            </w:pPr>
            <w:r>
              <w:rPr>
                <w:rFonts w:hint="eastAsia" w:ascii="宋体" w:hAnsi="宋体"/>
                <w:color w:val="auto"/>
                <w:szCs w:val="21"/>
                <w:highlight w:val="none"/>
              </w:rPr>
              <w:t>…</w:t>
            </w:r>
          </w:p>
        </w:tc>
        <w:tc>
          <w:tcPr>
            <w:tcW w:w="2287" w:type="dxa"/>
            <w:noWrap w:val="0"/>
            <w:vAlign w:val="center"/>
          </w:tcPr>
          <w:p>
            <w:pPr>
              <w:snapToGrid w:val="0"/>
              <w:rPr>
                <w:rFonts w:ascii="宋体" w:hAnsi="宋体"/>
                <w:color w:val="auto"/>
                <w:szCs w:val="21"/>
                <w:highlight w:val="none"/>
              </w:rPr>
            </w:pPr>
          </w:p>
        </w:tc>
        <w:tc>
          <w:tcPr>
            <w:tcW w:w="1167" w:type="dxa"/>
            <w:noWrap w:val="0"/>
            <w:vAlign w:val="center"/>
          </w:tcPr>
          <w:p>
            <w:pPr>
              <w:snapToGrid w:val="0"/>
              <w:rPr>
                <w:rFonts w:ascii="宋体" w:hAnsi="宋体"/>
                <w:color w:val="auto"/>
                <w:szCs w:val="21"/>
                <w:highlight w:val="none"/>
              </w:rPr>
            </w:pPr>
          </w:p>
        </w:tc>
        <w:tc>
          <w:tcPr>
            <w:tcW w:w="3221" w:type="dxa"/>
            <w:noWrap w:val="0"/>
            <w:vAlign w:val="center"/>
          </w:tcPr>
          <w:p>
            <w:pPr>
              <w:snapToGrid w:val="0"/>
              <w:rPr>
                <w:rFonts w:ascii="宋体" w:hAnsi="宋体"/>
                <w:color w:val="auto"/>
                <w:szCs w:val="21"/>
                <w:highlight w:val="none"/>
              </w:rPr>
            </w:pPr>
          </w:p>
        </w:tc>
      </w:tr>
    </w:tbl>
    <w:p>
      <w:pPr>
        <w:rPr>
          <w:rFonts w:hint="eastAsia" w:ascii="宋体" w:hAnsi="宋体"/>
          <w:color w:val="auto"/>
          <w:szCs w:val="21"/>
          <w:highlight w:val="none"/>
        </w:rPr>
      </w:pP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70528"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10" name="直接连接符 10"/>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70528;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MrrvtYAAAAJAQAADwAAAAAAAAABACAAAAAiAAAAZHJzL2Rvd25yZXYueG1sUEsBAhQA&#10;FAAAAAgAh07iQMdgjer0AQAA5gMAAA4AAAAAAAAAAQAgAAAAJQEAAGRycy9lMm9Eb2MueG1sUEsF&#10;BgAAAAAGAAYAWQEAAIsFA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71552"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2" name="直接连接符 12"/>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1552;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B9wmrd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spacing w:line="560" w:lineRule="exact"/>
        <w:rPr>
          <w:rFonts w:hint="eastAsia" w:ascii="宋体" w:hAnsi="宋体"/>
          <w:color w:val="auto"/>
          <w:highlight w:val="none"/>
        </w:rPr>
      </w:pPr>
    </w:p>
    <w:p>
      <w:pPr>
        <w:spacing w:line="560" w:lineRule="exact"/>
        <w:rPr>
          <w:rFonts w:hint="eastAsia" w:ascii="宋体" w:hAnsi="宋体"/>
          <w:color w:val="auto"/>
          <w:highlight w:val="none"/>
        </w:rPr>
      </w:pPr>
    </w:p>
    <w:p>
      <w:pPr>
        <w:spacing w:line="560" w:lineRule="exact"/>
        <w:rPr>
          <w:rFonts w:hint="eastAsia" w:ascii="宋体" w:hAnsi="宋体"/>
          <w:color w:val="auto"/>
          <w:highlight w:val="none"/>
        </w:rPr>
      </w:pPr>
    </w:p>
    <w:p>
      <w:pPr>
        <w:spacing w:line="560" w:lineRule="exact"/>
        <w:rPr>
          <w:rFonts w:hint="eastAsia" w:ascii="宋体" w:hAnsi="宋体"/>
          <w:color w:val="auto"/>
          <w:highlight w:val="none"/>
        </w:rPr>
      </w:pPr>
    </w:p>
    <w:p>
      <w:pPr>
        <w:spacing w:line="360" w:lineRule="auto"/>
        <w:jc w:val="center"/>
        <w:rPr>
          <w:rFonts w:hint="eastAsia" w:ascii="宋体" w:hAnsi="宋体" w:eastAsia="宋体" w:cs="宋体"/>
          <w:b/>
          <w:bCs/>
          <w:color w:val="auto"/>
          <w:kern w:val="0"/>
          <w:sz w:val="28"/>
          <w:szCs w:val="20"/>
          <w:highlight w:val="none"/>
          <w:lang w:eastAsia="zh-CN"/>
        </w:rPr>
      </w:pPr>
      <w:r>
        <w:rPr>
          <w:rFonts w:hint="eastAsia" w:ascii="宋体" w:hAnsi="宋体" w:cs="宋体"/>
          <w:b/>
          <w:bCs/>
          <w:color w:val="auto"/>
          <w:kern w:val="0"/>
          <w:sz w:val="28"/>
          <w:szCs w:val="20"/>
          <w:highlight w:val="none"/>
        </w:rPr>
        <w:t>6、</w:t>
      </w:r>
      <w:r>
        <w:rPr>
          <w:rFonts w:hint="eastAsia" w:ascii="宋体" w:hAnsi="宋体" w:cs="宋体"/>
          <w:b/>
          <w:bCs/>
          <w:color w:val="auto"/>
          <w:kern w:val="0"/>
          <w:sz w:val="28"/>
          <w:szCs w:val="20"/>
          <w:highlight w:val="none"/>
          <w:lang w:eastAsia="zh-CN"/>
        </w:rPr>
        <w:t>资格性及符合性响应表</w:t>
      </w:r>
    </w:p>
    <w:p>
      <w:pPr>
        <w:rPr>
          <w:rFonts w:ascii="宋体" w:hAnsi="宋体"/>
          <w:color w:val="auto"/>
          <w:szCs w:val="21"/>
          <w:highlight w:val="none"/>
        </w:rPr>
      </w:pPr>
      <w:r>
        <w:rPr>
          <w:rFonts w:hint="eastAsia" w:ascii="宋体" w:hAnsi="宋体"/>
          <w:color w:val="auto"/>
          <w:szCs w:val="21"/>
          <w:highlight w:val="none"/>
        </w:rPr>
        <w:t>包件名称：</w:t>
      </w:r>
    </w:p>
    <w:tbl>
      <w:tblPr>
        <w:tblStyle w:val="13"/>
        <w:tblW w:w="953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667"/>
        <w:gridCol w:w="422"/>
        <w:gridCol w:w="1439"/>
        <w:gridCol w:w="3419"/>
        <w:gridCol w:w="1420"/>
        <w:gridCol w:w="1705"/>
        <w:gridCol w:w="456"/>
        <w:gridCol w:w="1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序号</w:t>
            </w:r>
          </w:p>
        </w:tc>
        <w:tc>
          <w:tcPr>
            <w:tcW w:w="1861"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资格性条件、符合性要求</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要求</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响应内容说明（是</w:t>
            </w:r>
            <w:r>
              <w:rPr>
                <w:rFonts w:ascii="宋体" w:hAnsi="宋体"/>
                <w:color w:val="auto"/>
                <w:highlight w:val="none"/>
              </w:rPr>
              <w:t>/</w:t>
            </w:r>
            <w:r>
              <w:rPr>
                <w:rFonts w:hint="eastAsia" w:ascii="宋体" w:hAnsi="宋体"/>
                <w:color w:val="auto"/>
                <w:highlight w:val="none"/>
              </w:rPr>
              <w:t>否）</w:t>
            </w: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详细内容所在投标文件页次</w:t>
            </w: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685"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jc w:val="center"/>
              <w:rPr>
                <w:rFonts w:ascii="宋体" w:hAnsi="宋体"/>
                <w:color w:val="auto"/>
                <w:szCs w:val="22"/>
                <w:highlight w:val="none"/>
              </w:rPr>
            </w:pPr>
          </w:p>
        </w:tc>
        <w:tc>
          <w:tcPr>
            <w:tcW w:w="422" w:type="dxa"/>
            <w:vMerge w:val="restart"/>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p>
          <w:p>
            <w:pPr>
              <w:jc w:val="center"/>
              <w:rPr>
                <w:rFonts w:ascii="宋体" w:hAnsi="宋体"/>
                <w:color w:val="auto"/>
                <w:highlight w:val="none"/>
              </w:rPr>
            </w:pPr>
          </w:p>
          <w:p>
            <w:pPr>
              <w:jc w:val="center"/>
              <w:rPr>
                <w:rFonts w:ascii="宋体" w:hAnsi="宋体"/>
                <w:b/>
                <w:bCs/>
                <w:color w:val="auto"/>
                <w:highlight w:val="none"/>
              </w:rPr>
            </w:pPr>
          </w:p>
          <w:p>
            <w:pPr>
              <w:jc w:val="center"/>
              <w:rPr>
                <w:rFonts w:ascii="宋体" w:hAnsi="宋体"/>
                <w:color w:val="auto"/>
                <w:szCs w:val="22"/>
                <w:highlight w:val="none"/>
              </w:rPr>
            </w:pPr>
            <w:r>
              <w:rPr>
                <w:rFonts w:hint="eastAsia" w:ascii="宋体" w:hAnsi="宋体"/>
                <w:b/>
                <w:bCs/>
                <w:color w:val="auto"/>
                <w:highlight w:val="none"/>
              </w:rPr>
              <w:t>资格性审查内容</w:t>
            </w: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法定基本</w:t>
            </w:r>
          </w:p>
          <w:p>
            <w:pPr>
              <w:jc w:val="center"/>
              <w:rPr>
                <w:rFonts w:ascii="宋体" w:hAnsi="宋体"/>
                <w:color w:val="auto"/>
                <w:szCs w:val="22"/>
                <w:highlight w:val="none"/>
              </w:rPr>
            </w:pPr>
            <w:r>
              <w:rPr>
                <w:rFonts w:hint="eastAsia" w:ascii="宋体" w:hAnsi="宋体"/>
                <w:color w:val="auto"/>
                <w:highlight w:val="none"/>
              </w:rPr>
              <w:t>条件</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color w:val="auto"/>
                <w:highlight w:val="none"/>
              </w:rPr>
            </w:pPr>
            <w:r>
              <w:rPr>
                <w:rFonts w:hint="eastAsia"/>
                <w:color w:val="auto"/>
                <w:highlight w:val="none"/>
              </w:rPr>
              <w:t>1、符合《中华人民共和国政府采购法》第二十二条规定的条件：提供财务状况及税收、社会保障资金缴纳情况声明函；参加政府采购活动前三年内在经营活动中没有重大</w:t>
            </w:r>
            <w:r>
              <w:rPr>
                <w:rFonts w:hint="eastAsia"/>
                <w:color w:val="auto"/>
                <w:highlight w:val="none"/>
                <w:lang w:eastAsia="zh-CN"/>
              </w:rPr>
              <w:t>违法</w:t>
            </w:r>
            <w:r>
              <w:rPr>
                <w:rFonts w:hint="eastAsia"/>
                <w:color w:val="auto"/>
                <w:highlight w:val="none"/>
              </w:rPr>
              <w:t>记录的承诺等；</w:t>
            </w:r>
          </w:p>
          <w:p>
            <w:pPr>
              <w:adjustRightInd w:val="0"/>
              <w:snapToGrid w:val="0"/>
              <w:jc w:val="left"/>
              <w:rPr>
                <w:rFonts w:hint="eastAsia" w:eastAsia="宋体"/>
                <w:color w:val="auto"/>
                <w:highlight w:val="none"/>
                <w:lang w:val="en-US" w:eastAsia="zh-CN"/>
              </w:rPr>
            </w:pPr>
            <w:r>
              <w:rPr>
                <w:rFonts w:hint="eastAsia"/>
                <w:color w:val="auto"/>
                <w:highlight w:val="none"/>
              </w:rPr>
              <w:t>2、投标人在投标截止时间前3年内未被列入“信用中国”网站(www.creditchina.gov.cn)失信被执行人名单、重大税收违法案件当事人名单、政府采购严重违法失信名单</w:t>
            </w:r>
            <w:r>
              <w:rPr>
                <w:rFonts w:hint="eastAsia" w:ascii="Times New Roman" w:hAnsi="Times New Roman" w:eastAsia="宋体" w:cs="Times New Roman"/>
                <w:color w:val="auto"/>
                <w:highlight w:val="none"/>
              </w:rPr>
              <w:t>和中国政府采购网(www.ccgp.gov.cn)政府采购严重违法失信行为记录名单</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jc w:val="center"/>
              <w:rPr>
                <w:rFonts w:ascii="宋体" w:hAnsi="宋体"/>
                <w:color w:val="auto"/>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投标人资质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olor w:val="auto"/>
                <w:szCs w:val="22"/>
                <w:highlight w:val="none"/>
              </w:rPr>
            </w:pPr>
            <w:r>
              <w:rPr>
                <w:rFonts w:hint="eastAsia" w:ascii="宋体" w:hAnsi="宋体"/>
                <w:color w:val="auto"/>
                <w:highlight w:val="none"/>
              </w:rPr>
              <w:t>符合招标文件规定的合格投标人资质条件</w:t>
            </w:r>
            <w:r>
              <w:rPr>
                <w:rFonts w:hint="eastAsia" w:ascii="宋体" w:hAnsi="宋体"/>
                <w:iCs/>
                <w:color w:val="auto"/>
                <w:kern w:val="0"/>
                <w:szCs w:val="21"/>
                <w:highlight w:val="none"/>
              </w:rPr>
              <w:t>，提供有效</w:t>
            </w:r>
            <w:r>
              <w:rPr>
                <w:rFonts w:hint="eastAsia" w:ascii="宋体" w:hAnsi="宋体"/>
                <w:color w:val="auto"/>
                <w:szCs w:val="21"/>
                <w:highlight w:val="none"/>
              </w:rPr>
              <w:t>的营业执照（若以分支机构名义投标的，应当取得其法人针对本项目的唯一授权书）、《中华人民共和国出版物经营许可证》</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7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jc w:val="center"/>
              <w:rPr>
                <w:rFonts w:ascii="宋体" w:hAnsi="宋体"/>
                <w:color w:val="auto"/>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投标保证金</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olor w:val="auto"/>
                <w:highlight w:val="none"/>
              </w:rPr>
            </w:pPr>
            <w:r>
              <w:rPr>
                <w:rFonts w:hint="eastAsia" w:ascii="宋体" w:hAnsi="宋体"/>
                <w:color w:val="auto"/>
                <w:highlight w:val="none"/>
              </w:rPr>
              <w:t>按招标文件要求缴纳投标保证金</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jc w:val="center"/>
              <w:rPr>
                <w:rFonts w:ascii="宋体" w:hAnsi="宋体"/>
                <w:color w:val="auto"/>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关联关系</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不同供应商的单位负责人或法定代表人非同一人，且不存在控股、管理关系</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3"/>
              </w:numPr>
              <w:jc w:val="center"/>
              <w:rPr>
                <w:rFonts w:ascii="宋体" w:hAnsi="宋体"/>
                <w:color w:val="auto"/>
                <w:szCs w:val="22"/>
                <w:highlight w:val="none"/>
              </w:rPr>
            </w:pPr>
          </w:p>
        </w:tc>
        <w:tc>
          <w:tcPr>
            <w:tcW w:w="422" w:type="dxa"/>
            <w:vMerge w:val="continue"/>
            <w:tcBorders>
              <w:top w:val="single" w:color="000000" w:sz="4" w:space="0"/>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其他无效情形</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olor w:val="auto"/>
                <w:szCs w:val="21"/>
                <w:highlight w:val="none"/>
              </w:rPr>
            </w:pPr>
            <w:r>
              <w:rPr>
                <w:rFonts w:hint="eastAsia" w:ascii="宋体" w:hAnsi="宋体"/>
                <w:color w:val="auto"/>
                <w:szCs w:val="21"/>
                <w:highlight w:val="none"/>
              </w:rPr>
              <w:t>1.供应商未为采购项目提供整体设计、规范编制或者项目管理、监理、检测等服务；</w:t>
            </w:r>
          </w:p>
          <w:p>
            <w:pPr>
              <w:adjustRightInd w:val="0"/>
              <w:snapToGrid w:val="0"/>
              <w:jc w:val="left"/>
              <w:rPr>
                <w:rFonts w:hint="eastAsia"/>
                <w:color w:val="auto"/>
                <w:highlight w:val="none"/>
              </w:rPr>
            </w:pPr>
            <w:r>
              <w:rPr>
                <w:rFonts w:hint="eastAsia" w:ascii="宋体" w:hAnsi="宋体"/>
                <w:color w:val="auto"/>
                <w:szCs w:val="21"/>
                <w:highlight w:val="none"/>
              </w:rPr>
              <w:t>2.不存在其他违反法律法规及竞争性磋商文件实质性要求的其他情形。</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97"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highlight w:val="none"/>
              </w:rPr>
            </w:pPr>
            <w:r>
              <w:rPr>
                <w:rFonts w:hint="eastAsia" w:ascii="宋体" w:hAnsi="宋体"/>
                <w:color w:val="auto"/>
                <w:szCs w:val="22"/>
                <w:highlight w:val="none"/>
              </w:rPr>
              <w:t>1.</w:t>
            </w:r>
          </w:p>
        </w:tc>
        <w:tc>
          <w:tcPr>
            <w:tcW w:w="422" w:type="dxa"/>
            <w:vMerge w:val="restart"/>
            <w:tcBorders>
              <w:top w:val="single" w:color="000000" w:sz="4" w:space="0"/>
              <w:left w:val="single" w:color="000000" w:sz="4" w:space="0"/>
              <w:right w:val="single" w:color="000000" w:sz="4" w:space="0"/>
            </w:tcBorders>
            <w:noWrap w:val="0"/>
            <w:vAlign w:val="center"/>
          </w:tcPr>
          <w:p>
            <w:pPr>
              <w:jc w:val="center"/>
              <w:rPr>
                <w:rFonts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r>
              <w:rPr>
                <w:rFonts w:hint="eastAsia" w:ascii="宋体" w:hAnsi="宋体"/>
                <w:b/>
                <w:color w:val="auto"/>
                <w:szCs w:val="21"/>
                <w:highlight w:val="none"/>
              </w:rPr>
              <w:t>符合性审查内容</w:t>
            </w: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jc w:val="center"/>
              <w:rPr>
                <w:rFonts w:hint="eastAsia" w:ascii="宋体" w:hAnsi="宋体"/>
                <w:color w:val="auto"/>
                <w:highlight w:val="none"/>
              </w:rPr>
            </w:pPr>
          </w:p>
          <w:p>
            <w:pP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投标文件的签署等要求</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olor w:val="auto"/>
                <w:highlight w:val="none"/>
              </w:rPr>
            </w:pPr>
            <w:r>
              <w:rPr>
                <w:rFonts w:hint="eastAsia" w:ascii="宋体" w:hAnsi="宋体"/>
                <w:color w:val="auto"/>
                <w:highlight w:val="none"/>
              </w:rPr>
              <w:t>（1）投标文件按招标文件规定格式提供所有附件格式；</w:t>
            </w:r>
          </w:p>
          <w:p>
            <w:pPr>
              <w:adjustRightInd w:val="0"/>
              <w:snapToGrid w:val="0"/>
              <w:jc w:val="left"/>
              <w:rPr>
                <w:rFonts w:hint="eastAsia" w:ascii="宋体" w:hAnsi="宋体"/>
                <w:color w:val="auto"/>
                <w:highlight w:val="none"/>
              </w:rPr>
            </w:pPr>
            <w:r>
              <w:rPr>
                <w:rFonts w:hint="eastAsia" w:ascii="宋体" w:hAnsi="宋体"/>
                <w:color w:val="auto"/>
                <w:highlight w:val="none"/>
              </w:rPr>
              <w:t>（2）投标文件按本招标文件第七章投标文件有关格式进行签章（要求法定代表人或授权代表签名之处必须亲笔签名，不得使用签字章代替；要求法定代表人或授权代表盖章之处必须加盖个人印章或加盖执业资格印章，要求加盖公章之处必须加盖单位公章，不得使用投标专用章代替）；</w:t>
            </w:r>
          </w:p>
          <w:p>
            <w:pPr>
              <w:adjustRightInd w:val="0"/>
              <w:snapToGrid w:val="0"/>
              <w:jc w:val="left"/>
              <w:rPr>
                <w:rFonts w:ascii="宋体" w:hAnsi="宋体"/>
                <w:color w:val="auto"/>
                <w:szCs w:val="22"/>
                <w:highlight w:val="none"/>
              </w:rPr>
            </w:pPr>
            <w:r>
              <w:rPr>
                <w:rFonts w:hint="eastAsia" w:ascii="宋体" w:hAnsi="宋体"/>
                <w:color w:val="auto"/>
                <w:highlight w:val="none"/>
              </w:rPr>
              <w:t>（3）在投标文件由法定代表人授权代表签字（或盖章）的情况下，应按招标文件规定格式提供法定代表人授权委托书及被授权人身份证及被授权代表人在本单位近三个月内任意一个月的社保证明。</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highlight w:val="none"/>
              </w:rPr>
            </w:pPr>
            <w:r>
              <w:rPr>
                <w:rFonts w:hint="eastAsia" w:ascii="宋体" w:hAnsi="宋体"/>
                <w:color w:val="auto"/>
                <w:szCs w:val="22"/>
                <w:highlight w:val="none"/>
              </w:rPr>
              <w:t>2.</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投标有效期</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olor w:val="auto"/>
                <w:szCs w:val="22"/>
                <w:highlight w:val="none"/>
              </w:rPr>
            </w:pPr>
            <w:r>
              <w:rPr>
                <w:rFonts w:hint="eastAsia" w:ascii="宋体" w:hAnsi="宋体"/>
                <w:color w:val="auto"/>
                <w:highlight w:val="none"/>
              </w:rPr>
              <w:t>符合招标文件规定：不少于</w:t>
            </w:r>
            <w:r>
              <w:rPr>
                <w:rFonts w:ascii="宋体" w:hAnsi="宋体"/>
                <w:color w:val="auto"/>
                <w:highlight w:val="none"/>
              </w:rPr>
              <w:t>90</w:t>
            </w:r>
            <w:r>
              <w:rPr>
                <w:rFonts w:hint="eastAsia" w:ascii="宋体" w:hAnsi="宋体"/>
                <w:color w:val="auto"/>
                <w:highlight w:val="none"/>
              </w:rPr>
              <w:t>天。</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6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ind w:left="210"/>
              <w:rPr>
                <w:rFonts w:hint="eastAsia" w:ascii="宋体" w:hAnsi="宋体"/>
                <w:color w:val="auto"/>
                <w:szCs w:val="22"/>
                <w:highlight w:val="none"/>
              </w:rPr>
            </w:pPr>
            <w:r>
              <w:rPr>
                <w:rFonts w:hint="eastAsia" w:ascii="宋体" w:hAnsi="宋体"/>
                <w:color w:val="auto"/>
                <w:szCs w:val="22"/>
                <w:highlight w:val="none"/>
              </w:rPr>
              <w:t>3.</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投标报价</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numPr>
                <w:ilvl w:val="0"/>
                <w:numId w:val="0"/>
              </w:numPr>
              <w:adjustRightInd w:val="0"/>
              <w:snapToGrid w:val="0"/>
              <w:ind w:leftChars="0"/>
              <w:jc w:val="left"/>
              <w:rPr>
                <w:rFonts w:hint="eastAsia" w:ascii="宋体" w:hAnsi="宋体"/>
                <w:color w:val="auto"/>
                <w:highlight w:val="none"/>
              </w:rPr>
            </w:pPr>
            <w:r>
              <w:rPr>
                <w:rFonts w:hint="eastAsia" w:ascii="宋体" w:hAnsi="宋体"/>
                <w:color w:val="auto"/>
                <w:highlight w:val="none"/>
                <w:lang w:val="en-US" w:eastAsia="zh-CN"/>
              </w:rPr>
              <w:t>1.</w:t>
            </w:r>
            <w:r>
              <w:rPr>
                <w:rFonts w:hint="eastAsia" w:ascii="宋体" w:hAnsi="宋体"/>
                <w:color w:val="auto"/>
                <w:highlight w:val="none"/>
              </w:rPr>
              <w:t>不得进行选择性报价（投标报价应是唯一的）；</w:t>
            </w:r>
          </w:p>
          <w:p>
            <w:pPr>
              <w:numPr>
                <w:ilvl w:val="0"/>
                <w:numId w:val="0"/>
              </w:numPr>
              <w:adjustRightInd w:val="0"/>
              <w:snapToGrid w:val="0"/>
              <w:ind w:leftChars="0"/>
              <w:jc w:val="left"/>
              <w:rPr>
                <w:rFonts w:hint="eastAsia" w:ascii="宋体" w:hAnsi="宋体"/>
                <w:color w:val="auto"/>
                <w:highlight w:val="none"/>
              </w:rPr>
            </w:pPr>
            <w:r>
              <w:rPr>
                <w:rFonts w:hint="eastAsia" w:ascii="宋体" w:hAnsi="宋体"/>
                <w:color w:val="auto"/>
                <w:highlight w:val="none"/>
                <w:lang w:val="en-US" w:eastAsia="zh-CN"/>
              </w:rPr>
              <w:t>2.</w:t>
            </w:r>
            <w:r>
              <w:rPr>
                <w:rFonts w:hint="eastAsia" w:ascii="宋体" w:hAnsi="宋体"/>
                <w:color w:val="auto"/>
                <w:highlight w:val="none"/>
              </w:rPr>
              <w:t>不得进行可变的或者附有条件的投标报价；</w:t>
            </w:r>
          </w:p>
          <w:p>
            <w:pPr>
              <w:numPr>
                <w:ilvl w:val="0"/>
                <w:numId w:val="0"/>
              </w:numPr>
              <w:adjustRightInd w:val="0"/>
              <w:snapToGrid w:val="0"/>
              <w:ind w:leftChars="0"/>
              <w:jc w:val="left"/>
              <w:rPr>
                <w:rFonts w:hint="eastAsia" w:ascii="宋体" w:hAnsi="宋体"/>
                <w:color w:val="auto"/>
                <w:highlight w:val="none"/>
              </w:rPr>
            </w:pPr>
            <w:r>
              <w:rPr>
                <w:rFonts w:hint="eastAsia" w:ascii="宋体" w:hAnsi="宋体"/>
                <w:color w:val="auto"/>
                <w:highlight w:val="none"/>
                <w:lang w:val="en-US" w:eastAsia="zh-CN"/>
              </w:rPr>
              <w:t>3.</w:t>
            </w:r>
            <w:r>
              <w:rPr>
                <w:rFonts w:hint="eastAsia" w:ascii="宋体" w:hAnsi="宋体"/>
                <w:color w:val="auto"/>
                <w:highlight w:val="none"/>
              </w:rPr>
              <w:t>投标报价不得超出招标文件标明的投标限价；</w:t>
            </w:r>
          </w:p>
          <w:p>
            <w:pPr>
              <w:numPr>
                <w:ilvl w:val="0"/>
                <w:numId w:val="0"/>
              </w:numPr>
              <w:adjustRightInd w:val="0"/>
              <w:snapToGrid w:val="0"/>
              <w:ind w:leftChars="0"/>
              <w:jc w:val="left"/>
              <w:rPr>
                <w:rFonts w:ascii="宋体" w:hAnsi="宋体"/>
                <w:color w:val="auto"/>
                <w:szCs w:val="22"/>
                <w:highlight w:val="none"/>
              </w:rPr>
            </w:pPr>
            <w:r>
              <w:rPr>
                <w:rFonts w:hint="eastAsia" w:ascii="宋体" w:hAnsi="宋体"/>
                <w:color w:val="auto"/>
                <w:highlight w:val="none"/>
                <w:lang w:val="en-US" w:eastAsia="zh-CN"/>
              </w:rPr>
              <w:t>4.</w:t>
            </w:r>
            <w:r>
              <w:rPr>
                <w:rFonts w:hint="eastAsia" w:ascii="宋体" w:hAnsi="宋体"/>
                <w:color w:val="auto"/>
                <w:highlight w:val="none"/>
              </w:rPr>
              <w:t>不得低于成本报价；</w:t>
            </w:r>
          </w:p>
          <w:p>
            <w:pPr>
              <w:numPr>
                <w:ilvl w:val="0"/>
                <w:numId w:val="0"/>
              </w:numPr>
              <w:adjustRightInd w:val="0"/>
              <w:snapToGrid w:val="0"/>
              <w:ind w:leftChars="0"/>
              <w:jc w:val="left"/>
              <w:rPr>
                <w:rFonts w:ascii="宋体" w:hAnsi="宋体"/>
                <w:color w:val="auto"/>
                <w:szCs w:val="22"/>
                <w:highlight w:val="none"/>
              </w:rPr>
            </w:pPr>
            <w:r>
              <w:rPr>
                <w:rFonts w:hint="eastAsia" w:ascii="宋体" w:hAnsi="宋体"/>
                <w:color w:val="auto"/>
                <w:highlight w:val="none"/>
                <w:lang w:val="en-US" w:eastAsia="zh-CN"/>
              </w:rPr>
              <w:t>5.</w:t>
            </w:r>
            <w:r>
              <w:rPr>
                <w:rFonts w:hint="eastAsia" w:ascii="宋体" w:hAnsi="宋体"/>
                <w:color w:val="auto"/>
                <w:highlight w:val="none"/>
              </w:rPr>
              <w:t>满足招标文件要求的报价方式；</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67" w:type="dxa"/>
            <w:gridSpan w:val="2"/>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4.</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highlight w:val="none"/>
              </w:rPr>
              <w:t>质保期</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ascii="宋体" w:hAnsi="宋体"/>
                <w:color w:val="auto"/>
                <w:szCs w:val="22"/>
                <w:highlight w:val="none"/>
              </w:rPr>
            </w:pPr>
            <w:r>
              <w:rPr>
                <w:rFonts w:hint="eastAsia" w:ascii="宋体" w:hAnsi="宋体"/>
                <w:color w:val="auto"/>
                <w:highlight w:val="none"/>
              </w:rPr>
              <w:t>符合招标文件规定。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5.</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color w:val="auto"/>
                <w:szCs w:val="21"/>
                <w:highlight w:val="none"/>
              </w:rPr>
              <w:t>交货服务期</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jc w:val="left"/>
              <w:rPr>
                <w:rFonts w:hint="eastAsia" w:ascii="宋体" w:hAnsi="宋体"/>
                <w:color w:val="auto"/>
                <w:highlight w:val="none"/>
              </w:rPr>
            </w:pPr>
            <w:r>
              <w:rPr>
                <w:rFonts w:hint="eastAsia" w:ascii="宋体" w:hAnsi="宋体"/>
                <w:color w:val="auto"/>
                <w:highlight w:val="none"/>
              </w:rPr>
              <w:t>符合招标文件规定。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szCs w:val="22"/>
                <w:highlight w:val="none"/>
              </w:rPr>
              <w:t>6.</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highlight w:val="none"/>
              </w:rPr>
            </w:pPr>
            <w:r>
              <w:rPr>
                <w:rFonts w:hint="eastAsia" w:ascii="宋体" w:hAnsi="宋体"/>
                <w:color w:val="auto"/>
                <w:highlight w:val="none"/>
              </w:rPr>
              <w:t>交货状态</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olor w:val="auto"/>
                <w:highlight w:val="none"/>
              </w:rPr>
            </w:pPr>
            <w:r>
              <w:rPr>
                <w:rFonts w:hint="eastAsia" w:ascii="宋体" w:hAnsi="宋体"/>
                <w:color w:val="auto"/>
                <w:highlight w:val="none"/>
              </w:rPr>
              <w:t>符合招标文件规定。</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501"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7.</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付款条件</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olor w:val="auto"/>
                <w:szCs w:val="21"/>
                <w:highlight w:val="none"/>
              </w:rPr>
            </w:pPr>
            <w:r>
              <w:rPr>
                <w:rFonts w:hint="eastAsia" w:ascii="宋体" w:hAnsi="宋体"/>
                <w:color w:val="auto"/>
                <w:highlight w:val="none"/>
              </w:rPr>
              <w:t>符合招标文件规定</w:t>
            </w:r>
            <w:r>
              <w:rPr>
                <w:rFonts w:hint="eastAsia" w:ascii="宋体" w:hAnsi="宋体"/>
                <w:color w:val="auto"/>
                <w:szCs w:val="21"/>
                <w:highlight w:val="none"/>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45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8.</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1"/>
                <w:highlight w:val="none"/>
              </w:rPr>
            </w:pPr>
            <w:r>
              <w:rPr>
                <w:rFonts w:hint="eastAsia" w:ascii="宋体" w:hAnsi="宋体"/>
                <w:color w:val="auto"/>
                <w:szCs w:val="21"/>
                <w:highlight w:val="none"/>
              </w:rPr>
              <w:t>合同的转让与分包</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olor w:val="auto"/>
                <w:szCs w:val="21"/>
                <w:highlight w:val="none"/>
              </w:rPr>
            </w:pPr>
            <w:r>
              <w:rPr>
                <w:rFonts w:hint="eastAsia" w:ascii="宋体" w:hAnsi="宋体"/>
                <w:color w:val="auto"/>
                <w:szCs w:val="21"/>
                <w:highlight w:val="none"/>
              </w:rPr>
              <w:t>不得转让与违法分包。</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9.</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szCs w:val="21"/>
                <w:highlight w:val="none"/>
              </w:rPr>
              <w:t>“★”要求</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olor w:val="auto"/>
                <w:szCs w:val="22"/>
                <w:highlight w:val="none"/>
              </w:rPr>
            </w:pPr>
            <w:r>
              <w:rPr>
                <w:rFonts w:hint="eastAsia" w:ascii="宋体" w:hAnsi="宋体"/>
                <w:color w:val="auto"/>
                <w:szCs w:val="21"/>
                <w:highlight w:val="none"/>
              </w:rPr>
              <w:t>符合招标文件采购需求书中标有“★”的要求。</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862"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10.</w:t>
            </w:r>
          </w:p>
        </w:tc>
        <w:tc>
          <w:tcPr>
            <w:tcW w:w="422" w:type="dxa"/>
            <w:vMerge w:val="continue"/>
            <w:tcBorders>
              <w:left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r>
              <w:rPr>
                <w:rFonts w:hint="eastAsia" w:ascii="宋体" w:hAnsi="宋体"/>
                <w:color w:val="auto"/>
                <w:highlight w:val="none"/>
              </w:rPr>
              <w:t>公平竞争和诚实信用</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ascii="宋体" w:hAnsi="宋体"/>
                <w:color w:val="auto"/>
                <w:szCs w:val="22"/>
                <w:highlight w:val="none"/>
              </w:rPr>
            </w:pPr>
            <w:r>
              <w:rPr>
                <w:rFonts w:hint="eastAsia" w:ascii="宋体" w:hAnsi="宋体" w:cs="宋体"/>
                <w:color w:val="auto"/>
                <w:highlight w:val="none"/>
              </w:rPr>
              <w:t>不得存在腐败、欺诈或其他严重违背公平竞争和诚实信用原则、扰乱政府采购正常秩序的行为</w:t>
            </w:r>
            <w:r>
              <w:rPr>
                <w:rFonts w:hint="eastAsia" w:ascii="宋体" w:hAnsi="宋体"/>
                <w:color w:val="auto"/>
                <w:highlight w:val="none"/>
              </w:rPr>
              <w:t>。</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gridAfter w:val="1"/>
          <w:wAfter w:w="11" w:type="dxa"/>
          <w:trHeight w:val="694" w:hRule="atLeast"/>
          <w:jc w:val="center"/>
        </w:trPr>
        <w:tc>
          <w:tcPr>
            <w:tcW w:w="667"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szCs w:val="22"/>
                <w:highlight w:val="none"/>
              </w:rPr>
            </w:pPr>
            <w:r>
              <w:rPr>
                <w:rFonts w:hint="eastAsia" w:ascii="宋体" w:hAnsi="宋体"/>
                <w:color w:val="auto"/>
                <w:szCs w:val="22"/>
                <w:highlight w:val="none"/>
              </w:rPr>
              <w:t>11.</w:t>
            </w:r>
          </w:p>
        </w:tc>
        <w:tc>
          <w:tcPr>
            <w:tcW w:w="422" w:type="dxa"/>
            <w:vMerge w:val="continue"/>
            <w:tcBorders>
              <w:left w:val="single" w:color="000000" w:sz="4" w:space="0"/>
              <w:bottom w:val="single" w:color="000000" w:sz="4" w:space="0"/>
              <w:right w:val="single" w:color="000000" w:sz="4" w:space="0"/>
            </w:tcBorders>
            <w:noWrap w:val="0"/>
            <w:vAlign w:val="center"/>
          </w:tcPr>
          <w:p>
            <w:pPr>
              <w:widowControl/>
              <w:jc w:val="center"/>
              <w:rPr>
                <w:rFonts w:ascii="宋体" w:hAnsi="宋体"/>
                <w:color w:val="auto"/>
                <w:szCs w:val="22"/>
                <w:highlight w:val="none"/>
              </w:rPr>
            </w:pPr>
          </w:p>
        </w:tc>
        <w:tc>
          <w:tcPr>
            <w:tcW w:w="1439"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hint="eastAsia" w:ascii="宋体" w:hAnsi="宋体"/>
                <w:color w:val="auto"/>
                <w:highlight w:val="none"/>
              </w:rPr>
            </w:pPr>
            <w:r>
              <w:rPr>
                <w:rFonts w:hint="eastAsia" w:ascii="宋体" w:hAnsi="宋体"/>
                <w:color w:val="auto"/>
                <w:highlight w:val="none"/>
              </w:rPr>
              <w:t>其他</w:t>
            </w:r>
          </w:p>
        </w:tc>
        <w:tc>
          <w:tcPr>
            <w:tcW w:w="3419" w:type="dxa"/>
            <w:tcBorders>
              <w:top w:val="single" w:color="000000" w:sz="4" w:space="0"/>
              <w:left w:val="single" w:color="000000" w:sz="4" w:space="0"/>
              <w:bottom w:val="single" w:color="000000" w:sz="4" w:space="0"/>
              <w:right w:val="single" w:color="000000" w:sz="4" w:space="0"/>
            </w:tcBorders>
            <w:noWrap w:val="0"/>
            <w:vAlign w:val="center"/>
          </w:tcPr>
          <w:p>
            <w:pPr>
              <w:adjustRightInd w:val="0"/>
              <w:snapToGrid w:val="0"/>
              <w:jc w:val="left"/>
              <w:rPr>
                <w:rFonts w:hint="eastAsia" w:ascii="宋体" w:hAnsi="宋体" w:cs="宋体"/>
                <w:color w:val="auto"/>
                <w:highlight w:val="none"/>
              </w:rPr>
            </w:pPr>
            <w:r>
              <w:rPr>
                <w:rFonts w:hint="eastAsia" w:ascii="宋体"/>
                <w:color w:val="auto"/>
                <w:szCs w:val="21"/>
                <w:highlight w:val="none"/>
              </w:rPr>
              <w:t>其他均符合法律法规及招标文件实质性要求</w:t>
            </w:r>
          </w:p>
        </w:tc>
        <w:tc>
          <w:tcPr>
            <w:tcW w:w="1420"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1705"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c>
          <w:tcPr>
            <w:tcW w:w="456" w:type="dxa"/>
            <w:tcBorders>
              <w:top w:val="single" w:color="000000" w:sz="4" w:space="0"/>
              <w:left w:val="single" w:color="000000" w:sz="4" w:space="0"/>
              <w:bottom w:val="single" w:color="000000" w:sz="4" w:space="0"/>
              <w:right w:val="single" w:color="000000" w:sz="4" w:space="0"/>
            </w:tcBorders>
            <w:noWrap w:val="0"/>
            <w:vAlign w:val="center"/>
          </w:tcPr>
          <w:p>
            <w:pPr>
              <w:jc w:val="center"/>
              <w:rPr>
                <w:rFonts w:ascii="宋体" w:hAnsi="宋体"/>
                <w:color w:val="auto"/>
                <w:szCs w:val="22"/>
                <w:highlight w:val="none"/>
              </w:rPr>
            </w:pPr>
          </w:p>
        </w:tc>
      </w:tr>
    </w:tbl>
    <w:p>
      <w:pPr>
        <w:rPr>
          <w:color w:val="auto"/>
          <w:highlight w:val="none"/>
        </w:rPr>
      </w:pPr>
    </w:p>
    <w:p>
      <w:pPr>
        <w:rPr>
          <w:color w:val="auto"/>
          <w:highlight w:val="none"/>
        </w:rPr>
      </w:pPr>
      <w:bookmarkStart w:id="7" w:name="招标文件编制要求"/>
      <w:bookmarkEnd w:id="7"/>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72576"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13" name="直接连接符 13"/>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72576;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K677WAAAACQEAAA8AAAAAAAAAAQAgAAAAIgAAAGRycy9kb3ducmV2LnhtbFBLAQIU&#10;ABQAAAAIAIdO4kAhxzB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73600"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4" name="直接连接符 14"/>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3600;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Dwi2Ax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00" w:lineRule="auto"/>
        <w:rPr>
          <w:rFonts w:hint="eastAsia" w:ascii="宋体" w:hAnsi="宋体"/>
          <w:color w:val="auto"/>
          <w:szCs w:val="21"/>
          <w:highlight w:val="none"/>
        </w:rPr>
      </w:pPr>
    </w:p>
    <w:p>
      <w:pPr>
        <w:spacing w:line="360" w:lineRule="auto"/>
        <w:jc w:val="center"/>
        <w:rPr>
          <w:rFonts w:hint="eastAsia" w:ascii="宋体" w:hAnsi="宋体" w:cs="宋体"/>
          <w:b/>
          <w:bCs/>
          <w:color w:val="auto"/>
          <w:kern w:val="0"/>
          <w:sz w:val="28"/>
          <w:szCs w:val="20"/>
          <w:highlight w:val="none"/>
        </w:rPr>
      </w:pPr>
      <w:r>
        <w:rPr>
          <w:rFonts w:hint="eastAsia" w:ascii="宋体" w:hAnsi="宋体" w:cs="宋体"/>
          <w:b/>
          <w:bCs/>
          <w:color w:val="auto"/>
          <w:kern w:val="0"/>
          <w:sz w:val="28"/>
          <w:szCs w:val="20"/>
          <w:highlight w:val="none"/>
        </w:rPr>
        <w:br w:type="page"/>
      </w:r>
      <w:r>
        <w:rPr>
          <w:rFonts w:hint="eastAsia" w:ascii="宋体" w:hAnsi="宋体" w:cs="宋体"/>
          <w:b/>
          <w:bCs/>
          <w:color w:val="auto"/>
          <w:kern w:val="0"/>
          <w:sz w:val="28"/>
          <w:szCs w:val="20"/>
          <w:highlight w:val="none"/>
        </w:rPr>
        <w:t>7、与评标有关的投标文件主要内容索引表</w:t>
      </w:r>
    </w:p>
    <w:p>
      <w:pPr>
        <w:pStyle w:val="8"/>
        <w:spacing w:before="120" w:after="160"/>
        <w:ind w:left="0" w:leftChars="0"/>
        <w:rPr>
          <w:rFonts w:hint="eastAsia" w:ascii="宋体" w:hAnsi="宋体" w:cs="宋体"/>
          <w:color w:val="auto"/>
          <w:sz w:val="24"/>
          <w:highlight w:val="none"/>
          <w:u w:val="single"/>
        </w:rPr>
      </w:pPr>
      <w:bookmarkStart w:id="8" w:name="汇标表"/>
      <w:bookmarkEnd w:id="8"/>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pStyle w:val="8"/>
        <w:spacing w:before="120" w:after="160"/>
        <w:ind w:left="0" w:leftChars="0"/>
        <w:rPr>
          <w:rFonts w:hint="eastAsia" w:ascii="宋体" w:hAnsi="宋体" w:cs="宋体"/>
          <w:color w:val="auto"/>
          <w:sz w:val="24"/>
          <w:highlight w:val="none"/>
        </w:rPr>
      </w:pPr>
      <w:r>
        <w:rPr>
          <w:rFonts w:hint="eastAsia" w:ascii="宋体" w:hAnsi="宋体" w:cs="宋体"/>
          <w:color w:val="auto"/>
          <w:sz w:val="24"/>
          <w:highlight w:val="none"/>
        </w:rPr>
        <w:t>投标人名称：</w:t>
      </w:r>
    </w:p>
    <w:tbl>
      <w:tblPr>
        <w:tblStyle w:val="13"/>
        <w:tblW w:w="9673" w:type="dxa"/>
        <w:tblInd w:w="-2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7"/>
        <w:gridCol w:w="897"/>
        <w:gridCol w:w="795"/>
        <w:gridCol w:w="5793"/>
        <w:gridCol w:w="982"/>
        <w:gridCol w:w="55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trPr>
        <w:tc>
          <w:tcPr>
            <w:tcW w:w="9673" w:type="dxa"/>
            <w:gridSpan w:val="6"/>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lang w:eastAsia="zh-CN"/>
              </w:rPr>
            </w:pPr>
            <w:r>
              <w:rPr>
                <w:rFonts w:hint="eastAsia" w:ascii="宋体" w:hAnsi="宋体" w:cs="宋体"/>
                <w:b/>
                <w:color w:val="auto"/>
                <w:highlight w:val="none"/>
                <w:lang w:eastAsia="zh-CN"/>
              </w:rPr>
              <w:t>适用包件</w:t>
            </w:r>
            <w:r>
              <w:rPr>
                <w:rFonts w:hint="eastAsia" w:ascii="宋体" w:hAnsi="宋体" w:cs="宋体"/>
                <w:b/>
                <w:color w:val="auto"/>
                <w:highlight w:val="none"/>
                <w:lang w:val="en-US" w:eastAsia="zh-CN"/>
              </w:rPr>
              <w:t>一</w:t>
            </w:r>
            <w:r>
              <w:rPr>
                <w:rFonts w:hint="eastAsia" w:ascii="宋体" w:hAnsi="宋体" w:cs="宋体"/>
                <w:b/>
                <w:color w:val="auto"/>
                <w:highlight w:val="none"/>
                <w:lang w:eastAsia="zh-CN"/>
              </w:rPr>
              <w:t>、包件</w:t>
            </w:r>
            <w:r>
              <w:rPr>
                <w:rFonts w:hint="eastAsia" w:ascii="宋体" w:hAnsi="宋体" w:cs="宋体"/>
                <w:b/>
                <w:color w:val="auto"/>
                <w:highlight w:val="none"/>
                <w:lang w:val="en-US" w:eastAsia="zh-CN"/>
              </w:rPr>
              <w:t>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trPr>
        <w:tc>
          <w:tcPr>
            <w:tcW w:w="6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评估要素</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类别</w:t>
            </w: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主要评估内容</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
                <w:color w:val="auto"/>
                <w:highlight w:val="none"/>
                <w:lang w:eastAsia="zh-CN"/>
              </w:rPr>
            </w:pPr>
            <w:r>
              <w:rPr>
                <w:rFonts w:hint="eastAsia"/>
                <w:b/>
                <w:bCs/>
                <w:color w:val="auto"/>
                <w:szCs w:val="21"/>
                <w:highlight w:val="none"/>
              </w:rPr>
              <w:t>详细内容所在投标文件页次</w:t>
            </w: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lang w:eastAsia="zh-CN"/>
              </w:rPr>
            </w:pPr>
            <w:r>
              <w:rPr>
                <w:rFonts w:hint="eastAsia"/>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1" w:hRule="atLeast"/>
        </w:trPr>
        <w:tc>
          <w:tcPr>
            <w:tcW w:w="6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89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履约能力</w:t>
            </w:r>
          </w:p>
        </w:tc>
        <w:tc>
          <w:tcPr>
            <w:tcW w:w="7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客观分</w:t>
            </w: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不低于3000平方米的馆配服务基地（其中现场采购服务区域不低于1000平方米），有得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分；需</w:t>
            </w:r>
            <w:r>
              <w:rPr>
                <w:rFonts w:hint="eastAsia" w:ascii="宋体" w:hAnsi="宋体" w:eastAsia="宋体" w:cs="宋体"/>
                <w:bCs/>
                <w:color w:val="auto"/>
                <w:sz w:val="21"/>
                <w:szCs w:val="21"/>
                <w:highlight w:val="none"/>
              </w:rPr>
              <w:t>以租赁合同或产权证明材料为准。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6" w:hRule="atLeast"/>
        </w:trPr>
        <w:tc>
          <w:tcPr>
            <w:tcW w:w="64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2.提供图书编目人员国家图书馆联编中心或上海文献联合编目中心数据颁发的资格证明，以及编目人员的身份证，至少5人，否则不得分；本项</w:t>
            </w:r>
            <w:r>
              <w:rPr>
                <w:rFonts w:hint="eastAsia" w:ascii="宋体" w:hAnsi="宋体" w:eastAsia="宋体" w:cs="宋体"/>
                <w:bCs/>
                <w:color w:val="auto"/>
                <w:sz w:val="21"/>
                <w:szCs w:val="21"/>
                <w:highlight w:val="none"/>
                <w:lang w:val="en-US" w:eastAsia="zh-CN"/>
              </w:rPr>
              <w:t>5</w:t>
            </w:r>
            <w:r>
              <w:rPr>
                <w:rFonts w:hint="eastAsia" w:ascii="宋体" w:hAnsi="宋体" w:eastAsia="宋体" w:cs="宋体"/>
                <w:bCs/>
                <w:color w:val="auto"/>
                <w:sz w:val="21"/>
                <w:szCs w:val="21"/>
                <w:highlight w:val="none"/>
              </w:rPr>
              <w:t>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86" w:hRule="atLeast"/>
        </w:trPr>
        <w:tc>
          <w:tcPr>
            <w:tcW w:w="6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2022年3月</w:t>
            </w:r>
            <w:r>
              <w:rPr>
                <w:rFonts w:hint="eastAsia" w:ascii="宋体" w:hAnsi="宋体" w:eastAsia="宋体" w:cs="宋体"/>
                <w:bCs/>
                <w:color w:val="auto"/>
                <w:sz w:val="21"/>
                <w:szCs w:val="21"/>
                <w:highlight w:val="none"/>
              </w:rPr>
              <w:t>至今类似</w:t>
            </w:r>
            <w:r>
              <w:rPr>
                <w:rFonts w:hint="eastAsia" w:ascii="宋体" w:hAnsi="宋体" w:eastAsia="宋体" w:cs="宋体"/>
                <w:bCs/>
                <w:color w:val="auto"/>
                <w:sz w:val="21"/>
                <w:szCs w:val="21"/>
                <w:highlight w:val="none"/>
                <w:lang w:eastAsia="zh-CN"/>
              </w:rPr>
              <w:t>本项目</w:t>
            </w:r>
            <w:r>
              <w:rPr>
                <w:rFonts w:hint="eastAsia" w:ascii="宋体" w:hAnsi="宋体" w:eastAsia="宋体" w:cs="宋体"/>
                <w:bCs/>
                <w:color w:val="auto"/>
                <w:sz w:val="21"/>
                <w:szCs w:val="21"/>
                <w:highlight w:val="none"/>
              </w:rPr>
              <w:t>图书加工配送项目服务业绩1个得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分，每增加1个加</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分。需同时提供合同（协议书）原件彩色扫描件、对应业主评价（业主盖章）证明原件彩色扫描件及对应合同任意一笔款项发票原件彩色扫描件，否则不得分；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347" w:hRule="atLeast"/>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四</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主观分</w:t>
            </w: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一、评审内容：</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根据投标人进货渠道、建议的存储、验收方法或方案情况综合评分；</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二、评审标准：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1.进货渠道广及多元化，存储、验收方法或方案内容完善，层次分明，步骤明确、实操性强的，得10-14分；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2.进货渠道较广，存储、验收方法或方案内容较完善，逻辑性较强，实操性一般的得5-10分；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3.进货渠道较弱，存储、验收方法或方案内容较简单粗糙、逻辑紊乱，实操性不高的，得0-5分。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324"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一、评审内容：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根据投标方提供的配送方案、配送车辆情况等综合打分。</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olor w:val="auto"/>
                <w:highlight w:val="none"/>
              </w:rPr>
            </w:pPr>
            <w:r>
              <w:rPr>
                <w:rFonts w:hint="eastAsia" w:ascii="宋体" w:hAnsi="宋体" w:eastAsia="宋体" w:cs="宋体"/>
                <w:bCs/>
                <w:color w:val="auto"/>
                <w:kern w:val="2"/>
                <w:sz w:val="21"/>
                <w:szCs w:val="21"/>
                <w:highlight w:val="none"/>
                <w:lang w:val="en-US" w:eastAsia="zh-CN" w:bidi="ar-SA"/>
              </w:rPr>
              <w:t>二、评审标准：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1.配送方案</w:t>
            </w:r>
            <w:r>
              <w:rPr>
                <w:rFonts w:hint="eastAsia" w:ascii="宋体" w:hAnsi="宋体" w:eastAsia="宋体" w:cs="宋体"/>
                <w:color w:val="auto"/>
                <w:sz w:val="21"/>
                <w:szCs w:val="21"/>
                <w:highlight w:val="none"/>
                <w:lang w:val="en-US" w:eastAsia="zh-CN"/>
              </w:rPr>
              <w:t>完善具体</w:t>
            </w:r>
            <w:r>
              <w:rPr>
                <w:rFonts w:hint="eastAsia" w:ascii="宋体" w:hAnsi="宋体" w:eastAsia="宋体" w:cs="宋体"/>
                <w:color w:val="auto"/>
                <w:sz w:val="21"/>
                <w:szCs w:val="21"/>
                <w:highlight w:val="none"/>
              </w:rPr>
              <w:t>，且提供配送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相关证明材料齐全的，得</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2.配送方案</w:t>
            </w:r>
            <w:r>
              <w:rPr>
                <w:rFonts w:hint="eastAsia" w:ascii="宋体" w:hAnsi="宋体" w:eastAsia="宋体" w:cs="宋体"/>
                <w:color w:val="auto"/>
                <w:sz w:val="21"/>
                <w:szCs w:val="21"/>
                <w:highlight w:val="none"/>
                <w:lang w:val="en-US" w:eastAsia="zh-CN"/>
              </w:rPr>
              <w:t>较完整详细</w:t>
            </w:r>
            <w:r>
              <w:rPr>
                <w:rFonts w:hint="eastAsia" w:ascii="宋体" w:hAnsi="宋体" w:eastAsia="宋体" w:cs="宋体"/>
                <w:color w:val="auto"/>
                <w:sz w:val="21"/>
                <w:szCs w:val="21"/>
                <w:highlight w:val="none"/>
              </w:rPr>
              <w:t>，且提供配送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相关证明材料齐全的，得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4</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3.配送方案</w:t>
            </w:r>
            <w:r>
              <w:rPr>
                <w:rFonts w:hint="eastAsia" w:ascii="宋体" w:hAnsi="宋体" w:eastAsia="宋体" w:cs="宋体"/>
                <w:color w:val="auto"/>
                <w:sz w:val="21"/>
                <w:szCs w:val="21"/>
                <w:highlight w:val="none"/>
                <w:lang w:val="en-US" w:eastAsia="zh-CN"/>
              </w:rPr>
              <w:t>简单粗糙</w:t>
            </w:r>
            <w:r>
              <w:rPr>
                <w:rFonts w:hint="eastAsia" w:ascii="宋体" w:hAnsi="宋体" w:eastAsia="宋体" w:cs="宋体"/>
                <w:color w:val="auto"/>
                <w:sz w:val="21"/>
                <w:szCs w:val="21"/>
                <w:highlight w:val="none"/>
              </w:rPr>
              <w:t>，或提供配送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相关证明材料不齐全的，得0-</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指：车辆若为投标方自有，则提供车辆行驶证且行驶证上所有人需与投标方单位名称一致；若非投标方自有车辆，需提供与第三方签订的配送协议和车辆行驶证，行驶证上所有人需与第三方配送服务单位名称一致）</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03"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一、评审内容：</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根据投标人拥有图书加工主要装备和检测设施的情况及现状综合评分</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二、评审标准：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装备和检测设施</w:t>
            </w:r>
            <w:r>
              <w:rPr>
                <w:rFonts w:hint="eastAsia" w:ascii="宋体" w:hAnsi="宋体" w:eastAsia="宋体" w:cs="宋体"/>
                <w:color w:val="auto"/>
                <w:sz w:val="21"/>
                <w:szCs w:val="21"/>
                <w:highlight w:val="none"/>
                <w:lang w:eastAsia="zh-CN"/>
              </w:rPr>
              <w:t>齐全性好、先进性</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可靠性</w:t>
            </w:r>
            <w:r>
              <w:rPr>
                <w:rFonts w:hint="eastAsia" w:ascii="宋体" w:hAnsi="宋体" w:eastAsia="宋体" w:cs="宋体"/>
                <w:color w:val="auto"/>
                <w:sz w:val="21"/>
                <w:szCs w:val="21"/>
                <w:highlight w:val="none"/>
                <w:lang w:val="en-US" w:eastAsia="zh-CN"/>
              </w:rPr>
              <w:t>好且能有效的满足</w:t>
            </w:r>
            <w:r>
              <w:rPr>
                <w:rFonts w:hint="eastAsia" w:ascii="宋体" w:hAnsi="宋体" w:eastAsia="宋体" w:cs="宋体"/>
                <w:color w:val="auto"/>
                <w:sz w:val="21"/>
                <w:szCs w:val="21"/>
                <w:highlight w:val="none"/>
              </w:rPr>
              <w:t>招标文件要求的得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8</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装备和检测设施</w:t>
            </w:r>
            <w:r>
              <w:rPr>
                <w:rFonts w:hint="eastAsia" w:ascii="宋体" w:hAnsi="宋体" w:eastAsia="宋体" w:cs="宋体"/>
                <w:color w:val="auto"/>
                <w:sz w:val="21"/>
                <w:szCs w:val="21"/>
                <w:highlight w:val="none"/>
                <w:lang w:eastAsia="zh-CN"/>
              </w:rPr>
              <w:t>齐全性一般、先进性一般、</w:t>
            </w:r>
            <w:r>
              <w:rPr>
                <w:rFonts w:hint="eastAsia" w:ascii="宋体" w:hAnsi="宋体" w:eastAsia="宋体" w:cs="宋体"/>
                <w:color w:val="auto"/>
                <w:sz w:val="21"/>
                <w:szCs w:val="21"/>
                <w:highlight w:val="none"/>
              </w:rPr>
              <w:t>可靠性</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lang w:val="en-US" w:eastAsia="zh-CN"/>
              </w:rPr>
              <w:t>，能满足</w:t>
            </w:r>
            <w:r>
              <w:rPr>
                <w:rFonts w:hint="eastAsia" w:ascii="宋体" w:hAnsi="宋体" w:eastAsia="宋体" w:cs="宋体"/>
                <w:color w:val="auto"/>
                <w:sz w:val="21"/>
                <w:szCs w:val="21"/>
                <w:highlight w:val="none"/>
              </w:rPr>
              <w:t>招标文件要求的得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装备和检测设施</w:t>
            </w:r>
            <w:r>
              <w:rPr>
                <w:rFonts w:hint="eastAsia" w:ascii="宋体" w:hAnsi="宋体" w:eastAsia="宋体" w:cs="宋体"/>
                <w:color w:val="auto"/>
                <w:sz w:val="21"/>
                <w:szCs w:val="21"/>
                <w:highlight w:val="none"/>
                <w:lang w:eastAsia="zh-CN"/>
              </w:rPr>
              <w:t>齐全性较弱、先进性较弱、</w:t>
            </w:r>
            <w:r>
              <w:rPr>
                <w:rFonts w:hint="eastAsia" w:ascii="宋体" w:hAnsi="宋体" w:eastAsia="宋体" w:cs="宋体"/>
                <w:color w:val="auto"/>
                <w:sz w:val="21"/>
                <w:szCs w:val="21"/>
                <w:highlight w:val="none"/>
              </w:rPr>
              <w:t>可靠性</w:t>
            </w:r>
            <w:r>
              <w:rPr>
                <w:rFonts w:hint="eastAsia" w:ascii="宋体" w:hAnsi="宋体" w:eastAsia="宋体" w:cs="宋体"/>
                <w:color w:val="auto"/>
                <w:sz w:val="21"/>
                <w:szCs w:val="21"/>
                <w:highlight w:val="none"/>
                <w:lang w:eastAsia="zh-CN"/>
              </w:rPr>
              <w:t>较弱</w:t>
            </w:r>
            <w:r>
              <w:rPr>
                <w:rFonts w:hint="eastAsia" w:ascii="宋体" w:hAnsi="宋体" w:eastAsia="宋体" w:cs="宋体"/>
                <w:color w:val="auto"/>
                <w:sz w:val="21"/>
                <w:szCs w:val="21"/>
                <w:highlight w:val="none"/>
                <w:lang w:val="en-US" w:eastAsia="zh-CN"/>
              </w:rPr>
              <w:t>，基本能满足</w:t>
            </w:r>
            <w:r>
              <w:rPr>
                <w:rFonts w:hint="eastAsia" w:ascii="宋体" w:hAnsi="宋体" w:eastAsia="宋体" w:cs="宋体"/>
                <w:color w:val="auto"/>
                <w:sz w:val="21"/>
                <w:szCs w:val="21"/>
                <w:highlight w:val="none"/>
              </w:rPr>
              <w:t>招标文件要求的得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67"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一、评审内容：</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根据投标人提供的所投图书加工样书的质量进行评分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二、评审标准：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所投图书加工样书的</w:t>
            </w:r>
            <w:r>
              <w:rPr>
                <w:rFonts w:hint="eastAsia" w:ascii="宋体" w:hAnsi="宋体" w:eastAsia="宋体" w:cs="宋体"/>
                <w:color w:val="auto"/>
                <w:sz w:val="21"/>
                <w:szCs w:val="21"/>
                <w:highlight w:val="none"/>
                <w:lang w:eastAsia="zh-CN"/>
              </w:rPr>
              <w:t>数量和</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与招标文件要求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符合程度较高</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5-8</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所投图书加工样书的</w:t>
            </w:r>
            <w:r>
              <w:rPr>
                <w:rFonts w:hint="eastAsia" w:ascii="宋体" w:hAnsi="宋体" w:eastAsia="宋体" w:cs="宋体"/>
                <w:color w:val="auto"/>
                <w:sz w:val="21"/>
                <w:szCs w:val="21"/>
                <w:highlight w:val="none"/>
                <w:lang w:eastAsia="zh-CN"/>
              </w:rPr>
              <w:t>数量和</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与招标文件要求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符合程度一般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3-5</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所投图书加工样书的</w:t>
            </w:r>
            <w:r>
              <w:rPr>
                <w:rFonts w:hint="eastAsia" w:ascii="宋体" w:hAnsi="宋体" w:eastAsia="宋体" w:cs="宋体"/>
                <w:color w:val="auto"/>
                <w:sz w:val="21"/>
                <w:szCs w:val="21"/>
                <w:highlight w:val="none"/>
                <w:lang w:eastAsia="zh-CN"/>
              </w:rPr>
              <w:t>数量和</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与招标文件要求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符合程度较弱的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0-3</w:t>
            </w:r>
            <w:r>
              <w:rPr>
                <w:rFonts w:hint="eastAsia" w:ascii="宋体" w:hAnsi="宋体" w:eastAsia="宋体" w:cs="宋体"/>
                <w:color w:val="auto"/>
                <w:sz w:val="21"/>
                <w:szCs w:val="21"/>
                <w:highlight w:val="none"/>
              </w:rPr>
              <w:t>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20" w:hRule="atLeast"/>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五</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主观分</w:t>
            </w: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ind w:left="0" w:leftChars="0" w:firstLine="0" w:firstLineChars="0"/>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widowControl/>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根据投标方提供的针对本项目的详细售后服务条款、售后质量承诺及保证体系、措施是否完备、合理，可执行程度是否科学进行综合打分</w:t>
            </w:r>
            <w:r>
              <w:rPr>
                <w:rFonts w:hint="eastAsia" w:ascii="宋体" w:hAnsi="宋体" w:cs="宋体"/>
                <w:color w:val="auto"/>
                <w:szCs w:val="21"/>
                <w:highlight w:val="none"/>
                <w:lang w:eastAsia="zh-CN"/>
              </w:rPr>
              <w:t>。</w:t>
            </w:r>
          </w:p>
          <w:p>
            <w:pPr>
              <w:pStyle w:val="12"/>
              <w:ind w:left="0" w:leftChars="0" w:firstLine="0" w:firstLineChars="0"/>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针对本项目的详细售后服务条款完善、售后质量承诺及保证体系、措施、应急方案完备、合理，可执行程度高的，得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8</w:t>
            </w:r>
            <w:r>
              <w:rPr>
                <w:rFonts w:hint="eastAsia" w:ascii="宋体" w:hAnsi="宋体" w:cs="宋体"/>
                <w:color w:val="auto"/>
                <w:szCs w:val="21"/>
                <w:highlight w:val="none"/>
              </w:rPr>
              <w:t>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针对本项目的详细售后服务条款较完善、售后质量承诺及保证体系、措施、应急方案较完备，可执行程度较高的，得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针对本项目的详细售后服务条款不够完善、售后质量承诺及保证体系、措施、应急方案一般，可执行程度一般的，得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20"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根据</w:t>
            </w:r>
            <w:r>
              <w:rPr>
                <w:rFonts w:hint="eastAsia" w:ascii="宋体" w:hAnsi="宋体" w:eastAsia="宋体" w:cs="宋体"/>
                <w:color w:val="auto"/>
                <w:sz w:val="21"/>
                <w:szCs w:val="21"/>
                <w:highlight w:val="none"/>
              </w:rPr>
              <w:t>投标人承诺</w:t>
            </w:r>
            <w:r>
              <w:rPr>
                <w:rFonts w:hint="eastAsia" w:ascii="宋体" w:hAnsi="宋体" w:eastAsia="宋体" w:cs="宋体"/>
                <w:color w:val="auto"/>
                <w:sz w:val="21"/>
                <w:szCs w:val="21"/>
                <w:highlight w:val="none"/>
                <w:lang w:eastAsia="zh-CN"/>
              </w:rPr>
              <w:t>的高效便捷的售后服务</w:t>
            </w:r>
            <w:r>
              <w:rPr>
                <w:rFonts w:hint="eastAsia" w:ascii="宋体" w:hAnsi="宋体" w:cs="宋体"/>
                <w:color w:val="auto"/>
                <w:szCs w:val="21"/>
                <w:highlight w:val="none"/>
              </w:rPr>
              <w:t>、应急方案</w:t>
            </w:r>
            <w:r>
              <w:rPr>
                <w:rFonts w:hint="eastAsia" w:ascii="宋体" w:hAnsi="宋体" w:eastAsia="宋体" w:cs="宋体"/>
                <w:color w:val="auto"/>
                <w:sz w:val="21"/>
                <w:szCs w:val="21"/>
                <w:highlight w:val="none"/>
                <w:lang w:eastAsia="zh-CN"/>
              </w:rPr>
              <w:t>情况</w:t>
            </w:r>
            <w:r>
              <w:rPr>
                <w:rFonts w:hint="eastAsia" w:ascii="宋体" w:hAnsi="宋体" w:eastAsia="宋体"/>
                <w:color w:val="auto"/>
                <w:szCs w:val="21"/>
                <w:highlight w:val="none"/>
                <w:lang w:eastAsia="zh-CN"/>
              </w:rPr>
              <w:t>；</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针对本项目的</w:t>
            </w:r>
            <w:r>
              <w:rPr>
                <w:rFonts w:hint="eastAsia" w:ascii="宋体" w:hAnsi="宋体" w:cs="宋体"/>
                <w:color w:val="auto"/>
                <w:szCs w:val="21"/>
                <w:highlight w:val="none"/>
                <w:lang w:eastAsia="zh-CN"/>
              </w:rPr>
              <w:t>售后响应高效便捷度高</w:t>
            </w:r>
            <w:r>
              <w:rPr>
                <w:rFonts w:hint="eastAsia" w:ascii="宋体" w:hAnsi="宋体" w:cs="宋体"/>
                <w:color w:val="auto"/>
                <w:szCs w:val="21"/>
                <w:highlight w:val="none"/>
              </w:rPr>
              <w:t>、应急方案完备、合理，</w:t>
            </w:r>
            <w:r>
              <w:rPr>
                <w:rFonts w:hint="eastAsia" w:ascii="宋体" w:hAnsi="宋体" w:cs="宋体"/>
                <w:color w:val="auto"/>
                <w:szCs w:val="21"/>
                <w:highlight w:val="none"/>
                <w:lang w:val="en-US" w:eastAsia="zh-CN"/>
              </w:rPr>
              <w:t>实操性强</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针对本项目的</w:t>
            </w:r>
            <w:r>
              <w:rPr>
                <w:rFonts w:hint="eastAsia" w:ascii="宋体" w:hAnsi="宋体" w:cs="宋体"/>
                <w:color w:val="auto"/>
                <w:szCs w:val="21"/>
                <w:highlight w:val="none"/>
                <w:lang w:eastAsia="zh-CN"/>
              </w:rPr>
              <w:t>售后响应高效便捷度较高</w:t>
            </w:r>
            <w:r>
              <w:rPr>
                <w:rFonts w:hint="eastAsia" w:ascii="宋体" w:hAnsi="宋体" w:cs="宋体"/>
                <w:color w:val="auto"/>
                <w:szCs w:val="21"/>
                <w:highlight w:val="none"/>
              </w:rPr>
              <w:t>、应急方案完备、合理，</w:t>
            </w:r>
            <w:r>
              <w:rPr>
                <w:rFonts w:hint="eastAsia" w:ascii="宋体" w:hAnsi="宋体" w:cs="宋体"/>
                <w:color w:val="auto"/>
                <w:szCs w:val="21"/>
                <w:highlight w:val="none"/>
                <w:lang w:val="en-US" w:eastAsia="zh-CN"/>
              </w:rPr>
              <w:t>实操性较强</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pStyle w:val="9"/>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针对本项目的</w:t>
            </w:r>
            <w:r>
              <w:rPr>
                <w:rFonts w:hint="eastAsia" w:ascii="宋体" w:hAnsi="宋体" w:cs="宋体"/>
                <w:color w:val="auto"/>
                <w:szCs w:val="21"/>
                <w:highlight w:val="none"/>
                <w:lang w:eastAsia="zh-CN"/>
              </w:rPr>
              <w:t>售后响应高效便捷较一般</w:t>
            </w:r>
            <w:r>
              <w:rPr>
                <w:rFonts w:hint="eastAsia" w:ascii="宋体" w:hAnsi="宋体" w:cs="宋体"/>
                <w:color w:val="auto"/>
                <w:szCs w:val="21"/>
                <w:highlight w:val="none"/>
              </w:rPr>
              <w:t>、应急方案完备、合理，</w:t>
            </w:r>
            <w:r>
              <w:rPr>
                <w:rFonts w:hint="eastAsia" w:ascii="宋体" w:hAnsi="宋体" w:cs="宋体"/>
                <w:color w:val="auto"/>
                <w:szCs w:val="21"/>
                <w:highlight w:val="none"/>
                <w:lang w:val="en-US" w:eastAsia="zh-CN"/>
              </w:rPr>
              <w:t>实操性较</w:t>
            </w:r>
            <w:r>
              <w:rPr>
                <w:rFonts w:hint="eastAsia" w:ascii="宋体" w:hAnsi="宋体" w:cs="宋体"/>
                <w:color w:val="auto"/>
                <w:szCs w:val="21"/>
                <w:highlight w:val="none"/>
                <w:lang w:eastAsia="zh-CN"/>
              </w:rPr>
              <w:t>一般</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505"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根据</w:t>
            </w:r>
            <w:r>
              <w:rPr>
                <w:rFonts w:hint="eastAsia" w:ascii="宋体" w:hAnsi="宋体" w:eastAsia="宋体" w:cs="宋体"/>
                <w:color w:val="auto"/>
                <w:sz w:val="21"/>
                <w:szCs w:val="21"/>
                <w:highlight w:val="none"/>
              </w:rPr>
              <w:t>投标人承诺给予招标人的各种优惠条件，包括售后服务、备品备件、专用耗材等方面的优惠</w:t>
            </w:r>
            <w:r>
              <w:rPr>
                <w:rFonts w:hint="eastAsia" w:ascii="宋体" w:hAnsi="宋体" w:eastAsia="宋体"/>
                <w:color w:val="auto"/>
                <w:szCs w:val="21"/>
                <w:highlight w:val="none"/>
                <w:lang w:eastAsia="zh-CN"/>
              </w:rPr>
              <w:t>；</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以上内容</w:t>
            </w:r>
            <w:r>
              <w:rPr>
                <w:rFonts w:hint="eastAsia" w:ascii="宋体" w:hAnsi="宋体"/>
                <w:color w:val="auto"/>
                <w:szCs w:val="21"/>
                <w:highlight w:val="none"/>
              </w:rPr>
              <w:t>方案</w:t>
            </w:r>
            <w:r>
              <w:rPr>
                <w:rFonts w:hint="eastAsia" w:ascii="宋体" w:hAnsi="宋体"/>
                <w:color w:val="auto"/>
                <w:szCs w:val="21"/>
                <w:highlight w:val="none"/>
                <w:lang w:val="en-US" w:eastAsia="zh-CN"/>
              </w:rPr>
              <w:t>详细具体</w:t>
            </w:r>
            <w:r>
              <w:rPr>
                <w:rFonts w:hint="eastAsia" w:ascii="宋体" w:hAnsi="宋体"/>
                <w:color w:val="auto"/>
                <w:szCs w:val="21"/>
                <w:highlight w:val="none"/>
              </w:rPr>
              <w:t>且确实对本项目实施有利，可操作性强的，得</w:t>
            </w:r>
            <w:r>
              <w:rPr>
                <w:rFonts w:hint="eastAsia" w:ascii="宋体" w:hAnsi="宋体"/>
                <w:color w:val="auto"/>
                <w:szCs w:val="21"/>
                <w:highlight w:val="none"/>
                <w:lang w:val="en-US" w:eastAsia="zh-CN"/>
              </w:rPr>
              <w:t>2-3</w:t>
            </w:r>
            <w:r>
              <w:rPr>
                <w:rFonts w:hint="eastAsia" w:ascii="宋体" w:hAnsi="宋体"/>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以上内容</w:t>
            </w:r>
            <w:r>
              <w:rPr>
                <w:rFonts w:hint="eastAsia" w:ascii="宋体" w:hAnsi="宋体"/>
                <w:color w:val="auto"/>
                <w:szCs w:val="21"/>
                <w:highlight w:val="none"/>
              </w:rPr>
              <w:t>方案</w:t>
            </w:r>
            <w:r>
              <w:rPr>
                <w:rFonts w:hint="eastAsia" w:ascii="宋体" w:hAnsi="宋体"/>
                <w:color w:val="auto"/>
                <w:szCs w:val="21"/>
                <w:highlight w:val="none"/>
                <w:lang w:val="en-US" w:eastAsia="zh-CN"/>
              </w:rPr>
              <w:t>较完善</w:t>
            </w:r>
            <w:r>
              <w:rPr>
                <w:rFonts w:hint="eastAsia" w:ascii="宋体" w:hAnsi="宋体"/>
                <w:color w:val="auto"/>
                <w:szCs w:val="21"/>
                <w:highlight w:val="none"/>
              </w:rPr>
              <w:t>且确实对本项目实施比较有利，可操作性较强的，得</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pStyle w:val="9"/>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以上内容</w:t>
            </w:r>
            <w:r>
              <w:rPr>
                <w:rFonts w:hint="eastAsia" w:ascii="宋体" w:hAnsi="宋体"/>
                <w:color w:val="auto"/>
                <w:szCs w:val="21"/>
                <w:highlight w:val="none"/>
              </w:rPr>
              <w:t>方案</w:t>
            </w:r>
            <w:r>
              <w:rPr>
                <w:rFonts w:hint="eastAsia" w:ascii="宋体" w:hAnsi="宋体"/>
                <w:color w:val="auto"/>
                <w:szCs w:val="21"/>
                <w:highlight w:val="none"/>
                <w:lang w:val="en-US" w:eastAsia="zh-CN"/>
              </w:rPr>
              <w:t>简单粗糙</w:t>
            </w:r>
            <w:r>
              <w:rPr>
                <w:rFonts w:hint="eastAsia" w:ascii="宋体" w:hAnsi="宋体"/>
                <w:color w:val="auto"/>
                <w:szCs w:val="21"/>
                <w:highlight w:val="none"/>
              </w:rPr>
              <w:t>，与本项目实施关系不大，可操作性一般的，得</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48"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93"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Times New Roman"/>
                <w:color w:val="auto"/>
                <w:szCs w:val="21"/>
                <w:highlight w:val="none"/>
              </w:rPr>
              <w:t>对本项目的合理化建议或改进措施</w:t>
            </w:r>
            <w:r>
              <w:rPr>
                <w:rFonts w:hint="eastAsia" w:ascii="宋体" w:hAnsi="宋体" w:eastAsia="宋体" w:cs="Times New Roman"/>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二、评审标准：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以上内容建议或措施</w:t>
            </w:r>
            <w:r>
              <w:rPr>
                <w:rFonts w:hint="eastAsia" w:ascii="宋体" w:hAnsi="宋体" w:eastAsia="宋体" w:cs="Times New Roman"/>
                <w:color w:val="auto"/>
                <w:szCs w:val="21"/>
                <w:highlight w:val="none"/>
              </w:rPr>
              <w:t>针对性强且确实对本项目实施有利，可操作性强的，得</w:t>
            </w:r>
            <w:r>
              <w:rPr>
                <w:rFonts w:hint="eastAsia" w:ascii="宋体" w:hAnsi="宋体" w:eastAsia="宋体" w:cs="Times New Roman"/>
                <w:color w:val="auto"/>
                <w:szCs w:val="21"/>
                <w:highlight w:val="none"/>
                <w:lang w:val="en-US" w:eastAsia="zh-CN"/>
              </w:rPr>
              <w:t>2-3</w:t>
            </w:r>
            <w:r>
              <w:rPr>
                <w:rFonts w:hint="eastAsia" w:ascii="宋体" w:hAnsi="宋体" w:eastAsia="宋体" w:cs="Times New Roman"/>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以上内容建议或措施</w:t>
            </w:r>
            <w:r>
              <w:rPr>
                <w:rFonts w:hint="eastAsia" w:ascii="宋体" w:hAnsi="宋体" w:eastAsia="宋体" w:cs="Times New Roman"/>
                <w:color w:val="auto"/>
                <w:szCs w:val="21"/>
                <w:highlight w:val="none"/>
              </w:rPr>
              <w:t>针对性较强且确实对本项目实施比较有利，可操作性较强的，得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auto"/>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以上内容建议或措施</w:t>
            </w:r>
            <w:r>
              <w:rPr>
                <w:rFonts w:hint="eastAsia" w:ascii="宋体" w:hAnsi="宋体" w:eastAsia="宋体" w:cs="Times New Roman"/>
                <w:color w:val="auto"/>
                <w:szCs w:val="21"/>
                <w:highlight w:val="none"/>
              </w:rPr>
              <w:t>针对性一般，与本项目实施关系不大，可操作性一般的，得</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w:t>
            </w:r>
          </w:p>
        </w:tc>
        <w:tc>
          <w:tcPr>
            <w:tcW w:w="982"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5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bl>
    <w:p>
      <w:pPr>
        <w:spacing w:line="360" w:lineRule="auto"/>
        <w:ind w:right="44" w:rightChars="21" w:firstLine="422" w:firstLineChars="200"/>
        <w:rPr>
          <w:rFonts w:hint="eastAsia" w:ascii="宋体" w:hAnsi="宋体" w:cs="宋体"/>
          <w:b/>
          <w:color w:val="auto"/>
          <w:szCs w:val="21"/>
          <w:highlight w:val="none"/>
        </w:rPr>
      </w:pPr>
    </w:p>
    <w:tbl>
      <w:tblPr>
        <w:tblStyle w:val="13"/>
        <w:tblW w:w="9712" w:type="dxa"/>
        <w:tblInd w:w="-257"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0" w:type="dxa"/>
          <w:bottom w:w="0" w:type="dxa"/>
          <w:right w:w="0" w:type="dxa"/>
        </w:tblCellMar>
      </w:tblPr>
      <w:tblGrid>
        <w:gridCol w:w="647"/>
        <w:gridCol w:w="897"/>
        <w:gridCol w:w="795"/>
        <w:gridCol w:w="5787"/>
        <w:gridCol w:w="1007"/>
        <w:gridCol w:w="57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trPr>
        <w:tc>
          <w:tcPr>
            <w:tcW w:w="9712" w:type="dxa"/>
            <w:gridSpan w:val="6"/>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lang w:eastAsia="zh-CN"/>
              </w:rPr>
            </w:pPr>
            <w:r>
              <w:rPr>
                <w:rFonts w:hint="eastAsia" w:ascii="宋体" w:hAnsi="宋体" w:cs="宋体"/>
                <w:b/>
                <w:color w:val="auto"/>
                <w:highlight w:val="none"/>
                <w:lang w:eastAsia="zh-CN"/>
              </w:rPr>
              <w:t>适用包件</w:t>
            </w:r>
            <w:r>
              <w:rPr>
                <w:rFonts w:hint="eastAsia" w:ascii="宋体" w:hAnsi="宋体" w:cs="宋体"/>
                <w:b/>
                <w:color w:val="auto"/>
                <w:highlight w:val="none"/>
                <w:lang w:val="en-US" w:eastAsia="zh-CN"/>
              </w:rPr>
              <w:t>二</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477" w:hRule="atLeast"/>
        </w:trPr>
        <w:tc>
          <w:tcPr>
            <w:tcW w:w="6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序号</w:t>
            </w:r>
          </w:p>
        </w:tc>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评估要素</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类别</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rPr>
            </w:pPr>
            <w:r>
              <w:rPr>
                <w:rFonts w:hint="eastAsia" w:ascii="宋体" w:hAnsi="宋体" w:cs="宋体"/>
                <w:b/>
                <w:color w:val="auto"/>
                <w:highlight w:val="none"/>
              </w:rPr>
              <w:t>主要评估内容</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eastAsia="宋体" w:cs="宋体"/>
                <w:b/>
                <w:color w:val="auto"/>
                <w:highlight w:val="none"/>
                <w:lang w:eastAsia="zh-CN"/>
              </w:rPr>
            </w:pPr>
            <w:r>
              <w:rPr>
                <w:rFonts w:hint="eastAsia"/>
                <w:b/>
                <w:bCs/>
                <w:color w:val="auto"/>
                <w:szCs w:val="21"/>
                <w:highlight w:val="none"/>
              </w:rPr>
              <w:t>详细内容所在投标文件页次</w:t>
            </w: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jc w:val="center"/>
              <w:rPr>
                <w:rFonts w:hint="eastAsia" w:ascii="宋体" w:hAnsi="宋体" w:cs="宋体"/>
                <w:b/>
                <w:color w:val="auto"/>
                <w:highlight w:val="none"/>
                <w:lang w:eastAsia="zh-CN"/>
              </w:rPr>
            </w:pPr>
            <w:r>
              <w:rPr>
                <w:rFonts w:hint="eastAsia"/>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641" w:hRule="atLeast"/>
        </w:trPr>
        <w:tc>
          <w:tcPr>
            <w:tcW w:w="64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w:t>
            </w:r>
          </w:p>
        </w:tc>
        <w:tc>
          <w:tcPr>
            <w:tcW w:w="897"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履约能力</w:t>
            </w:r>
          </w:p>
        </w:tc>
        <w:tc>
          <w:tcPr>
            <w:tcW w:w="795" w:type="dxa"/>
            <w:vMerge w:val="restart"/>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r>
              <w:rPr>
                <w:rFonts w:hint="eastAsia" w:ascii="宋体" w:hAnsi="宋体" w:eastAsia="宋体" w:cs="宋体"/>
                <w:color w:val="auto"/>
                <w:sz w:val="21"/>
                <w:szCs w:val="21"/>
                <w:highlight w:val="none"/>
              </w:rPr>
              <w:t>客观分</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1.</w:t>
            </w:r>
            <w:r>
              <w:rPr>
                <w:rFonts w:hint="eastAsia" w:ascii="宋体" w:hAnsi="宋体" w:eastAsia="宋体" w:cs="宋体"/>
                <w:color w:val="auto"/>
                <w:sz w:val="21"/>
                <w:szCs w:val="21"/>
                <w:highlight w:val="none"/>
              </w:rPr>
              <w:t>不低于3000平方米的馆配服务基地（其中现场采购服务区域不低于1000平方米），有得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分；有专门用于</w:t>
            </w:r>
            <w:r>
              <w:rPr>
                <w:rFonts w:hint="eastAsia" w:ascii="宋体" w:hAnsi="宋体" w:eastAsia="宋体" w:cs="宋体"/>
                <w:color w:val="auto"/>
                <w:sz w:val="21"/>
                <w:szCs w:val="21"/>
                <w:highlight w:val="none"/>
                <w:lang w:val="en-US" w:eastAsia="zh-CN"/>
              </w:rPr>
              <w:t>暂时寄放图书的场所</w:t>
            </w:r>
            <w:r>
              <w:rPr>
                <w:rFonts w:hint="eastAsia" w:ascii="宋体" w:hAnsi="宋体" w:eastAsia="宋体" w:cs="宋体"/>
                <w:color w:val="auto"/>
                <w:sz w:val="21"/>
                <w:szCs w:val="21"/>
                <w:highlight w:val="none"/>
              </w:rPr>
              <w:t>面积不低于2000平方米，有得</w:t>
            </w: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分；需</w:t>
            </w:r>
            <w:r>
              <w:rPr>
                <w:rFonts w:hint="eastAsia" w:ascii="宋体" w:hAnsi="宋体" w:eastAsia="宋体" w:cs="宋体"/>
                <w:bCs/>
                <w:color w:val="auto"/>
                <w:sz w:val="21"/>
                <w:szCs w:val="21"/>
                <w:highlight w:val="none"/>
              </w:rPr>
              <w:t>以租赁合同或产权证明材料为准。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trHeight w:val="836" w:hRule="atLeast"/>
        </w:trPr>
        <w:tc>
          <w:tcPr>
            <w:tcW w:w="64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2.2.提供图书编目人员国家图书馆联编中心或上海文献联合编目中心数据颁发的资格证明，以及编目人员的身份证，至少</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人，否则不得分；本项</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rPr>
              <w:t>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86" w:hRule="atLeast"/>
        </w:trPr>
        <w:tc>
          <w:tcPr>
            <w:tcW w:w="6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三</w:t>
            </w:r>
          </w:p>
        </w:tc>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rPr>
              <w:t>业绩</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客观分</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eastAsia="宋体" w:cs="宋体"/>
                <w:bCs/>
                <w:color w:val="auto"/>
                <w:sz w:val="21"/>
                <w:szCs w:val="21"/>
                <w:highlight w:val="none"/>
                <w:lang w:eastAsia="zh-CN"/>
              </w:rPr>
              <w:t>2022年3月</w:t>
            </w:r>
            <w:r>
              <w:rPr>
                <w:rFonts w:hint="eastAsia" w:ascii="宋体" w:hAnsi="宋体" w:eastAsia="宋体" w:cs="宋体"/>
                <w:bCs/>
                <w:color w:val="auto"/>
                <w:sz w:val="21"/>
                <w:szCs w:val="21"/>
                <w:highlight w:val="none"/>
              </w:rPr>
              <w:t>至今类似</w:t>
            </w:r>
            <w:r>
              <w:rPr>
                <w:rFonts w:hint="eastAsia" w:ascii="宋体" w:hAnsi="宋体" w:eastAsia="宋体" w:cs="宋体"/>
                <w:bCs/>
                <w:color w:val="auto"/>
                <w:sz w:val="21"/>
                <w:szCs w:val="21"/>
                <w:highlight w:val="none"/>
                <w:lang w:eastAsia="zh-CN"/>
              </w:rPr>
              <w:t>本项目</w:t>
            </w:r>
            <w:r>
              <w:rPr>
                <w:rFonts w:hint="eastAsia" w:ascii="宋体" w:hAnsi="宋体" w:eastAsia="宋体" w:cs="宋体"/>
                <w:bCs/>
                <w:color w:val="auto"/>
                <w:sz w:val="21"/>
                <w:szCs w:val="21"/>
                <w:highlight w:val="none"/>
              </w:rPr>
              <w:t>图书加工配送项目服务业绩1个得</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分，每增加1个加</w:t>
            </w:r>
            <w:r>
              <w:rPr>
                <w:rFonts w:hint="eastAsia" w:ascii="宋体" w:hAnsi="宋体" w:eastAsia="宋体" w:cs="宋体"/>
                <w:bCs/>
                <w:color w:val="auto"/>
                <w:sz w:val="21"/>
                <w:szCs w:val="21"/>
                <w:highlight w:val="none"/>
                <w:lang w:val="en-US" w:eastAsia="zh-CN"/>
              </w:rPr>
              <w:t>1.5</w:t>
            </w:r>
            <w:r>
              <w:rPr>
                <w:rFonts w:hint="eastAsia" w:ascii="宋体" w:hAnsi="宋体" w:eastAsia="宋体" w:cs="宋体"/>
                <w:bCs/>
                <w:color w:val="auto"/>
                <w:sz w:val="21"/>
                <w:szCs w:val="21"/>
                <w:highlight w:val="none"/>
              </w:rPr>
              <w:t>分，最高得</w:t>
            </w:r>
            <w:r>
              <w:rPr>
                <w:rFonts w:hint="eastAsia" w:ascii="宋体"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rPr>
              <w:t>分。需同时提供合同（协议书）原件彩色扫描件、对应业主评价（业主盖章）证明原件彩色扫描件及对应合同任意一笔款项发票原件彩色扫描件，否则不得分；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86" w:hRule="atLeast"/>
        </w:trPr>
        <w:tc>
          <w:tcPr>
            <w:tcW w:w="6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四</w:t>
            </w:r>
          </w:p>
        </w:tc>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kern w:val="2"/>
                <w:sz w:val="21"/>
                <w:szCs w:val="21"/>
                <w:highlight w:val="none"/>
                <w:lang w:val="en-US" w:eastAsia="zh-CN" w:bidi="ar-SA"/>
              </w:rPr>
              <w:t>配套专用停车场</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一、评审内容：</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投标人应有投入本项目的配套专用停车场（需提供产权证或租赁合同复印件及停车场现场照片加盖公章）；</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二、评审标准：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1.配套专用停车场管理规范，能有效满足本项目的使用，且对本项目实施有利的得3-5分；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2.配套专用停车场管理较规范，基本能满足本项目的使用，对本项目实施较有利的得1-3分；</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3.配套专用停车场管理较弱，满足本项目的使用性较弱的得0-1分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986" w:hRule="atLeast"/>
        </w:trPr>
        <w:tc>
          <w:tcPr>
            <w:tcW w:w="64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五</w:t>
            </w:r>
          </w:p>
        </w:tc>
        <w:tc>
          <w:tcPr>
            <w:tcW w:w="89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bCs/>
                <w:color w:val="auto"/>
                <w:sz w:val="21"/>
                <w:szCs w:val="21"/>
                <w:highlight w:val="none"/>
                <w:lang w:eastAsia="zh-CN"/>
              </w:rPr>
            </w:pPr>
            <w:r>
              <w:rPr>
                <w:rFonts w:hint="eastAsia" w:ascii="宋体" w:hAnsi="宋体" w:eastAsia="宋体" w:cs="宋体"/>
                <w:bCs/>
                <w:color w:val="auto"/>
                <w:sz w:val="21"/>
                <w:szCs w:val="21"/>
                <w:highlight w:val="none"/>
                <w:lang w:eastAsia="zh-CN"/>
              </w:rPr>
              <w:t>人员配备情况</w:t>
            </w:r>
          </w:p>
        </w:tc>
        <w:tc>
          <w:tcPr>
            <w:tcW w:w="795"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kern w:val="2"/>
                <w:sz w:val="21"/>
                <w:szCs w:val="21"/>
                <w:highlight w:val="none"/>
                <w:lang w:val="en-US" w:eastAsia="zh-CN" w:bidi="ar-SA"/>
              </w:rPr>
              <w:t>主观分</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ind w:left="0" w:leftChars="0" w:firstLine="0" w:firstLineChars="0"/>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widowControl/>
              <w:rPr>
                <w:rFonts w:hint="eastAsia" w:ascii="宋体" w:hAnsi="宋体" w:eastAsia="宋体"/>
                <w:snapToGrid w:val="0"/>
                <w:color w:val="auto"/>
                <w:kern w:val="0"/>
                <w:szCs w:val="21"/>
                <w:highlight w:val="none"/>
                <w:lang w:eastAsia="zh-CN"/>
              </w:rPr>
            </w:pPr>
            <w:r>
              <w:rPr>
                <w:rFonts w:hint="eastAsia" w:ascii="宋体" w:hAnsi="宋体"/>
                <w:snapToGrid w:val="0"/>
                <w:color w:val="auto"/>
                <w:kern w:val="0"/>
                <w:szCs w:val="21"/>
                <w:highlight w:val="none"/>
              </w:rPr>
              <w:t>项目组成员情况</w:t>
            </w:r>
            <w:r>
              <w:rPr>
                <w:rFonts w:hint="eastAsia" w:ascii="宋体" w:hAnsi="宋体"/>
                <w:snapToGrid w:val="0"/>
                <w:color w:val="auto"/>
                <w:kern w:val="0"/>
                <w:szCs w:val="21"/>
                <w:highlight w:val="none"/>
                <w:lang w:eastAsia="zh-CN"/>
              </w:rPr>
              <w:t>。</w:t>
            </w:r>
          </w:p>
          <w:p>
            <w:pPr>
              <w:pStyle w:val="12"/>
              <w:ind w:left="0" w:leftChars="0" w:firstLine="0" w:firstLineChars="0"/>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widowControl/>
              <w:rPr>
                <w:rFonts w:hint="eastAsia" w:ascii="宋体" w:hAnsi="宋体"/>
                <w:snapToGrid w:val="0"/>
                <w:color w:val="auto"/>
                <w:kern w:val="0"/>
                <w:szCs w:val="21"/>
                <w:highlight w:val="none"/>
                <w:lang w:eastAsia="zh-CN"/>
              </w:rPr>
            </w:pPr>
            <w:r>
              <w:rPr>
                <w:rFonts w:hint="eastAsia" w:ascii="宋体" w:hAnsi="宋体"/>
                <w:snapToGrid w:val="0"/>
                <w:color w:val="auto"/>
                <w:kern w:val="0"/>
                <w:szCs w:val="21"/>
                <w:highlight w:val="none"/>
                <w:lang w:val="en-US" w:eastAsia="zh-CN"/>
              </w:rPr>
              <w:t>1.</w:t>
            </w:r>
            <w:r>
              <w:rPr>
                <w:rFonts w:hint="eastAsia" w:ascii="宋体" w:hAnsi="宋体"/>
                <w:snapToGrid w:val="0"/>
                <w:color w:val="auto"/>
                <w:kern w:val="0"/>
                <w:szCs w:val="21"/>
                <w:highlight w:val="none"/>
              </w:rPr>
              <w:t>项目组成员</w:t>
            </w:r>
            <w:r>
              <w:rPr>
                <w:rFonts w:hint="eastAsia" w:ascii="宋体" w:hAnsi="宋体"/>
                <w:snapToGrid w:val="0"/>
                <w:color w:val="auto"/>
                <w:kern w:val="0"/>
                <w:szCs w:val="21"/>
                <w:highlight w:val="none"/>
                <w:lang w:val="en-US" w:eastAsia="zh-CN"/>
              </w:rPr>
              <w:t>配备符合招标文件要求，配置合理性好、有利于本项目实施，</w:t>
            </w:r>
            <w:r>
              <w:rPr>
                <w:rFonts w:hint="eastAsia" w:ascii="宋体" w:hAnsi="宋体"/>
                <w:snapToGrid w:val="0"/>
                <w:color w:val="auto"/>
                <w:kern w:val="0"/>
                <w:szCs w:val="21"/>
                <w:highlight w:val="none"/>
              </w:rPr>
              <w:t>并提供</w:t>
            </w:r>
            <w:r>
              <w:rPr>
                <w:rFonts w:hint="eastAsia" w:ascii="宋体" w:hAnsi="宋体"/>
                <w:snapToGrid w:val="0"/>
                <w:color w:val="auto"/>
                <w:kern w:val="0"/>
                <w:szCs w:val="21"/>
                <w:highlight w:val="none"/>
                <w:lang w:val="en-US" w:eastAsia="zh-CN"/>
              </w:rPr>
              <w:t>投标人</w:t>
            </w:r>
            <w:r>
              <w:rPr>
                <w:rFonts w:hint="eastAsia" w:ascii="宋体" w:hAnsi="宋体"/>
                <w:snapToGrid w:val="0"/>
                <w:color w:val="auto"/>
                <w:kern w:val="0"/>
                <w:szCs w:val="21"/>
                <w:highlight w:val="none"/>
              </w:rPr>
              <w:t>连续近3个月为其缴纳社保证明的，得</w:t>
            </w:r>
            <w:r>
              <w:rPr>
                <w:rFonts w:hint="eastAsia" w:ascii="宋体" w:hAnsi="宋体"/>
                <w:snapToGrid w:val="0"/>
                <w:color w:val="auto"/>
                <w:kern w:val="0"/>
                <w:szCs w:val="21"/>
                <w:highlight w:val="none"/>
                <w:lang w:val="en-US" w:eastAsia="zh-CN"/>
              </w:rPr>
              <w:t>4-5</w:t>
            </w:r>
            <w:r>
              <w:rPr>
                <w:rFonts w:hint="eastAsia" w:ascii="宋体" w:hAnsi="宋体"/>
                <w:snapToGrid w:val="0"/>
                <w:color w:val="auto"/>
                <w:kern w:val="0"/>
                <w:szCs w:val="21"/>
                <w:highlight w:val="none"/>
              </w:rPr>
              <w:t>分</w:t>
            </w:r>
            <w:r>
              <w:rPr>
                <w:rFonts w:hint="eastAsia" w:ascii="宋体" w:hAnsi="宋体"/>
                <w:snapToGrid w:val="0"/>
                <w:color w:val="auto"/>
                <w:kern w:val="0"/>
                <w:szCs w:val="21"/>
                <w:highlight w:val="none"/>
                <w:lang w:eastAsia="zh-CN"/>
              </w:rPr>
              <w:t>；</w:t>
            </w:r>
          </w:p>
          <w:p>
            <w:pPr>
              <w:widowControl/>
              <w:rPr>
                <w:rFonts w:hint="eastAsia" w:ascii="宋体" w:hAnsi="宋体"/>
                <w:snapToGrid w:val="0"/>
                <w:color w:val="auto"/>
                <w:kern w:val="0"/>
                <w:szCs w:val="21"/>
                <w:highlight w:val="none"/>
                <w:lang w:val="en-US" w:eastAsia="zh-CN"/>
              </w:rPr>
            </w:pPr>
            <w:r>
              <w:rPr>
                <w:rFonts w:hint="eastAsia" w:ascii="宋体" w:hAnsi="宋体"/>
                <w:snapToGrid w:val="0"/>
                <w:color w:val="auto"/>
                <w:kern w:val="0"/>
                <w:szCs w:val="21"/>
                <w:highlight w:val="none"/>
                <w:lang w:val="en-US" w:eastAsia="zh-CN"/>
              </w:rPr>
              <w:t>2.</w:t>
            </w:r>
            <w:r>
              <w:rPr>
                <w:rFonts w:hint="eastAsia" w:ascii="宋体" w:hAnsi="宋体"/>
                <w:snapToGrid w:val="0"/>
                <w:color w:val="auto"/>
                <w:kern w:val="0"/>
                <w:szCs w:val="21"/>
                <w:highlight w:val="none"/>
              </w:rPr>
              <w:t>项目组成员</w:t>
            </w:r>
            <w:r>
              <w:rPr>
                <w:rFonts w:hint="eastAsia" w:ascii="宋体" w:hAnsi="宋体"/>
                <w:snapToGrid w:val="0"/>
                <w:color w:val="auto"/>
                <w:kern w:val="0"/>
                <w:szCs w:val="21"/>
                <w:highlight w:val="none"/>
                <w:lang w:val="en-US" w:eastAsia="zh-CN"/>
              </w:rPr>
              <w:t>配备符合招标文件要求，配置合理性较好、较有利于本项目实施</w:t>
            </w:r>
            <w:r>
              <w:rPr>
                <w:rFonts w:hint="eastAsia" w:ascii="宋体" w:hAnsi="宋体"/>
                <w:snapToGrid w:val="0"/>
                <w:color w:val="auto"/>
                <w:kern w:val="0"/>
                <w:szCs w:val="21"/>
                <w:highlight w:val="none"/>
                <w:lang w:eastAsia="zh-CN"/>
              </w:rPr>
              <w:t>，</w:t>
            </w:r>
            <w:r>
              <w:rPr>
                <w:rFonts w:hint="eastAsia" w:ascii="宋体" w:hAnsi="宋体"/>
                <w:snapToGrid w:val="0"/>
                <w:color w:val="auto"/>
                <w:kern w:val="0"/>
                <w:szCs w:val="21"/>
                <w:highlight w:val="none"/>
              </w:rPr>
              <w:t>提供</w:t>
            </w:r>
            <w:r>
              <w:rPr>
                <w:rFonts w:hint="eastAsia" w:ascii="宋体" w:hAnsi="宋体"/>
                <w:snapToGrid w:val="0"/>
                <w:color w:val="auto"/>
                <w:kern w:val="0"/>
                <w:szCs w:val="21"/>
                <w:highlight w:val="none"/>
                <w:lang w:val="en-US" w:eastAsia="zh-CN"/>
              </w:rPr>
              <w:t>投标人</w:t>
            </w:r>
            <w:r>
              <w:rPr>
                <w:rFonts w:hint="eastAsia" w:ascii="宋体" w:hAnsi="宋体"/>
                <w:snapToGrid w:val="0"/>
                <w:color w:val="auto"/>
                <w:kern w:val="0"/>
                <w:szCs w:val="21"/>
                <w:highlight w:val="none"/>
              </w:rPr>
              <w:t>连续近3个月为其缴纳社保证明的，得</w:t>
            </w:r>
            <w:r>
              <w:rPr>
                <w:rFonts w:hint="eastAsia" w:ascii="宋体" w:hAnsi="宋体"/>
                <w:snapToGrid w:val="0"/>
                <w:color w:val="auto"/>
                <w:kern w:val="0"/>
                <w:szCs w:val="21"/>
                <w:highlight w:val="none"/>
                <w:lang w:val="en-US" w:eastAsia="zh-CN"/>
              </w:rPr>
              <w:t>2-4</w:t>
            </w:r>
            <w:r>
              <w:rPr>
                <w:rFonts w:hint="eastAsia" w:ascii="宋体" w:hAnsi="宋体"/>
                <w:snapToGrid w:val="0"/>
                <w:color w:val="auto"/>
                <w:kern w:val="0"/>
                <w:szCs w:val="21"/>
                <w:highlight w:val="none"/>
              </w:rPr>
              <w:t>分</w:t>
            </w:r>
            <w:r>
              <w:rPr>
                <w:rFonts w:hint="eastAsia" w:ascii="宋体" w:hAnsi="宋体"/>
                <w:snapToGrid w:val="0"/>
                <w:color w:val="auto"/>
                <w:kern w:val="0"/>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lang w:eastAsia="zh-CN"/>
              </w:rPr>
            </w:pPr>
            <w:r>
              <w:rPr>
                <w:rFonts w:hint="eastAsia" w:ascii="宋体" w:hAnsi="宋体"/>
                <w:snapToGrid w:val="0"/>
                <w:color w:val="auto"/>
                <w:kern w:val="0"/>
                <w:szCs w:val="21"/>
                <w:highlight w:val="none"/>
                <w:lang w:val="en-US" w:eastAsia="zh-CN"/>
              </w:rPr>
              <w:t>3.</w:t>
            </w:r>
            <w:r>
              <w:rPr>
                <w:rFonts w:hint="eastAsia" w:ascii="宋体" w:hAnsi="宋体"/>
                <w:snapToGrid w:val="0"/>
                <w:color w:val="auto"/>
                <w:kern w:val="0"/>
                <w:szCs w:val="21"/>
                <w:highlight w:val="none"/>
              </w:rPr>
              <w:t>项目组成员</w:t>
            </w:r>
            <w:r>
              <w:rPr>
                <w:rFonts w:hint="eastAsia" w:ascii="宋体" w:hAnsi="宋体"/>
                <w:snapToGrid w:val="0"/>
                <w:color w:val="auto"/>
                <w:kern w:val="0"/>
                <w:szCs w:val="21"/>
                <w:highlight w:val="none"/>
                <w:lang w:val="en-US" w:eastAsia="zh-CN"/>
              </w:rPr>
              <w:t>配备不符合招标文件要求的，或未提供投标人</w:t>
            </w:r>
            <w:r>
              <w:rPr>
                <w:rFonts w:hint="eastAsia" w:ascii="宋体" w:hAnsi="宋体"/>
                <w:snapToGrid w:val="0"/>
                <w:color w:val="auto"/>
                <w:kern w:val="0"/>
                <w:szCs w:val="21"/>
                <w:highlight w:val="none"/>
              </w:rPr>
              <w:t>连续近3个月为其缴纳社保证明的或提供的材料未完全符合要求的，不得分</w:t>
            </w:r>
            <w:r>
              <w:rPr>
                <w:rFonts w:hint="eastAsia" w:ascii="宋体" w:hAnsi="宋体"/>
                <w:snapToGrid w:val="0"/>
                <w:color w:val="auto"/>
                <w:kern w:val="0"/>
                <w:szCs w:val="21"/>
                <w:highlight w:val="none"/>
                <w:lang w:eastAsia="zh-CN"/>
              </w:rPr>
              <w:t>。</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default" w:hAnsi="宋体" w:eastAsia="宋体" w:cs="宋体"/>
                <w:color w:val="auto"/>
                <w:sz w:val="21"/>
                <w:szCs w:val="21"/>
                <w:highlight w:val="none"/>
                <w:lang w:val="en-US" w:eastAsia="zh-CN"/>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2347" w:hRule="atLeast"/>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六</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实施方案</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主观分</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一、评审内容：</w:t>
            </w:r>
          </w:p>
          <w:p>
            <w:pPr>
              <w:keepNext w:val="0"/>
              <w:keepLines w:val="0"/>
              <w:pageBreakBefore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根据投标人进货渠道、建议的存储、验收方法或方案情况综合评分；</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二、评审标准：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1.进货渠道广及多元化，存储、验收方法或方案内容完善，层次分明，步骤明确、实操性强的，得8-10分；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bCs/>
                <w:color w:val="auto"/>
                <w:kern w:val="2"/>
                <w:sz w:val="21"/>
                <w:szCs w:val="21"/>
                <w:highlight w:val="none"/>
                <w:lang w:val="en-US" w:eastAsia="zh-CN" w:bidi="ar-SA"/>
              </w:rPr>
            </w:pPr>
            <w:r>
              <w:rPr>
                <w:rFonts w:hint="eastAsia" w:ascii="宋体" w:hAnsi="宋体" w:eastAsia="宋体" w:cs="宋体"/>
                <w:bCs/>
                <w:color w:val="auto"/>
                <w:kern w:val="2"/>
                <w:sz w:val="21"/>
                <w:szCs w:val="21"/>
                <w:highlight w:val="none"/>
                <w:lang w:val="en-US" w:eastAsia="zh-CN" w:bidi="ar-SA"/>
              </w:rPr>
              <w:t>2.进货渠道较广，存储、验收方法或方案内容较完善，逻辑性较强，实操性一般的得3-8分；</w:t>
            </w:r>
          </w:p>
          <w:p>
            <w:pPr>
              <w:keepNext w:val="0"/>
              <w:keepLines w:val="0"/>
              <w:pageBreakBefore w:val="0"/>
              <w:widowControl/>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3.进货渠道较弱，存储、验收方法或方案内容较简单粗糙、逻辑紊乱，实操性不高的，得0-3分。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3324"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tabs>
                <w:tab w:val="left" w:pos="312"/>
              </w:tabs>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一、评审内容：</w:t>
            </w:r>
          </w:p>
          <w:p>
            <w:pPr>
              <w:keepNext w:val="0"/>
              <w:keepLines w:val="0"/>
              <w:pageBreakBefore w:val="0"/>
              <w:widowControl w:val="0"/>
              <w:numPr>
                <w:ilvl w:val="0"/>
                <w:numId w:val="0"/>
              </w:numPr>
              <w:kinsoku/>
              <w:wordWrap/>
              <w:overflowPunct/>
              <w:topLinePunct w:val="0"/>
              <w:autoSpaceDE/>
              <w:autoSpaceDN/>
              <w:bidi w:val="0"/>
              <w:adjustRightInd/>
              <w:snapToGrid/>
              <w:spacing w:line="240" w:lineRule="auto"/>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根据投标方提供的配送方案、配送车辆情况等综合打分。</w:t>
            </w:r>
          </w:p>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color w:val="auto"/>
                <w:highlight w:val="none"/>
              </w:rPr>
            </w:pPr>
            <w:r>
              <w:rPr>
                <w:rFonts w:hint="eastAsia" w:ascii="宋体" w:hAnsi="宋体" w:eastAsia="宋体" w:cs="宋体"/>
                <w:bCs/>
                <w:color w:val="auto"/>
                <w:kern w:val="2"/>
                <w:sz w:val="21"/>
                <w:szCs w:val="21"/>
                <w:highlight w:val="none"/>
                <w:lang w:val="en-US" w:eastAsia="zh-CN" w:bidi="ar-SA"/>
              </w:rPr>
              <w:t>二、评审标准：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1.配送方案</w:t>
            </w:r>
            <w:r>
              <w:rPr>
                <w:rFonts w:hint="eastAsia" w:ascii="宋体" w:hAnsi="宋体" w:eastAsia="宋体" w:cs="宋体"/>
                <w:color w:val="auto"/>
                <w:sz w:val="21"/>
                <w:szCs w:val="21"/>
                <w:highlight w:val="none"/>
                <w:lang w:val="en-US" w:eastAsia="zh-CN"/>
              </w:rPr>
              <w:t>完善具体</w:t>
            </w:r>
            <w:r>
              <w:rPr>
                <w:rFonts w:hint="eastAsia" w:ascii="宋体" w:hAnsi="宋体" w:eastAsia="宋体" w:cs="宋体"/>
                <w:color w:val="auto"/>
                <w:sz w:val="21"/>
                <w:szCs w:val="21"/>
                <w:highlight w:val="none"/>
              </w:rPr>
              <w:t>，且提供配送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相关证明材料齐全的，得</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2.配送方案</w:t>
            </w:r>
            <w:r>
              <w:rPr>
                <w:rFonts w:hint="eastAsia" w:ascii="宋体" w:hAnsi="宋体" w:eastAsia="宋体" w:cs="宋体"/>
                <w:color w:val="auto"/>
                <w:sz w:val="21"/>
                <w:szCs w:val="21"/>
                <w:highlight w:val="none"/>
                <w:lang w:val="en-US" w:eastAsia="zh-CN"/>
              </w:rPr>
              <w:t>较完整详细</w:t>
            </w:r>
            <w:r>
              <w:rPr>
                <w:rFonts w:hint="eastAsia" w:ascii="宋体" w:hAnsi="宋体" w:eastAsia="宋体" w:cs="宋体"/>
                <w:color w:val="auto"/>
                <w:sz w:val="21"/>
                <w:szCs w:val="21"/>
                <w:highlight w:val="none"/>
              </w:rPr>
              <w:t>，且提供配送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相关证明材料齐全的，得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3.配送方案</w:t>
            </w:r>
            <w:r>
              <w:rPr>
                <w:rFonts w:hint="eastAsia" w:ascii="宋体" w:hAnsi="宋体" w:eastAsia="宋体" w:cs="宋体"/>
                <w:color w:val="auto"/>
                <w:sz w:val="21"/>
                <w:szCs w:val="21"/>
                <w:highlight w:val="none"/>
                <w:lang w:val="en-US" w:eastAsia="zh-CN"/>
              </w:rPr>
              <w:t>简单粗糙</w:t>
            </w:r>
            <w:r>
              <w:rPr>
                <w:rFonts w:hint="eastAsia" w:ascii="宋体" w:hAnsi="宋体" w:eastAsia="宋体" w:cs="宋体"/>
                <w:color w:val="auto"/>
                <w:sz w:val="21"/>
                <w:szCs w:val="21"/>
                <w:highlight w:val="none"/>
              </w:rPr>
              <w:t>，或提供配送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相关证明材料不齐全的，得0-</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（提供配送</w:t>
            </w:r>
            <w:r>
              <w:rPr>
                <w:rFonts w:hint="eastAsia" w:ascii="宋体" w:hAnsi="宋体" w:eastAsia="宋体" w:cs="宋体"/>
                <w:color w:val="auto"/>
                <w:sz w:val="21"/>
                <w:szCs w:val="21"/>
                <w:highlight w:val="none"/>
                <w:lang w:eastAsia="zh-CN"/>
              </w:rPr>
              <w:t>车辆</w:t>
            </w:r>
            <w:r>
              <w:rPr>
                <w:rFonts w:hint="eastAsia" w:ascii="宋体" w:hAnsi="宋体" w:eastAsia="宋体" w:cs="宋体"/>
                <w:color w:val="auto"/>
                <w:sz w:val="21"/>
                <w:szCs w:val="21"/>
                <w:highlight w:val="none"/>
              </w:rPr>
              <w:t>相关证明材料指：车辆若为投标方自有，则提供车辆行驶证且行驶证上所有人需与投标方单位名称一致；若非投标方自有车辆，需提供与第三方签订的配送协议和车辆行驶证，行驶证上所有人需与第三方配送服务单位名称一致）</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keepNext w:val="0"/>
              <w:keepLines w:val="0"/>
              <w:pageBreakBefore w:val="0"/>
              <w:tabs>
                <w:tab w:val="left" w:pos="312"/>
              </w:tabs>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03"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widowControl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bCs/>
                <w:color w:val="auto"/>
                <w:kern w:val="2"/>
                <w:sz w:val="21"/>
                <w:szCs w:val="21"/>
                <w:highlight w:val="none"/>
                <w:lang w:val="en-US" w:eastAsia="zh-CN" w:bidi="ar-SA"/>
              </w:rPr>
              <w:t>一、评审内容：</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rPr>
              <w:t>根据投标人拥有图书加工主要装备和检测设施的情况及现状综合评分</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二、评审标准：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装备和检测设施</w:t>
            </w:r>
            <w:r>
              <w:rPr>
                <w:rFonts w:hint="eastAsia" w:ascii="宋体" w:hAnsi="宋体" w:eastAsia="宋体" w:cs="宋体"/>
                <w:color w:val="auto"/>
                <w:sz w:val="21"/>
                <w:szCs w:val="21"/>
                <w:highlight w:val="none"/>
                <w:lang w:eastAsia="zh-CN"/>
              </w:rPr>
              <w:t>齐全性好、先进性</w:t>
            </w:r>
            <w:r>
              <w:rPr>
                <w:rFonts w:hint="eastAsia" w:ascii="宋体" w:hAnsi="宋体" w:eastAsia="宋体" w:cs="宋体"/>
                <w:color w:val="auto"/>
                <w:sz w:val="21"/>
                <w:szCs w:val="21"/>
                <w:highlight w:val="none"/>
                <w:lang w:val="en-US" w:eastAsia="zh-CN"/>
              </w:rPr>
              <w:t>好</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sz w:val="21"/>
                <w:szCs w:val="21"/>
                <w:highlight w:val="none"/>
              </w:rPr>
              <w:t>可靠性</w:t>
            </w:r>
            <w:r>
              <w:rPr>
                <w:rFonts w:hint="eastAsia" w:ascii="宋体" w:hAnsi="宋体" w:eastAsia="宋体" w:cs="宋体"/>
                <w:color w:val="auto"/>
                <w:sz w:val="21"/>
                <w:szCs w:val="21"/>
                <w:highlight w:val="none"/>
                <w:lang w:val="en-US" w:eastAsia="zh-CN"/>
              </w:rPr>
              <w:t>好且能有效的满足</w:t>
            </w:r>
            <w:r>
              <w:rPr>
                <w:rFonts w:hint="eastAsia" w:ascii="宋体" w:hAnsi="宋体" w:eastAsia="宋体" w:cs="宋体"/>
                <w:color w:val="auto"/>
                <w:sz w:val="21"/>
                <w:szCs w:val="21"/>
                <w:highlight w:val="none"/>
              </w:rPr>
              <w:t>招标文件要求的得</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5</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装备和检测设施</w:t>
            </w:r>
            <w:r>
              <w:rPr>
                <w:rFonts w:hint="eastAsia" w:ascii="宋体" w:hAnsi="宋体" w:eastAsia="宋体" w:cs="宋体"/>
                <w:color w:val="auto"/>
                <w:sz w:val="21"/>
                <w:szCs w:val="21"/>
                <w:highlight w:val="none"/>
                <w:lang w:eastAsia="zh-CN"/>
              </w:rPr>
              <w:t>齐全性一般、先进性一般、</w:t>
            </w:r>
            <w:r>
              <w:rPr>
                <w:rFonts w:hint="eastAsia" w:ascii="宋体" w:hAnsi="宋体" w:eastAsia="宋体" w:cs="宋体"/>
                <w:color w:val="auto"/>
                <w:sz w:val="21"/>
                <w:szCs w:val="21"/>
                <w:highlight w:val="none"/>
              </w:rPr>
              <w:t>可靠性</w:t>
            </w:r>
            <w:r>
              <w:rPr>
                <w:rFonts w:hint="eastAsia" w:ascii="宋体" w:hAnsi="宋体" w:eastAsia="宋体" w:cs="宋体"/>
                <w:color w:val="auto"/>
                <w:sz w:val="21"/>
                <w:szCs w:val="21"/>
                <w:highlight w:val="none"/>
                <w:lang w:eastAsia="zh-CN"/>
              </w:rPr>
              <w:t>一般</w:t>
            </w:r>
            <w:r>
              <w:rPr>
                <w:rFonts w:hint="eastAsia" w:ascii="宋体" w:hAnsi="宋体" w:eastAsia="宋体" w:cs="宋体"/>
                <w:color w:val="auto"/>
                <w:sz w:val="21"/>
                <w:szCs w:val="21"/>
                <w:highlight w:val="none"/>
                <w:lang w:val="en-US" w:eastAsia="zh-CN"/>
              </w:rPr>
              <w:t>，能满足</w:t>
            </w:r>
            <w:r>
              <w:rPr>
                <w:rFonts w:hint="eastAsia" w:ascii="宋体" w:hAnsi="宋体" w:eastAsia="宋体" w:cs="宋体"/>
                <w:color w:val="auto"/>
                <w:sz w:val="21"/>
                <w:szCs w:val="21"/>
                <w:highlight w:val="none"/>
              </w:rPr>
              <w:t>招标文件要求的得</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装备和检测设施</w:t>
            </w:r>
            <w:r>
              <w:rPr>
                <w:rFonts w:hint="eastAsia" w:ascii="宋体" w:hAnsi="宋体" w:eastAsia="宋体" w:cs="宋体"/>
                <w:color w:val="auto"/>
                <w:sz w:val="21"/>
                <w:szCs w:val="21"/>
                <w:highlight w:val="none"/>
                <w:lang w:eastAsia="zh-CN"/>
              </w:rPr>
              <w:t>齐全性较弱、先进性较弱、</w:t>
            </w:r>
            <w:r>
              <w:rPr>
                <w:rFonts w:hint="eastAsia" w:ascii="宋体" w:hAnsi="宋体" w:eastAsia="宋体" w:cs="宋体"/>
                <w:color w:val="auto"/>
                <w:sz w:val="21"/>
                <w:szCs w:val="21"/>
                <w:highlight w:val="none"/>
              </w:rPr>
              <w:t>可靠性</w:t>
            </w:r>
            <w:r>
              <w:rPr>
                <w:rFonts w:hint="eastAsia" w:ascii="宋体" w:hAnsi="宋体" w:eastAsia="宋体" w:cs="宋体"/>
                <w:color w:val="auto"/>
                <w:sz w:val="21"/>
                <w:szCs w:val="21"/>
                <w:highlight w:val="none"/>
                <w:lang w:eastAsia="zh-CN"/>
              </w:rPr>
              <w:t>较弱</w:t>
            </w:r>
            <w:r>
              <w:rPr>
                <w:rFonts w:hint="eastAsia" w:ascii="宋体" w:hAnsi="宋体" w:eastAsia="宋体" w:cs="宋体"/>
                <w:color w:val="auto"/>
                <w:sz w:val="21"/>
                <w:szCs w:val="21"/>
                <w:highlight w:val="none"/>
                <w:lang w:val="en-US" w:eastAsia="zh-CN"/>
              </w:rPr>
              <w:t>，基本能满足</w:t>
            </w:r>
            <w:r>
              <w:rPr>
                <w:rFonts w:hint="eastAsia" w:ascii="宋体" w:hAnsi="宋体" w:eastAsia="宋体" w:cs="宋体"/>
                <w:color w:val="auto"/>
                <w:sz w:val="21"/>
                <w:szCs w:val="21"/>
                <w:highlight w:val="none"/>
              </w:rPr>
              <w:t>招标文件要求的得</w:t>
            </w:r>
            <w:r>
              <w:rPr>
                <w:rFonts w:hint="eastAsia" w:ascii="宋体" w:hAnsi="宋体" w:eastAsia="宋体" w:cs="宋体"/>
                <w:color w:val="auto"/>
                <w:sz w:val="21"/>
                <w:szCs w:val="21"/>
                <w:highlight w:val="none"/>
                <w:lang w:val="en-US" w:eastAsia="zh-CN"/>
              </w:rPr>
              <w:t>0</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分</w:t>
            </w:r>
            <w:r>
              <w:rPr>
                <w:rFonts w:hint="eastAsia" w:ascii="宋体" w:hAnsi="宋体" w:eastAsia="宋体" w:cs="宋体"/>
                <w:color w:val="auto"/>
                <w:sz w:val="21"/>
                <w:szCs w:val="21"/>
                <w:highlight w:val="none"/>
                <w:lang w:eastAsia="zh-CN"/>
              </w:rPr>
              <w:t>；</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667"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一、评审内容：</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根据投标人提供的所投图书加工样书的质量进行评分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二、评审标准：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1.</w:t>
            </w:r>
            <w:r>
              <w:rPr>
                <w:rFonts w:hint="eastAsia" w:ascii="宋体" w:hAnsi="宋体" w:eastAsia="宋体" w:cs="宋体"/>
                <w:color w:val="auto"/>
                <w:sz w:val="21"/>
                <w:szCs w:val="21"/>
                <w:highlight w:val="none"/>
              </w:rPr>
              <w:t>所投图书加工样书的</w:t>
            </w:r>
            <w:r>
              <w:rPr>
                <w:rFonts w:hint="eastAsia" w:ascii="宋体" w:hAnsi="宋体" w:eastAsia="宋体" w:cs="宋体"/>
                <w:color w:val="auto"/>
                <w:sz w:val="21"/>
                <w:szCs w:val="21"/>
                <w:highlight w:val="none"/>
                <w:lang w:eastAsia="zh-CN"/>
              </w:rPr>
              <w:t>数量和</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与招标文件要求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符合程度较高</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4-6</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2.</w:t>
            </w:r>
            <w:r>
              <w:rPr>
                <w:rFonts w:hint="eastAsia" w:ascii="宋体" w:hAnsi="宋体" w:eastAsia="宋体" w:cs="宋体"/>
                <w:color w:val="auto"/>
                <w:sz w:val="21"/>
                <w:szCs w:val="21"/>
                <w:highlight w:val="none"/>
              </w:rPr>
              <w:t>所投图书加工样书的</w:t>
            </w:r>
            <w:r>
              <w:rPr>
                <w:rFonts w:hint="eastAsia" w:ascii="宋体" w:hAnsi="宋体" w:eastAsia="宋体" w:cs="宋体"/>
                <w:color w:val="auto"/>
                <w:sz w:val="21"/>
                <w:szCs w:val="21"/>
                <w:highlight w:val="none"/>
                <w:lang w:eastAsia="zh-CN"/>
              </w:rPr>
              <w:t>数量和</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与招标文件要求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符合程度一般</w:t>
            </w:r>
            <w:r>
              <w:rPr>
                <w:rFonts w:hint="eastAsia" w:ascii="宋体" w:hAnsi="宋体" w:eastAsia="宋体" w:cs="宋体"/>
                <w:color w:val="auto"/>
                <w:sz w:val="21"/>
                <w:szCs w:val="21"/>
                <w:highlight w:val="none"/>
              </w:rPr>
              <w:t>的得</w:t>
            </w:r>
            <w:r>
              <w:rPr>
                <w:rFonts w:hint="eastAsia" w:ascii="宋体" w:hAnsi="宋体" w:eastAsia="宋体" w:cs="宋体"/>
                <w:color w:val="auto"/>
                <w:sz w:val="21"/>
                <w:szCs w:val="21"/>
                <w:highlight w:val="none"/>
                <w:lang w:val="en-US" w:eastAsia="zh-CN"/>
              </w:rPr>
              <w:t>2-4</w:t>
            </w:r>
            <w:r>
              <w:rPr>
                <w:rFonts w:hint="eastAsia" w:ascii="宋体" w:hAnsi="宋体" w:eastAsia="宋体" w:cs="宋体"/>
                <w:color w:val="auto"/>
                <w:sz w:val="21"/>
                <w:szCs w:val="21"/>
                <w:highlight w:val="none"/>
              </w:rPr>
              <w:t>分；</w:t>
            </w:r>
          </w:p>
          <w:p>
            <w:pPr>
              <w:pStyle w:val="9"/>
              <w:keepNext w:val="0"/>
              <w:keepLines w:val="0"/>
              <w:pageBreakBefore w:val="0"/>
              <w:widowControl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en-US" w:eastAsia="zh-CN"/>
              </w:rPr>
              <w:t>3.</w:t>
            </w:r>
            <w:r>
              <w:rPr>
                <w:rFonts w:hint="eastAsia" w:ascii="宋体" w:hAnsi="宋体" w:eastAsia="宋体" w:cs="宋体"/>
                <w:color w:val="auto"/>
                <w:sz w:val="21"/>
                <w:szCs w:val="21"/>
                <w:highlight w:val="none"/>
              </w:rPr>
              <w:t>所投图书加工样书的</w:t>
            </w:r>
            <w:r>
              <w:rPr>
                <w:rFonts w:hint="eastAsia" w:ascii="宋体" w:hAnsi="宋体" w:eastAsia="宋体" w:cs="宋体"/>
                <w:color w:val="auto"/>
                <w:sz w:val="21"/>
                <w:szCs w:val="21"/>
                <w:highlight w:val="none"/>
                <w:lang w:eastAsia="zh-CN"/>
              </w:rPr>
              <w:t>数量和</w:t>
            </w:r>
            <w:r>
              <w:rPr>
                <w:rFonts w:hint="eastAsia" w:ascii="宋体" w:hAnsi="宋体" w:eastAsia="宋体" w:cs="宋体"/>
                <w:color w:val="auto"/>
                <w:sz w:val="21"/>
                <w:szCs w:val="21"/>
                <w:highlight w:val="none"/>
              </w:rPr>
              <w:t>质量</w:t>
            </w:r>
            <w:r>
              <w:rPr>
                <w:rFonts w:hint="eastAsia" w:ascii="宋体" w:hAnsi="宋体" w:eastAsia="宋体" w:cs="宋体"/>
                <w:color w:val="auto"/>
                <w:sz w:val="21"/>
                <w:szCs w:val="21"/>
                <w:highlight w:val="none"/>
                <w:lang w:eastAsia="zh-CN"/>
              </w:rPr>
              <w:t>与招标文件要求</w:t>
            </w:r>
            <w:r>
              <w:rPr>
                <w:rFonts w:hint="eastAsia" w:ascii="宋体" w:hAnsi="宋体" w:eastAsia="宋体" w:cs="宋体"/>
                <w:color w:val="auto"/>
                <w:sz w:val="21"/>
                <w:szCs w:val="21"/>
                <w:highlight w:val="none"/>
              </w:rPr>
              <w:t>的</w:t>
            </w:r>
            <w:r>
              <w:rPr>
                <w:rFonts w:hint="eastAsia" w:ascii="宋体" w:hAnsi="宋体" w:eastAsia="宋体" w:cs="宋体"/>
                <w:color w:val="auto"/>
                <w:sz w:val="21"/>
                <w:szCs w:val="21"/>
                <w:highlight w:val="none"/>
                <w:lang w:eastAsia="zh-CN"/>
              </w:rPr>
              <w:t>符合程度较弱的</w:t>
            </w:r>
            <w:r>
              <w:rPr>
                <w:rFonts w:hint="eastAsia" w:ascii="宋体" w:hAnsi="宋体" w:eastAsia="宋体" w:cs="宋体"/>
                <w:color w:val="auto"/>
                <w:sz w:val="21"/>
                <w:szCs w:val="21"/>
                <w:highlight w:val="none"/>
              </w:rPr>
              <w:t>得</w:t>
            </w:r>
            <w:r>
              <w:rPr>
                <w:rFonts w:hint="eastAsia" w:ascii="宋体" w:hAnsi="宋体" w:eastAsia="宋体" w:cs="宋体"/>
                <w:color w:val="auto"/>
                <w:sz w:val="21"/>
                <w:szCs w:val="21"/>
                <w:highlight w:val="none"/>
                <w:lang w:val="en-US" w:eastAsia="zh-CN"/>
              </w:rPr>
              <w:t>0-2</w:t>
            </w:r>
            <w:r>
              <w:rPr>
                <w:rFonts w:hint="eastAsia" w:ascii="宋体" w:hAnsi="宋体" w:eastAsia="宋体" w:cs="宋体"/>
                <w:color w:val="auto"/>
                <w:sz w:val="21"/>
                <w:szCs w:val="21"/>
                <w:highlight w:val="none"/>
              </w:rPr>
              <w:t>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20" w:hRule="atLeast"/>
        </w:trPr>
        <w:tc>
          <w:tcPr>
            <w:tcW w:w="64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lang w:eastAsia="zh-CN"/>
              </w:rPr>
            </w:pPr>
            <w:r>
              <w:rPr>
                <w:rFonts w:hint="eastAsia" w:ascii="宋体" w:hAnsi="宋体" w:eastAsia="宋体" w:cs="宋体"/>
                <w:color w:val="auto"/>
                <w:sz w:val="21"/>
                <w:szCs w:val="21"/>
                <w:highlight w:val="none"/>
                <w:lang w:eastAsia="zh-CN"/>
              </w:rPr>
              <w:t>七</w:t>
            </w:r>
          </w:p>
        </w:tc>
        <w:tc>
          <w:tcPr>
            <w:tcW w:w="897"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服务承诺</w:t>
            </w:r>
          </w:p>
        </w:tc>
        <w:tc>
          <w:tcPr>
            <w:tcW w:w="795" w:type="dxa"/>
            <w:vMerge w:val="restart"/>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r>
              <w:rPr>
                <w:rFonts w:hint="eastAsia" w:ascii="宋体" w:hAnsi="宋体" w:eastAsia="宋体" w:cs="宋体"/>
                <w:bCs/>
                <w:color w:val="auto"/>
                <w:sz w:val="21"/>
                <w:szCs w:val="21"/>
                <w:highlight w:val="none"/>
              </w:rPr>
              <w:t>主观分</w:t>
            </w: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ind w:left="0" w:leftChars="0" w:firstLine="0" w:firstLineChars="0"/>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widowControl/>
              <w:rPr>
                <w:rFonts w:hint="eastAsia" w:ascii="宋体" w:hAnsi="宋体" w:eastAsia="宋体" w:cs="宋体"/>
                <w:color w:val="auto"/>
                <w:szCs w:val="21"/>
                <w:highlight w:val="none"/>
                <w:lang w:val="en-US" w:eastAsia="zh-CN"/>
              </w:rPr>
            </w:pPr>
            <w:r>
              <w:rPr>
                <w:rFonts w:hint="eastAsia" w:ascii="宋体" w:hAnsi="宋体" w:cs="宋体"/>
                <w:color w:val="auto"/>
                <w:szCs w:val="21"/>
                <w:highlight w:val="none"/>
              </w:rPr>
              <w:t>根据投标方提供的针对本项目的详细售后服务条款、售后质量承诺及保证体系、措施是否完备、合理，可执行程度是否科学进行综合打分</w:t>
            </w:r>
            <w:r>
              <w:rPr>
                <w:rFonts w:hint="eastAsia" w:ascii="宋体" w:hAnsi="宋体" w:cs="宋体"/>
                <w:color w:val="auto"/>
                <w:szCs w:val="21"/>
                <w:highlight w:val="none"/>
                <w:lang w:eastAsia="zh-CN"/>
              </w:rPr>
              <w:t>。</w:t>
            </w:r>
          </w:p>
          <w:p>
            <w:pPr>
              <w:pStyle w:val="12"/>
              <w:ind w:left="0" w:leftChars="0" w:firstLine="0" w:firstLineChars="0"/>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针对本项目的详细售后服务条款完善、售后质量承诺及保证体系、措施、应急方案完备、合理，可执行程度高的，得</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针对本项目的详细售后服务条款较完善、售后质量承诺及保证体系、措施、应急方案较完备，可执行程度较高的，得</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4</w:t>
            </w:r>
            <w:r>
              <w:rPr>
                <w:rFonts w:hint="eastAsia" w:ascii="宋体" w:hAnsi="宋体" w:cs="宋体"/>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宋体"/>
                <w:bCs/>
                <w:color w:val="auto"/>
                <w:sz w:val="21"/>
                <w:szCs w:val="21"/>
                <w:highlight w:val="none"/>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针对本项目的详细售后服务条款不够完善、售后质量承诺及保证体系、措施、应急方案一般，可执行程度一般的，得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820"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根据</w:t>
            </w:r>
            <w:r>
              <w:rPr>
                <w:rFonts w:hint="eastAsia" w:ascii="宋体" w:hAnsi="宋体" w:eastAsia="宋体" w:cs="宋体"/>
                <w:color w:val="auto"/>
                <w:sz w:val="21"/>
                <w:szCs w:val="21"/>
                <w:highlight w:val="none"/>
              </w:rPr>
              <w:t>投标人承诺</w:t>
            </w:r>
            <w:r>
              <w:rPr>
                <w:rFonts w:hint="eastAsia" w:ascii="宋体" w:hAnsi="宋体" w:eastAsia="宋体" w:cs="宋体"/>
                <w:color w:val="auto"/>
                <w:sz w:val="21"/>
                <w:szCs w:val="21"/>
                <w:highlight w:val="none"/>
                <w:lang w:eastAsia="zh-CN"/>
              </w:rPr>
              <w:t>的高效便捷的售后服务</w:t>
            </w:r>
            <w:r>
              <w:rPr>
                <w:rFonts w:hint="eastAsia" w:ascii="宋体" w:hAnsi="宋体" w:cs="宋体"/>
                <w:color w:val="auto"/>
                <w:szCs w:val="21"/>
                <w:highlight w:val="none"/>
              </w:rPr>
              <w:t>、应急方案</w:t>
            </w:r>
            <w:r>
              <w:rPr>
                <w:rFonts w:hint="eastAsia" w:ascii="宋体" w:hAnsi="宋体" w:eastAsia="宋体" w:cs="宋体"/>
                <w:color w:val="auto"/>
                <w:sz w:val="21"/>
                <w:szCs w:val="21"/>
                <w:highlight w:val="none"/>
                <w:lang w:eastAsia="zh-CN"/>
              </w:rPr>
              <w:t>情况</w:t>
            </w:r>
            <w:r>
              <w:rPr>
                <w:rFonts w:hint="eastAsia" w:ascii="宋体" w:hAnsi="宋体" w:eastAsia="宋体"/>
                <w:color w:val="auto"/>
                <w:szCs w:val="21"/>
                <w:highlight w:val="none"/>
                <w:lang w:eastAsia="zh-CN"/>
              </w:rPr>
              <w:t>；</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1.</w:t>
            </w:r>
            <w:r>
              <w:rPr>
                <w:rFonts w:hint="eastAsia" w:ascii="宋体" w:hAnsi="宋体" w:cs="宋体"/>
                <w:color w:val="auto"/>
                <w:szCs w:val="21"/>
                <w:highlight w:val="none"/>
              </w:rPr>
              <w:t>针对本项目的</w:t>
            </w:r>
            <w:r>
              <w:rPr>
                <w:rFonts w:hint="eastAsia" w:ascii="宋体" w:hAnsi="宋体" w:cs="宋体"/>
                <w:color w:val="auto"/>
                <w:szCs w:val="21"/>
                <w:highlight w:val="none"/>
                <w:lang w:eastAsia="zh-CN"/>
              </w:rPr>
              <w:t>售后响应高效便捷度高</w:t>
            </w:r>
            <w:r>
              <w:rPr>
                <w:rFonts w:hint="eastAsia" w:ascii="宋体" w:hAnsi="宋体" w:cs="宋体"/>
                <w:color w:val="auto"/>
                <w:szCs w:val="21"/>
                <w:highlight w:val="none"/>
              </w:rPr>
              <w:t>、应急方案完备、合理，可执行程度高的，得</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7</w:t>
            </w:r>
            <w:r>
              <w:rPr>
                <w:rFonts w:hint="eastAsia" w:ascii="宋体" w:hAnsi="宋体" w:cs="宋体"/>
                <w:color w:val="auto"/>
                <w:szCs w:val="21"/>
                <w:highlight w:val="none"/>
              </w:rPr>
              <w:t>分；</w:t>
            </w:r>
          </w:p>
          <w:p>
            <w:pPr>
              <w:widowControl/>
              <w:rPr>
                <w:rFonts w:hint="eastAsia" w:ascii="宋体" w:hAnsi="宋体" w:cs="宋体"/>
                <w:color w:val="auto"/>
                <w:szCs w:val="21"/>
                <w:highlight w:val="none"/>
              </w:rPr>
            </w:pPr>
            <w:r>
              <w:rPr>
                <w:rFonts w:hint="eastAsia" w:ascii="宋体" w:hAnsi="宋体" w:cs="宋体"/>
                <w:color w:val="auto"/>
                <w:szCs w:val="21"/>
                <w:highlight w:val="none"/>
                <w:lang w:val="en-US" w:eastAsia="zh-CN"/>
              </w:rPr>
              <w:t>2.</w:t>
            </w:r>
            <w:r>
              <w:rPr>
                <w:rFonts w:hint="eastAsia" w:ascii="宋体" w:hAnsi="宋体" w:cs="宋体"/>
                <w:color w:val="auto"/>
                <w:szCs w:val="21"/>
                <w:highlight w:val="none"/>
              </w:rPr>
              <w:t>针对本项目的</w:t>
            </w:r>
            <w:r>
              <w:rPr>
                <w:rFonts w:hint="eastAsia" w:ascii="宋体" w:hAnsi="宋体" w:cs="宋体"/>
                <w:color w:val="auto"/>
                <w:szCs w:val="21"/>
                <w:highlight w:val="none"/>
                <w:lang w:eastAsia="zh-CN"/>
              </w:rPr>
              <w:t>售后响应高效便捷度较高</w:t>
            </w:r>
            <w:r>
              <w:rPr>
                <w:rFonts w:hint="eastAsia" w:ascii="宋体" w:hAnsi="宋体" w:cs="宋体"/>
                <w:color w:val="auto"/>
                <w:szCs w:val="21"/>
                <w:highlight w:val="none"/>
              </w:rPr>
              <w:t>、应急方案完备、合理，可执行程度</w:t>
            </w:r>
            <w:r>
              <w:rPr>
                <w:rFonts w:hint="eastAsia" w:ascii="宋体" w:hAnsi="宋体" w:cs="宋体"/>
                <w:color w:val="auto"/>
                <w:szCs w:val="21"/>
                <w:highlight w:val="none"/>
                <w:lang w:eastAsia="zh-CN"/>
              </w:rPr>
              <w:t>较</w:t>
            </w:r>
            <w:r>
              <w:rPr>
                <w:rFonts w:hint="eastAsia" w:ascii="宋体" w:hAnsi="宋体" w:cs="宋体"/>
                <w:color w:val="auto"/>
                <w:szCs w:val="21"/>
                <w:highlight w:val="none"/>
              </w:rPr>
              <w:t>高的，得</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5</w:t>
            </w:r>
            <w:r>
              <w:rPr>
                <w:rFonts w:hint="eastAsia" w:ascii="宋体" w:hAnsi="宋体" w:cs="宋体"/>
                <w:color w:val="auto"/>
                <w:szCs w:val="21"/>
                <w:highlight w:val="none"/>
              </w:rPr>
              <w:t>分；</w:t>
            </w:r>
          </w:p>
          <w:p>
            <w:pPr>
              <w:pStyle w:val="9"/>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ascii="宋体" w:hAnsi="宋体" w:cs="宋体"/>
                <w:color w:val="auto"/>
                <w:szCs w:val="21"/>
                <w:highlight w:val="none"/>
                <w:lang w:val="en-US" w:eastAsia="zh-CN"/>
              </w:rPr>
            </w:pP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针对本项目的</w:t>
            </w:r>
            <w:r>
              <w:rPr>
                <w:rFonts w:hint="eastAsia" w:ascii="宋体" w:hAnsi="宋体" w:cs="宋体"/>
                <w:color w:val="auto"/>
                <w:szCs w:val="21"/>
                <w:highlight w:val="none"/>
                <w:lang w:eastAsia="zh-CN"/>
              </w:rPr>
              <w:t>售后响应高效便捷较一般</w:t>
            </w:r>
            <w:r>
              <w:rPr>
                <w:rFonts w:hint="eastAsia" w:ascii="宋体" w:hAnsi="宋体" w:cs="宋体"/>
                <w:color w:val="auto"/>
                <w:szCs w:val="21"/>
                <w:highlight w:val="none"/>
              </w:rPr>
              <w:t>、应急方案完备、合理，可执行程度</w:t>
            </w:r>
            <w:r>
              <w:rPr>
                <w:rFonts w:hint="eastAsia" w:ascii="宋体" w:hAnsi="宋体" w:cs="宋体"/>
                <w:color w:val="auto"/>
                <w:szCs w:val="21"/>
                <w:highlight w:val="none"/>
                <w:lang w:eastAsia="zh-CN"/>
              </w:rPr>
              <w:t>一般</w:t>
            </w:r>
            <w:r>
              <w:rPr>
                <w:rFonts w:hint="eastAsia" w:ascii="宋体" w:hAnsi="宋体" w:cs="宋体"/>
                <w:color w:val="auto"/>
                <w:szCs w:val="21"/>
                <w:highlight w:val="none"/>
              </w:rPr>
              <w:t>的，得</w:t>
            </w:r>
            <w:r>
              <w:rPr>
                <w:rFonts w:hint="eastAsia" w:ascii="宋体" w:hAnsi="宋体" w:cs="宋体"/>
                <w:color w:val="auto"/>
                <w:szCs w:val="21"/>
                <w:highlight w:val="none"/>
                <w:lang w:val="en-US" w:eastAsia="zh-CN"/>
              </w:rPr>
              <w:t>0</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3</w:t>
            </w:r>
            <w:r>
              <w:rPr>
                <w:rFonts w:hint="eastAsia" w:ascii="宋体" w:hAnsi="宋体" w:cs="宋体"/>
                <w:color w:val="auto"/>
                <w:szCs w:val="21"/>
                <w:highlight w:val="none"/>
              </w:rPr>
              <w:t>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1505"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olor w:val="auto"/>
                <w:szCs w:val="21"/>
                <w:highlight w:val="none"/>
                <w:lang w:eastAsia="zh-CN"/>
              </w:rPr>
            </w:pPr>
            <w:r>
              <w:rPr>
                <w:rFonts w:hint="eastAsia" w:ascii="宋体" w:hAnsi="宋体"/>
                <w:color w:val="auto"/>
                <w:szCs w:val="21"/>
                <w:highlight w:val="none"/>
              </w:rPr>
              <w:t>根据</w:t>
            </w:r>
            <w:r>
              <w:rPr>
                <w:rFonts w:hint="eastAsia" w:ascii="宋体" w:hAnsi="宋体" w:eastAsia="宋体" w:cs="宋体"/>
                <w:color w:val="auto"/>
                <w:sz w:val="21"/>
                <w:szCs w:val="21"/>
                <w:highlight w:val="none"/>
              </w:rPr>
              <w:t>投标人承诺给予招标人的各种优惠条件，包括售后服务、备品备件、专用耗材等方面的优惠</w:t>
            </w:r>
            <w:r>
              <w:rPr>
                <w:rFonts w:hint="eastAsia" w:ascii="宋体" w:hAnsi="宋体" w:eastAsia="宋体"/>
                <w:color w:val="auto"/>
                <w:szCs w:val="21"/>
                <w:highlight w:val="none"/>
                <w:lang w:eastAsia="zh-CN"/>
              </w:rPr>
              <w:t>；</w:t>
            </w:r>
          </w:p>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二、评审标准：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1.</w:t>
            </w:r>
            <w:r>
              <w:rPr>
                <w:rFonts w:hint="eastAsia" w:ascii="宋体" w:hAnsi="宋体"/>
                <w:color w:val="auto"/>
                <w:szCs w:val="21"/>
                <w:highlight w:val="none"/>
                <w:lang w:eastAsia="zh-CN"/>
              </w:rPr>
              <w:t>以上内容</w:t>
            </w:r>
            <w:r>
              <w:rPr>
                <w:rFonts w:hint="eastAsia" w:ascii="宋体" w:hAnsi="宋体"/>
                <w:color w:val="auto"/>
                <w:szCs w:val="21"/>
                <w:highlight w:val="none"/>
                <w:lang w:val="en-US" w:eastAsia="zh-CN"/>
              </w:rPr>
              <w:t>方案详细具体</w:t>
            </w:r>
            <w:r>
              <w:rPr>
                <w:rFonts w:hint="eastAsia" w:ascii="宋体" w:hAnsi="宋体"/>
                <w:color w:val="auto"/>
                <w:szCs w:val="21"/>
                <w:highlight w:val="none"/>
              </w:rPr>
              <w:t>且确实对本项目实施有利，可操作性强的，得</w:t>
            </w:r>
            <w:r>
              <w:rPr>
                <w:rFonts w:hint="eastAsia" w:ascii="宋体" w:hAnsi="宋体"/>
                <w:color w:val="auto"/>
                <w:szCs w:val="21"/>
                <w:highlight w:val="none"/>
                <w:lang w:val="en-US" w:eastAsia="zh-CN"/>
              </w:rPr>
              <w:t>2-3</w:t>
            </w:r>
            <w:r>
              <w:rPr>
                <w:rFonts w:hint="eastAsia" w:ascii="宋体" w:hAnsi="宋体"/>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color w:val="auto"/>
                <w:szCs w:val="21"/>
                <w:highlight w:val="none"/>
              </w:rPr>
            </w:pPr>
            <w:r>
              <w:rPr>
                <w:rFonts w:hint="eastAsia" w:ascii="宋体" w:hAnsi="宋体"/>
                <w:color w:val="auto"/>
                <w:szCs w:val="21"/>
                <w:highlight w:val="none"/>
                <w:lang w:val="en-US" w:eastAsia="zh-CN"/>
              </w:rPr>
              <w:t>2.</w:t>
            </w:r>
            <w:r>
              <w:rPr>
                <w:rFonts w:hint="eastAsia" w:ascii="宋体" w:hAnsi="宋体"/>
                <w:color w:val="auto"/>
                <w:szCs w:val="21"/>
                <w:highlight w:val="none"/>
                <w:lang w:eastAsia="zh-CN"/>
              </w:rPr>
              <w:t>以上内容</w:t>
            </w:r>
            <w:r>
              <w:rPr>
                <w:rFonts w:hint="eastAsia" w:ascii="宋体" w:hAnsi="宋体"/>
                <w:color w:val="auto"/>
                <w:szCs w:val="21"/>
                <w:highlight w:val="none"/>
              </w:rPr>
              <w:t>方案</w:t>
            </w:r>
            <w:r>
              <w:rPr>
                <w:rFonts w:hint="eastAsia" w:ascii="宋体" w:hAnsi="宋体"/>
                <w:color w:val="auto"/>
                <w:szCs w:val="21"/>
                <w:highlight w:val="none"/>
                <w:lang w:val="en-US" w:eastAsia="zh-CN"/>
              </w:rPr>
              <w:t>较完善</w:t>
            </w:r>
            <w:r>
              <w:rPr>
                <w:rFonts w:hint="eastAsia" w:ascii="宋体" w:hAnsi="宋体"/>
                <w:color w:val="auto"/>
                <w:szCs w:val="21"/>
                <w:highlight w:val="none"/>
              </w:rPr>
              <w:t>且确实对本项目实施比较有利，可操作性较强的，得</w:t>
            </w:r>
            <w:r>
              <w:rPr>
                <w:rFonts w:hint="eastAsia" w:ascii="宋体" w:hAnsi="宋体"/>
                <w:color w:val="auto"/>
                <w:szCs w:val="21"/>
                <w:highlight w:val="none"/>
                <w:lang w:val="en-US" w:eastAsia="zh-CN"/>
              </w:rPr>
              <w:t>1</w:t>
            </w:r>
            <w:r>
              <w:rPr>
                <w:rFonts w:hint="eastAsia" w:ascii="宋体" w:hAnsi="宋体"/>
                <w:color w:val="auto"/>
                <w:szCs w:val="21"/>
                <w:highlight w:val="none"/>
              </w:rPr>
              <w:t>-</w:t>
            </w:r>
            <w:r>
              <w:rPr>
                <w:rFonts w:hint="eastAsia" w:ascii="宋体" w:hAnsi="宋体"/>
                <w:color w:val="auto"/>
                <w:szCs w:val="21"/>
                <w:highlight w:val="none"/>
                <w:lang w:val="en-US" w:eastAsia="zh-CN"/>
              </w:rPr>
              <w:t>2</w:t>
            </w:r>
            <w:r>
              <w:rPr>
                <w:rFonts w:hint="eastAsia" w:ascii="宋体" w:hAnsi="宋体"/>
                <w:color w:val="auto"/>
                <w:szCs w:val="21"/>
                <w:highlight w:val="none"/>
              </w:rPr>
              <w:t>分；</w:t>
            </w:r>
          </w:p>
          <w:p>
            <w:pPr>
              <w:pStyle w:val="9"/>
              <w:keepNext w:val="0"/>
              <w:keepLines w:val="0"/>
              <w:pageBreakBefore w:val="0"/>
              <w:kinsoku/>
              <w:wordWrap/>
              <w:overflowPunct/>
              <w:topLinePunct w:val="0"/>
              <w:autoSpaceDE/>
              <w:autoSpaceDN/>
              <w:bidi w:val="0"/>
              <w:adjustRightInd/>
              <w:snapToGrid/>
              <w:spacing w:after="0" w:line="240" w:lineRule="auto"/>
              <w:ind w:left="0" w:leftChars="0" w:firstLine="0" w:firstLineChars="0"/>
              <w:textAlignment w:val="auto"/>
              <w:rPr>
                <w:rFonts w:hint="eastAsia"/>
                <w:color w:val="auto"/>
                <w:highlight w:val="none"/>
              </w:rPr>
            </w:pPr>
            <w:r>
              <w:rPr>
                <w:rFonts w:hint="eastAsia" w:ascii="宋体" w:hAnsi="宋体"/>
                <w:color w:val="auto"/>
                <w:szCs w:val="21"/>
                <w:highlight w:val="none"/>
                <w:lang w:val="en-US" w:eastAsia="zh-CN"/>
              </w:rPr>
              <w:t>3.</w:t>
            </w:r>
            <w:r>
              <w:rPr>
                <w:rFonts w:hint="eastAsia" w:ascii="宋体" w:hAnsi="宋体"/>
                <w:color w:val="auto"/>
                <w:szCs w:val="21"/>
                <w:highlight w:val="none"/>
                <w:lang w:eastAsia="zh-CN"/>
              </w:rPr>
              <w:t>以上内容</w:t>
            </w:r>
            <w:r>
              <w:rPr>
                <w:rFonts w:hint="eastAsia" w:ascii="宋体" w:hAnsi="宋体"/>
                <w:color w:val="auto"/>
                <w:szCs w:val="21"/>
                <w:highlight w:val="none"/>
              </w:rPr>
              <w:t>方案</w:t>
            </w:r>
            <w:r>
              <w:rPr>
                <w:rFonts w:hint="eastAsia" w:ascii="宋体" w:hAnsi="宋体"/>
                <w:color w:val="auto"/>
                <w:szCs w:val="21"/>
                <w:highlight w:val="none"/>
                <w:lang w:val="en-US" w:eastAsia="zh-CN"/>
              </w:rPr>
              <w:t>简单粗糙</w:t>
            </w:r>
            <w:r>
              <w:rPr>
                <w:rFonts w:hint="eastAsia" w:ascii="宋体" w:hAnsi="宋体"/>
                <w:color w:val="auto"/>
                <w:szCs w:val="21"/>
                <w:highlight w:val="none"/>
              </w:rPr>
              <w:t>，与本项目实施关系不大，可操作性一般的，得</w:t>
            </w:r>
            <w:r>
              <w:rPr>
                <w:rFonts w:hint="eastAsia" w:ascii="宋体" w:hAnsi="宋体"/>
                <w:color w:val="auto"/>
                <w:szCs w:val="21"/>
                <w:highlight w:val="none"/>
                <w:lang w:val="en-US" w:eastAsia="zh-CN"/>
              </w:rPr>
              <w:t>0</w:t>
            </w:r>
            <w:r>
              <w:rPr>
                <w:rFonts w:hint="eastAsia" w:ascii="宋体" w:hAnsi="宋体"/>
                <w:color w:val="auto"/>
                <w:szCs w:val="21"/>
                <w:highlight w:val="none"/>
              </w:rPr>
              <w:t>-</w:t>
            </w:r>
            <w:r>
              <w:rPr>
                <w:rFonts w:hint="eastAsia" w:ascii="宋体" w:hAnsi="宋体"/>
                <w:color w:val="auto"/>
                <w:szCs w:val="21"/>
                <w:highlight w:val="none"/>
                <w:lang w:val="en-US" w:eastAsia="zh-CN"/>
              </w:rPr>
              <w:t>1</w:t>
            </w:r>
            <w:r>
              <w:rPr>
                <w:rFonts w:hint="eastAsia" w:ascii="宋体" w:hAnsi="宋体"/>
                <w:color w:val="auto"/>
                <w:szCs w:val="21"/>
                <w:highlight w:val="none"/>
              </w:rPr>
              <w:t>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0" w:type="dxa"/>
            <w:bottom w:w="0" w:type="dxa"/>
            <w:right w:w="0" w:type="dxa"/>
          </w:tblCellMar>
        </w:tblPrEx>
        <w:trPr>
          <w:cantSplit/>
          <w:trHeight w:val="748" w:hRule="atLeast"/>
        </w:trPr>
        <w:tc>
          <w:tcPr>
            <w:tcW w:w="64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897"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795" w:type="dxa"/>
            <w:vMerge w:val="continue"/>
            <w:tcBorders>
              <w:top w:val="single" w:color="auto" w:sz="4" w:space="0"/>
              <w:left w:val="single" w:color="auto" w:sz="4" w:space="0"/>
              <w:bottom w:val="single" w:color="auto" w:sz="4" w:space="0"/>
              <w:right w:val="single" w:color="auto" w:sz="4" w:space="0"/>
            </w:tcBorders>
            <w:noWrap w:val="0"/>
            <w:vAlign w:val="center"/>
          </w:tcPr>
          <w:p>
            <w:pPr>
              <w:keepNext w:val="0"/>
              <w:keepLines w:val="0"/>
              <w:pageBreakBefore w:val="0"/>
              <w:kinsoku/>
              <w:wordWrap/>
              <w:overflowPunct/>
              <w:topLinePunct w:val="0"/>
              <w:autoSpaceDE/>
              <w:autoSpaceDN/>
              <w:bidi w:val="0"/>
              <w:adjustRightInd/>
              <w:snapToGrid/>
              <w:spacing w:line="240" w:lineRule="auto"/>
              <w:jc w:val="center"/>
              <w:textAlignment w:val="auto"/>
              <w:rPr>
                <w:rFonts w:hint="eastAsia" w:ascii="宋体" w:hAnsi="宋体" w:eastAsia="宋体" w:cs="宋体"/>
                <w:color w:val="auto"/>
                <w:sz w:val="21"/>
                <w:szCs w:val="21"/>
                <w:highlight w:val="none"/>
              </w:rPr>
            </w:pPr>
          </w:p>
        </w:tc>
        <w:tc>
          <w:tcPr>
            <w:tcW w:w="578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12"/>
              <w:keepNext w:val="0"/>
              <w:keepLines w:val="0"/>
              <w:pageBreakBefore w:val="0"/>
              <w:kinsoku/>
              <w:wordWrap/>
              <w:overflowPunct/>
              <w:topLinePunct w:val="0"/>
              <w:autoSpaceDE/>
              <w:autoSpaceDN/>
              <w:bidi w:val="0"/>
              <w:adjustRightInd/>
              <w:snapToGrid/>
              <w:spacing w:line="240" w:lineRule="auto"/>
              <w:ind w:left="0" w:leftChars="0" w:firstLine="0" w:firstLineChars="0"/>
              <w:textAlignment w:val="auto"/>
              <w:rPr>
                <w:rFonts w:hint="eastAsia" w:ascii="宋体" w:hAnsi="宋体" w:cs="宋体"/>
                <w:color w:val="auto"/>
                <w:szCs w:val="21"/>
                <w:highlight w:val="none"/>
              </w:rPr>
            </w:pPr>
            <w:r>
              <w:rPr>
                <w:rFonts w:hint="eastAsia" w:ascii="宋体" w:hAnsi="Times New Roman" w:eastAsia="宋体" w:cs="Times New Roman"/>
                <w:color w:val="auto"/>
                <w:sz w:val="21"/>
                <w:szCs w:val="21"/>
                <w:highlight w:val="none"/>
              </w:rPr>
              <w:t>一、评审内容：</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lang w:eastAsia="zh-CN"/>
              </w:rPr>
            </w:pPr>
            <w:r>
              <w:rPr>
                <w:rFonts w:hint="eastAsia" w:ascii="宋体" w:hAnsi="宋体" w:eastAsia="宋体" w:cs="宋体"/>
                <w:color w:val="auto"/>
                <w:sz w:val="21"/>
                <w:szCs w:val="21"/>
                <w:highlight w:val="none"/>
              </w:rPr>
              <w:t>投标人</w:t>
            </w:r>
            <w:r>
              <w:rPr>
                <w:rFonts w:hint="eastAsia" w:ascii="宋体" w:hAnsi="宋体" w:eastAsia="宋体" w:cs="Times New Roman"/>
                <w:color w:val="auto"/>
                <w:szCs w:val="21"/>
                <w:highlight w:val="none"/>
              </w:rPr>
              <w:t>对本项目的合理化建议或改进措施</w:t>
            </w:r>
            <w:r>
              <w:rPr>
                <w:rFonts w:hint="eastAsia" w:ascii="宋体" w:hAnsi="宋体" w:eastAsia="宋体" w:cs="Times New Roman"/>
                <w:color w:val="auto"/>
                <w:szCs w:val="21"/>
                <w:highlight w:val="none"/>
                <w:lang w:eastAsia="zh-CN"/>
              </w:rPr>
              <w:t>；</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rPr>
              <w:t>二、评审标准：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lang w:eastAsia="zh-CN"/>
              </w:rPr>
              <w:t>以上内容建议或措施</w:t>
            </w:r>
            <w:r>
              <w:rPr>
                <w:rFonts w:hint="eastAsia" w:ascii="宋体" w:hAnsi="宋体" w:eastAsia="宋体" w:cs="Times New Roman"/>
                <w:color w:val="auto"/>
                <w:szCs w:val="21"/>
                <w:highlight w:val="none"/>
              </w:rPr>
              <w:t>针对性强且确实对本项目实施有利，可操作性强的，得</w:t>
            </w:r>
            <w:r>
              <w:rPr>
                <w:rFonts w:hint="eastAsia" w:ascii="宋体" w:hAnsi="宋体" w:eastAsia="宋体" w:cs="Times New Roman"/>
                <w:color w:val="auto"/>
                <w:szCs w:val="21"/>
                <w:highlight w:val="none"/>
                <w:lang w:val="en-US" w:eastAsia="zh-CN"/>
              </w:rPr>
              <w:t>2-3</w:t>
            </w:r>
            <w:r>
              <w:rPr>
                <w:rFonts w:hint="eastAsia" w:ascii="宋体" w:hAnsi="宋体" w:eastAsia="宋体" w:cs="Times New Roman"/>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ascii="宋体" w:hAnsi="宋体" w:eastAsia="宋体" w:cs="Times New Roman"/>
                <w:color w:val="auto"/>
                <w:szCs w:val="21"/>
                <w:highlight w:val="none"/>
              </w:rPr>
            </w:pP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lang w:eastAsia="zh-CN"/>
              </w:rPr>
              <w:t>以上内容建议或措施</w:t>
            </w:r>
            <w:r>
              <w:rPr>
                <w:rFonts w:hint="eastAsia" w:ascii="宋体" w:hAnsi="宋体" w:eastAsia="宋体" w:cs="Times New Roman"/>
                <w:color w:val="auto"/>
                <w:szCs w:val="21"/>
                <w:highlight w:val="none"/>
              </w:rPr>
              <w:t>针对性较强且确实对本项目实施比较有利，可操作性较强的，得</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2</w:t>
            </w:r>
            <w:r>
              <w:rPr>
                <w:rFonts w:hint="eastAsia" w:ascii="宋体" w:hAnsi="宋体" w:eastAsia="宋体" w:cs="Times New Roman"/>
                <w:color w:val="auto"/>
                <w:szCs w:val="21"/>
                <w:highlight w:val="none"/>
              </w:rPr>
              <w:t>分；</w:t>
            </w:r>
          </w:p>
          <w:p>
            <w:pPr>
              <w:keepNext w:val="0"/>
              <w:keepLines w:val="0"/>
              <w:pageBreakBefore w:val="0"/>
              <w:widowControl/>
              <w:kinsoku/>
              <w:wordWrap/>
              <w:overflowPunct/>
              <w:topLinePunct w:val="0"/>
              <w:autoSpaceDE/>
              <w:autoSpaceDN/>
              <w:bidi w:val="0"/>
              <w:adjustRightInd/>
              <w:snapToGrid/>
              <w:spacing w:line="240" w:lineRule="auto"/>
              <w:textAlignment w:val="auto"/>
              <w:rPr>
                <w:rFonts w:hint="eastAsia"/>
                <w:color w:val="auto"/>
                <w:highlight w:val="none"/>
                <w:lang w:eastAsia="zh-CN"/>
              </w:rPr>
            </w:pPr>
            <w:r>
              <w:rPr>
                <w:rFonts w:hint="eastAsia" w:ascii="宋体" w:hAnsi="宋体" w:eastAsia="宋体" w:cs="Times New Roman"/>
                <w:color w:val="auto"/>
                <w:szCs w:val="21"/>
                <w:highlight w:val="none"/>
                <w:lang w:val="en-US" w:eastAsia="zh-CN"/>
              </w:rPr>
              <w:t>3.</w:t>
            </w:r>
            <w:r>
              <w:rPr>
                <w:rFonts w:hint="eastAsia" w:ascii="宋体" w:hAnsi="宋体" w:eastAsia="宋体" w:cs="Times New Roman"/>
                <w:color w:val="auto"/>
                <w:szCs w:val="21"/>
                <w:highlight w:val="none"/>
                <w:lang w:eastAsia="zh-CN"/>
              </w:rPr>
              <w:t>以上内容建议或措施</w:t>
            </w:r>
            <w:r>
              <w:rPr>
                <w:rFonts w:hint="eastAsia" w:ascii="宋体" w:hAnsi="宋体" w:eastAsia="宋体" w:cs="Times New Roman"/>
                <w:color w:val="auto"/>
                <w:szCs w:val="21"/>
                <w:highlight w:val="none"/>
              </w:rPr>
              <w:t>针对性一般，与本项目实施关系不大，可操作性一般的，得</w:t>
            </w:r>
            <w:r>
              <w:rPr>
                <w:rFonts w:hint="eastAsia" w:ascii="宋体" w:hAnsi="宋体" w:eastAsia="宋体" w:cs="Times New Roman"/>
                <w:color w:val="auto"/>
                <w:szCs w:val="21"/>
                <w:highlight w:val="none"/>
                <w:lang w:val="en-US" w:eastAsia="zh-CN"/>
              </w:rPr>
              <w:t>0</w:t>
            </w:r>
            <w:r>
              <w:rPr>
                <w:rFonts w:hint="eastAsia" w:ascii="宋体" w:hAnsi="宋体" w:eastAsia="宋体" w:cs="Times New Roman"/>
                <w:color w:val="auto"/>
                <w:szCs w:val="21"/>
                <w:highlight w:val="none"/>
              </w:rPr>
              <w:t>-</w:t>
            </w:r>
            <w:r>
              <w:rPr>
                <w:rFonts w:hint="eastAsia" w:ascii="宋体" w:hAnsi="宋体" w:eastAsia="宋体" w:cs="Times New Roman"/>
                <w:color w:val="auto"/>
                <w:szCs w:val="21"/>
                <w:highlight w:val="none"/>
                <w:lang w:val="en-US" w:eastAsia="zh-CN"/>
              </w:rPr>
              <w:t>1</w:t>
            </w:r>
            <w:r>
              <w:rPr>
                <w:rFonts w:hint="eastAsia" w:ascii="宋体" w:hAnsi="宋体" w:eastAsia="宋体" w:cs="Times New Roman"/>
                <w:color w:val="auto"/>
                <w:szCs w:val="21"/>
                <w:highlight w:val="none"/>
              </w:rPr>
              <w:t>分</w:t>
            </w:r>
          </w:p>
        </w:tc>
        <w:tc>
          <w:tcPr>
            <w:tcW w:w="1007"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ascii="宋体" w:hAnsi="宋体" w:eastAsia="宋体" w:cs="宋体"/>
                <w:color w:val="auto"/>
                <w:sz w:val="21"/>
                <w:szCs w:val="21"/>
                <w:highlight w:val="none"/>
              </w:rPr>
            </w:pPr>
          </w:p>
        </w:tc>
        <w:tc>
          <w:tcPr>
            <w:tcW w:w="579" w:type="dxa"/>
            <w:tcBorders>
              <w:top w:val="single" w:color="auto" w:sz="4" w:space="0"/>
              <w:left w:val="single" w:color="auto" w:sz="4" w:space="0"/>
              <w:bottom w:val="single" w:color="auto" w:sz="4" w:space="0"/>
              <w:right w:val="single" w:color="auto" w:sz="4" w:space="0"/>
            </w:tcBorders>
            <w:noWrap w:val="0"/>
            <w:tcMar>
              <w:top w:w="15" w:type="dxa"/>
              <w:left w:w="15" w:type="dxa"/>
              <w:bottom w:w="0" w:type="dxa"/>
              <w:right w:w="15" w:type="dxa"/>
            </w:tcMar>
            <w:vAlign w:val="center"/>
          </w:tcPr>
          <w:p>
            <w:pPr>
              <w:pStyle w:val="7"/>
              <w:keepNext w:val="0"/>
              <w:keepLines w:val="0"/>
              <w:pageBreakBefore w:val="0"/>
              <w:kinsoku/>
              <w:wordWrap/>
              <w:overflowPunct/>
              <w:topLinePunct w:val="0"/>
              <w:autoSpaceDE/>
              <w:autoSpaceDN/>
              <w:bidi w:val="0"/>
              <w:adjustRightInd/>
              <w:snapToGrid/>
              <w:spacing w:line="240" w:lineRule="auto"/>
              <w:ind w:right="44" w:rightChars="21"/>
              <w:jc w:val="center"/>
              <w:textAlignment w:val="auto"/>
              <w:rPr>
                <w:rFonts w:hint="eastAsia" w:hAnsi="宋体" w:eastAsia="宋体" w:cs="宋体"/>
                <w:color w:val="auto"/>
                <w:sz w:val="21"/>
                <w:szCs w:val="21"/>
                <w:highlight w:val="none"/>
                <w:lang w:val="en-US" w:eastAsia="zh-CN"/>
              </w:rPr>
            </w:pPr>
          </w:p>
        </w:tc>
      </w:tr>
    </w:tbl>
    <w:p>
      <w:pPr>
        <w:spacing w:line="360" w:lineRule="auto"/>
        <w:rPr>
          <w:rFonts w:hint="eastAsia" w:ascii="宋体" w:hAnsi="宋体"/>
          <w:b/>
          <w:bCs/>
          <w:color w:val="auto"/>
          <w:szCs w:val="21"/>
          <w:highlight w:val="none"/>
        </w:rPr>
      </w:pPr>
    </w:p>
    <w:p>
      <w:pPr>
        <w:spacing w:line="360" w:lineRule="auto"/>
        <w:rPr>
          <w:rFonts w:ascii="宋体" w:hAnsi="宋体"/>
          <w:b/>
          <w:bCs/>
          <w:color w:val="auto"/>
          <w:szCs w:val="21"/>
          <w:highlight w:val="none"/>
        </w:rPr>
      </w:pPr>
      <w:r>
        <w:rPr>
          <w:rFonts w:hint="eastAsia" w:ascii="宋体" w:hAnsi="宋体"/>
          <w:b/>
          <w:bCs/>
          <w:color w:val="auto"/>
          <w:szCs w:val="21"/>
          <w:highlight w:val="none"/>
        </w:rPr>
        <w:t>说明：投标人应认真填写本表，尤其是客观分部分，若未填写所在投标文件具体页次，造成不利影响，由投标人自行负责。</w:t>
      </w:r>
    </w:p>
    <w:p>
      <w:pPr>
        <w:rPr>
          <w:rFonts w:ascii="宋体" w:hAnsi="宋体"/>
          <w:color w:val="auto"/>
          <w:szCs w:val="21"/>
          <w:highlight w:val="none"/>
        </w:rPr>
      </w:pPr>
    </w:p>
    <w:p>
      <w:pPr>
        <w:spacing w:line="360" w:lineRule="auto"/>
        <w:jc w:val="center"/>
        <w:rPr>
          <w:rFonts w:hint="eastAsia" w:ascii="宋体" w:hAnsi="宋体" w:cs="宋体"/>
          <w:color w:val="auto"/>
          <w:kern w:val="0"/>
          <w:sz w:val="28"/>
          <w:szCs w:val="20"/>
          <w:highlight w:val="none"/>
        </w:rPr>
      </w:pPr>
      <w:r>
        <w:rPr>
          <w:rFonts w:hint="eastAsia" w:ascii="宋体" w:hAnsi="宋体"/>
          <w:b/>
          <w:color w:val="auto"/>
          <w:szCs w:val="21"/>
          <w:highlight w:val="none"/>
        </w:rPr>
        <w:br w:type="page"/>
      </w:r>
      <w:r>
        <w:rPr>
          <w:rFonts w:hint="eastAsia" w:ascii="宋体" w:hAnsi="宋体" w:cs="宋体"/>
          <w:b/>
          <w:bCs/>
          <w:color w:val="auto"/>
          <w:kern w:val="0"/>
          <w:sz w:val="28"/>
          <w:szCs w:val="20"/>
          <w:highlight w:val="none"/>
        </w:rPr>
        <w:t>8、法定代表人证明书（1）</w:t>
      </w:r>
    </w:p>
    <w:p>
      <w:pPr>
        <w:rPr>
          <w:color w:val="auto"/>
          <w:highlight w:val="none"/>
        </w:rPr>
      </w:pPr>
    </w:p>
    <w:p>
      <w:pPr>
        <w:ind w:firstLine="420" w:firstLineChars="200"/>
        <w:rPr>
          <w:color w:val="auto"/>
          <w:szCs w:val="21"/>
          <w:highlight w:val="none"/>
        </w:rPr>
      </w:pPr>
      <w:r>
        <w:rPr>
          <w:rFonts w:hint="eastAsia"/>
          <w:color w:val="auto"/>
          <w:szCs w:val="21"/>
          <w:highlight w:val="none"/>
        </w:rPr>
        <w:t>本授权书声明：注册于</w:t>
      </w:r>
      <w:r>
        <w:rPr>
          <w:color w:val="auto"/>
          <w:szCs w:val="21"/>
          <w:highlight w:val="none"/>
          <w:u w:val="single"/>
        </w:rPr>
        <w:t xml:space="preserve">                    </w:t>
      </w:r>
      <w:r>
        <w:rPr>
          <w:rFonts w:hint="eastAsia"/>
          <w:color w:val="auto"/>
          <w:szCs w:val="21"/>
          <w:highlight w:val="none"/>
        </w:rPr>
        <w:t>的</w:t>
      </w:r>
      <w:r>
        <w:rPr>
          <w:color w:val="auto"/>
          <w:szCs w:val="21"/>
          <w:highlight w:val="none"/>
          <w:u w:val="single"/>
        </w:rPr>
        <w:t xml:space="preserve">                  </w:t>
      </w:r>
      <w:r>
        <w:rPr>
          <w:rFonts w:hint="eastAsia"/>
          <w:color w:val="auto"/>
          <w:szCs w:val="21"/>
          <w:highlight w:val="none"/>
        </w:rPr>
        <w:t>公司的在下面签字的（法定代表人姓名）</w:t>
      </w:r>
      <w:r>
        <w:rPr>
          <w:color w:val="auto"/>
          <w:szCs w:val="21"/>
          <w:highlight w:val="none"/>
          <w:u w:val="single"/>
        </w:rPr>
        <w:t xml:space="preserve">                  </w:t>
      </w:r>
      <w:r>
        <w:rPr>
          <w:rFonts w:hint="eastAsia"/>
          <w:color w:val="auto"/>
          <w:szCs w:val="21"/>
          <w:highlight w:val="none"/>
        </w:rPr>
        <w:t>先生</w:t>
      </w:r>
      <w:r>
        <w:rPr>
          <w:color w:val="auto"/>
          <w:szCs w:val="21"/>
          <w:highlight w:val="none"/>
        </w:rPr>
        <w:t>/</w:t>
      </w:r>
      <w:r>
        <w:rPr>
          <w:rFonts w:hint="eastAsia"/>
          <w:color w:val="auto"/>
          <w:szCs w:val="21"/>
          <w:highlight w:val="none"/>
        </w:rPr>
        <w:t>女士现担任本公司</w:t>
      </w:r>
      <w:r>
        <w:rPr>
          <w:color w:val="auto"/>
          <w:szCs w:val="21"/>
          <w:highlight w:val="none"/>
          <w:u w:val="single"/>
        </w:rPr>
        <w:t xml:space="preserve">          </w:t>
      </w:r>
      <w:r>
        <w:rPr>
          <w:rFonts w:hint="eastAsia"/>
          <w:color w:val="auto"/>
          <w:szCs w:val="21"/>
          <w:highlight w:val="none"/>
        </w:rPr>
        <w:t>职务，负责全面工作，为我单位的法定代表人。</w:t>
      </w:r>
    </w:p>
    <w:p>
      <w:pPr>
        <w:ind w:firstLine="420" w:firstLineChars="200"/>
        <w:rPr>
          <w:color w:val="auto"/>
          <w:szCs w:val="21"/>
          <w:highlight w:val="none"/>
        </w:rPr>
      </w:pPr>
      <w:r>
        <w:rPr>
          <w:rFonts w:hint="eastAsia"/>
          <w:color w:val="auto"/>
          <w:szCs w:val="21"/>
          <w:highlight w:val="none"/>
        </w:rPr>
        <w:t>特此证明。</w:t>
      </w:r>
    </w:p>
    <w:p>
      <w:pPr>
        <w:rPr>
          <w:color w:val="auto"/>
          <w:szCs w:val="21"/>
          <w:highlight w:val="none"/>
        </w:rPr>
      </w:pPr>
    </w:p>
    <w:p>
      <w:pPr>
        <w:tabs>
          <w:tab w:val="left" w:pos="8220"/>
          <w:tab w:val="left" w:pos="8280"/>
        </w:tabs>
        <w:autoSpaceDE w:val="0"/>
        <w:autoSpaceDN w:val="0"/>
        <w:spacing w:after="160"/>
        <w:ind w:right="-27" w:rightChars="-13"/>
        <w:textAlignment w:val="bottom"/>
        <w:rPr>
          <w:color w:val="auto"/>
          <w:szCs w:val="21"/>
          <w:highlight w:val="none"/>
        </w:rPr>
      </w:pPr>
      <w:r>
        <w:rPr>
          <w:color w:val="auto"/>
          <w:szCs w:val="21"/>
          <w:highlight w:val="none"/>
          <w:u w:val="single"/>
        </w:rPr>
        <w:t xml:space="preserve">                            </w:t>
      </w:r>
    </w:p>
    <w:p>
      <w:pPr>
        <w:rPr>
          <w:color w:val="auto"/>
          <w:szCs w:val="21"/>
          <w:highlight w:val="none"/>
        </w:rPr>
      </w:pPr>
      <w:r>
        <w:rPr>
          <w:rFonts w:hint="eastAsia"/>
          <w:color w:val="auto"/>
          <w:szCs w:val="21"/>
          <w:highlight w:val="none"/>
        </w:rPr>
        <w:t>单位全称（盖章）：</w:t>
      </w:r>
      <w:r>
        <w:rPr>
          <w:color w:val="auto"/>
          <w:szCs w:val="21"/>
          <w:highlight w:val="none"/>
          <w:u w:val="single"/>
        </w:rPr>
        <w:t xml:space="preserve">               </w:t>
      </w:r>
    </w:p>
    <w:p>
      <w:pPr>
        <w:rPr>
          <w:color w:val="auto"/>
          <w:szCs w:val="21"/>
          <w:highlight w:val="none"/>
        </w:rPr>
      </w:pPr>
    </w:p>
    <w:p>
      <w:pPr>
        <w:ind w:firstLine="2100" w:firstLineChars="1000"/>
        <w:rPr>
          <w:color w:val="auto"/>
          <w:szCs w:val="21"/>
          <w:highlight w:val="none"/>
        </w:rPr>
      </w:pPr>
      <w:r>
        <w:rPr>
          <w:color w:val="auto"/>
          <w:szCs w:val="21"/>
          <w:highlight w:val="none"/>
          <w:u w:val="single"/>
        </w:rPr>
        <w:t xml:space="preserve">        </w:t>
      </w:r>
      <w:r>
        <w:rPr>
          <w:rFonts w:hint="eastAsia"/>
          <w:color w:val="auto"/>
          <w:szCs w:val="21"/>
          <w:highlight w:val="none"/>
        </w:rPr>
        <w:t>年</w:t>
      </w:r>
      <w:r>
        <w:rPr>
          <w:color w:val="auto"/>
          <w:szCs w:val="21"/>
          <w:highlight w:val="none"/>
          <w:u w:val="single"/>
        </w:rPr>
        <w:t xml:space="preserve">    </w:t>
      </w:r>
      <w:r>
        <w:rPr>
          <w:rFonts w:hint="eastAsia"/>
          <w:color w:val="auto"/>
          <w:szCs w:val="21"/>
          <w:highlight w:val="none"/>
        </w:rPr>
        <w:t>月</w:t>
      </w:r>
      <w:r>
        <w:rPr>
          <w:color w:val="auto"/>
          <w:szCs w:val="21"/>
          <w:highlight w:val="none"/>
          <w:u w:val="single"/>
        </w:rPr>
        <w:t xml:space="preserve">    </w:t>
      </w:r>
      <w:r>
        <w:rPr>
          <w:rFonts w:hint="eastAsia"/>
          <w:color w:val="auto"/>
          <w:szCs w:val="21"/>
          <w:highlight w:val="none"/>
        </w:rPr>
        <w:t>日</w:t>
      </w:r>
    </w:p>
    <w:p>
      <w:pPr>
        <w:rPr>
          <w:color w:val="auto"/>
          <w:highlight w:val="none"/>
        </w:rPr>
      </w:pPr>
    </w:p>
    <w:p>
      <w:pPr>
        <w:pStyle w:val="11"/>
        <w:spacing w:before="160" w:line="240" w:lineRule="auto"/>
        <w:rPr>
          <w:color w:val="auto"/>
          <w:highlight w:val="none"/>
        </w:rPr>
      </w:pPr>
    </w:p>
    <w:p>
      <w:pPr>
        <w:rPr>
          <w:color w:val="auto"/>
          <w:highlight w:val="none"/>
        </w:rPr>
      </w:pPr>
    </w:p>
    <w:p>
      <w:pPr>
        <w:pStyle w:val="4"/>
        <w:spacing w:before="200" w:line="240" w:lineRule="auto"/>
        <w:rPr>
          <w:rFonts w:hint="eastAsia" w:ascii="宋体" w:hAnsi="宋体" w:eastAsia="宋体" w:cs="宋体"/>
          <w:b/>
          <w:bCs/>
          <w:color w:val="auto"/>
          <w:kern w:val="2"/>
          <w:sz w:val="28"/>
          <w:szCs w:val="24"/>
          <w:highlight w:val="none"/>
        </w:rPr>
      </w:pPr>
      <w:r>
        <w:rPr>
          <w:rFonts w:hint="eastAsia" w:ascii="宋体" w:hAnsi="宋体" w:eastAsia="宋体" w:cs="宋体"/>
          <w:b/>
          <w:bCs/>
          <w:color w:val="auto"/>
          <w:kern w:val="2"/>
          <w:sz w:val="28"/>
          <w:szCs w:val="24"/>
          <w:highlight w:val="none"/>
        </w:rPr>
        <w:t>8、法定代表人授权书（2）</w:t>
      </w:r>
    </w:p>
    <w:p>
      <w:pPr>
        <w:jc w:val="center"/>
        <w:rPr>
          <w:rFonts w:ascii="Arial" w:eastAsia="黑体"/>
          <w:color w:val="auto"/>
          <w:sz w:val="30"/>
          <w:highlight w:val="none"/>
        </w:rPr>
      </w:pPr>
    </w:p>
    <w:p>
      <w:pPr>
        <w:pStyle w:val="3"/>
        <w:ind w:firstLine="315" w:firstLineChars="150"/>
        <w:rPr>
          <w:color w:val="auto"/>
          <w:sz w:val="21"/>
          <w:szCs w:val="21"/>
          <w:highlight w:val="none"/>
        </w:rPr>
      </w:pPr>
      <w:r>
        <w:rPr>
          <w:rFonts w:hint="eastAsia"/>
          <w:color w:val="auto"/>
          <w:sz w:val="21"/>
          <w:szCs w:val="21"/>
          <w:highlight w:val="none"/>
        </w:rPr>
        <w:t>本授权书声明：注册于</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rFonts w:hint="eastAsia"/>
          <w:color w:val="auto"/>
          <w:sz w:val="21"/>
          <w:szCs w:val="21"/>
          <w:highlight w:val="none"/>
        </w:rPr>
        <w:t>公司的在下面签字的</w:t>
      </w:r>
      <w:r>
        <w:rPr>
          <w:color w:val="auto"/>
          <w:sz w:val="21"/>
          <w:szCs w:val="21"/>
          <w:highlight w:val="none"/>
        </w:rPr>
        <w:t xml:space="preserve"> </w:t>
      </w:r>
      <w:r>
        <w:rPr>
          <w:color w:val="auto"/>
          <w:sz w:val="21"/>
          <w:szCs w:val="21"/>
          <w:highlight w:val="none"/>
          <w:u w:val="single"/>
        </w:rPr>
        <w:t xml:space="preserve">              </w:t>
      </w:r>
      <w:r>
        <w:rPr>
          <w:rFonts w:hint="eastAsia"/>
          <w:color w:val="auto"/>
          <w:sz w:val="21"/>
          <w:szCs w:val="21"/>
          <w:highlight w:val="none"/>
        </w:rPr>
        <w:t>（法定代表人姓名、职务）先生</w:t>
      </w:r>
      <w:r>
        <w:rPr>
          <w:color w:val="auto"/>
          <w:sz w:val="21"/>
          <w:szCs w:val="21"/>
          <w:highlight w:val="none"/>
        </w:rPr>
        <w:t>/</w:t>
      </w:r>
      <w:r>
        <w:rPr>
          <w:rFonts w:hint="eastAsia"/>
          <w:color w:val="auto"/>
          <w:sz w:val="21"/>
          <w:szCs w:val="21"/>
          <w:highlight w:val="none"/>
        </w:rPr>
        <w:t>女士代表本公司授权在下面签字的</w:t>
      </w:r>
      <w:r>
        <w:rPr>
          <w:color w:val="auto"/>
          <w:sz w:val="21"/>
          <w:szCs w:val="21"/>
          <w:highlight w:val="none"/>
          <w:u w:val="single"/>
        </w:rPr>
        <w:t xml:space="preserve">       </w:t>
      </w:r>
      <w:r>
        <w:rPr>
          <w:rFonts w:hint="eastAsia"/>
          <w:color w:val="auto"/>
          <w:sz w:val="21"/>
          <w:szCs w:val="21"/>
          <w:highlight w:val="none"/>
          <w:u w:val="single"/>
        </w:rPr>
        <w:t xml:space="preserve">   </w:t>
      </w:r>
      <w:r>
        <w:rPr>
          <w:color w:val="auto"/>
          <w:sz w:val="21"/>
          <w:szCs w:val="21"/>
          <w:highlight w:val="none"/>
          <w:u w:val="single"/>
        </w:rPr>
        <w:t xml:space="preserve">   </w:t>
      </w:r>
      <w:r>
        <w:rPr>
          <w:color w:val="auto"/>
          <w:sz w:val="21"/>
          <w:szCs w:val="21"/>
          <w:highlight w:val="none"/>
        </w:rPr>
        <w:t xml:space="preserve"> </w:t>
      </w:r>
      <w:r>
        <w:rPr>
          <w:rFonts w:hint="eastAsia"/>
          <w:color w:val="auto"/>
          <w:sz w:val="21"/>
          <w:szCs w:val="21"/>
          <w:highlight w:val="none"/>
        </w:rPr>
        <w:t>先生</w:t>
      </w:r>
      <w:r>
        <w:rPr>
          <w:color w:val="auto"/>
          <w:sz w:val="21"/>
          <w:szCs w:val="21"/>
          <w:highlight w:val="none"/>
        </w:rPr>
        <w:t>/</w:t>
      </w:r>
      <w:r>
        <w:rPr>
          <w:rFonts w:hint="eastAsia"/>
          <w:color w:val="auto"/>
          <w:sz w:val="21"/>
          <w:szCs w:val="21"/>
          <w:highlight w:val="none"/>
        </w:rPr>
        <w:t>女士（被授权人的姓名、职务）为本公司的合法代理人，就</w:t>
      </w:r>
      <w:r>
        <w:rPr>
          <w:color w:val="auto"/>
          <w:sz w:val="21"/>
          <w:szCs w:val="21"/>
          <w:highlight w:val="none"/>
        </w:rPr>
        <w:t xml:space="preserve"> </w:t>
      </w:r>
      <w:r>
        <w:rPr>
          <w:color w:val="auto"/>
          <w:sz w:val="21"/>
          <w:szCs w:val="21"/>
          <w:highlight w:val="none"/>
          <w:u w:val="single"/>
        </w:rPr>
        <w:t xml:space="preserve">  </w:t>
      </w:r>
      <w:r>
        <w:rPr>
          <w:rFonts w:hint="eastAsia"/>
          <w:color w:val="auto"/>
          <w:sz w:val="21"/>
          <w:szCs w:val="21"/>
          <w:highlight w:val="none"/>
          <w:u w:val="single"/>
          <w:lang w:eastAsia="zh-CN"/>
        </w:rPr>
        <w:t>2025年度图书购置</w:t>
      </w:r>
      <w:r>
        <w:rPr>
          <w:rFonts w:hint="eastAsia"/>
          <w:color w:val="auto"/>
          <w:sz w:val="21"/>
          <w:szCs w:val="21"/>
          <w:highlight w:val="none"/>
          <w:u w:val="single"/>
        </w:rPr>
        <w:t>（包件                ）</w:t>
      </w:r>
      <w:r>
        <w:rPr>
          <w:color w:val="auto"/>
          <w:sz w:val="21"/>
          <w:szCs w:val="21"/>
          <w:highlight w:val="none"/>
          <w:u w:val="single"/>
        </w:rPr>
        <w:t xml:space="preserve"> </w:t>
      </w:r>
      <w:r>
        <w:rPr>
          <w:rFonts w:hint="eastAsia"/>
          <w:color w:val="auto"/>
          <w:sz w:val="21"/>
          <w:szCs w:val="21"/>
          <w:highlight w:val="none"/>
        </w:rPr>
        <w:t>合同投标及合同的谈判、签约、执行、完成和保修，并以本公司名义处理一切与之有关的事务。</w:t>
      </w:r>
    </w:p>
    <w:p>
      <w:pPr>
        <w:pStyle w:val="3"/>
        <w:rPr>
          <w:color w:val="auto"/>
          <w:sz w:val="21"/>
          <w:szCs w:val="21"/>
          <w:highlight w:val="none"/>
        </w:rPr>
      </w:pPr>
      <w:r>
        <w:rPr>
          <w:rFonts w:hint="eastAsia"/>
          <w:color w:val="auto"/>
          <w:sz w:val="21"/>
          <w:szCs w:val="21"/>
          <w:highlight w:val="none"/>
        </w:rPr>
        <w:t>本授权书于</w:t>
      </w:r>
      <w:r>
        <w:rPr>
          <w:color w:val="auto"/>
          <w:sz w:val="21"/>
          <w:szCs w:val="21"/>
          <w:highlight w:val="none"/>
          <w:u w:val="single"/>
        </w:rPr>
        <w:t xml:space="preserve">        </w:t>
      </w:r>
      <w:r>
        <w:rPr>
          <w:rFonts w:hint="eastAsia"/>
          <w:color w:val="auto"/>
          <w:sz w:val="21"/>
          <w:szCs w:val="21"/>
          <w:highlight w:val="none"/>
        </w:rPr>
        <w:t>年</w:t>
      </w:r>
      <w:r>
        <w:rPr>
          <w:color w:val="auto"/>
          <w:sz w:val="21"/>
          <w:szCs w:val="21"/>
          <w:highlight w:val="none"/>
        </w:rPr>
        <w:t xml:space="preserve"> </w:t>
      </w:r>
      <w:r>
        <w:rPr>
          <w:color w:val="auto"/>
          <w:sz w:val="21"/>
          <w:szCs w:val="21"/>
          <w:highlight w:val="none"/>
          <w:u w:val="single"/>
        </w:rPr>
        <w:t xml:space="preserve">     </w:t>
      </w:r>
      <w:r>
        <w:rPr>
          <w:rFonts w:hint="eastAsia"/>
          <w:color w:val="auto"/>
          <w:sz w:val="21"/>
          <w:szCs w:val="21"/>
          <w:highlight w:val="none"/>
        </w:rPr>
        <w:t>月</w:t>
      </w:r>
      <w:r>
        <w:rPr>
          <w:color w:val="auto"/>
          <w:sz w:val="21"/>
          <w:szCs w:val="21"/>
          <w:highlight w:val="none"/>
          <w:u w:val="single"/>
        </w:rPr>
        <w:t xml:space="preserve">     </w:t>
      </w:r>
      <w:r>
        <w:rPr>
          <w:rFonts w:hint="eastAsia"/>
          <w:color w:val="auto"/>
          <w:sz w:val="21"/>
          <w:szCs w:val="21"/>
          <w:highlight w:val="none"/>
        </w:rPr>
        <w:t>日签字盖章生效，特此声明。</w:t>
      </w:r>
    </w:p>
    <w:p>
      <w:pPr>
        <w:autoSpaceDE w:val="0"/>
        <w:autoSpaceDN w:val="0"/>
        <w:textAlignment w:val="bottom"/>
        <w:rPr>
          <w:color w:val="auto"/>
          <w:szCs w:val="21"/>
          <w:highlight w:val="none"/>
        </w:rPr>
      </w:pPr>
    </w:p>
    <w:p>
      <w:pPr>
        <w:pStyle w:val="3"/>
        <w:spacing w:line="360" w:lineRule="auto"/>
        <w:ind w:firstLine="480"/>
        <w:rPr>
          <w:rFonts w:ascii="宋体" w:hAnsi="宋体"/>
          <w:color w:val="auto"/>
          <w:sz w:val="21"/>
          <w:szCs w:val="21"/>
          <w:highlight w:val="none"/>
        </w:rPr>
      </w:pPr>
      <w:r>
        <w:rPr>
          <w:rFonts w:hint="eastAsia" w:ascii="宋体" w:hAnsi="宋体"/>
          <w:color w:val="auto"/>
          <w:sz w:val="21"/>
          <w:szCs w:val="21"/>
          <w:highlight w:val="none"/>
        </w:rPr>
        <w:t>代理人无转委权，特此委托。</w:t>
      </w:r>
    </w:p>
    <w:p>
      <w:pPr>
        <w:pStyle w:val="3"/>
        <w:spacing w:line="360" w:lineRule="auto"/>
        <w:ind w:firstLine="0"/>
        <w:rPr>
          <w:rFonts w:ascii="宋体" w:hAnsi="宋体"/>
          <w:color w:val="auto"/>
          <w:sz w:val="21"/>
          <w:szCs w:val="21"/>
          <w:highlight w:val="none"/>
        </w:rPr>
      </w:pPr>
      <w:r>
        <w:rPr>
          <w:rFonts w:ascii="宋体" w:hAnsi="宋体"/>
          <w:color w:val="auto"/>
          <w:sz w:val="21"/>
          <w:szCs w:val="21"/>
          <w:highlight w:val="none"/>
        </w:rPr>
        <mc:AlternateContent>
          <mc:Choice Requires="wps">
            <w:drawing>
              <wp:anchor distT="0" distB="0" distL="114300" distR="114300" simplePos="0" relativeHeight="251659264" behindDoc="0" locked="0" layoutInCell="1" allowOverlap="1">
                <wp:simplePos x="0" y="0"/>
                <wp:positionH relativeFrom="column">
                  <wp:posOffset>133350</wp:posOffset>
                </wp:positionH>
                <wp:positionV relativeFrom="paragraph">
                  <wp:posOffset>24765</wp:posOffset>
                </wp:positionV>
                <wp:extent cx="2400300" cy="1287780"/>
                <wp:effectExtent l="4445" t="4445" r="14605" b="22225"/>
                <wp:wrapNone/>
                <wp:docPr id="15" name="流程图: 可选过程 15"/>
                <wp:cNvGraphicFramePr/>
                <a:graphic xmlns:a="http://schemas.openxmlformats.org/drawingml/2006/main">
                  <a:graphicData uri="http://schemas.microsoft.com/office/word/2010/wordprocessingShape">
                    <wps:wsp>
                      <wps:cNvSpPr/>
                      <wps:spPr>
                        <a:xfrm>
                          <a:off x="0" y="0"/>
                          <a:ext cx="2400300" cy="1287780"/>
                        </a:xfrm>
                        <a:prstGeom prst="flowChartAlternateProcess">
                          <a:avLst/>
                        </a:prstGeom>
                        <a:solidFill>
                          <a:srgbClr val="FFFFFF"/>
                        </a:solidFill>
                        <a:ln w="9525" cap="flat" cmpd="sng">
                          <a:solidFill>
                            <a:srgbClr val="000000"/>
                          </a:solidFill>
                          <a:prstDash val="solid"/>
                          <a:miter/>
                          <a:headEnd type="none" w="med" len="med"/>
                          <a:tailEnd type="none" w="med" len="med"/>
                        </a:ln>
                      </wps:spPr>
                      <wps:txbx>
                        <w:txbxContent>
                          <w:p>
                            <w:pPr>
                              <w:jc w:val="center"/>
                            </w:pPr>
                          </w:p>
                          <w:p>
                            <w:pPr>
                              <w:jc w:val="center"/>
                              <w:rPr>
                                <w:szCs w:val="21"/>
                              </w:rPr>
                            </w:pPr>
                            <w:r>
                              <w:rPr>
                                <w:rFonts w:hint="eastAsia"/>
                                <w:szCs w:val="21"/>
                                <w:lang w:val="en-US" w:eastAsia="zh-CN"/>
                              </w:rPr>
                              <w:t>法定代表人及被授权代表</w:t>
                            </w:r>
                            <w:r>
                              <w:rPr>
                                <w:rFonts w:hint="eastAsia"/>
                                <w:szCs w:val="21"/>
                              </w:rPr>
                              <w:t>身份证正反面复印件粘贴处</w:t>
                            </w:r>
                          </w:p>
                        </w:txbxContent>
                      </wps:txbx>
                      <wps:bodyPr upright="1"/>
                    </wps:wsp>
                  </a:graphicData>
                </a:graphic>
              </wp:anchor>
            </w:drawing>
          </mc:Choice>
          <mc:Fallback>
            <w:pict>
              <v:shape id="_x0000_s1026" o:spid="_x0000_s1026" o:spt="176" type="#_x0000_t176" style="position:absolute;left:0pt;margin-left:10.5pt;margin-top:1.95pt;height:101.4pt;width:189pt;z-index:251659264;mso-width-relative:page;mso-height-relative:page;" fillcolor="#FFFFFF" filled="t" stroked="t" coordsize="21600,21600" o:gfxdata="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AdPYWS1gAAAAgBAAAPAAAAAAAAAAEAIAAAACIAAABkcnMvZG93bnJldi54bWxQSwECFAAU&#10;AAAACACHTuJAYS4/TCwCAABSBAAADgAAAAAAAAABACAAAAAlAQAAZHJzL2Uyb0RvYy54bWxQSwUG&#10;AAAAAAYABgBZAQAAwwUAAAAA&#10;">
                <v:path/>
                <v:fill on="t" focussize="0,0"/>
                <v:stroke/>
                <v:imagedata o:title=""/>
                <o:lock v:ext="edit" grouping="f" rotation="f" text="f" aspectratio="f"/>
                <v:textbox>
                  <w:txbxContent>
                    <w:p>
                      <w:pPr>
                        <w:jc w:val="center"/>
                      </w:pPr>
                    </w:p>
                    <w:p>
                      <w:pPr>
                        <w:jc w:val="center"/>
                        <w:rPr>
                          <w:szCs w:val="21"/>
                        </w:rPr>
                      </w:pPr>
                      <w:r>
                        <w:rPr>
                          <w:rFonts w:hint="eastAsia"/>
                          <w:szCs w:val="21"/>
                          <w:lang w:val="en-US" w:eastAsia="zh-CN"/>
                        </w:rPr>
                        <w:t>法定代表人及被授权代表</w:t>
                      </w:r>
                      <w:r>
                        <w:rPr>
                          <w:rFonts w:hint="eastAsia"/>
                          <w:szCs w:val="21"/>
                        </w:rPr>
                        <w:t>身份证正反面复印件粘贴处</w:t>
                      </w:r>
                    </w:p>
                  </w:txbxContent>
                </v:textbox>
              </v:shape>
            </w:pict>
          </mc:Fallback>
        </mc:AlternateContent>
      </w:r>
    </w:p>
    <w:p>
      <w:pPr>
        <w:pStyle w:val="3"/>
        <w:spacing w:line="360" w:lineRule="auto"/>
        <w:ind w:firstLine="0"/>
        <w:rPr>
          <w:rFonts w:ascii="宋体" w:hAnsi="宋体"/>
          <w:color w:val="auto"/>
          <w:sz w:val="21"/>
          <w:szCs w:val="21"/>
          <w:highlight w:val="none"/>
        </w:rPr>
      </w:pPr>
    </w:p>
    <w:p>
      <w:pPr>
        <w:pStyle w:val="3"/>
        <w:spacing w:line="360" w:lineRule="auto"/>
        <w:ind w:firstLine="0"/>
        <w:rPr>
          <w:rFonts w:ascii="宋体" w:hAnsi="宋体"/>
          <w:color w:val="auto"/>
          <w:sz w:val="21"/>
          <w:szCs w:val="21"/>
          <w:highlight w:val="none"/>
        </w:rPr>
      </w:pPr>
    </w:p>
    <w:p>
      <w:pPr>
        <w:pStyle w:val="3"/>
        <w:spacing w:line="360" w:lineRule="auto"/>
        <w:ind w:firstLine="0"/>
        <w:rPr>
          <w:rFonts w:ascii="宋体" w:hAnsi="宋体"/>
          <w:color w:val="auto"/>
          <w:sz w:val="21"/>
          <w:szCs w:val="21"/>
          <w:highlight w:val="none"/>
        </w:rPr>
      </w:pPr>
    </w:p>
    <w:p>
      <w:pPr>
        <w:pStyle w:val="3"/>
        <w:spacing w:line="360" w:lineRule="auto"/>
        <w:ind w:firstLine="0"/>
        <w:rPr>
          <w:rFonts w:ascii="宋体" w:hAnsi="宋体"/>
          <w:color w:val="auto"/>
          <w:sz w:val="21"/>
          <w:szCs w:val="21"/>
          <w:highlight w:val="none"/>
        </w:rPr>
      </w:pPr>
    </w:p>
    <w:p>
      <w:pPr>
        <w:pStyle w:val="3"/>
        <w:spacing w:line="360" w:lineRule="auto"/>
        <w:ind w:firstLine="0"/>
        <w:rPr>
          <w:rFonts w:hint="eastAsia" w:ascii="宋体" w:hAnsi="宋体"/>
          <w:color w:val="auto"/>
          <w:sz w:val="21"/>
          <w:szCs w:val="21"/>
          <w:highlight w:val="none"/>
        </w:rPr>
      </w:pPr>
    </w:p>
    <w:p>
      <w:pPr>
        <w:pStyle w:val="3"/>
        <w:spacing w:line="360" w:lineRule="auto"/>
        <w:ind w:firstLine="0"/>
        <w:rPr>
          <w:rFonts w:ascii="宋体" w:hAnsi="宋体"/>
          <w:color w:val="auto"/>
          <w:sz w:val="21"/>
          <w:szCs w:val="21"/>
          <w:highlight w:val="none"/>
        </w:rPr>
      </w:pPr>
      <w:r>
        <w:rPr>
          <w:rFonts w:hint="eastAsia" w:ascii="宋体" w:hAnsi="宋体"/>
          <w:color w:val="auto"/>
          <w:sz w:val="21"/>
          <w:szCs w:val="21"/>
          <w:highlight w:val="none"/>
        </w:rPr>
        <w:t>投标人授权代表</w:t>
      </w:r>
      <w:r>
        <w:rPr>
          <w:rFonts w:ascii="宋体" w:hAnsi="宋体"/>
          <w:color w:val="auto"/>
          <w:sz w:val="21"/>
          <w:szCs w:val="21"/>
          <w:highlight w:val="none"/>
        </w:rPr>
        <w:t>(</w:t>
      </w:r>
      <w:r>
        <w:rPr>
          <w:rFonts w:hint="eastAsia" w:ascii="宋体" w:hAnsi="宋体"/>
          <w:color w:val="auto"/>
          <w:sz w:val="21"/>
          <w:szCs w:val="21"/>
          <w:highlight w:val="none"/>
        </w:rPr>
        <w:t>签字</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 xml:space="preserve"> 性别：</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年龄：</w:t>
      </w:r>
      <w:r>
        <w:rPr>
          <w:rFonts w:hint="eastAsia" w:ascii="宋体" w:hAnsi="宋体"/>
          <w:color w:val="auto"/>
          <w:sz w:val="21"/>
          <w:szCs w:val="21"/>
          <w:highlight w:val="none"/>
          <w:u w:val="single"/>
        </w:rPr>
        <w:t xml:space="preserve">               </w:t>
      </w:r>
    </w:p>
    <w:p>
      <w:pPr>
        <w:pStyle w:val="3"/>
        <w:spacing w:line="360" w:lineRule="auto"/>
        <w:ind w:firstLine="0"/>
        <w:rPr>
          <w:rFonts w:ascii="宋体" w:hAnsi="宋体"/>
          <w:color w:val="auto"/>
          <w:sz w:val="21"/>
          <w:szCs w:val="21"/>
          <w:highlight w:val="none"/>
        </w:rPr>
      </w:pPr>
      <w:r>
        <w:rPr>
          <w:rFonts w:hint="eastAsia" w:ascii="宋体" w:hAnsi="宋体"/>
          <w:color w:val="auto"/>
          <w:sz w:val="21"/>
          <w:szCs w:val="21"/>
          <w:highlight w:val="none"/>
        </w:rPr>
        <w:t>身份证号码：</w:t>
      </w:r>
      <w:r>
        <w:rPr>
          <w:rFonts w:hint="eastAsia" w:ascii="宋体" w:hAnsi="宋体"/>
          <w:color w:val="auto"/>
          <w:sz w:val="21"/>
          <w:szCs w:val="21"/>
          <w:highlight w:val="none"/>
          <w:u w:val="single"/>
        </w:rPr>
        <w:t xml:space="preserve">                                  </w:t>
      </w:r>
      <w:r>
        <w:rPr>
          <w:rFonts w:hint="eastAsia" w:ascii="宋体" w:hAnsi="宋体"/>
          <w:color w:val="auto"/>
          <w:sz w:val="21"/>
          <w:szCs w:val="21"/>
          <w:highlight w:val="none"/>
        </w:rPr>
        <w:t>职务：</w:t>
      </w:r>
      <w:r>
        <w:rPr>
          <w:rFonts w:hint="eastAsia" w:ascii="宋体" w:hAnsi="宋体"/>
          <w:color w:val="auto"/>
          <w:sz w:val="21"/>
          <w:szCs w:val="21"/>
          <w:highlight w:val="none"/>
          <w:u w:val="single"/>
        </w:rPr>
        <w:t xml:space="preserve">               </w:t>
      </w:r>
    </w:p>
    <w:p>
      <w:pPr>
        <w:pStyle w:val="3"/>
        <w:spacing w:line="360" w:lineRule="auto"/>
        <w:ind w:firstLine="0"/>
        <w:rPr>
          <w:rFonts w:ascii="宋体" w:hAnsi="宋体"/>
          <w:color w:val="auto"/>
          <w:sz w:val="21"/>
          <w:szCs w:val="21"/>
          <w:highlight w:val="none"/>
        </w:rPr>
      </w:pPr>
      <w:r>
        <w:rPr>
          <w:rFonts w:hint="eastAsia" w:ascii="宋体" w:hAnsi="宋体"/>
          <w:color w:val="auto"/>
          <w:sz w:val="21"/>
          <w:szCs w:val="21"/>
          <w:highlight w:val="none"/>
        </w:rPr>
        <w:t>投标人</w:t>
      </w:r>
      <w:r>
        <w:rPr>
          <w:rFonts w:ascii="宋体" w:hAnsi="宋体"/>
          <w:color w:val="auto"/>
          <w:sz w:val="21"/>
          <w:szCs w:val="21"/>
          <w:highlight w:val="none"/>
        </w:rPr>
        <w:t>(</w:t>
      </w:r>
      <w:r>
        <w:rPr>
          <w:rFonts w:hint="eastAsia" w:ascii="宋体" w:hAnsi="宋体"/>
          <w:color w:val="auto"/>
          <w:sz w:val="21"/>
          <w:szCs w:val="21"/>
          <w:highlight w:val="none"/>
        </w:rPr>
        <w:t>盖公章</w:t>
      </w:r>
      <w:r>
        <w:rPr>
          <w:rFonts w:ascii="宋体" w:hAnsi="宋体"/>
          <w:color w:val="auto"/>
          <w:sz w:val="21"/>
          <w:szCs w:val="21"/>
          <w:highlight w:val="none"/>
        </w:rPr>
        <w:t>)</w:t>
      </w:r>
      <w:r>
        <w:rPr>
          <w:rFonts w:hint="eastAsia" w:ascii="宋体" w:hAnsi="宋体"/>
          <w:color w:val="auto"/>
          <w:sz w:val="21"/>
          <w:szCs w:val="21"/>
          <w:highlight w:val="none"/>
        </w:rPr>
        <w:t>：</w:t>
      </w:r>
      <w:r>
        <w:rPr>
          <w:rFonts w:hint="eastAsia" w:ascii="宋体" w:hAnsi="宋体"/>
          <w:color w:val="auto"/>
          <w:sz w:val="21"/>
          <w:szCs w:val="21"/>
          <w:highlight w:val="none"/>
          <w:u w:val="single"/>
        </w:rPr>
        <w:t xml:space="preserve">              ；</w:t>
      </w:r>
    </w:p>
    <w:p>
      <w:pPr>
        <w:pStyle w:val="3"/>
        <w:spacing w:line="360" w:lineRule="auto"/>
        <w:ind w:firstLine="0"/>
        <w:rPr>
          <w:rFonts w:ascii="宋体" w:hAnsi="宋体"/>
          <w:color w:val="auto"/>
          <w:sz w:val="21"/>
          <w:szCs w:val="21"/>
          <w:highlight w:val="none"/>
          <w:u w:val="single"/>
        </w:rPr>
      </w:pPr>
      <w:r>
        <w:rPr>
          <w:rFonts w:hint="eastAsia" w:ascii="宋体" w:hAnsi="宋体"/>
          <w:color w:val="auto"/>
          <w:sz w:val="21"/>
          <w:szCs w:val="21"/>
          <w:highlight w:val="none"/>
        </w:rPr>
        <w:t>法定代表人</w:t>
      </w:r>
      <w:r>
        <w:rPr>
          <w:rFonts w:ascii="宋体" w:hAnsi="宋体"/>
          <w:color w:val="auto"/>
          <w:sz w:val="21"/>
          <w:szCs w:val="21"/>
          <w:highlight w:val="none"/>
        </w:rPr>
        <w:t>(</w:t>
      </w:r>
      <w:r>
        <w:rPr>
          <w:rFonts w:hint="eastAsia" w:ascii="宋体" w:hAnsi="宋体"/>
          <w:color w:val="auto"/>
          <w:sz w:val="21"/>
          <w:szCs w:val="21"/>
          <w:highlight w:val="none"/>
        </w:rPr>
        <w:t>签字或盖章</w:t>
      </w:r>
      <w:r>
        <w:rPr>
          <w:rFonts w:ascii="宋体" w:hAnsi="宋体"/>
          <w:color w:val="auto"/>
          <w:sz w:val="21"/>
          <w:szCs w:val="21"/>
          <w:highlight w:val="none"/>
        </w:rPr>
        <w:t>)</w:t>
      </w:r>
      <w:r>
        <w:rPr>
          <w:rFonts w:hint="eastAsia" w:ascii="宋体" w:hAnsi="宋体"/>
          <w:color w:val="auto"/>
          <w:sz w:val="21"/>
          <w:szCs w:val="21"/>
          <w:highlight w:val="none"/>
        </w:rPr>
        <w:t xml:space="preserve">： </w:t>
      </w:r>
      <w:r>
        <w:rPr>
          <w:rFonts w:hint="eastAsia" w:ascii="宋体" w:hAnsi="宋体"/>
          <w:color w:val="auto"/>
          <w:sz w:val="21"/>
          <w:szCs w:val="21"/>
          <w:highlight w:val="none"/>
          <w:u w:val="single"/>
        </w:rPr>
        <w:t xml:space="preserve">              ；</w:t>
      </w:r>
    </w:p>
    <w:p>
      <w:pPr>
        <w:pStyle w:val="3"/>
        <w:tabs>
          <w:tab w:val="left" w:pos="5220"/>
        </w:tabs>
        <w:ind w:firstLine="0"/>
        <w:rPr>
          <w:color w:val="auto"/>
          <w:sz w:val="21"/>
          <w:szCs w:val="21"/>
          <w:highlight w:val="none"/>
        </w:rPr>
      </w:pPr>
      <w:r>
        <w:rPr>
          <w:rFonts w:hint="eastAsia"/>
          <w:color w:val="auto"/>
          <w:sz w:val="21"/>
          <w:szCs w:val="21"/>
          <w:highlight w:val="none"/>
        </w:rPr>
        <w:t>授权日期：    年    月    日</w:t>
      </w:r>
    </w:p>
    <w:p>
      <w:pPr>
        <w:spacing w:before="120" w:beforeLines="50" w:after="240" w:line="520" w:lineRule="exact"/>
        <w:jc w:val="center"/>
        <w:rPr>
          <w:rFonts w:hint="eastAsia"/>
          <w:b/>
          <w:color w:val="auto"/>
          <w:sz w:val="28"/>
          <w:szCs w:val="28"/>
          <w:highlight w:val="none"/>
        </w:rPr>
      </w:pPr>
      <w:r>
        <w:rPr>
          <w:rFonts w:hint="eastAsia" w:ascii="宋体" w:hAnsi="宋体" w:cs="宋体"/>
          <w:color w:val="auto"/>
          <w:highlight w:val="none"/>
        </w:rPr>
        <w:br w:type="page"/>
      </w:r>
      <w:bookmarkStart w:id="9" w:name="_Toc422598911"/>
      <w:r>
        <w:rPr>
          <w:rFonts w:hint="eastAsia" w:ascii="宋体" w:hAnsi="宋体" w:cs="宋体"/>
          <w:color w:val="auto"/>
          <w:kern w:val="0"/>
          <w:sz w:val="28"/>
          <w:szCs w:val="20"/>
          <w:highlight w:val="none"/>
        </w:rPr>
        <w:t xml:space="preserve">   </w:t>
      </w:r>
      <w:r>
        <w:rPr>
          <w:rFonts w:hint="eastAsia" w:ascii="宋体" w:hAnsi="宋体" w:cs="宋体"/>
          <w:b/>
          <w:bCs/>
          <w:color w:val="auto"/>
          <w:kern w:val="0"/>
          <w:sz w:val="28"/>
          <w:szCs w:val="20"/>
          <w:highlight w:val="none"/>
        </w:rPr>
        <w:t>9、财务状况及税收、社会保障资金缴纳情况声明函</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w:t>
      </w:r>
      <w:r>
        <w:rPr>
          <w:rFonts w:hint="eastAsia" w:ascii="宋体" w:hAnsi="宋体"/>
          <w:color w:val="auto"/>
          <w:sz w:val="24"/>
          <w:highlight w:val="none"/>
          <w:u w:val="single"/>
        </w:rPr>
        <w:t>（供应商名称）</w:t>
      </w:r>
      <w:r>
        <w:rPr>
          <w:rFonts w:hint="eastAsia" w:ascii="宋体" w:hAnsi="宋体"/>
          <w:color w:val="auto"/>
          <w:sz w:val="24"/>
          <w:highlight w:val="none"/>
        </w:rPr>
        <w:t>符合《中华人民共和国政府采购法》第二十二条第一款第（二）项、第（四）项规定条件，具体包括：</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1. 具有健全的财务会计制度；</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2．有依法缴纳税收和社会保障资金的良好记录。</w:t>
      </w: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特此声明。</w:t>
      </w:r>
    </w:p>
    <w:p>
      <w:pPr>
        <w:pStyle w:val="10"/>
        <w:snapToGrid/>
        <w:spacing w:line="360" w:lineRule="auto"/>
        <w:rPr>
          <w:rFonts w:hint="eastAsia" w:ascii="宋体" w:hAnsi="宋体"/>
          <w:color w:val="auto"/>
          <w:sz w:val="24"/>
          <w:highlight w:val="none"/>
        </w:rPr>
      </w:pPr>
    </w:p>
    <w:p>
      <w:pPr>
        <w:pStyle w:val="10"/>
        <w:snapToGrid/>
        <w:spacing w:line="360" w:lineRule="auto"/>
        <w:rPr>
          <w:rFonts w:ascii="宋体" w:hAnsi="宋体"/>
          <w:color w:val="auto"/>
          <w:sz w:val="24"/>
          <w:highlight w:val="none"/>
        </w:rPr>
      </w:pPr>
    </w:p>
    <w:p>
      <w:pPr>
        <w:spacing w:line="360" w:lineRule="auto"/>
        <w:ind w:firstLine="480" w:firstLineChars="200"/>
        <w:rPr>
          <w:rFonts w:hint="eastAsia" w:ascii="宋体" w:hAnsi="宋体"/>
          <w:color w:val="auto"/>
          <w:sz w:val="24"/>
          <w:highlight w:val="none"/>
        </w:rPr>
      </w:pPr>
      <w:r>
        <w:rPr>
          <w:rFonts w:hint="eastAsia" w:ascii="宋体" w:hAnsi="宋体"/>
          <w:color w:val="auto"/>
          <w:sz w:val="24"/>
          <w:highlight w:val="none"/>
        </w:rPr>
        <w:t>我方对上述声明的真实性负责。如有虛假，将依法承担相应责任。</w:t>
      </w:r>
    </w:p>
    <w:p>
      <w:pPr>
        <w:spacing w:line="360" w:lineRule="auto"/>
        <w:ind w:firstLine="480" w:firstLineChars="200"/>
        <w:rPr>
          <w:rFonts w:hint="eastAsia" w:ascii="宋体" w:hAnsi="宋体"/>
          <w:color w:val="auto"/>
          <w:sz w:val="24"/>
          <w:highlight w:val="none"/>
        </w:rPr>
      </w:pPr>
    </w:p>
    <w:p>
      <w:pPr>
        <w:spacing w:line="360" w:lineRule="auto"/>
        <w:ind w:firstLine="480" w:firstLineChars="200"/>
        <w:jc w:val="center"/>
        <w:rPr>
          <w:rFonts w:hint="eastAsia" w:ascii="宋体" w:hAnsi="宋体"/>
          <w:color w:val="auto"/>
          <w:sz w:val="24"/>
          <w:highlight w:val="none"/>
        </w:rPr>
      </w:pPr>
      <w:r>
        <w:rPr>
          <w:rFonts w:hint="eastAsia" w:ascii="宋体" w:hAnsi="宋体"/>
          <w:color w:val="auto"/>
          <w:sz w:val="24"/>
          <w:highlight w:val="none"/>
        </w:rPr>
        <w:t xml:space="preserve">            供应商名称：（公章）</w:t>
      </w:r>
    </w:p>
    <w:p>
      <w:pPr>
        <w:spacing w:line="360" w:lineRule="auto"/>
        <w:ind w:firstLine="4320" w:firstLineChars="1800"/>
        <w:rPr>
          <w:rFonts w:hint="eastAsia" w:ascii="宋体" w:hAnsi="宋体"/>
          <w:color w:val="auto"/>
          <w:sz w:val="24"/>
          <w:highlight w:val="none"/>
        </w:rPr>
      </w:pPr>
      <w:r>
        <w:rPr>
          <w:rFonts w:hint="eastAsia" w:ascii="宋体" w:hAnsi="宋体"/>
          <w:color w:val="auto"/>
          <w:sz w:val="24"/>
          <w:highlight w:val="none"/>
        </w:rPr>
        <w:t>日期：</w:t>
      </w: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p>
      <w:pPr>
        <w:pStyle w:val="9"/>
        <w:rPr>
          <w:rFonts w:hint="eastAsia" w:ascii="宋体" w:hAnsi="宋体"/>
          <w:color w:val="auto"/>
          <w:sz w:val="24"/>
          <w:highlight w:val="none"/>
        </w:rPr>
      </w:pPr>
    </w:p>
    <w:bookmarkEnd w:id="9"/>
    <w:p>
      <w:pPr>
        <w:spacing w:line="360" w:lineRule="auto"/>
        <w:jc w:val="center"/>
        <w:rPr>
          <w:rFonts w:hint="eastAsia" w:eastAsia="宋体"/>
          <w:b/>
          <w:bCs/>
          <w:color w:val="auto"/>
          <w:sz w:val="32"/>
          <w:szCs w:val="32"/>
          <w:highlight w:val="none"/>
          <w:lang w:eastAsia="zh-CN"/>
        </w:rPr>
      </w:pPr>
      <w:r>
        <w:rPr>
          <w:rFonts w:hint="eastAsia" w:ascii="宋体" w:hAnsi="宋体" w:cs="宋体"/>
          <w:b/>
          <w:bCs/>
          <w:color w:val="auto"/>
          <w:sz w:val="28"/>
          <w:highlight w:val="none"/>
        </w:rPr>
        <w:t>10、</w:t>
      </w:r>
      <w:r>
        <w:rPr>
          <w:rFonts w:ascii="宋体" w:hAnsi="宋体" w:cs="宋体"/>
          <w:b/>
          <w:bCs/>
          <w:color w:val="auto"/>
          <w:spacing w:val="-6"/>
          <w:sz w:val="28"/>
          <w:highlight w:val="none"/>
        </w:rPr>
        <w:t>中小企业声明函</w:t>
      </w:r>
      <w:r>
        <w:rPr>
          <w:rFonts w:hint="eastAsia" w:ascii="宋体" w:hAnsi="宋体" w:cs="宋体"/>
          <w:b/>
          <w:bCs/>
          <w:color w:val="auto"/>
          <w:spacing w:val="-6"/>
          <w:sz w:val="28"/>
          <w:highlight w:val="none"/>
          <w:lang w:eastAsia="zh-CN"/>
        </w:rPr>
        <w:t>、</w:t>
      </w:r>
      <w:r>
        <w:rPr>
          <w:rFonts w:hint="eastAsia" w:ascii="宋体" w:hAnsi="宋体" w:cs="宋体"/>
          <w:b/>
          <w:bCs/>
          <w:color w:val="auto"/>
          <w:spacing w:val="-6"/>
          <w:sz w:val="28"/>
          <w:highlight w:val="none"/>
        </w:rPr>
        <w:t>残疾人福利性单位声明函</w:t>
      </w:r>
      <w:r>
        <w:rPr>
          <w:rFonts w:hint="eastAsia" w:ascii="宋体" w:hAnsi="宋体" w:cs="宋体"/>
          <w:b/>
          <w:bCs/>
          <w:color w:val="auto"/>
          <w:spacing w:val="-6"/>
          <w:sz w:val="28"/>
          <w:highlight w:val="none"/>
          <w:lang w:eastAsia="zh-CN"/>
        </w:rPr>
        <w:t>、监狱企业单位声明函</w:t>
      </w: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b/>
          <w:bCs/>
          <w:color w:val="auto"/>
          <w:highlight w:val="none"/>
        </w:rPr>
      </w:pPr>
      <w:r>
        <w:rPr>
          <w:rFonts w:ascii="宋体" w:hAnsi="宋体" w:cs="宋体"/>
          <w:b/>
          <w:bCs/>
          <w:color w:val="auto"/>
          <w:sz w:val="28"/>
          <w:highlight w:val="none"/>
        </w:rPr>
        <w:t>中小企业声明函</w:t>
      </w:r>
    </w:p>
    <w:p>
      <w:pPr>
        <w:pStyle w:val="17"/>
        <w:spacing w:line="360" w:lineRule="auto"/>
        <w:ind w:firstLine="660"/>
        <w:textAlignment w:val="baseline"/>
        <w:rPr>
          <w:rFonts w:hint="eastAsia"/>
          <w:color w:val="auto"/>
          <w:sz w:val="24"/>
          <w:szCs w:val="24"/>
          <w:highlight w:val="none"/>
        </w:rPr>
      </w:pPr>
      <w:bookmarkStart w:id="10" w:name="OLE_LINK38"/>
      <w:r>
        <w:rPr>
          <w:rFonts w:hint="eastAsia"/>
          <w:color w:val="auto"/>
          <w:sz w:val="24"/>
          <w:szCs w:val="24"/>
          <w:highlight w:val="none"/>
        </w:rPr>
        <w:t>本公司郑重声明，根据《政府采购促进中小企业发展管理办法》（财库</w:t>
      </w:r>
      <w:r>
        <w:rPr>
          <w:rFonts w:hint="eastAsia"/>
          <w:color w:val="auto"/>
          <w:sz w:val="24"/>
          <w:szCs w:val="24"/>
          <w:highlight w:val="none"/>
          <w:lang w:eastAsia="zh-CN"/>
        </w:rPr>
        <w:t>【</w:t>
      </w:r>
      <w:r>
        <w:rPr>
          <w:rFonts w:hint="eastAsia"/>
          <w:color w:val="auto"/>
          <w:sz w:val="24"/>
          <w:szCs w:val="24"/>
          <w:highlight w:val="none"/>
        </w:rPr>
        <w:t>2020</w:t>
      </w:r>
      <w:r>
        <w:rPr>
          <w:rFonts w:hint="eastAsia"/>
          <w:color w:val="auto"/>
          <w:sz w:val="24"/>
          <w:szCs w:val="24"/>
          <w:highlight w:val="none"/>
          <w:lang w:eastAsia="zh-CN"/>
        </w:rPr>
        <w:t>】</w:t>
      </w:r>
      <w:r>
        <w:rPr>
          <w:rFonts w:hint="eastAsia"/>
          <w:color w:val="auto"/>
          <w:sz w:val="24"/>
          <w:szCs w:val="24"/>
          <w:highlight w:val="none"/>
        </w:rPr>
        <w:t>46号）的规定，本公司参加</w:t>
      </w:r>
      <w:r>
        <w:rPr>
          <w:rFonts w:hint="eastAsia"/>
          <w:i/>
          <w:iCs/>
          <w:color w:val="auto"/>
          <w:sz w:val="24"/>
          <w:szCs w:val="24"/>
          <w:highlight w:val="none"/>
          <w:u w:val="single"/>
        </w:rPr>
        <w:t>上海市松江区人文松江活动中心</w:t>
      </w:r>
      <w:r>
        <w:rPr>
          <w:rFonts w:hint="eastAsia"/>
          <w:color w:val="auto"/>
          <w:sz w:val="24"/>
          <w:szCs w:val="24"/>
          <w:highlight w:val="none"/>
        </w:rPr>
        <w:t>的</w:t>
      </w:r>
      <w:r>
        <w:rPr>
          <w:rFonts w:hint="eastAsia"/>
          <w:i/>
          <w:iCs/>
          <w:color w:val="auto"/>
          <w:sz w:val="24"/>
          <w:szCs w:val="24"/>
          <w:highlight w:val="none"/>
          <w:u w:val="single"/>
          <w:lang w:val="en-US" w:eastAsia="zh-CN"/>
        </w:rPr>
        <w:t xml:space="preserve"> 2025年度图书购置（包件                ）</w:t>
      </w:r>
      <w:r>
        <w:rPr>
          <w:rFonts w:hint="eastAsia"/>
          <w:color w:val="auto"/>
          <w:sz w:val="24"/>
          <w:szCs w:val="24"/>
          <w:highlight w:val="none"/>
          <w:lang w:eastAsia="zh-CN"/>
        </w:rPr>
        <w:t>采购活动</w:t>
      </w:r>
      <w:r>
        <w:rPr>
          <w:rFonts w:hint="eastAsia"/>
          <w:color w:val="auto"/>
          <w:sz w:val="24"/>
          <w:szCs w:val="24"/>
          <w:highlight w:val="none"/>
        </w:rPr>
        <w:t>，</w:t>
      </w:r>
      <w:r>
        <w:rPr>
          <w:rFonts w:hint="eastAsia"/>
          <w:color w:val="auto"/>
          <w:sz w:val="24"/>
          <w:szCs w:val="24"/>
          <w:highlight w:val="none"/>
          <w:lang w:eastAsia="zh-CN"/>
        </w:rPr>
        <w:t>提供的货物</w:t>
      </w:r>
      <w:r>
        <w:rPr>
          <w:rFonts w:hint="eastAsia"/>
          <w:color w:val="auto"/>
          <w:sz w:val="24"/>
          <w:szCs w:val="24"/>
          <w:highlight w:val="none"/>
        </w:rPr>
        <w:t>全部由符合政策要求的中小企业</w:t>
      </w:r>
      <w:r>
        <w:rPr>
          <w:rFonts w:hint="eastAsia"/>
          <w:color w:val="auto"/>
          <w:sz w:val="24"/>
          <w:szCs w:val="24"/>
          <w:highlight w:val="none"/>
          <w:lang w:eastAsia="zh-CN"/>
        </w:rPr>
        <w:t>制造</w:t>
      </w:r>
      <w:r>
        <w:rPr>
          <w:rFonts w:hint="eastAsia"/>
          <w:color w:val="auto"/>
          <w:sz w:val="24"/>
          <w:szCs w:val="24"/>
          <w:highlight w:val="none"/>
        </w:rPr>
        <w:t>。相关企业</w:t>
      </w:r>
      <w:r>
        <w:rPr>
          <w:rFonts w:hint="eastAsia"/>
          <w:color w:val="auto"/>
          <w:sz w:val="24"/>
          <w:szCs w:val="24"/>
          <w:highlight w:val="none"/>
          <w:lang w:eastAsia="zh-CN"/>
        </w:rPr>
        <w:t>（含签订分包意向协议的中小企业）</w:t>
      </w:r>
      <w:r>
        <w:rPr>
          <w:rFonts w:hint="eastAsia"/>
          <w:color w:val="auto"/>
          <w:sz w:val="24"/>
          <w:szCs w:val="24"/>
          <w:highlight w:val="none"/>
        </w:rPr>
        <w:t>的具体情况如下：</w:t>
      </w:r>
    </w:p>
    <w:p>
      <w:pPr>
        <w:pStyle w:val="17"/>
        <w:numPr>
          <w:ilvl w:val="0"/>
          <w:numId w:val="4"/>
        </w:numPr>
        <w:tabs>
          <w:tab w:val="left" w:pos="1193"/>
          <w:tab w:val="left" w:pos="6974"/>
        </w:tabs>
        <w:spacing w:line="360" w:lineRule="auto"/>
        <w:ind w:firstLine="0"/>
        <w:textAlignment w:val="baseline"/>
        <w:rPr>
          <w:rFonts w:hint="eastAsia"/>
          <w:i/>
          <w:iCs/>
          <w:color w:val="auto"/>
          <w:sz w:val="24"/>
          <w:szCs w:val="24"/>
          <w:highlight w:val="none"/>
          <w:lang w:eastAsia="zh-CN"/>
        </w:rPr>
      </w:pPr>
      <w:bookmarkStart w:id="11" w:name="bookmark35"/>
      <w:bookmarkEnd w:id="11"/>
      <w:r>
        <w:rPr>
          <w:rFonts w:hint="eastAsia"/>
          <w:color w:val="auto"/>
          <w:sz w:val="24"/>
          <w:szCs w:val="24"/>
          <w:highlight w:val="none"/>
          <w:u w:val="single"/>
          <w:lang w:val="en-US" w:eastAsia="zh-CN"/>
        </w:rPr>
        <w:t xml:space="preserve">  XX图书  </w:t>
      </w:r>
      <w:r>
        <w:rPr>
          <w:rFonts w:hint="eastAsia"/>
          <w:color w:val="auto"/>
          <w:sz w:val="24"/>
          <w:szCs w:val="24"/>
          <w:highlight w:val="none"/>
        </w:rPr>
        <w:t>,属于</w:t>
      </w:r>
      <w:r>
        <w:rPr>
          <w:rFonts w:hint="eastAsia"/>
          <w:color w:val="auto"/>
          <w:sz w:val="24"/>
          <w:szCs w:val="24"/>
          <w:highlight w:val="none"/>
          <w:u w:val="single"/>
          <w:lang w:val="en-US" w:eastAsia="zh-CN"/>
        </w:rPr>
        <w:t xml:space="preserve"> 批发业</w:t>
      </w:r>
      <w:r>
        <w:rPr>
          <w:rFonts w:hint="eastAsia"/>
          <w:i/>
          <w:iCs/>
          <w:color w:val="auto"/>
          <w:sz w:val="24"/>
          <w:szCs w:val="24"/>
          <w:highlight w:val="none"/>
        </w:rPr>
        <w:t xml:space="preserve">, </w:t>
      </w:r>
      <w:r>
        <w:rPr>
          <w:rFonts w:hint="eastAsia"/>
          <w:color w:val="auto"/>
          <w:sz w:val="24"/>
          <w:szCs w:val="24"/>
          <w:highlight w:val="none"/>
          <w:lang w:eastAsia="zh-CN"/>
        </w:rPr>
        <w:t>制造商</w:t>
      </w:r>
      <w:r>
        <w:rPr>
          <w:rFonts w:hint="eastAsia"/>
          <w:color w:val="auto"/>
          <w:sz w:val="24"/>
          <w:szCs w:val="24"/>
          <w:highlight w:val="none"/>
        </w:rPr>
        <w:t>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en-US" w:bidi="en-US"/>
        </w:rPr>
        <w:t>，</w:t>
      </w:r>
      <w:r>
        <w:rPr>
          <w:rFonts w:hint="eastAsia"/>
          <w:color w:val="auto"/>
          <w:sz w:val="24"/>
          <w:szCs w:val="24"/>
          <w:highlight w:val="none"/>
        </w:rPr>
        <w:t>属于</w:t>
      </w:r>
      <w:r>
        <w:rPr>
          <w:rFonts w:hint="eastAsia"/>
          <w:i/>
          <w:iCs/>
          <w:color w:val="auto"/>
          <w:sz w:val="24"/>
          <w:szCs w:val="24"/>
          <w:highlight w:val="none"/>
          <w:u w:val="single"/>
        </w:rPr>
        <w:t>（中型企业、 小型企业、微型企业）</w:t>
      </w:r>
      <w:r>
        <w:rPr>
          <w:rFonts w:hint="eastAsia"/>
          <w:i/>
          <w:iCs/>
          <w:color w:val="auto"/>
          <w:sz w:val="24"/>
          <w:szCs w:val="24"/>
          <w:highlight w:val="none"/>
          <w:lang w:eastAsia="zh-CN"/>
        </w:rPr>
        <w:t>。</w:t>
      </w:r>
    </w:p>
    <w:p>
      <w:pPr>
        <w:pStyle w:val="17"/>
        <w:numPr>
          <w:ilvl w:val="0"/>
          <w:numId w:val="4"/>
        </w:numPr>
        <w:tabs>
          <w:tab w:val="left" w:pos="1193"/>
          <w:tab w:val="left" w:pos="6974"/>
        </w:tabs>
        <w:spacing w:line="360" w:lineRule="auto"/>
        <w:ind w:firstLine="0"/>
        <w:textAlignment w:val="baseline"/>
        <w:rPr>
          <w:rFonts w:hint="eastAsia"/>
          <w:i/>
          <w:iCs/>
          <w:color w:val="auto"/>
          <w:sz w:val="24"/>
          <w:szCs w:val="24"/>
          <w:highlight w:val="none"/>
          <w:lang w:eastAsia="zh-CN"/>
        </w:rPr>
      </w:pPr>
      <w:r>
        <w:rPr>
          <w:rFonts w:hint="eastAsia"/>
          <w:color w:val="auto"/>
          <w:sz w:val="24"/>
          <w:szCs w:val="24"/>
          <w:highlight w:val="none"/>
          <w:u w:val="single"/>
          <w:lang w:val="en-US" w:eastAsia="zh-CN"/>
        </w:rPr>
        <w:t xml:space="preserve">  XX图书  </w:t>
      </w:r>
      <w:r>
        <w:rPr>
          <w:rFonts w:hint="eastAsia"/>
          <w:color w:val="auto"/>
          <w:sz w:val="24"/>
          <w:szCs w:val="24"/>
          <w:highlight w:val="none"/>
        </w:rPr>
        <w:t>,属于</w:t>
      </w:r>
      <w:r>
        <w:rPr>
          <w:rFonts w:hint="eastAsia"/>
          <w:color w:val="auto"/>
          <w:sz w:val="24"/>
          <w:szCs w:val="24"/>
          <w:highlight w:val="none"/>
          <w:u w:val="single"/>
          <w:lang w:val="en-US" w:eastAsia="zh-CN"/>
        </w:rPr>
        <w:t xml:space="preserve"> 批发业</w:t>
      </w:r>
      <w:r>
        <w:rPr>
          <w:rFonts w:hint="eastAsia"/>
          <w:i/>
          <w:iCs/>
          <w:color w:val="auto"/>
          <w:sz w:val="24"/>
          <w:szCs w:val="24"/>
          <w:highlight w:val="none"/>
        </w:rPr>
        <w:t xml:space="preserve">, </w:t>
      </w:r>
      <w:r>
        <w:rPr>
          <w:rFonts w:hint="eastAsia"/>
          <w:color w:val="auto"/>
          <w:sz w:val="24"/>
          <w:szCs w:val="24"/>
          <w:highlight w:val="none"/>
          <w:lang w:eastAsia="zh-CN"/>
        </w:rPr>
        <w:t>制造商</w:t>
      </w:r>
      <w:r>
        <w:rPr>
          <w:rFonts w:hint="eastAsia"/>
          <w:color w:val="auto"/>
          <w:sz w:val="24"/>
          <w:szCs w:val="24"/>
          <w:highlight w:val="none"/>
        </w:rPr>
        <w:t>为</w:t>
      </w:r>
      <w:r>
        <w:rPr>
          <w:rFonts w:hint="eastAsia"/>
          <w:i/>
          <w:iCs/>
          <w:color w:val="auto"/>
          <w:sz w:val="24"/>
          <w:szCs w:val="24"/>
          <w:highlight w:val="none"/>
          <w:u w:val="single"/>
        </w:rPr>
        <w:t>（企业名称）</w:t>
      </w:r>
      <w:r>
        <w:rPr>
          <w:rFonts w:hint="eastAsia"/>
          <w:i/>
          <w:iCs/>
          <w:color w:val="auto"/>
          <w:sz w:val="24"/>
          <w:szCs w:val="24"/>
          <w:highlight w:val="none"/>
        </w:rPr>
        <w:t>,</w:t>
      </w:r>
      <w:r>
        <w:rPr>
          <w:rFonts w:hint="eastAsia"/>
          <w:color w:val="auto"/>
          <w:sz w:val="24"/>
          <w:szCs w:val="24"/>
          <w:highlight w:val="none"/>
        </w:rPr>
        <w:t>从业人员</w:t>
      </w:r>
      <w:r>
        <w:rPr>
          <w:rFonts w:hint="eastAsia"/>
          <w:color w:val="auto"/>
          <w:sz w:val="24"/>
          <w:szCs w:val="24"/>
          <w:highlight w:val="none"/>
          <w:u w:val="single"/>
        </w:rPr>
        <w:t xml:space="preserve"> </w:t>
      </w:r>
      <w:r>
        <w:rPr>
          <w:rFonts w:hint="eastAsia"/>
          <w:color w:val="auto"/>
          <w:sz w:val="24"/>
          <w:szCs w:val="24"/>
          <w:highlight w:val="none"/>
          <w:u w:val="single"/>
          <w:lang w:val="en-US" w:eastAsia="zh-CN"/>
        </w:rPr>
        <w:t xml:space="preserve">    </w:t>
      </w:r>
      <w:r>
        <w:rPr>
          <w:rFonts w:hint="eastAsia"/>
          <w:color w:val="auto"/>
          <w:sz w:val="24"/>
          <w:szCs w:val="24"/>
          <w:highlight w:val="none"/>
        </w:rPr>
        <w:t>人，营业收入为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万元，资产总额为</w:t>
      </w:r>
      <w:r>
        <w:rPr>
          <w:rFonts w:hint="eastAsia"/>
          <w:color w:val="auto"/>
          <w:sz w:val="24"/>
          <w:szCs w:val="24"/>
          <w:highlight w:val="none"/>
          <w:u w:val="single"/>
          <w:lang w:val="en-US" w:eastAsia="zh-CN" w:bidi="zh-CN"/>
        </w:rPr>
        <w:t xml:space="preserve">    </w:t>
      </w:r>
      <w:r>
        <w:rPr>
          <w:rFonts w:hint="eastAsia"/>
          <w:color w:val="auto"/>
          <w:sz w:val="24"/>
          <w:szCs w:val="24"/>
          <w:highlight w:val="none"/>
        </w:rPr>
        <w:t>万元</w:t>
      </w:r>
      <w:r>
        <w:rPr>
          <w:rFonts w:hint="eastAsia"/>
          <w:color w:val="auto"/>
          <w:sz w:val="24"/>
          <w:szCs w:val="24"/>
          <w:highlight w:val="none"/>
          <w:lang w:val="en-US" w:eastAsia="en-US" w:bidi="en-US"/>
        </w:rPr>
        <w:t>，</w:t>
      </w:r>
      <w:r>
        <w:rPr>
          <w:rFonts w:hint="eastAsia"/>
          <w:color w:val="auto"/>
          <w:sz w:val="24"/>
          <w:szCs w:val="24"/>
          <w:highlight w:val="none"/>
        </w:rPr>
        <w:t>属于</w:t>
      </w:r>
      <w:r>
        <w:rPr>
          <w:rFonts w:hint="eastAsia"/>
          <w:i/>
          <w:iCs/>
          <w:color w:val="auto"/>
          <w:sz w:val="24"/>
          <w:szCs w:val="24"/>
          <w:highlight w:val="none"/>
          <w:u w:val="single"/>
        </w:rPr>
        <w:t>（中型企业、 小型企业、微型企业）</w:t>
      </w:r>
      <w:r>
        <w:rPr>
          <w:rFonts w:hint="eastAsia"/>
          <w:i/>
          <w:iCs/>
          <w:color w:val="auto"/>
          <w:sz w:val="24"/>
          <w:szCs w:val="24"/>
          <w:highlight w:val="none"/>
          <w:lang w:eastAsia="zh-CN"/>
        </w:rPr>
        <w:t>。</w:t>
      </w:r>
    </w:p>
    <w:p>
      <w:pPr>
        <w:pStyle w:val="17"/>
        <w:tabs>
          <w:tab w:val="left" w:pos="1193"/>
          <w:tab w:val="left" w:pos="6974"/>
        </w:tabs>
        <w:spacing w:line="360" w:lineRule="auto"/>
        <w:ind w:firstLine="0"/>
        <w:textAlignment w:val="baseline"/>
        <w:rPr>
          <w:i/>
          <w:iCs/>
          <w:color w:val="auto"/>
          <w:sz w:val="24"/>
          <w:szCs w:val="24"/>
          <w:highlight w:val="none"/>
          <w:lang w:val="en-US" w:eastAsia="zh-CN"/>
        </w:rPr>
      </w:pPr>
      <w:r>
        <w:rPr>
          <w:rFonts w:hint="eastAsia"/>
          <w:i/>
          <w:iCs/>
          <w:color w:val="auto"/>
          <w:sz w:val="24"/>
          <w:szCs w:val="24"/>
          <w:highlight w:val="none"/>
          <w:lang w:val="en-US" w:eastAsia="zh-CN"/>
        </w:rPr>
        <w:t>3.</w:t>
      </w:r>
      <w:r>
        <w:rPr>
          <w:rFonts w:hint="eastAsia"/>
          <w:color w:val="auto"/>
          <w:sz w:val="24"/>
          <w:szCs w:val="24"/>
          <w:highlight w:val="none"/>
          <w:u w:val="single"/>
          <w:lang w:val="en-US" w:eastAsia="zh-CN"/>
        </w:rPr>
        <w:t xml:space="preserve">  各类图书  </w:t>
      </w:r>
      <w:r>
        <w:rPr>
          <w:rFonts w:hint="eastAsia"/>
          <w:color w:val="auto"/>
          <w:sz w:val="24"/>
          <w:szCs w:val="24"/>
          <w:highlight w:val="none"/>
        </w:rPr>
        <w:t>,</w:t>
      </w:r>
      <w:r>
        <w:rPr>
          <w:rFonts w:hint="eastAsia"/>
          <w:i/>
          <w:iCs/>
          <w:color w:val="auto"/>
          <w:sz w:val="24"/>
          <w:szCs w:val="24"/>
          <w:highlight w:val="none"/>
          <w:lang w:val="en-US" w:eastAsia="zh-CN"/>
        </w:rPr>
        <w:t>.......</w:t>
      </w:r>
    </w:p>
    <w:p>
      <w:pPr>
        <w:pStyle w:val="17"/>
        <w:spacing w:line="360" w:lineRule="auto"/>
        <w:ind w:firstLine="660"/>
        <w:textAlignment w:val="baseline"/>
        <w:rPr>
          <w:rFonts w:hint="eastAsia"/>
          <w:color w:val="auto"/>
          <w:sz w:val="24"/>
          <w:szCs w:val="24"/>
          <w:highlight w:val="none"/>
        </w:rPr>
      </w:pPr>
      <w:bookmarkStart w:id="12" w:name="bookmark36"/>
      <w:bookmarkEnd w:id="12"/>
      <w:r>
        <w:rPr>
          <w:rFonts w:hint="eastAsia"/>
          <w:color w:val="auto"/>
          <w:sz w:val="24"/>
          <w:szCs w:val="24"/>
          <w:highlight w:val="none"/>
        </w:rPr>
        <w:t>以上企业，不属于大企业的分支机构，不存在控股股东为大企业的情形，也不存在与大企业的负责人为同一人的情形。</w:t>
      </w:r>
    </w:p>
    <w:p>
      <w:pPr>
        <w:pStyle w:val="17"/>
        <w:spacing w:line="360" w:lineRule="auto"/>
        <w:ind w:firstLine="660"/>
        <w:textAlignment w:val="baseline"/>
        <w:rPr>
          <w:rFonts w:hint="eastAsia"/>
          <w:color w:val="auto"/>
          <w:sz w:val="24"/>
          <w:szCs w:val="24"/>
          <w:highlight w:val="none"/>
        </w:rPr>
      </w:pPr>
      <w:r>
        <w:rPr>
          <w:rFonts w:hint="eastAsia"/>
          <w:color w:val="auto"/>
          <w:sz w:val="24"/>
          <w:szCs w:val="24"/>
          <w:highlight w:val="none"/>
        </w:rPr>
        <w:t>本企业对上述声明内容的真实性负责。如有虚假，将依法承担相应责任。</w:t>
      </w:r>
    </w:p>
    <w:p>
      <w:pPr>
        <w:pStyle w:val="17"/>
        <w:spacing w:line="360" w:lineRule="auto"/>
        <w:ind w:left="3860" w:firstLine="80"/>
        <w:jc w:val="left"/>
        <w:textAlignment w:val="baseline"/>
        <w:rPr>
          <w:rFonts w:hint="eastAsia"/>
          <w:color w:val="auto"/>
          <w:sz w:val="24"/>
          <w:szCs w:val="24"/>
          <w:highlight w:val="none"/>
        </w:rPr>
      </w:pPr>
      <w:r>
        <w:rPr>
          <w:rFonts w:hint="eastAsia"/>
          <w:color w:val="auto"/>
          <w:sz w:val="24"/>
          <w:szCs w:val="24"/>
          <w:highlight w:val="none"/>
        </w:rPr>
        <w:t xml:space="preserve">企业名称（盖章）： </w:t>
      </w:r>
    </w:p>
    <w:p>
      <w:pPr>
        <w:pStyle w:val="17"/>
        <w:spacing w:line="360" w:lineRule="auto"/>
        <w:ind w:left="3860" w:firstLine="80"/>
        <w:jc w:val="left"/>
        <w:textAlignment w:val="baseline"/>
        <w:rPr>
          <w:rFonts w:hint="eastAsia"/>
          <w:color w:val="auto"/>
          <w:sz w:val="24"/>
          <w:szCs w:val="24"/>
          <w:highlight w:val="none"/>
        </w:rPr>
      </w:pPr>
      <w:r>
        <w:rPr>
          <w:rFonts w:hint="eastAsia"/>
          <w:color w:val="auto"/>
          <w:sz w:val="24"/>
          <w:szCs w:val="24"/>
          <w:highlight w:val="none"/>
        </w:rPr>
        <w:t>日期：</w:t>
      </w:r>
    </w:p>
    <w:p>
      <w:pPr>
        <w:widowControl/>
        <w:spacing w:before="100" w:beforeAutospacing="1" w:after="100" w:afterAutospacing="1" w:line="360" w:lineRule="auto"/>
        <w:rPr>
          <w:rFonts w:hAnsi="宋体" w:cs="Arial"/>
          <w:color w:val="auto"/>
          <w:szCs w:val="21"/>
          <w:highlight w:val="none"/>
        </w:rPr>
      </w:pPr>
      <w:r>
        <w:rPr>
          <w:rFonts w:hint="eastAsia" w:hAnsi="宋体"/>
          <w:color w:val="auto"/>
          <w:szCs w:val="21"/>
          <w:highlight w:val="none"/>
        </w:rPr>
        <w:t>说明：从业人员、营业收入、资产总额填报上一年度数据，无上一年度数据的新成立企业可不填报</w:t>
      </w:r>
      <w:r>
        <w:rPr>
          <w:rFonts w:hint="eastAsia" w:hAnsi="宋体" w:cs="Arial"/>
          <w:color w:val="auto"/>
          <w:szCs w:val="21"/>
          <w:highlight w:val="none"/>
        </w:rPr>
        <w:t>。</w:t>
      </w:r>
    </w:p>
    <w:bookmarkEnd w:id="10"/>
    <w:p>
      <w:pPr>
        <w:pStyle w:val="10"/>
        <w:snapToGrid/>
        <w:rPr>
          <w:rFonts w:hint="eastAsia" w:ascii="宋体" w:hAnsi="宋体" w:cs="宋体"/>
          <w:color w:val="auto"/>
          <w:sz w:val="21"/>
          <w:szCs w:val="21"/>
          <w:highlight w:val="none"/>
        </w:rPr>
      </w:pPr>
      <w:r>
        <w:rPr>
          <w:rFonts w:hint="eastAsia" w:ascii="宋体" w:hAnsi="宋体" w:cs="宋体"/>
          <w:color w:val="auto"/>
          <w:sz w:val="21"/>
          <w:szCs w:val="21"/>
          <w:highlight w:val="none"/>
        </w:rPr>
        <w:t>说明</w:t>
      </w:r>
    </w:p>
    <w:p>
      <w:pPr>
        <w:widowControl/>
        <w:rPr>
          <w:rFonts w:hint="eastAsia" w:ascii="宋体" w:hAnsi="宋体" w:cs="宋体"/>
          <w:color w:val="auto"/>
          <w:szCs w:val="21"/>
          <w:highlight w:val="none"/>
        </w:rPr>
      </w:pPr>
      <w:r>
        <w:rPr>
          <w:rFonts w:hint="eastAsia" w:ascii="宋体" w:hAnsi="宋体" w:cs="宋体"/>
          <w:color w:val="auto"/>
          <w:szCs w:val="21"/>
          <w:highlight w:val="none"/>
        </w:rPr>
        <w:t>1.大型、中型和小型企业须同时满足所列指标的下限，否则下划一档；微型企业只须满足所列指标中的一项即可。</w:t>
      </w:r>
    </w:p>
    <w:p>
      <w:pPr>
        <w:widowControl/>
        <w:rPr>
          <w:rFonts w:hint="eastAsia" w:ascii="宋体" w:hAnsi="宋体" w:cs="宋体"/>
          <w:color w:val="auto"/>
          <w:szCs w:val="21"/>
          <w:highlight w:val="none"/>
        </w:rPr>
      </w:pPr>
      <w:r>
        <w:rPr>
          <w:rFonts w:hint="eastAsia" w:ascii="宋体" w:hAnsi="宋体" w:cs="宋体"/>
          <w:color w:val="auto"/>
          <w:szCs w:val="21"/>
          <w:highlight w:val="none"/>
        </w:rPr>
        <w:t>2.附表中各行业的范围以《国民经济行业分类》（GB/T4754-2017）为准。带*的项为行业组合类别，其中，</w:t>
      </w:r>
      <w:r>
        <w:rPr>
          <w:rFonts w:hint="eastAsia" w:ascii="宋体" w:hAnsi="宋体" w:cs="宋体"/>
          <w:b/>
          <w:bCs/>
          <w:color w:val="auto"/>
          <w:szCs w:val="21"/>
          <w:highlight w:val="none"/>
        </w:rPr>
        <w:t>工业包括采矿业、制造业、电力、热力、燃气及水生产和供应业</w:t>
      </w:r>
      <w:r>
        <w:rPr>
          <w:rFonts w:hint="eastAsia" w:ascii="宋体" w:hAnsi="宋体" w:cs="宋体"/>
          <w:color w:val="auto"/>
          <w:szCs w:val="21"/>
          <w:highlight w:val="none"/>
        </w:rPr>
        <w:t>；交通运输业包括道路运输业、水上运输业、航空运输业、管道运输业、多式联运和运输代理业、装卸搬运，不包括铁路运输业；仓储业包括通用仓储、低温仓储、危险品仓储、谷物、棉花等农产品仓储、中药材仓储和其他仓储业;信息传输业包括电信、广播电视和卫星传输服务、互联网和相关服务；其他未列明行业包括科学研究和技术服务业、水利、环境和公共设施管理业、居民服务、修理和其他服务业、社会工作、文化、体育和娱乐业、以及房地产中介服务、其他房地产业等，不包括自有房地产经营活动。</w:t>
      </w:r>
    </w:p>
    <w:p>
      <w:pPr>
        <w:widowControl/>
        <w:rPr>
          <w:rFonts w:hint="eastAsia" w:ascii="宋体" w:hAnsi="宋体" w:cs="宋体"/>
          <w:color w:val="auto"/>
          <w:szCs w:val="21"/>
          <w:highlight w:val="none"/>
        </w:rPr>
      </w:pPr>
      <w:r>
        <w:rPr>
          <w:rFonts w:hint="eastAsia" w:ascii="宋体" w:hAnsi="宋体" w:cs="宋体"/>
          <w:color w:val="auto"/>
          <w:szCs w:val="21"/>
          <w:highlight w:val="none"/>
        </w:rPr>
        <w:t>3.企业划分指标以现行统计制度为准（1）从业人员，是指期末从业人员数，没有期末从业人员数的，采用全年平均人员数代替；（2）营业收入，工业、建筑业、限额以上批发和零售业、限额以上住宿和餐饮业以及其他设置主营业务收入指标的行业，采用主营业务收入；限额以下批发与零售业企业采用商品销售额代替；限额以下住宿与餐饮业企业采用营业额代替；农、林、牧、渔业企业采用营业总收入代替；其他未设置主营业务收入的行业，采用营业收入指标。（3）资产总额，采用资产总计代替。</w:t>
      </w:r>
    </w:p>
    <w:p>
      <w:pPr>
        <w:pStyle w:val="10"/>
        <w:rPr>
          <w:rFonts w:hint="eastAsia" w:ascii="宋体" w:hAnsi="宋体" w:cs="宋体"/>
          <w:color w:val="auto"/>
          <w:sz w:val="21"/>
          <w:szCs w:val="21"/>
          <w:highlight w:val="none"/>
        </w:rPr>
      </w:pPr>
    </w:p>
    <w:p>
      <w:pPr>
        <w:spacing w:line="360" w:lineRule="auto"/>
        <w:rPr>
          <w:rFonts w:hint="eastAsia" w:eastAsia="宋体"/>
          <w:color w:val="auto"/>
          <w:sz w:val="18"/>
          <w:szCs w:val="18"/>
          <w:highlight w:val="none"/>
          <w:lang w:eastAsia="zh-CN"/>
        </w:rPr>
      </w:pPr>
      <w:r>
        <w:rPr>
          <w:rFonts w:hint="eastAsia"/>
          <w:color w:val="auto"/>
          <w:sz w:val="18"/>
          <w:szCs w:val="18"/>
          <w:highlight w:val="none"/>
        </w:rPr>
        <w:t>注：各行业划型标准：</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（一）农、林、牧、渔业。营业收入</w:t>
      </w:r>
      <w:r>
        <w:rPr>
          <w:color w:val="auto"/>
          <w:sz w:val="18"/>
          <w:szCs w:val="18"/>
          <w:highlight w:val="none"/>
        </w:rPr>
        <w:t>20000</w:t>
      </w:r>
      <w:r>
        <w:rPr>
          <w:rFonts w:hint="eastAsia"/>
          <w:color w:val="auto"/>
          <w:sz w:val="18"/>
          <w:szCs w:val="18"/>
          <w:highlight w:val="none"/>
        </w:rPr>
        <w:t>万元以下的为中小微型企业。其中，营业收入</w:t>
      </w:r>
      <w:r>
        <w:rPr>
          <w:color w:val="auto"/>
          <w:sz w:val="18"/>
          <w:szCs w:val="18"/>
          <w:highlight w:val="none"/>
        </w:rPr>
        <w:t>500</w:t>
      </w:r>
      <w:r>
        <w:rPr>
          <w:rFonts w:hint="eastAsia"/>
          <w:color w:val="auto"/>
          <w:sz w:val="18"/>
          <w:szCs w:val="18"/>
          <w:highlight w:val="none"/>
        </w:rPr>
        <w:t>万元及以上的为中型企业，营业收入</w:t>
      </w:r>
      <w:r>
        <w:rPr>
          <w:color w:val="auto"/>
          <w:sz w:val="18"/>
          <w:szCs w:val="18"/>
          <w:highlight w:val="none"/>
        </w:rPr>
        <w:t>50</w:t>
      </w:r>
      <w:r>
        <w:rPr>
          <w:rFonts w:hint="eastAsia"/>
          <w:color w:val="auto"/>
          <w:sz w:val="18"/>
          <w:szCs w:val="18"/>
          <w:highlight w:val="none"/>
        </w:rPr>
        <w:t>万元及以上的为小型企业，营业收入</w:t>
      </w:r>
      <w:r>
        <w:rPr>
          <w:color w:val="auto"/>
          <w:sz w:val="18"/>
          <w:szCs w:val="18"/>
          <w:highlight w:val="none"/>
        </w:rPr>
        <w:t>50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w:t>
      </w:r>
      <w:r>
        <w:rPr>
          <w:rFonts w:hint="eastAsia"/>
          <w:b/>
          <w:bCs/>
          <w:color w:val="auto"/>
          <w:sz w:val="18"/>
          <w:szCs w:val="18"/>
          <w:highlight w:val="none"/>
        </w:rPr>
        <w:t>*（二）工业</w:t>
      </w:r>
      <w:r>
        <w:rPr>
          <w:rFonts w:hint="eastAsia"/>
          <w:color w:val="auto"/>
          <w:sz w:val="18"/>
          <w:szCs w:val="18"/>
          <w:highlight w:val="none"/>
        </w:rPr>
        <w:t>。从业人员</w:t>
      </w:r>
      <w:r>
        <w:rPr>
          <w:color w:val="auto"/>
          <w:sz w:val="18"/>
          <w:szCs w:val="18"/>
          <w:highlight w:val="none"/>
        </w:rPr>
        <w:t>1000</w:t>
      </w:r>
      <w:r>
        <w:rPr>
          <w:rFonts w:hint="eastAsia"/>
          <w:color w:val="auto"/>
          <w:sz w:val="18"/>
          <w:szCs w:val="18"/>
          <w:highlight w:val="none"/>
        </w:rPr>
        <w:t>人以下或营业收入</w:t>
      </w:r>
      <w:r>
        <w:rPr>
          <w:color w:val="auto"/>
          <w:sz w:val="18"/>
          <w:szCs w:val="18"/>
          <w:highlight w:val="none"/>
        </w:rPr>
        <w:t>40000</w:t>
      </w:r>
      <w:r>
        <w:rPr>
          <w:rFonts w:hint="eastAsia"/>
          <w:color w:val="auto"/>
          <w:sz w:val="18"/>
          <w:szCs w:val="18"/>
          <w:highlight w:val="none"/>
        </w:rPr>
        <w:t>万元以下的为中小微型企业。其中，从业人员</w:t>
      </w:r>
      <w:r>
        <w:rPr>
          <w:color w:val="auto"/>
          <w:sz w:val="18"/>
          <w:szCs w:val="18"/>
          <w:highlight w:val="none"/>
        </w:rPr>
        <w:t>300</w:t>
      </w:r>
      <w:r>
        <w:rPr>
          <w:rFonts w:hint="eastAsia"/>
          <w:color w:val="auto"/>
          <w:sz w:val="18"/>
          <w:szCs w:val="18"/>
          <w:highlight w:val="none"/>
        </w:rPr>
        <w:t>人及以上，且营业收入</w:t>
      </w:r>
      <w:r>
        <w:rPr>
          <w:color w:val="auto"/>
          <w:sz w:val="18"/>
          <w:szCs w:val="18"/>
          <w:highlight w:val="none"/>
        </w:rPr>
        <w:t>2000</w:t>
      </w:r>
      <w:r>
        <w:rPr>
          <w:rFonts w:hint="eastAsia"/>
          <w:color w:val="auto"/>
          <w:sz w:val="18"/>
          <w:szCs w:val="18"/>
          <w:highlight w:val="none"/>
        </w:rPr>
        <w:t>万元及以上的为中型企业；从业人员</w:t>
      </w:r>
      <w:r>
        <w:rPr>
          <w:color w:val="auto"/>
          <w:sz w:val="18"/>
          <w:szCs w:val="18"/>
          <w:highlight w:val="none"/>
        </w:rPr>
        <w:t>20</w:t>
      </w:r>
      <w:r>
        <w:rPr>
          <w:rFonts w:hint="eastAsia"/>
          <w:color w:val="auto"/>
          <w:sz w:val="18"/>
          <w:szCs w:val="18"/>
          <w:highlight w:val="none"/>
        </w:rPr>
        <w:t>人及以上，且营业收入</w:t>
      </w:r>
      <w:r>
        <w:rPr>
          <w:color w:val="auto"/>
          <w:sz w:val="18"/>
          <w:szCs w:val="18"/>
          <w:highlight w:val="none"/>
        </w:rPr>
        <w:t>300</w:t>
      </w:r>
      <w:r>
        <w:rPr>
          <w:rFonts w:hint="eastAsia"/>
          <w:color w:val="auto"/>
          <w:sz w:val="18"/>
          <w:szCs w:val="18"/>
          <w:highlight w:val="none"/>
        </w:rPr>
        <w:t>万元及以上的为小型企业；从业人员</w:t>
      </w:r>
      <w:r>
        <w:rPr>
          <w:color w:val="auto"/>
          <w:sz w:val="18"/>
          <w:szCs w:val="18"/>
          <w:highlight w:val="none"/>
        </w:rPr>
        <w:t>20</w:t>
      </w:r>
      <w:r>
        <w:rPr>
          <w:rFonts w:hint="eastAsia"/>
          <w:color w:val="auto"/>
          <w:sz w:val="18"/>
          <w:szCs w:val="18"/>
          <w:highlight w:val="none"/>
        </w:rPr>
        <w:t>人以下或营业收入</w:t>
      </w:r>
      <w:r>
        <w:rPr>
          <w:color w:val="auto"/>
          <w:sz w:val="18"/>
          <w:szCs w:val="18"/>
          <w:highlight w:val="none"/>
        </w:rPr>
        <w:t>300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（三）建筑业。营业收入</w:t>
      </w:r>
      <w:r>
        <w:rPr>
          <w:color w:val="auto"/>
          <w:sz w:val="18"/>
          <w:szCs w:val="18"/>
          <w:highlight w:val="none"/>
        </w:rPr>
        <w:t>80000</w:t>
      </w:r>
      <w:r>
        <w:rPr>
          <w:rFonts w:hint="eastAsia"/>
          <w:color w:val="auto"/>
          <w:sz w:val="18"/>
          <w:szCs w:val="18"/>
          <w:highlight w:val="none"/>
        </w:rPr>
        <w:t>万元以下或资产总额</w:t>
      </w:r>
      <w:r>
        <w:rPr>
          <w:color w:val="auto"/>
          <w:sz w:val="18"/>
          <w:szCs w:val="18"/>
          <w:highlight w:val="none"/>
        </w:rPr>
        <w:t>80000</w:t>
      </w:r>
      <w:r>
        <w:rPr>
          <w:rFonts w:hint="eastAsia"/>
          <w:color w:val="auto"/>
          <w:sz w:val="18"/>
          <w:szCs w:val="18"/>
          <w:highlight w:val="none"/>
        </w:rPr>
        <w:t>万元以下的为中小微型企业。其中，营业收入</w:t>
      </w:r>
      <w:r>
        <w:rPr>
          <w:color w:val="auto"/>
          <w:sz w:val="18"/>
          <w:szCs w:val="18"/>
          <w:highlight w:val="none"/>
        </w:rPr>
        <w:t>6000</w:t>
      </w:r>
      <w:r>
        <w:rPr>
          <w:rFonts w:hint="eastAsia"/>
          <w:color w:val="auto"/>
          <w:sz w:val="18"/>
          <w:szCs w:val="18"/>
          <w:highlight w:val="none"/>
        </w:rPr>
        <w:t>万元及以上，且资产总额</w:t>
      </w:r>
      <w:r>
        <w:rPr>
          <w:color w:val="auto"/>
          <w:sz w:val="18"/>
          <w:szCs w:val="18"/>
          <w:highlight w:val="none"/>
        </w:rPr>
        <w:t>5000</w:t>
      </w:r>
      <w:r>
        <w:rPr>
          <w:rFonts w:hint="eastAsia"/>
          <w:color w:val="auto"/>
          <w:sz w:val="18"/>
          <w:szCs w:val="18"/>
          <w:highlight w:val="none"/>
        </w:rPr>
        <w:t>万元及以上的为中型企业；营业收入</w:t>
      </w:r>
      <w:r>
        <w:rPr>
          <w:color w:val="auto"/>
          <w:sz w:val="18"/>
          <w:szCs w:val="18"/>
          <w:highlight w:val="none"/>
        </w:rPr>
        <w:t>300</w:t>
      </w:r>
      <w:r>
        <w:rPr>
          <w:rFonts w:hint="eastAsia"/>
          <w:color w:val="auto"/>
          <w:sz w:val="18"/>
          <w:szCs w:val="18"/>
          <w:highlight w:val="none"/>
        </w:rPr>
        <w:t>万元及以上，且资产总额</w:t>
      </w:r>
      <w:r>
        <w:rPr>
          <w:color w:val="auto"/>
          <w:sz w:val="18"/>
          <w:szCs w:val="18"/>
          <w:highlight w:val="none"/>
        </w:rPr>
        <w:t>300</w:t>
      </w:r>
      <w:r>
        <w:rPr>
          <w:rFonts w:hint="eastAsia"/>
          <w:color w:val="auto"/>
          <w:sz w:val="18"/>
          <w:szCs w:val="18"/>
          <w:highlight w:val="none"/>
        </w:rPr>
        <w:t>万元及以上的为小型企业；营业收入</w:t>
      </w:r>
      <w:r>
        <w:rPr>
          <w:color w:val="auto"/>
          <w:sz w:val="18"/>
          <w:szCs w:val="18"/>
          <w:highlight w:val="none"/>
        </w:rPr>
        <w:t>300</w:t>
      </w:r>
      <w:r>
        <w:rPr>
          <w:rFonts w:hint="eastAsia"/>
          <w:color w:val="auto"/>
          <w:sz w:val="18"/>
          <w:szCs w:val="18"/>
          <w:highlight w:val="none"/>
        </w:rPr>
        <w:t>万元以下或资产总额</w:t>
      </w:r>
      <w:r>
        <w:rPr>
          <w:color w:val="auto"/>
          <w:sz w:val="18"/>
          <w:szCs w:val="18"/>
          <w:highlight w:val="none"/>
        </w:rPr>
        <w:t>300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（四）批发业。从业人员</w:t>
      </w:r>
      <w:r>
        <w:rPr>
          <w:color w:val="auto"/>
          <w:sz w:val="18"/>
          <w:szCs w:val="18"/>
          <w:highlight w:val="none"/>
        </w:rPr>
        <w:t>200</w:t>
      </w:r>
      <w:r>
        <w:rPr>
          <w:rFonts w:hint="eastAsia"/>
          <w:color w:val="auto"/>
          <w:sz w:val="18"/>
          <w:szCs w:val="18"/>
          <w:highlight w:val="none"/>
        </w:rPr>
        <w:t>人以下或营业收入</w:t>
      </w:r>
      <w:r>
        <w:rPr>
          <w:color w:val="auto"/>
          <w:sz w:val="18"/>
          <w:szCs w:val="18"/>
          <w:highlight w:val="none"/>
        </w:rPr>
        <w:t>40000</w:t>
      </w:r>
      <w:r>
        <w:rPr>
          <w:rFonts w:hint="eastAsia"/>
          <w:color w:val="auto"/>
          <w:sz w:val="18"/>
          <w:szCs w:val="18"/>
          <w:highlight w:val="none"/>
        </w:rPr>
        <w:t>万元以下的为中小微型企业。其中，从业人员</w:t>
      </w:r>
      <w:r>
        <w:rPr>
          <w:color w:val="auto"/>
          <w:sz w:val="18"/>
          <w:szCs w:val="18"/>
          <w:highlight w:val="none"/>
        </w:rPr>
        <w:t>20</w:t>
      </w:r>
      <w:r>
        <w:rPr>
          <w:rFonts w:hint="eastAsia"/>
          <w:color w:val="auto"/>
          <w:sz w:val="18"/>
          <w:szCs w:val="18"/>
          <w:highlight w:val="none"/>
        </w:rPr>
        <w:t>人及以上，且营业收入</w:t>
      </w:r>
      <w:r>
        <w:rPr>
          <w:color w:val="auto"/>
          <w:sz w:val="18"/>
          <w:szCs w:val="18"/>
          <w:highlight w:val="none"/>
        </w:rPr>
        <w:t>5000</w:t>
      </w:r>
      <w:r>
        <w:rPr>
          <w:rFonts w:hint="eastAsia"/>
          <w:color w:val="auto"/>
          <w:sz w:val="18"/>
          <w:szCs w:val="18"/>
          <w:highlight w:val="none"/>
        </w:rPr>
        <w:t>万元及以上的为中型企业；从业人员</w:t>
      </w:r>
      <w:r>
        <w:rPr>
          <w:color w:val="auto"/>
          <w:sz w:val="18"/>
          <w:szCs w:val="18"/>
          <w:highlight w:val="none"/>
        </w:rPr>
        <w:t>5</w:t>
      </w:r>
      <w:r>
        <w:rPr>
          <w:rFonts w:hint="eastAsia"/>
          <w:color w:val="auto"/>
          <w:sz w:val="18"/>
          <w:szCs w:val="18"/>
          <w:highlight w:val="none"/>
        </w:rPr>
        <w:t>人及以上，且营业收入</w:t>
      </w:r>
      <w:r>
        <w:rPr>
          <w:color w:val="auto"/>
          <w:sz w:val="18"/>
          <w:szCs w:val="18"/>
          <w:highlight w:val="none"/>
        </w:rPr>
        <w:t>1000</w:t>
      </w:r>
      <w:r>
        <w:rPr>
          <w:rFonts w:hint="eastAsia"/>
          <w:color w:val="auto"/>
          <w:sz w:val="18"/>
          <w:szCs w:val="18"/>
          <w:highlight w:val="none"/>
        </w:rPr>
        <w:t>万元及以上的为小型企业；从业人员</w:t>
      </w:r>
      <w:r>
        <w:rPr>
          <w:color w:val="auto"/>
          <w:sz w:val="18"/>
          <w:szCs w:val="18"/>
          <w:highlight w:val="none"/>
        </w:rPr>
        <w:t>5</w:t>
      </w:r>
      <w:r>
        <w:rPr>
          <w:rFonts w:hint="eastAsia"/>
          <w:color w:val="auto"/>
          <w:sz w:val="18"/>
          <w:szCs w:val="18"/>
          <w:highlight w:val="none"/>
        </w:rPr>
        <w:t>人以下或营业收入</w:t>
      </w:r>
      <w:r>
        <w:rPr>
          <w:color w:val="auto"/>
          <w:sz w:val="18"/>
          <w:szCs w:val="18"/>
          <w:highlight w:val="none"/>
        </w:rPr>
        <w:t>1000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（五）零售业。从业人员</w:t>
      </w:r>
      <w:r>
        <w:rPr>
          <w:color w:val="auto"/>
          <w:sz w:val="18"/>
          <w:szCs w:val="18"/>
          <w:highlight w:val="none"/>
        </w:rPr>
        <w:t>300</w:t>
      </w:r>
      <w:r>
        <w:rPr>
          <w:rFonts w:hint="eastAsia"/>
          <w:color w:val="auto"/>
          <w:sz w:val="18"/>
          <w:szCs w:val="18"/>
          <w:highlight w:val="none"/>
        </w:rPr>
        <w:t>人以下或营业收入</w:t>
      </w:r>
      <w:r>
        <w:rPr>
          <w:color w:val="auto"/>
          <w:sz w:val="18"/>
          <w:szCs w:val="18"/>
          <w:highlight w:val="none"/>
        </w:rPr>
        <w:t>20000</w:t>
      </w:r>
      <w:r>
        <w:rPr>
          <w:rFonts w:hint="eastAsia"/>
          <w:color w:val="auto"/>
          <w:sz w:val="18"/>
          <w:szCs w:val="18"/>
          <w:highlight w:val="none"/>
        </w:rPr>
        <w:t>万元以下的为中小微型企业。其中，从业人员</w:t>
      </w:r>
      <w:r>
        <w:rPr>
          <w:color w:val="auto"/>
          <w:sz w:val="18"/>
          <w:szCs w:val="18"/>
          <w:highlight w:val="none"/>
        </w:rPr>
        <w:t>50</w:t>
      </w:r>
      <w:r>
        <w:rPr>
          <w:rFonts w:hint="eastAsia"/>
          <w:color w:val="auto"/>
          <w:sz w:val="18"/>
          <w:szCs w:val="18"/>
          <w:highlight w:val="none"/>
        </w:rPr>
        <w:t>人及以上，且营业收入</w:t>
      </w:r>
      <w:r>
        <w:rPr>
          <w:color w:val="auto"/>
          <w:sz w:val="18"/>
          <w:szCs w:val="18"/>
          <w:highlight w:val="none"/>
        </w:rPr>
        <w:t>500</w:t>
      </w:r>
      <w:r>
        <w:rPr>
          <w:rFonts w:hint="eastAsia"/>
          <w:color w:val="auto"/>
          <w:sz w:val="18"/>
          <w:szCs w:val="18"/>
          <w:highlight w:val="none"/>
        </w:rPr>
        <w:t>万元及以上的为中型企业；从业人员</w:t>
      </w:r>
      <w:r>
        <w:rPr>
          <w:color w:val="auto"/>
          <w:sz w:val="18"/>
          <w:szCs w:val="18"/>
          <w:highlight w:val="none"/>
        </w:rPr>
        <w:t>10</w:t>
      </w:r>
      <w:r>
        <w:rPr>
          <w:rFonts w:hint="eastAsia"/>
          <w:color w:val="auto"/>
          <w:sz w:val="18"/>
          <w:szCs w:val="18"/>
          <w:highlight w:val="none"/>
        </w:rPr>
        <w:t>人及以上，且营业收入</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10</w:t>
      </w:r>
      <w:r>
        <w:rPr>
          <w:rFonts w:hint="eastAsia"/>
          <w:color w:val="auto"/>
          <w:sz w:val="18"/>
          <w:szCs w:val="18"/>
          <w:highlight w:val="none"/>
        </w:rPr>
        <w:t>人以下或营业收入</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w:t>
      </w:r>
      <w:r>
        <w:rPr>
          <w:rFonts w:hint="eastAsia"/>
          <w:b/>
          <w:bCs/>
          <w:color w:val="auto"/>
          <w:sz w:val="18"/>
          <w:szCs w:val="18"/>
          <w:highlight w:val="none"/>
        </w:rPr>
        <w:t>*（六）交通运输业</w:t>
      </w:r>
      <w:r>
        <w:rPr>
          <w:rFonts w:hint="eastAsia"/>
          <w:color w:val="auto"/>
          <w:sz w:val="18"/>
          <w:szCs w:val="18"/>
          <w:highlight w:val="none"/>
        </w:rPr>
        <w:t>。从业人员</w:t>
      </w:r>
      <w:r>
        <w:rPr>
          <w:color w:val="auto"/>
          <w:sz w:val="18"/>
          <w:szCs w:val="18"/>
          <w:highlight w:val="none"/>
        </w:rPr>
        <w:t>1000</w:t>
      </w:r>
      <w:r>
        <w:rPr>
          <w:rFonts w:hint="eastAsia"/>
          <w:color w:val="auto"/>
          <w:sz w:val="18"/>
          <w:szCs w:val="18"/>
          <w:highlight w:val="none"/>
        </w:rPr>
        <w:t>人以下或营业收入</w:t>
      </w:r>
      <w:r>
        <w:rPr>
          <w:color w:val="auto"/>
          <w:sz w:val="18"/>
          <w:szCs w:val="18"/>
          <w:highlight w:val="none"/>
        </w:rPr>
        <w:t>30000</w:t>
      </w:r>
      <w:r>
        <w:rPr>
          <w:rFonts w:hint="eastAsia"/>
          <w:color w:val="auto"/>
          <w:sz w:val="18"/>
          <w:szCs w:val="18"/>
          <w:highlight w:val="none"/>
        </w:rPr>
        <w:t>万元以下的为中小微型企业。其中，从业人员</w:t>
      </w:r>
      <w:r>
        <w:rPr>
          <w:color w:val="auto"/>
          <w:sz w:val="18"/>
          <w:szCs w:val="18"/>
          <w:highlight w:val="none"/>
        </w:rPr>
        <w:t>300</w:t>
      </w:r>
      <w:r>
        <w:rPr>
          <w:rFonts w:hint="eastAsia"/>
          <w:color w:val="auto"/>
          <w:sz w:val="18"/>
          <w:szCs w:val="18"/>
          <w:highlight w:val="none"/>
        </w:rPr>
        <w:t>人及以上，且营业收入</w:t>
      </w:r>
      <w:r>
        <w:rPr>
          <w:color w:val="auto"/>
          <w:sz w:val="18"/>
          <w:szCs w:val="18"/>
          <w:highlight w:val="none"/>
        </w:rPr>
        <w:t>3000</w:t>
      </w:r>
      <w:r>
        <w:rPr>
          <w:rFonts w:hint="eastAsia"/>
          <w:color w:val="auto"/>
          <w:sz w:val="18"/>
          <w:szCs w:val="18"/>
          <w:highlight w:val="none"/>
        </w:rPr>
        <w:t>万元及以上的为中型企业；从业人员</w:t>
      </w:r>
      <w:r>
        <w:rPr>
          <w:color w:val="auto"/>
          <w:sz w:val="18"/>
          <w:szCs w:val="18"/>
          <w:highlight w:val="none"/>
        </w:rPr>
        <w:t>20</w:t>
      </w:r>
      <w:r>
        <w:rPr>
          <w:rFonts w:hint="eastAsia"/>
          <w:color w:val="auto"/>
          <w:sz w:val="18"/>
          <w:szCs w:val="18"/>
          <w:highlight w:val="none"/>
        </w:rPr>
        <w:t>人及以上，且营业收入</w:t>
      </w:r>
      <w:r>
        <w:rPr>
          <w:color w:val="auto"/>
          <w:sz w:val="18"/>
          <w:szCs w:val="18"/>
          <w:highlight w:val="none"/>
        </w:rPr>
        <w:t>200</w:t>
      </w:r>
      <w:r>
        <w:rPr>
          <w:rFonts w:hint="eastAsia"/>
          <w:color w:val="auto"/>
          <w:sz w:val="18"/>
          <w:szCs w:val="18"/>
          <w:highlight w:val="none"/>
        </w:rPr>
        <w:t>万元及以上的为小型企业；从业人员</w:t>
      </w:r>
      <w:r>
        <w:rPr>
          <w:color w:val="auto"/>
          <w:sz w:val="18"/>
          <w:szCs w:val="18"/>
          <w:highlight w:val="none"/>
        </w:rPr>
        <w:t>20</w:t>
      </w:r>
      <w:r>
        <w:rPr>
          <w:rFonts w:hint="eastAsia"/>
          <w:color w:val="auto"/>
          <w:sz w:val="18"/>
          <w:szCs w:val="18"/>
          <w:highlight w:val="none"/>
        </w:rPr>
        <w:t>人以下或营业收入</w:t>
      </w:r>
      <w:r>
        <w:rPr>
          <w:color w:val="auto"/>
          <w:sz w:val="18"/>
          <w:szCs w:val="18"/>
          <w:highlight w:val="none"/>
        </w:rPr>
        <w:t>200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w:t>
      </w:r>
      <w:r>
        <w:rPr>
          <w:rFonts w:hint="eastAsia"/>
          <w:b/>
          <w:bCs/>
          <w:color w:val="auto"/>
          <w:sz w:val="18"/>
          <w:szCs w:val="18"/>
          <w:highlight w:val="none"/>
        </w:rPr>
        <w:t>*（七）仓储业</w:t>
      </w:r>
      <w:r>
        <w:rPr>
          <w:rFonts w:hint="eastAsia"/>
          <w:color w:val="auto"/>
          <w:sz w:val="18"/>
          <w:szCs w:val="18"/>
          <w:highlight w:val="none"/>
        </w:rPr>
        <w:t>。从业人员</w:t>
      </w:r>
      <w:r>
        <w:rPr>
          <w:color w:val="auto"/>
          <w:sz w:val="18"/>
          <w:szCs w:val="18"/>
          <w:highlight w:val="none"/>
        </w:rPr>
        <w:t>200</w:t>
      </w:r>
      <w:r>
        <w:rPr>
          <w:rFonts w:hint="eastAsia"/>
          <w:color w:val="auto"/>
          <w:sz w:val="18"/>
          <w:szCs w:val="18"/>
          <w:highlight w:val="none"/>
        </w:rPr>
        <w:t>人以下或营业收入</w:t>
      </w:r>
      <w:r>
        <w:rPr>
          <w:color w:val="auto"/>
          <w:sz w:val="18"/>
          <w:szCs w:val="18"/>
          <w:highlight w:val="none"/>
        </w:rPr>
        <w:t>30000</w:t>
      </w:r>
      <w:r>
        <w:rPr>
          <w:rFonts w:hint="eastAsia"/>
          <w:color w:val="auto"/>
          <w:sz w:val="18"/>
          <w:szCs w:val="18"/>
          <w:highlight w:val="none"/>
        </w:rPr>
        <w:t>万元以下的为中小微型企业。其中，从业人员</w:t>
      </w:r>
      <w:r>
        <w:rPr>
          <w:color w:val="auto"/>
          <w:sz w:val="18"/>
          <w:szCs w:val="18"/>
          <w:highlight w:val="none"/>
        </w:rPr>
        <w:t>100</w:t>
      </w:r>
      <w:r>
        <w:rPr>
          <w:rFonts w:hint="eastAsia"/>
          <w:color w:val="auto"/>
          <w:sz w:val="18"/>
          <w:szCs w:val="18"/>
          <w:highlight w:val="none"/>
        </w:rPr>
        <w:t>人及以上，且营业收入</w:t>
      </w:r>
      <w:r>
        <w:rPr>
          <w:color w:val="auto"/>
          <w:sz w:val="18"/>
          <w:szCs w:val="18"/>
          <w:highlight w:val="none"/>
        </w:rPr>
        <w:t>1000</w:t>
      </w:r>
      <w:r>
        <w:rPr>
          <w:rFonts w:hint="eastAsia"/>
          <w:color w:val="auto"/>
          <w:sz w:val="18"/>
          <w:szCs w:val="18"/>
          <w:highlight w:val="none"/>
        </w:rPr>
        <w:t>万元及以上的为中型企业；从业人员</w:t>
      </w:r>
      <w:r>
        <w:rPr>
          <w:color w:val="auto"/>
          <w:sz w:val="18"/>
          <w:szCs w:val="18"/>
          <w:highlight w:val="none"/>
        </w:rPr>
        <w:t>20</w:t>
      </w:r>
      <w:r>
        <w:rPr>
          <w:rFonts w:hint="eastAsia"/>
          <w:color w:val="auto"/>
          <w:sz w:val="18"/>
          <w:szCs w:val="18"/>
          <w:highlight w:val="none"/>
        </w:rPr>
        <w:t>人及以上，且营业收入</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20</w:t>
      </w:r>
      <w:r>
        <w:rPr>
          <w:rFonts w:hint="eastAsia"/>
          <w:color w:val="auto"/>
          <w:sz w:val="18"/>
          <w:szCs w:val="18"/>
          <w:highlight w:val="none"/>
        </w:rPr>
        <w:t>人以下或营业收入</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（八）邮政业。从业人员</w:t>
      </w:r>
      <w:r>
        <w:rPr>
          <w:color w:val="auto"/>
          <w:sz w:val="18"/>
          <w:szCs w:val="18"/>
          <w:highlight w:val="none"/>
        </w:rPr>
        <w:t>1000</w:t>
      </w:r>
      <w:r>
        <w:rPr>
          <w:rFonts w:hint="eastAsia"/>
          <w:color w:val="auto"/>
          <w:sz w:val="18"/>
          <w:szCs w:val="18"/>
          <w:highlight w:val="none"/>
        </w:rPr>
        <w:t>人以下或营业收入</w:t>
      </w:r>
      <w:r>
        <w:rPr>
          <w:color w:val="auto"/>
          <w:sz w:val="18"/>
          <w:szCs w:val="18"/>
          <w:highlight w:val="none"/>
        </w:rPr>
        <w:t>30000</w:t>
      </w:r>
      <w:r>
        <w:rPr>
          <w:rFonts w:hint="eastAsia"/>
          <w:color w:val="auto"/>
          <w:sz w:val="18"/>
          <w:szCs w:val="18"/>
          <w:highlight w:val="none"/>
        </w:rPr>
        <w:t>万元以下的为中小微型企业。其中，从业人员</w:t>
      </w:r>
      <w:r>
        <w:rPr>
          <w:color w:val="auto"/>
          <w:sz w:val="18"/>
          <w:szCs w:val="18"/>
          <w:highlight w:val="none"/>
        </w:rPr>
        <w:t>300</w:t>
      </w:r>
      <w:r>
        <w:rPr>
          <w:rFonts w:hint="eastAsia"/>
          <w:color w:val="auto"/>
          <w:sz w:val="18"/>
          <w:szCs w:val="18"/>
          <w:highlight w:val="none"/>
        </w:rPr>
        <w:t>人及以上，且营业收入</w:t>
      </w:r>
      <w:r>
        <w:rPr>
          <w:color w:val="auto"/>
          <w:sz w:val="18"/>
          <w:szCs w:val="18"/>
          <w:highlight w:val="none"/>
        </w:rPr>
        <w:t>2000</w:t>
      </w:r>
      <w:r>
        <w:rPr>
          <w:rFonts w:hint="eastAsia"/>
          <w:color w:val="auto"/>
          <w:sz w:val="18"/>
          <w:szCs w:val="18"/>
          <w:highlight w:val="none"/>
        </w:rPr>
        <w:t>万元及以上的为中型企业；从业人员</w:t>
      </w:r>
      <w:r>
        <w:rPr>
          <w:color w:val="auto"/>
          <w:sz w:val="18"/>
          <w:szCs w:val="18"/>
          <w:highlight w:val="none"/>
        </w:rPr>
        <w:t>20</w:t>
      </w:r>
      <w:r>
        <w:rPr>
          <w:rFonts w:hint="eastAsia"/>
          <w:color w:val="auto"/>
          <w:sz w:val="18"/>
          <w:szCs w:val="18"/>
          <w:highlight w:val="none"/>
        </w:rPr>
        <w:t>人及以上，且营业收入</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20</w:t>
      </w:r>
      <w:r>
        <w:rPr>
          <w:rFonts w:hint="eastAsia"/>
          <w:color w:val="auto"/>
          <w:sz w:val="18"/>
          <w:szCs w:val="18"/>
          <w:highlight w:val="none"/>
        </w:rPr>
        <w:t>人以下或营业收入</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（九）住宿业。从业人员</w:t>
      </w:r>
      <w:r>
        <w:rPr>
          <w:color w:val="auto"/>
          <w:sz w:val="18"/>
          <w:szCs w:val="18"/>
          <w:highlight w:val="none"/>
        </w:rPr>
        <w:t>300</w:t>
      </w:r>
      <w:r>
        <w:rPr>
          <w:rFonts w:hint="eastAsia"/>
          <w:color w:val="auto"/>
          <w:sz w:val="18"/>
          <w:szCs w:val="18"/>
          <w:highlight w:val="none"/>
        </w:rPr>
        <w:t>人以下或营业收入</w:t>
      </w:r>
      <w:r>
        <w:rPr>
          <w:color w:val="auto"/>
          <w:sz w:val="18"/>
          <w:szCs w:val="18"/>
          <w:highlight w:val="none"/>
        </w:rPr>
        <w:t>10000</w:t>
      </w:r>
      <w:r>
        <w:rPr>
          <w:rFonts w:hint="eastAsia"/>
          <w:color w:val="auto"/>
          <w:sz w:val="18"/>
          <w:szCs w:val="18"/>
          <w:highlight w:val="none"/>
        </w:rPr>
        <w:t>万元以下的为中小微型企业。其中，从业人员</w:t>
      </w:r>
      <w:r>
        <w:rPr>
          <w:color w:val="auto"/>
          <w:sz w:val="18"/>
          <w:szCs w:val="18"/>
          <w:highlight w:val="none"/>
        </w:rPr>
        <w:t>100</w:t>
      </w:r>
      <w:r>
        <w:rPr>
          <w:rFonts w:hint="eastAsia"/>
          <w:color w:val="auto"/>
          <w:sz w:val="18"/>
          <w:szCs w:val="18"/>
          <w:highlight w:val="none"/>
        </w:rPr>
        <w:t>人及以上，且营业收入</w:t>
      </w:r>
      <w:r>
        <w:rPr>
          <w:color w:val="auto"/>
          <w:sz w:val="18"/>
          <w:szCs w:val="18"/>
          <w:highlight w:val="none"/>
        </w:rPr>
        <w:t>2000</w:t>
      </w:r>
      <w:r>
        <w:rPr>
          <w:rFonts w:hint="eastAsia"/>
          <w:color w:val="auto"/>
          <w:sz w:val="18"/>
          <w:szCs w:val="18"/>
          <w:highlight w:val="none"/>
        </w:rPr>
        <w:t>万元及以上的为中型企业；从业人员</w:t>
      </w:r>
      <w:r>
        <w:rPr>
          <w:color w:val="auto"/>
          <w:sz w:val="18"/>
          <w:szCs w:val="18"/>
          <w:highlight w:val="none"/>
        </w:rPr>
        <w:t>10</w:t>
      </w:r>
      <w:r>
        <w:rPr>
          <w:rFonts w:hint="eastAsia"/>
          <w:color w:val="auto"/>
          <w:sz w:val="18"/>
          <w:szCs w:val="18"/>
          <w:highlight w:val="none"/>
        </w:rPr>
        <w:t>人及以上，且营业收入</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10</w:t>
      </w:r>
      <w:r>
        <w:rPr>
          <w:rFonts w:hint="eastAsia"/>
          <w:color w:val="auto"/>
          <w:sz w:val="18"/>
          <w:szCs w:val="18"/>
          <w:highlight w:val="none"/>
        </w:rPr>
        <w:t>人以下或营业收入</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（十）餐饮业。从业人员</w:t>
      </w:r>
      <w:r>
        <w:rPr>
          <w:color w:val="auto"/>
          <w:sz w:val="18"/>
          <w:szCs w:val="18"/>
          <w:highlight w:val="none"/>
        </w:rPr>
        <w:t>300</w:t>
      </w:r>
      <w:r>
        <w:rPr>
          <w:rFonts w:hint="eastAsia"/>
          <w:color w:val="auto"/>
          <w:sz w:val="18"/>
          <w:szCs w:val="18"/>
          <w:highlight w:val="none"/>
        </w:rPr>
        <w:t>人以下或营业收入</w:t>
      </w:r>
      <w:r>
        <w:rPr>
          <w:color w:val="auto"/>
          <w:sz w:val="18"/>
          <w:szCs w:val="18"/>
          <w:highlight w:val="none"/>
        </w:rPr>
        <w:t>10000</w:t>
      </w:r>
      <w:r>
        <w:rPr>
          <w:rFonts w:hint="eastAsia"/>
          <w:color w:val="auto"/>
          <w:sz w:val="18"/>
          <w:szCs w:val="18"/>
          <w:highlight w:val="none"/>
        </w:rPr>
        <w:t>万元以下的为中小微型企业。其中，从业人员</w:t>
      </w:r>
      <w:r>
        <w:rPr>
          <w:color w:val="auto"/>
          <w:sz w:val="18"/>
          <w:szCs w:val="18"/>
          <w:highlight w:val="none"/>
        </w:rPr>
        <w:t>100</w:t>
      </w:r>
      <w:r>
        <w:rPr>
          <w:rFonts w:hint="eastAsia"/>
          <w:color w:val="auto"/>
          <w:sz w:val="18"/>
          <w:szCs w:val="18"/>
          <w:highlight w:val="none"/>
        </w:rPr>
        <w:t>人及以上，且营业收入</w:t>
      </w:r>
      <w:r>
        <w:rPr>
          <w:color w:val="auto"/>
          <w:sz w:val="18"/>
          <w:szCs w:val="18"/>
          <w:highlight w:val="none"/>
        </w:rPr>
        <w:t>2000</w:t>
      </w:r>
      <w:r>
        <w:rPr>
          <w:rFonts w:hint="eastAsia"/>
          <w:color w:val="auto"/>
          <w:sz w:val="18"/>
          <w:szCs w:val="18"/>
          <w:highlight w:val="none"/>
        </w:rPr>
        <w:t>万元及以上的为中型企业；从业人员</w:t>
      </w:r>
      <w:r>
        <w:rPr>
          <w:color w:val="auto"/>
          <w:sz w:val="18"/>
          <w:szCs w:val="18"/>
          <w:highlight w:val="none"/>
        </w:rPr>
        <w:t>10</w:t>
      </w:r>
      <w:r>
        <w:rPr>
          <w:rFonts w:hint="eastAsia"/>
          <w:color w:val="auto"/>
          <w:sz w:val="18"/>
          <w:szCs w:val="18"/>
          <w:highlight w:val="none"/>
        </w:rPr>
        <w:t>人及以上，且营业收入</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10</w:t>
      </w:r>
      <w:r>
        <w:rPr>
          <w:rFonts w:hint="eastAsia"/>
          <w:color w:val="auto"/>
          <w:sz w:val="18"/>
          <w:szCs w:val="18"/>
          <w:highlight w:val="none"/>
        </w:rPr>
        <w:t>人以下或营业收入</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w:t>
      </w:r>
      <w:r>
        <w:rPr>
          <w:rFonts w:hint="eastAsia"/>
          <w:b/>
          <w:bCs/>
          <w:color w:val="auto"/>
          <w:sz w:val="18"/>
          <w:szCs w:val="18"/>
          <w:highlight w:val="none"/>
        </w:rPr>
        <w:t>　*（十一）信息传输业</w:t>
      </w:r>
      <w:r>
        <w:rPr>
          <w:rFonts w:hint="eastAsia"/>
          <w:color w:val="auto"/>
          <w:sz w:val="18"/>
          <w:szCs w:val="18"/>
          <w:highlight w:val="none"/>
        </w:rPr>
        <w:t>。从业人员</w:t>
      </w:r>
      <w:r>
        <w:rPr>
          <w:color w:val="auto"/>
          <w:sz w:val="18"/>
          <w:szCs w:val="18"/>
          <w:highlight w:val="none"/>
        </w:rPr>
        <w:t>2000</w:t>
      </w:r>
      <w:r>
        <w:rPr>
          <w:rFonts w:hint="eastAsia"/>
          <w:color w:val="auto"/>
          <w:sz w:val="18"/>
          <w:szCs w:val="18"/>
          <w:highlight w:val="none"/>
        </w:rPr>
        <w:t>人以下或营业收入</w:t>
      </w:r>
      <w:r>
        <w:rPr>
          <w:color w:val="auto"/>
          <w:sz w:val="18"/>
          <w:szCs w:val="18"/>
          <w:highlight w:val="none"/>
        </w:rPr>
        <w:t>100000</w:t>
      </w:r>
      <w:r>
        <w:rPr>
          <w:rFonts w:hint="eastAsia"/>
          <w:color w:val="auto"/>
          <w:sz w:val="18"/>
          <w:szCs w:val="18"/>
          <w:highlight w:val="none"/>
        </w:rPr>
        <w:t>万元以下的为中小微型企业。其中，从业人员</w:t>
      </w:r>
      <w:r>
        <w:rPr>
          <w:color w:val="auto"/>
          <w:sz w:val="18"/>
          <w:szCs w:val="18"/>
          <w:highlight w:val="none"/>
        </w:rPr>
        <w:t>100</w:t>
      </w:r>
      <w:r>
        <w:rPr>
          <w:rFonts w:hint="eastAsia"/>
          <w:color w:val="auto"/>
          <w:sz w:val="18"/>
          <w:szCs w:val="18"/>
          <w:highlight w:val="none"/>
        </w:rPr>
        <w:t>人及以上，且营业收入</w:t>
      </w:r>
      <w:r>
        <w:rPr>
          <w:color w:val="auto"/>
          <w:sz w:val="18"/>
          <w:szCs w:val="18"/>
          <w:highlight w:val="none"/>
        </w:rPr>
        <w:t>1000</w:t>
      </w:r>
      <w:r>
        <w:rPr>
          <w:rFonts w:hint="eastAsia"/>
          <w:color w:val="auto"/>
          <w:sz w:val="18"/>
          <w:szCs w:val="18"/>
          <w:highlight w:val="none"/>
        </w:rPr>
        <w:t>万元及以上的为中型企业；从业人员</w:t>
      </w:r>
      <w:r>
        <w:rPr>
          <w:color w:val="auto"/>
          <w:sz w:val="18"/>
          <w:szCs w:val="18"/>
          <w:highlight w:val="none"/>
        </w:rPr>
        <w:t>10</w:t>
      </w:r>
      <w:r>
        <w:rPr>
          <w:rFonts w:hint="eastAsia"/>
          <w:color w:val="auto"/>
          <w:sz w:val="18"/>
          <w:szCs w:val="18"/>
          <w:highlight w:val="none"/>
        </w:rPr>
        <w:t>人及以上，且营业收入</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10</w:t>
      </w:r>
      <w:r>
        <w:rPr>
          <w:rFonts w:hint="eastAsia"/>
          <w:color w:val="auto"/>
          <w:sz w:val="18"/>
          <w:szCs w:val="18"/>
          <w:highlight w:val="none"/>
        </w:rPr>
        <w:t>人以下或营业收入</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（十二）软件和信息技术服务业。从业人员</w:t>
      </w:r>
      <w:r>
        <w:rPr>
          <w:color w:val="auto"/>
          <w:sz w:val="18"/>
          <w:szCs w:val="18"/>
          <w:highlight w:val="none"/>
        </w:rPr>
        <w:t>300</w:t>
      </w:r>
      <w:r>
        <w:rPr>
          <w:rFonts w:hint="eastAsia"/>
          <w:color w:val="auto"/>
          <w:sz w:val="18"/>
          <w:szCs w:val="18"/>
          <w:highlight w:val="none"/>
        </w:rPr>
        <w:t>人以下或营业收入</w:t>
      </w:r>
      <w:r>
        <w:rPr>
          <w:color w:val="auto"/>
          <w:sz w:val="18"/>
          <w:szCs w:val="18"/>
          <w:highlight w:val="none"/>
        </w:rPr>
        <w:t>10000</w:t>
      </w:r>
      <w:r>
        <w:rPr>
          <w:rFonts w:hint="eastAsia"/>
          <w:color w:val="auto"/>
          <w:sz w:val="18"/>
          <w:szCs w:val="18"/>
          <w:highlight w:val="none"/>
        </w:rPr>
        <w:t>万元以下的为中小微型企业。其中，从业人员</w:t>
      </w:r>
      <w:r>
        <w:rPr>
          <w:color w:val="auto"/>
          <w:sz w:val="18"/>
          <w:szCs w:val="18"/>
          <w:highlight w:val="none"/>
        </w:rPr>
        <w:t>100</w:t>
      </w:r>
      <w:r>
        <w:rPr>
          <w:rFonts w:hint="eastAsia"/>
          <w:color w:val="auto"/>
          <w:sz w:val="18"/>
          <w:szCs w:val="18"/>
          <w:highlight w:val="none"/>
        </w:rPr>
        <w:t>人及以上，且营业收入</w:t>
      </w:r>
      <w:r>
        <w:rPr>
          <w:color w:val="auto"/>
          <w:sz w:val="18"/>
          <w:szCs w:val="18"/>
          <w:highlight w:val="none"/>
        </w:rPr>
        <w:t>1000</w:t>
      </w:r>
      <w:r>
        <w:rPr>
          <w:rFonts w:hint="eastAsia"/>
          <w:color w:val="auto"/>
          <w:sz w:val="18"/>
          <w:szCs w:val="18"/>
          <w:highlight w:val="none"/>
        </w:rPr>
        <w:t>万元及以上的为中型企业；从业人员</w:t>
      </w:r>
      <w:r>
        <w:rPr>
          <w:color w:val="auto"/>
          <w:sz w:val="18"/>
          <w:szCs w:val="18"/>
          <w:highlight w:val="none"/>
        </w:rPr>
        <w:t>10</w:t>
      </w:r>
      <w:r>
        <w:rPr>
          <w:rFonts w:hint="eastAsia"/>
          <w:color w:val="auto"/>
          <w:sz w:val="18"/>
          <w:szCs w:val="18"/>
          <w:highlight w:val="none"/>
        </w:rPr>
        <w:t>人及以上，且营业收入</w:t>
      </w:r>
      <w:r>
        <w:rPr>
          <w:color w:val="auto"/>
          <w:sz w:val="18"/>
          <w:szCs w:val="18"/>
          <w:highlight w:val="none"/>
        </w:rPr>
        <w:t>50</w:t>
      </w:r>
      <w:r>
        <w:rPr>
          <w:rFonts w:hint="eastAsia"/>
          <w:color w:val="auto"/>
          <w:sz w:val="18"/>
          <w:szCs w:val="18"/>
          <w:highlight w:val="none"/>
        </w:rPr>
        <w:t>万元及以上的为小型企业；从业人员</w:t>
      </w:r>
      <w:r>
        <w:rPr>
          <w:color w:val="auto"/>
          <w:sz w:val="18"/>
          <w:szCs w:val="18"/>
          <w:highlight w:val="none"/>
        </w:rPr>
        <w:t>10</w:t>
      </w:r>
      <w:r>
        <w:rPr>
          <w:rFonts w:hint="eastAsia"/>
          <w:color w:val="auto"/>
          <w:sz w:val="18"/>
          <w:szCs w:val="18"/>
          <w:highlight w:val="none"/>
        </w:rPr>
        <w:t>人以下或营业收入</w:t>
      </w:r>
      <w:r>
        <w:rPr>
          <w:color w:val="auto"/>
          <w:sz w:val="18"/>
          <w:szCs w:val="18"/>
          <w:highlight w:val="none"/>
        </w:rPr>
        <w:t>50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（十三）房地产开发经营。营业收入</w:t>
      </w:r>
      <w:r>
        <w:rPr>
          <w:color w:val="auto"/>
          <w:sz w:val="18"/>
          <w:szCs w:val="18"/>
          <w:highlight w:val="none"/>
        </w:rPr>
        <w:t>200000</w:t>
      </w:r>
      <w:r>
        <w:rPr>
          <w:rFonts w:hint="eastAsia"/>
          <w:color w:val="auto"/>
          <w:sz w:val="18"/>
          <w:szCs w:val="18"/>
          <w:highlight w:val="none"/>
        </w:rPr>
        <w:t>万元以下或资产总额</w:t>
      </w:r>
      <w:r>
        <w:rPr>
          <w:color w:val="auto"/>
          <w:sz w:val="18"/>
          <w:szCs w:val="18"/>
          <w:highlight w:val="none"/>
        </w:rPr>
        <w:t>10000</w:t>
      </w:r>
      <w:r>
        <w:rPr>
          <w:rFonts w:hint="eastAsia"/>
          <w:color w:val="auto"/>
          <w:sz w:val="18"/>
          <w:szCs w:val="18"/>
          <w:highlight w:val="none"/>
        </w:rPr>
        <w:t>万元以下的为中小微型企业。其中，营业收入</w:t>
      </w:r>
      <w:r>
        <w:rPr>
          <w:color w:val="auto"/>
          <w:sz w:val="18"/>
          <w:szCs w:val="18"/>
          <w:highlight w:val="none"/>
        </w:rPr>
        <w:t>1000</w:t>
      </w:r>
      <w:r>
        <w:rPr>
          <w:rFonts w:hint="eastAsia"/>
          <w:color w:val="auto"/>
          <w:sz w:val="18"/>
          <w:szCs w:val="18"/>
          <w:highlight w:val="none"/>
        </w:rPr>
        <w:t>万元及以上，且资产总额</w:t>
      </w:r>
      <w:r>
        <w:rPr>
          <w:color w:val="auto"/>
          <w:sz w:val="18"/>
          <w:szCs w:val="18"/>
          <w:highlight w:val="none"/>
        </w:rPr>
        <w:t>5000</w:t>
      </w:r>
      <w:r>
        <w:rPr>
          <w:rFonts w:hint="eastAsia"/>
          <w:color w:val="auto"/>
          <w:sz w:val="18"/>
          <w:szCs w:val="18"/>
          <w:highlight w:val="none"/>
        </w:rPr>
        <w:t>万元及以上的为中型企业；营业收入</w:t>
      </w:r>
      <w:r>
        <w:rPr>
          <w:color w:val="auto"/>
          <w:sz w:val="18"/>
          <w:szCs w:val="18"/>
          <w:highlight w:val="none"/>
        </w:rPr>
        <w:t>100</w:t>
      </w:r>
      <w:r>
        <w:rPr>
          <w:rFonts w:hint="eastAsia"/>
          <w:color w:val="auto"/>
          <w:sz w:val="18"/>
          <w:szCs w:val="18"/>
          <w:highlight w:val="none"/>
        </w:rPr>
        <w:t>万元及以上，且资产总额</w:t>
      </w:r>
      <w:r>
        <w:rPr>
          <w:color w:val="auto"/>
          <w:sz w:val="18"/>
          <w:szCs w:val="18"/>
          <w:highlight w:val="none"/>
        </w:rPr>
        <w:t>2000</w:t>
      </w:r>
      <w:r>
        <w:rPr>
          <w:rFonts w:hint="eastAsia"/>
          <w:color w:val="auto"/>
          <w:sz w:val="18"/>
          <w:szCs w:val="18"/>
          <w:highlight w:val="none"/>
        </w:rPr>
        <w:t>万元及以上的为小型企业；营业收入</w:t>
      </w:r>
      <w:r>
        <w:rPr>
          <w:color w:val="auto"/>
          <w:sz w:val="18"/>
          <w:szCs w:val="18"/>
          <w:highlight w:val="none"/>
        </w:rPr>
        <w:t>100</w:t>
      </w:r>
      <w:r>
        <w:rPr>
          <w:rFonts w:hint="eastAsia"/>
          <w:color w:val="auto"/>
          <w:sz w:val="18"/>
          <w:szCs w:val="18"/>
          <w:highlight w:val="none"/>
        </w:rPr>
        <w:t>万元以下或资产总额</w:t>
      </w:r>
      <w:r>
        <w:rPr>
          <w:color w:val="auto"/>
          <w:sz w:val="18"/>
          <w:szCs w:val="18"/>
          <w:highlight w:val="none"/>
        </w:rPr>
        <w:t>2000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（十四）物业管理。从业人员</w:t>
      </w:r>
      <w:r>
        <w:rPr>
          <w:color w:val="auto"/>
          <w:sz w:val="18"/>
          <w:szCs w:val="18"/>
          <w:highlight w:val="none"/>
        </w:rPr>
        <w:t>1000</w:t>
      </w:r>
      <w:r>
        <w:rPr>
          <w:rFonts w:hint="eastAsia"/>
          <w:color w:val="auto"/>
          <w:sz w:val="18"/>
          <w:szCs w:val="18"/>
          <w:highlight w:val="none"/>
        </w:rPr>
        <w:t>人以下或营业收入</w:t>
      </w:r>
      <w:r>
        <w:rPr>
          <w:color w:val="auto"/>
          <w:sz w:val="18"/>
          <w:szCs w:val="18"/>
          <w:highlight w:val="none"/>
        </w:rPr>
        <w:t>5000</w:t>
      </w:r>
      <w:r>
        <w:rPr>
          <w:rFonts w:hint="eastAsia"/>
          <w:color w:val="auto"/>
          <w:sz w:val="18"/>
          <w:szCs w:val="18"/>
          <w:highlight w:val="none"/>
        </w:rPr>
        <w:t>万元以下的为中小微型企业。其中，从业人员</w:t>
      </w:r>
      <w:r>
        <w:rPr>
          <w:color w:val="auto"/>
          <w:sz w:val="18"/>
          <w:szCs w:val="18"/>
          <w:highlight w:val="none"/>
        </w:rPr>
        <w:t>300</w:t>
      </w:r>
      <w:r>
        <w:rPr>
          <w:rFonts w:hint="eastAsia"/>
          <w:color w:val="auto"/>
          <w:sz w:val="18"/>
          <w:szCs w:val="18"/>
          <w:highlight w:val="none"/>
        </w:rPr>
        <w:t>人及以上，且营业收入</w:t>
      </w:r>
      <w:r>
        <w:rPr>
          <w:color w:val="auto"/>
          <w:sz w:val="18"/>
          <w:szCs w:val="18"/>
          <w:highlight w:val="none"/>
        </w:rPr>
        <w:t>1000</w:t>
      </w:r>
      <w:r>
        <w:rPr>
          <w:rFonts w:hint="eastAsia"/>
          <w:color w:val="auto"/>
          <w:sz w:val="18"/>
          <w:szCs w:val="18"/>
          <w:highlight w:val="none"/>
        </w:rPr>
        <w:t>万元及以上的为中型企业；从业人员</w:t>
      </w:r>
      <w:r>
        <w:rPr>
          <w:color w:val="auto"/>
          <w:sz w:val="18"/>
          <w:szCs w:val="18"/>
          <w:highlight w:val="none"/>
        </w:rPr>
        <w:t>100</w:t>
      </w:r>
      <w:r>
        <w:rPr>
          <w:rFonts w:hint="eastAsia"/>
          <w:color w:val="auto"/>
          <w:sz w:val="18"/>
          <w:szCs w:val="18"/>
          <w:highlight w:val="none"/>
        </w:rPr>
        <w:t>人及以上，且营业收入</w:t>
      </w:r>
      <w:r>
        <w:rPr>
          <w:color w:val="auto"/>
          <w:sz w:val="18"/>
          <w:szCs w:val="18"/>
          <w:highlight w:val="none"/>
        </w:rPr>
        <w:t>500</w:t>
      </w:r>
      <w:r>
        <w:rPr>
          <w:rFonts w:hint="eastAsia"/>
          <w:color w:val="auto"/>
          <w:sz w:val="18"/>
          <w:szCs w:val="18"/>
          <w:highlight w:val="none"/>
        </w:rPr>
        <w:t>万元及以上的为小型企业；从业人员</w:t>
      </w:r>
      <w:r>
        <w:rPr>
          <w:color w:val="auto"/>
          <w:sz w:val="18"/>
          <w:szCs w:val="18"/>
          <w:highlight w:val="none"/>
        </w:rPr>
        <w:t>100</w:t>
      </w:r>
      <w:r>
        <w:rPr>
          <w:rFonts w:hint="eastAsia"/>
          <w:color w:val="auto"/>
          <w:sz w:val="18"/>
          <w:szCs w:val="18"/>
          <w:highlight w:val="none"/>
        </w:rPr>
        <w:t>人以下或营业收入</w:t>
      </w:r>
      <w:r>
        <w:rPr>
          <w:color w:val="auto"/>
          <w:sz w:val="18"/>
          <w:szCs w:val="18"/>
          <w:highlight w:val="none"/>
        </w:rPr>
        <w:t>500</w:t>
      </w:r>
      <w:r>
        <w:rPr>
          <w:rFonts w:hint="eastAsia"/>
          <w:color w:val="auto"/>
          <w:sz w:val="18"/>
          <w:szCs w:val="18"/>
          <w:highlight w:val="none"/>
        </w:rPr>
        <w:t>万元以下的为微型企业。</w:t>
      </w:r>
    </w:p>
    <w:p>
      <w:pPr>
        <w:spacing w:line="360" w:lineRule="auto"/>
        <w:rPr>
          <w:rFonts w:hint="eastAsia" w:eastAsia="宋体"/>
          <w:color w:val="auto"/>
          <w:sz w:val="18"/>
          <w:szCs w:val="18"/>
          <w:highlight w:val="none"/>
          <w:lang w:eastAsia="zh-CN"/>
        </w:rPr>
      </w:pPr>
      <w:r>
        <w:rPr>
          <w:rFonts w:hint="eastAsia"/>
          <w:color w:val="auto"/>
          <w:sz w:val="18"/>
          <w:szCs w:val="18"/>
          <w:highlight w:val="none"/>
        </w:rPr>
        <w:t>　　（十五）租赁和商务服务业。从业人员</w:t>
      </w:r>
      <w:r>
        <w:rPr>
          <w:color w:val="auto"/>
          <w:sz w:val="18"/>
          <w:szCs w:val="18"/>
          <w:highlight w:val="none"/>
        </w:rPr>
        <w:t>300</w:t>
      </w:r>
      <w:r>
        <w:rPr>
          <w:rFonts w:hint="eastAsia"/>
          <w:color w:val="auto"/>
          <w:sz w:val="18"/>
          <w:szCs w:val="18"/>
          <w:highlight w:val="none"/>
        </w:rPr>
        <w:t>人以下或资产总额</w:t>
      </w:r>
      <w:r>
        <w:rPr>
          <w:color w:val="auto"/>
          <w:sz w:val="18"/>
          <w:szCs w:val="18"/>
          <w:highlight w:val="none"/>
        </w:rPr>
        <w:t>120000</w:t>
      </w:r>
      <w:r>
        <w:rPr>
          <w:rFonts w:hint="eastAsia"/>
          <w:color w:val="auto"/>
          <w:sz w:val="18"/>
          <w:szCs w:val="18"/>
          <w:highlight w:val="none"/>
        </w:rPr>
        <w:t>万元以下的为中小微型企业。其中，从业人员</w:t>
      </w:r>
      <w:r>
        <w:rPr>
          <w:color w:val="auto"/>
          <w:sz w:val="18"/>
          <w:szCs w:val="18"/>
          <w:highlight w:val="none"/>
        </w:rPr>
        <w:t>100</w:t>
      </w:r>
      <w:r>
        <w:rPr>
          <w:rFonts w:hint="eastAsia"/>
          <w:color w:val="auto"/>
          <w:sz w:val="18"/>
          <w:szCs w:val="18"/>
          <w:highlight w:val="none"/>
        </w:rPr>
        <w:t>人及以上，且资产总额</w:t>
      </w:r>
      <w:r>
        <w:rPr>
          <w:color w:val="auto"/>
          <w:sz w:val="18"/>
          <w:szCs w:val="18"/>
          <w:highlight w:val="none"/>
        </w:rPr>
        <w:t>8000</w:t>
      </w:r>
      <w:r>
        <w:rPr>
          <w:rFonts w:hint="eastAsia"/>
          <w:color w:val="auto"/>
          <w:sz w:val="18"/>
          <w:szCs w:val="18"/>
          <w:highlight w:val="none"/>
        </w:rPr>
        <w:t>万元及以上的为中型企业；从业人员</w:t>
      </w:r>
      <w:r>
        <w:rPr>
          <w:color w:val="auto"/>
          <w:sz w:val="18"/>
          <w:szCs w:val="18"/>
          <w:highlight w:val="none"/>
        </w:rPr>
        <w:t>10</w:t>
      </w:r>
      <w:r>
        <w:rPr>
          <w:rFonts w:hint="eastAsia"/>
          <w:color w:val="auto"/>
          <w:sz w:val="18"/>
          <w:szCs w:val="18"/>
          <w:highlight w:val="none"/>
        </w:rPr>
        <w:t>人及以上，且资产总额</w:t>
      </w:r>
      <w:r>
        <w:rPr>
          <w:color w:val="auto"/>
          <w:sz w:val="18"/>
          <w:szCs w:val="18"/>
          <w:highlight w:val="none"/>
        </w:rPr>
        <w:t>100</w:t>
      </w:r>
      <w:r>
        <w:rPr>
          <w:rFonts w:hint="eastAsia"/>
          <w:color w:val="auto"/>
          <w:sz w:val="18"/>
          <w:szCs w:val="18"/>
          <w:highlight w:val="none"/>
        </w:rPr>
        <w:t>万元及以上的为小型企业；从业人员</w:t>
      </w:r>
      <w:r>
        <w:rPr>
          <w:color w:val="auto"/>
          <w:sz w:val="18"/>
          <w:szCs w:val="18"/>
          <w:highlight w:val="none"/>
        </w:rPr>
        <w:t>10</w:t>
      </w:r>
      <w:r>
        <w:rPr>
          <w:rFonts w:hint="eastAsia"/>
          <w:color w:val="auto"/>
          <w:sz w:val="18"/>
          <w:szCs w:val="18"/>
          <w:highlight w:val="none"/>
        </w:rPr>
        <w:t>人以下或资产总额</w:t>
      </w:r>
      <w:r>
        <w:rPr>
          <w:color w:val="auto"/>
          <w:sz w:val="18"/>
          <w:szCs w:val="18"/>
          <w:highlight w:val="none"/>
        </w:rPr>
        <w:t>100</w:t>
      </w:r>
      <w:r>
        <w:rPr>
          <w:rFonts w:hint="eastAsia"/>
          <w:color w:val="auto"/>
          <w:sz w:val="18"/>
          <w:szCs w:val="18"/>
          <w:highlight w:val="none"/>
        </w:rPr>
        <w:t>万元以下的为微型企业。</w:t>
      </w:r>
    </w:p>
    <w:p>
      <w:pPr>
        <w:spacing w:line="360" w:lineRule="auto"/>
        <w:rPr>
          <w:rFonts w:hint="eastAsia"/>
          <w:color w:val="auto"/>
          <w:sz w:val="18"/>
          <w:szCs w:val="18"/>
          <w:highlight w:val="none"/>
        </w:rPr>
      </w:pPr>
      <w:r>
        <w:rPr>
          <w:rFonts w:hint="eastAsia"/>
          <w:color w:val="auto"/>
          <w:sz w:val="18"/>
          <w:szCs w:val="18"/>
          <w:highlight w:val="none"/>
        </w:rPr>
        <w:t>　</w:t>
      </w:r>
      <w:r>
        <w:rPr>
          <w:rFonts w:hint="eastAsia"/>
          <w:b/>
          <w:bCs/>
          <w:color w:val="auto"/>
          <w:sz w:val="18"/>
          <w:szCs w:val="18"/>
          <w:highlight w:val="none"/>
        </w:rPr>
        <w:t>　*（十六）其他未列明行业</w:t>
      </w:r>
      <w:r>
        <w:rPr>
          <w:rFonts w:hint="eastAsia"/>
          <w:color w:val="auto"/>
          <w:sz w:val="18"/>
          <w:szCs w:val="18"/>
          <w:highlight w:val="none"/>
        </w:rPr>
        <w:t>。从业人员</w:t>
      </w:r>
      <w:r>
        <w:rPr>
          <w:color w:val="auto"/>
          <w:sz w:val="18"/>
          <w:szCs w:val="18"/>
          <w:highlight w:val="none"/>
        </w:rPr>
        <w:t>300</w:t>
      </w:r>
      <w:r>
        <w:rPr>
          <w:rFonts w:hint="eastAsia"/>
          <w:color w:val="auto"/>
          <w:sz w:val="18"/>
          <w:szCs w:val="18"/>
          <w:highlight w:val="none"/>
        </w:rPr>
        <w:t>人以下的为中小微型企业。其中，从业人员</w:t>
      </w:r>
      <w:r>
        <w:rPr>
          <w:color w:val="auto"/>
          <w:sz w:val="18"/>
          <w:szCs w:val="18"/>
          <w:highlight w:val="none"/>
        </w:rPr>
        <w:t>100</w:t>
      </w:r>
      <w:r>
        <w:rPr>
          <w:rFonts w:hint="eastAsia"/>
          <w:color w:val="auto"/>
          <w:sz w:val="18"/>
          <w:szCs w:val="18"/>
          <w:highlight w:val="none"/>
        </w:rPr>
        <w:t>人及以上的为中型企业；从业人员</w:t>
      </w:r>
      <w:r>
        <w:rPr>
          <w:color w:val="auto"/>
          <w:sz w:val="18"/>
          <w:szCs w:val="18"/>
          <w:highlight w:val="none"/>
        </w:rPr>
        <w:t>10</w:t>
      </w:r>
      <w:r>
        <w:rPr>
          <w:rFonts w:hint="eastAsia"/>
          <w:color w:val="auto"/>
          <w:sz w:val="18"/>
          <w:szCs w:val="18"/>
          <w:highlight w:val="none"/>
        </w:rPr>
        <w:t>人及以上的为小型企业；从业人员</w:t>
      </w:r>
      <w:r>
        <w:rPr>
          <w:color w:val="auto"/>
          <w:sz w:val="18"/>
          <w:szCs w:val="18"/>
          <w:highlight w:val="none"/>
        </w:rPr>
        <w:t>10</w:t>
      </w:r>
      <w:r>
        <w:rPr>
          <w:rFonts w:hint="eastAsia"/>
          <w:color w:val="auto"/>
          <w:sz w:val="18"/>
          <w:szCs w:val="18"/>
          <w:highlight w:val="none"/>
        </w:rPr>
        <w:t>人以下的为微型企业。</w:t>
      </w:r>
    </w:p>
    <w:p>
      <w:pPr>
        <w:pStyle w:val="3"/>
        <w:ind w:firstLine="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highlight w:val="none"/>
        </w:rPr>
      </w:pPr>
    </w:p>
    <w:p>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宋体" w:hAnsi="宋体" w:eastAsia="宋体" w:cs="宋体"/>
          <w:b/>
          <w:bCs/>
          <w:color w:val="auto"/>
          <w:sz w:val="28"/>
          <w:highlight w:val="none"/>
        </w:rPr>
      </w:pPr>
      <w:r>
        <w:rPr>
          <w:rFonts w:hint="eastAsia" w:ascii="宋体" w:hAnsi="宋体" w:eastAsia="宋体" w:cs="宋体"/>
          <w:b/>
          <w:bCs/>
          <w:color w:val="auto"/>
          <w:sz w:val="28"/>
          <w:highlight w:val="none"/>
        </w:rPr>
        <w:t>残疾人福利性单位声明函</w:t>
      </w:r>
    </w:p>
    <w:p>
      <w:pPr>
        <w:spacing w:line="360" w:lineRule="auto"/>
        <w:ind w:firstLine="480" w:firstLineChars="200"/>
        <w:rPr>
          <w:rFonts w:hint="eastAsia" w:ascii="宋体" w:hAnsi="宋体" w:cs="宋体"/>
          <w:color w:val="auto"/>
          <w:sz w:val="24"/>
          <w:highlight w:val="none"/>
        </w:rPr>
      </w:pPr>
      <w:bookmarkStart w:id="13" w:name="OLE_LINK19"/>
      <w:bookmarkStart w:id="14" w:name="OLE_LINK17"/>
      <w:bookmarkStart w:id="15" w:name="OLE_LINK16"/>
      <w:bookmarkStart w:id="16" w:name="OLE_LINK18"/>
      <w:bookmarkStart w:id="17" w:name="OLE_LINK20"/>
      <w:bookmarkStart w:id="18" w:name="OLE_LINK14"/>
      <w:bookmarkStart w:id="19" w:name="OLE_LINK15"/>
      <w:bookmarkStart w:id="20" w:name="OLE_LINK22"/>
      <w:bookmarkStart w:id="21" w:name="OLE_LINK21"/>
      <w:r>
        <w:rPr>
          <w:rFonts w:hint="eastAsia" w:ascii="宋体" w:hAnsi="宋体" w:cs="宋体"/>
          <w:color w:val="auto"/>
          <w:sz w:val="24"/>
          <w:highlight w:val="none"/>
        </w:rPr>
        <w:t>本单位郑重声明，根据《财政部 民政部 中国残疾人联合会关于促进残疾人就业政府采购政策的通知》（财库〔2017〕141号）的规定，本单位安置残疾人___人，占本单位在职职工人数比例___%，符合残疾人福利性单位条件，且本单位参加单位的项目采购活动提供本单位制造的货物（由本单位承担工程/提供服务），或者提供其他残疾人福利性单位制造的货物（不包括使用非残疾人福利性单位注册商标的货物）。</w:t>
      </w:r>
    </w:p>
    <w:p>
      <w:pPr>
        <w:spacing w:line="360" w:lineRule="auto"/>
        <w:ind w:firstLine="480" w:firstLineChars="200"/>
        <w:rPr>
          <w:rFonts w:hint="eastAsia" w:ascii="宋体" w:hAnsi="宋体" w:cs="宋体"/>
          <w:color w:val="auto"/>
          <w:sz w:val="24"/>
          <w:highlight w:val="none"/>
        </w:rPr>
      </w:pPr>
      <w:r>
        <w:rPr>
          <w:rFonts w:hint="eastAsia" w:ascii="宋体" w:hAnsi="宋体" w:cs="宋体"/>
          <w:color w:val="auto"/>
          <w:sz w:val="24"/>
          <w:highlight w:val="none"/>
        </w:rPr>
        <w:t>本单位对上述声明的真实性负责。如有虚假，将依法承担相应责任。</w:t>
      </w:r>
    </w:p>
    <w:p>
      <w:pPr>
        <w:spacing w:line="360" w:lineRule="auto"/>
        <w:rPr>
          <w:rFonts w:hint="eastAsia" w:ascii="宋体" w:hAnsi="宋体" w:cs="宋体"/>
          <w:color w:val="auto"/>
          <w:sz w:val="24"/>
          <w:highlight w:val="none"/>
        </w:rPr>
      </w:pP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单位名称（盖章）：</w:t>
      </w:r>
    </w:p>
    <w:p>
      <w:pPr>
        <w:spacing w:line="360" w:lineRule="auto"/>
        <w:rPr>
          <w:rFonts w:hint="eastAsia" w:ascii="宋体" w:hAnsi="宋体" w:cs="宋体"/>
          <w:color w:val="auto"/>
          <w:sz w:val="24"/>
          <w:highlight w:val="none"/>
        </w:rPr>
      </w:pPr>
      <w:r>
        <w:rPr>
          <w:rFonts w:hint="eastAsia" w:ascii="宋体" w:hAnsi="宋体" w:cs="宋体"/>
          <w:color w:val="auto"/>
          <w:sz w:val="24"/>
          <w:highlight w:val="none"/>
        </w:rPr>
        <w:t xml:space="preserve">                                             日  期 ：</w:t>
      </w:r>
    </w:p>
    <w:p>
      <w:pPr>
        <w:adjustRightInd w:val="0"/>
        <w:snapToGrid w:val="0"/>
        <w:spacing w:line="360" w:lineRule="auto"/>
        <w:rPr>
          <w:rFonts w:hint="eastAsia" w:ascii="宋体" w:hAnsi="宋体" w:cs="宋体"/>
          <w:color w:val="auto"/>
          <w:sz w:val="24"/>
          <w:highlight w:val="none"/>
        </w:rPr>
      </w:pP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说明：根据《财政部 民政部 中国残疾人联合会关于促进残疾人就业政府采购政策的通知》享受政府采购支持政策的残疾人福利性单位应当同时满足以下条件：</w:t>
      </w: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（1）安置的残疾人占本单位在职职工人数的比例不低于25%（含25%），并且安置的残疾人人数不少于10人（含10人）；</w:t>
      </w: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（2）依法与安置的每位残疾人签订了一年以上（含一年）的劳动合同或服务协议；</w:t>
      </w: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color w:val="auto"/>
          <w:szCs w:val="21"/>
          <w:highlight w:val="none"/>
        </w:rPr>
        <w:t>　　（3）为安置的每位残疾人按月足额缴纳了基本养老保险、基本医疗保险、失业保险、工伤保险和生育保险等社会保险费；</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（4）通过银行等金融机构向安置的每位残疾人，按月支付了不低于单位所在区县适用的经省级人民政府批准的月最低工资标准的工资；</w:t>
      </w:r>
    </w:p>
    <w:p>
      <w:pPr>
        <w:adjustRightInd w:val="0"/>
        <w:snapToGrid w:val="0"/>
        <w:spacing w:line="360" w:lineRule="auto"/>
        <w:ind w:firstLine="420" w:firstLineChars="200"/>
        <w:jc w:val="left"/>
        <w:rPr>
          <w:rFonts w:hint="eastAsia" w:ascii="宋体" w:hAnsi="宋体" w:cs="宋体"/>
          <w:color w:val="auto"/>
          <w:szCs w:val="21"/>
          <w:highlight w:val="none"/>
        </w:rPr>
      </w:pPr>
      <w:r>
        <w:rPr>
          <w:rFonts w:hint="eastAsia" w:ascii="宋体" w:hAnsi="宋体" w:cs="宋体"/>
          <w:color w:val="auto"/>
          <w:szCs w:val="21"/>
          <w:highlight w:val="none"/>
        </w:rPr>
        <w:t>（5）提供本单位制造的货物、承担的工程或者服务（以下简称产品），或者提供其他残疾人福利性单位制造的货物（不包括使用非残疾人福利性单位注册商标的货物）。</w:t>
      </w:r>
      <w:bookmarkEnd w:id="13"/>
      <w:bookmarkEnd w:id="14"/>
      <w:bookmarkEnd w:id="15"/>
      <w:bookmarkEnd w:id="16"/>
      <w:bookmarkEnd w:id="17"/>
      <w:bookmarkEnd w:id="18"/>
      <w:bookmarkEnd w:id="19"/>
      <w:bookmarkEnd w:id="20"/>
      <w:bookmarkEnd w:id="21"/>
    </w:p>
    <w:p>
      <w:pPr>
        <w:rPr>
          <w:rFonts w:hint="eastAsia" w:ascii="宋体" w:hAnsi="宋体" w:cs="宋体"/>
          <w:color w:val="auto"/>
          <w:szCs w:val="21"/>
          <w:highlight w:val="none"/>
        </w:rPr>
      </w:pP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成交供应商为残疾人福利性单位的，本声明函将随成交结果同时公告。</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如投标人不符合残疾人福利性单位条件，无需填写本声明。</w:t>
      </w:r>
    </w:p>
    <w:p>
      <w:pPr>
        <w:widowControl/>
        <w:spacing w:before="100" w:beforeAutospacing="1" w:after="100" w:afterAutospacing="1" w:line="360" w:lineRule="auto"/>
        <w:jc w:val="center"/>
        <w:rPr>
          <w:rFonts w:hint="eastAsia" w:ascii="宋体" w:hAnsi="宋体" w:cs="Arial"/>
          <w:b/>
          <w:color w:val="auto"/>
          <w:kern w:val="0"/>
          <w:szCs w:val="21"/>
          <w:highlight w:val="none"/>
        </w:rPr>
      </w:pPr>
      <w:r>
        <w:rPr>
          <w:rFonts w:ascii="宋体" w:hAnsi="宋体" w:cs="Arial"/>
          <w:color w:val="auto"/>
          <w:szCs w:val="21"/>
          <w:highlight w:val="none"/>
        </w:rPr>
        <w:br w:type="page"/>
      </w:r>
      <w:r>
        <w:rPr>
          <w:rFonts w:hint="eastAsia" w:ascii="宋体" w:hAnsi="宋体" w:eastAsia="宋体" w:cs="宋体"/>
          <w:b/>
          <w:bCs/>
          <w:color w:val="auto"/>
          <w:sz w:val="28"/>
          <w:highlight w:val="none"/>
        </w:rPr>
        <w:t>监狱企业单位声明函</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本单位郑重声明，根据财政部的规定，本单位为符合条件的监狱企业单位，且本单位参加____ __单位的___  ___项目采购活动提供本单位制造的货物（由本单位承担工程/提供服务），或者提供其他监狱企业制造的货物（不包括使用非监狱单位注册商标的货物）。</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本单位对上述声明的真实性负责。如有虚假，将依法承担相应责任。</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p>
    <w:p>
      <w:pPr>
        <w:widowControl/>
        <w:spacing w:line="360" w:lineRule="auto"/>
        <w:ind w:left="1050" w:leftChars="200" w:hanging="630" w:hangingChars="300"/>
        <w:jc w:val="left"/>
        <w:rPr>
          <w:rFonts w:hint="eastAsia" w:ascii="宋体" w:hAnsi="宋体"/>
          <w:color w:val="auto"/>
          <w:szCs w:val="21"/>
          <w:highlight w:val="none"/>
        </w:rPr>
      </w:pPr>
      <w:r>
        <w:rPr>
          <w:rFonts w:hint="eastAsia" w:ascii="宋体" w:hAnsi="宋体"/>
          <w:color w:val="auto"/>
          <w:szCs w:val="21"/>
          <w:highlight w:val="none"/>
        </w:rPr>
        <w:t xml:space="preserve">    单位名称（盖章）：　　　　　　　　　</w:t>
      </w:r>
    </w:p>
    <w:p>
      <w:pPr>
        <w:pStyle w:val="9"/>
        <w:ind w:firstLine="420" w:firstLineChars="200"/>
        <w:rPr>
          <w:rFonts w:hint="eastAsia" w:hAnsi="宋体"/>
          <w:color w:val="auto"/>
          <w:szCs w:val="21"/>
          <w:highlight w:val="none"/>
        </w:rPr>
      </w:pPr>
      <w:r>
        <w:rPr>
          <w:rFonts w:hint="eastAsia" w:hAnsi="宋体"/>
          <w:color w:val="auto"/>
          <w:szCs w:val="21"/>
          <w:highlight w:val="none"/>
        </w:rPr>
        <w:t>日　　　　 　期：</w:t>
      </w:r>
    </w:p>
    <w:p>
      <w:pPr>
        <w:pStyle w:val="9"/>
        <w:rPr>
          <w:rFonts w:hint="eastAsia" w:hAnsi="宋体"/>
          <w:color w:val="auto"/>
          <w:szCs w:val="21"/>
          <w:highlight w:val="none"/>
        </w:rPr>
      </w:pPr>
    </w:p>
    <w:p>
      <w:pPr>
        <w:adjustRightInd w:val="0"/>
        <w:snapToGrid w:val="0"/>
        <w:spacing w:line="360" w:lineRule="auto"/>
        <w:jc w:val="left"/>
        <w:rPr>
          <w:rFonts w:hint="eastAsia" w:ascii="宋体" w:hAnsi="宋体" w:cs="宋体"/>
          <w:color w:val="auto"/>
          <w:szCs w:val="21"/>
          <w:highlight w:val="none"/>
        </w:rPr>
      </w:pPr>
      <w:r>
        <w:rPr>
          <w:rFonts w:hint="eastAsia" w:ascii="宋体" w:hAnsi="宋体" w:cs="宋体"/>
          <w:b/>
          <w:bCs/>
          <w:color w:val="auto"/>
          <w:szCs w:val="21"/>
          <w:highlight w:val="none"/>
        </w:rPr>
        <w:t>成交供应商为监狱企业的，本声明函将随成交结果同时公告。</w:t>
      </w:r>
    </w:p>
    <w:p>
      <w:pPr>
        <w:spacing w:line="360" w:lineRule="auto"/>
        <w:rPr>
          <w:rFonts w:hint="eastAsia" w:ascii="宋体" w:hAnsi="宋体" w:cs="宋体"/>
          <w:color w:val="auto"/>
          <w:szCs w:val="21"/>
          <w:highlight w:val="none"/>
        </w:rPr>
      </w:pPr>
      <w:r>
        <w:rPr>
          <w:rFonts w:hint="eastAsia" w:ascii="宋体" w:hAnsi="宋体" w:cs="宋体"/>
          <w:b/>
          <w:color w:val="auto"/>
          <w:szCs w:val="21"/>
          <w:highlight w:val="none"/>
        </w:rPr>
        <w:t>如投标人不属于监狱企业，无需填写本声明。</w:t>
      </w:r>
    </w:p>
    <w:p>
      <w:pPr>
        <w:spacing w:line="240" w:lineRule="exact"/>
        <w:jc w:val="center"/>
        <w:rPr>
          <w:rFonts w:hint="eastAsia" w:ascii="宋体" w:hAnsi="宋体"/>
          <w:b/>
          <w:color w:val="auto"/>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spacing w:line="360" w:lineRule="auto"/>
        <w:jc w:val="center"/>
        <w:rPr>
          <w:rFonts w:hint="eastAsia" w:ascii="宋体" w:hAnsi="宋体" w:cs="宋体"/>
          <w:b/>
          <w:bCs/>
          <w:color w:val="auto"/>
          <w:sz w:val="28"/>
          <w:highlight w:val="none"/>
        </w:rPr>
      </w:pPr>
      <w:r>
        <w:rPr>
          <w:rFonts w:hint="eastAsia" w:ascii="宋体" w:hAnsi="宋体" w:cs="宋体"/>
          <w:b/>
          <w:bCs/>
          <w:color w:val="auto"/>
          <w:sz w:val="28"/>
          <w:highlight w:val="none"/>
        </w:rPr>
        <w:t>11、与投标人关联企业情况表</w:t>
      </w:r>
    </w:p>
    <w:p>
      <w:pPr>
        <w:autoSpaceDE w:val="0"/>
        <w:autoSpaceDN w:val="0"/>
        <w:adjustRightInd w:val="0"/>
        <w:spacing w:line="500" w:lineRule="exact"/>
        <w:ind w:firstLine="480" w:firstLineChars="200"/>
        <w:jc w:val="left"/>
        <w:rPr>
          <w:rFonts w:hint="eastAsia" w:ascii="宋体" w:hAnsi="宋体" w:cs="宋体"/>
          <w:color w:val="auto"/>
          <w:kern w:val="0"/>
          <w:sz w:val="24"/>
          <w:highlight w:val="none"/>
        </w:rPr>
      </w:pPr>
      <w:r>
        <w:rPr>
          <w:rFonts w:hint="eastAsia" w:ascii="宋体" w:hAnsi="宋体" w:cs="宋体"/>
          <w:color w:val="auto"/>
          <w:kern w:val="0"/>
          <w:sz w:val="24"/>
          <w:highlight w:val="none"/>
        </w:rPr>
        <w:t>投标需按下列表式提供全部具有投资参股关系的关联企业，或具有直接管理和被管理关系的母子公司，或同一母公司的子公司，或法定代表人为同一人的法人单位名单，并承诺真实有效。</w:t>
      </w:r>
    </w:p>
    <w:tbl>
      <w:tblPr>
        <w:tblStyle w:val="13"/>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852"/>
        <w:gridCol w:w="1701"/>
        <w:gridCol w:w="2409"/>
        <w:gridCol w:w="2410"/>
        <w:gridCol w:w="1701"/>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96" w:hRule="atLeast"/>
          <w:jc w:val="center"/>
        </w:trPr>
        <w:tc>
          <w:tcPr>
            <w:tcW w:w="852" w:type="dxa"/>
            <w:noWrap w:val="0"/>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序号</w:t>
            </w:r>
          </w:p>
        </w:tc>
        <w:tc>
          <w:tcPr>
            <w:tcW w:w="1701" w:type="dxa"/>
            <w:noWrap w:val="0"/>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与投标人关系</w:t>
            </w:r>
          </w:p>
        </w:tc>
        <w:tc>
          <w:tcPr>
            <w:tcW w:w="2409" w:type="dxa"/>
            <w:noWrap w:val="0"/>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企业名称</w:t>
            </w:r>
          </w:p>
        </w:tc>
        <w:tc>
          <w:tcPr>
            <w:tcW w:w="2410" w:type="dxa"/>
            <w:noWrap w:val="0"/>
            <w:vAlign w:val="center"/>
          </w:tcPr>
          <w:p>
            <w:pPr>
              <w:jc w:val="center"/>
              <w:rPr>
                <w:rFonts w:ascii="宋体" w:hAnsi="宋体" w:cs="宋体"/>
                <w:b/>
                <w:color w:val="auto"/>
                <w:kern w:val="0"/>
                <w:szCs w:val="21"/>
                <w:highlight w:val="none"/>
              </w:rPr>
            </w:pPr>
            <w:r>
              <w:rPr>
                <w:rFonts w:hint="eastAsia" w:ascii="宋体" w:hAnsi="宋体" w:cs="宋体"/>
                <w:b/>
                <w:color w:val="auto"/>
                <w:kern w:val="0"/>
                <w:szCs w:val="21"/>
                <w:highlight w:val="none"/>
              </w:rPr>
              <w:t>注册地址</w:t>
            </w:r>
          </w:p>
        </w:tc>
        <w:tc>
          <w:tcPr>
            <w:tcW w:w="1701" w:type="dxa"/>
            <w:noWrap w:val="0"/>
            <w:vAlign w:val="center"/>
          </w:tcPr>
          <w:p>
            <w:pPr>
              <w:jc w:val="center"/>
              <w:rPr>
                <w:b/>
                <w:color w:val="auto"/>
                <w:szCs w:val="21"/>
                <w:highlight w:val="none"/>
              </w:rPr>
            </w:pPr>
            <w:r>
              <w:rPr>
                <w:rFonts w:hint="eastAsia" w:ascii="宋体" w:hAnsi="宋体" w:cs="宋体"/>
                <w:b/>
                <w:color w:val="auto"/>
                <w:kern w:val="0"/>
                <w:szCs w:val="21"/>
                <w:highlight w:val="none"/>
              </w:rPr>
              <w:t>法定代表人姓名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一</w:t>
            </w:r>
          </w:p>
        </w:tc>
        <w:tc>
          <w:tcPr>
            <w:tcW w:w="8221" w:type="dxa"/>
            <w:gridSpan w:val="4"/>
            <w:noWrap w:val="0"/>
            <w:vAlign w:val="center"/>
          </w:tcPr>
          <w:p>
            <w:pPr>
              <w:autoSpaceDE w:val="0"/>
              <w:autoSpaceDN w:val="0"/>
              <w:adjustRightIn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具有投资参股关系的关联企业</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1</w:t>
            </w:r>
          </w:p>
        </w:tc>
        <w:tc>
          <w:tcPr>
            <w:tcW w:w="1701"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hint="eastAsia" w:ascii="宋体" w:hAnsi="宋体" w:cs="宋体"/>
                <w:color w:val="auto"/>
                <w:kern w:val="0"/>
                <w:szCs w:val="21"/>
                <w:highlight w:val="none"/>
              </w:rPr>
            </w:pPr>
            <w:r>
              <w:rPr>
                <w:rFonts w:ascii="宋体" w:hAnsi="宋体"/>
                <w:color w:val="auto"/>
                <w:kern w:val="0"/>
                <w:szCs w:val="21"/>
                <w:highlight w:val="none"/>
              </w:rPr>
              <w:t>…</w:t>
            </w:r>
          </w:p>
        </w:tc>
        <w:tc>
          <w:tcPr>
            <w:tcW w:w="1701" w:type="dxa"/>
            <w:noWrap w:val="0"/>
            <w:vAlign w:val="center"/>
          </w:tcPr>
          <w:p>
            <w:pPr>
              <w:autoSpaceDE w:val="0"/>
              <w:autoSpaceDN w:val="0"/>
              <w:adjustRightInd w:val="0"/>
              <w:spacing w:line="280" w:lineRule="exact"/>
              <w:jc w:val="center"/>
              <w:rPr>
                <w:rFonts w:hint="eastAsia" w:ascii="宋体" w:hAnsi="宋体" w:cs="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二</w:t>
            </w:r>
          </w:p>
        </w:tc>
        <w:tc>
          <w:tcPr>
            <w:tcW w:w="8221" w:type="dxa"/>
            <w:gridSpan w:val="4"/>
            <w:noWrap w:val="0"/>
            <w:vAlign w:val="center"/>
          </w:tcPr>
          <w:p>
            <w:pPr>
              <w:autoSpaceDE w:val="0"/>
              <w:autoSpaceDN w:val="0"/>
              <w:adjustRightIn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具有直接管理和被管理关系的母子公司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1</w:t>
            </w:r>
          </w:p>
        </w:tc>
        <w:tc>
          <w:tcPr>
            <w:tcW w:w="1701"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hint="eastAsia" w:ascii="宋体" w:hAnsi="宋体" w:cs="宋体"/>
                <w:color w:val="auto"/>
                <w:kern w:val="0"/>
                <w:szCs w:val="21"/>
                <w:highlight w:val="none"/>
              </w:rPr>
            </w:pPr>
            <w:r>
              <w:rPr>
                <w:rFonts w:ascii="宋体" w:hAnsi="宋体"/>
                <w:color w:val="auto"/>
                <w:kern w:val="0"/>
                <w:szCs w:val="21"/>
                <w:highlight w:val="none"/>
              </w:rPr>
              <w:t>…</w:t>
            </w:r>
          </w:p>
        </w:tc>
        <w:tc>
          <w:tcPr>
            <w:tcW w:w="1701" w:type="dxa"/>
            <w:noWrap w:val="0"/>
            <w:vAlign w:val="center"/>
          </w:tcPr>
          <w:p>
            <w:pPr>
              <w:autoSpaceDE w:val="0"/>
              <w:autoSpaceDN w:val="0"/>
              <w:adjustRightInd w:val="0"/>
              <w:spacing w:line="280" w:lineRule="exact"/>
              <w:jc w:val="center"/>
              <w:rPr>
                <w:rFonts w:hint="eastAsia" w:ascii="宋体" w:hAnsi="宋体" w:cs="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三</w:t>
            </w:r>
          </w:p>
        </w:tc>
        <w:tc>
          <w:tcPr>
            <w:tcW w:w="8221" w:type="dxa"/>
            <w:gridSpan w:val="4"/>
            <w:noWrap w:val="0"/>
            <w:vAlign w:val="center"/>
          </w:tcPr>
          <w:p>
            <w:pPr>
              <w:autoSpaceDE w:val="0"/>
              <w:autoSpaceDN w:val="0"/>
              <w:adjustRightInd w:val="0"/>
              <w:spacing w:line="280" w:lineRule="exact"/>
              <w:rPr>
                <w:rFonts w:hint="eastAsia" w:ascii="宋体" w:hAnsi="宋体" w:cs="宋体"/>
                <w:color w:val="auto"/>
                <w:kern w:val="0"/>
                <w:szCs w:val="21"/>
                <w:highlight w:val="none"/>
              </w:rPr>
            </w:pPr>
            <w:r>
              <w:rPr>
                <w:rFonts w:hint="eastAsia" w:ascii="宋体" w:hAnsi="宋体" w:cs="宋体"/>
                <w:color w:val="auto"/>
                <w:kern w:val="0"/>
                <w:szCs w:val="21"/>
                <w:highlight w:val="none"/>
              </w:rPr>
              <w:t>为同一母公司的子公司</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1</w:t>
            </w:r>
          </w:p>
        </w:tc>
        <w:tc>
          <w:tcPr>
            <w:tcW w:w="1701"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hint="eastAsia" w:ascii="宋体" w:hAnsi="宋体" w:cs="宋体"/>
                <w:color w:val="auto"/>
                <w:kern w:val="0"/>
                <w:szCs w:val="21"/>
                <w:highlight w:val="none"/>
              </w:rPr>
            </w:pPr>
            <w:r>
              <w:rPr>
                <w:rFonts w:ascii="宋体" w:hAnsi="宋体"/>
                <w:color w:val="auto"/>
                <w:kern w:val="0"/>
                <w:szCs w:val="21"/>
                <w:highlight w:val="none"/>
              </w:rPr>
              <w:t>…</w:t>
            </w:r>
          </w:p>
        </w:tc>
        <w:tc>
          <w:tcPr>
            <w:tcW w:w="1701" w:type="dxa"/>
            <w:noWrap w:val="0"/>
            <w:vAlign w:val="center"/>
          </w:tcPr>
          <w:p>
            <w:pPr>
              <w:autoSpaceDE w:val="0"/>
              <w:autoSpaceDN w:val="0"/>
              <w:adjustRightInd w:val="0"/>
              <w:spacing w:line="280" w:lineRule="exact"/>
              <w:jc w:val="center"/>
              <w:rPr>
                <w:rFonts w:hint="eastAsia" w:ascii="宋体" w:hAnsi="宋体" w:cs="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s="宋体"/>
                <w:color w:val="auto"/>
                <w:kern w:val="0"/>
                <w:szCs w:val="21"/>
                <w:highlight w:val="none"/>
              </w:rPr>
            </w:pPr>
            <w:r>
              <w:rPr>
                <w:rFonts w:hint="eastAsia" w:ascii="宋体" w:hAnsi="宋体" w:cs="宋体"/>
                <w:color w:val="auto"/>
                <w:kern w:val="0"/>
                <w:szCs w:val="21"/>
                <w:highlight w:val="none"/>
              </w:rPr>
              <w:t>四</w:t>
            </w:r>
          </w:p>
        </w:tc>
        <w:tc>
          <w:tcPr>
            <w:tcW w:w="8221" w:type="dxa"/>
            <w:gridSpan w:val="4"/>
            <w:noWrap w:val="0"/>
            <w:vAlign w:val="center"/>
          </w:tcPr>
          <w:p>
            <w:pPr>
              <w:autoSpaceDE w:val="0"/>
              <w:autoSpaceDN w:val="0"/>
              <w:adjustRightInd w:val="0"/>
              <w:spacing w:line="28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法定代表人为同一人的法人单位</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1</w:t>
            </w:r>
          </w:p>
        </w:tc>
        <w:tc>
          <w:tcPr>
            <w:tcW w:w="1701"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852"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1701" w:type="dxa"/>
            <w:noWrap w:val="0"/>
            <w:vAlign w:val="center"/>
          </w:tcPr>
          <w:p>
            <w:pPr>
              <w:autoSpaceDE w:val="0"/>
              <w:autoSpaceDN w:val="0"/>
              <w:adjustRightInd w:val="0"/>
              <w:spacing w:line="280" w:lineRule="exact"/>
              <w:jc w:val="center"/>
              <w:rPr>
                <w:rFonts w:ascii="宋体" w:hAnsi="宋体"/>
                <w:color w:val="auto"/>
                <w:kern w:val="0"/>
                <w:szCs w:val="21"/>
                <w:highlight w:val="none"/>
              </w:rPr>
            </w:pPr>
            <w:r>
              <w:rPr>
                <w:rFonts w:ascii="宋体" w:hAnsi="宋体"/>
                <w:color w:val="auto"/>
                <w:kern w:val="0"/>
                <w:szCs w:val="21"/>
                <w:highlight w:val="none"/>
              </w:rPr>
              <w:t>……</w:t>
            </w:r>
          </w:p>
        </w:tc>
        <w:tc>
          <w:tcPr>
            <w:tcW w:w="2409"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2410"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c>
          <w:tcPr>
            <w:tcW w:w="1701" w:type="dxa"/>
            <w:noWrap w:val="0"/>
            <w:vAlign w:val="top"/>
          </w:tcPr>
          <w:p>
            <w:pPr>
              <w:autoSpaceDE w:val="0"/>
              <w:autoSpaceDN w:val="0"/>
              <w:adjustRightInd w:val="0"/>
              <w:spacing w:line="280" w:lineRule="exact"/>
              <w:jc w:val="left"/>
              <w:rPr>
                <w:rFonts w:hint="eastAsia" w:ascii="宋体" w:hAnsi="宋体" w:cs="宋体"/>
                <w:color w:val="auto"/>
                <w:kern w:val="0"/>
                <w:szCs w:val="21"/>
                <w:highlight w:val="none"/>
              </w:rPr>
            </w:pPr>
          </w:p>
        </w:tc>
      </w:tr>
    </w:tbl>
    <w:p>
      <w:pPr>
        <w:autoSpaceDE w:val="0"/>
        <w:autoSpaceDN w:val="0"/>
        <w:adjustRightInd w:val="0"/>
        <w:spacing w:line="500" w:lineRule="exact"/>
        <w:jc w:val="left"/>
        <w:rPr>
          <w:rFonts w:hint="eastAsia" w:ascii="宋体" w:hAnsi="宋体" w:cs="宋体"/>
          <w:color w:val="auto"/>
          <w:kern w:val="0"/>
          <w:szCs w:val="21"/>
          <w:highlight w:val="none"/>
        </w:rPr>
      </w:pPr>
      <w:r>
        <w:rPr>
          <w:rFonts w:hint="eastAsia" w:ascii="宋体" w:hAnsi="宋体" w:cs="宋体"/>
          <w:color w:val="auto"/>
          <w:kern w:val="0"/>
          <w:szCs w:val="21"/>
          <w:highlight w:val="none"/>
        </w:rPr>
        <w:t>注：1、本表式可根据需要扩展。</w:t>
      </w: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7"/>
        <w:widowControl/>
        <w:tabs>
          <w:tab w:val="left" w:pos="720"/>
        </w:tabs>
        <w:spacing w:line="360" w:lineRule="auto"/>
        <w:ind w:left="851"/>
        <w:jc w:val="left"/>
        <w:rPr>
          <w:rFonts w:hint="eastAsia"/>
          <w:bCs/>
          <w:color w:val="auto"/>
          <w:sz w:val="21"/>
          <w:szCs w:val="21"/>
          <w:highlight w:val="none"/>
        </w:rPr>
      </w:pPr>
    </w:p>
    <w:p>
      <w:pPr>
        <w:pStyle w:val="3"/>
        <w:ind w:firstLine="735" w:firstLineChars="350"/>
        <w:rPr>
          <w:color w:val="auto"/>
          <w:sz w:val="21"/>
          <w:szCs w:val="21"/>
          <w:highlight w:val="none"/>
        </w:rPr>
      </w:pPr>
    </w:p>
    <w:p>
      <w:pPr>
        <w:spacing w:line="360" w:lineRule="auto"/>
        <w:jc w:val="center"/>
        <w:rPr>
          <w:rFonts w:hint="eastAsia" w:ascii="宋体" w:hAnsi="宋体" w:cs="宋体"/>
          <w:b/>
          <w:bCs/>
          <w:color w:val="auto"/>
          <w:sz w:val="28"/>
          <w:highlight w:val="none"/>
        </w:rPr>
      </w:pPr>
      <w:r>
        <w:rPr>
          <w:rFonts w:hint="eastAsia" w:ascii="宋体" w:hAnsi="宋体" w:cs="宋体"/>
          <w:b/>
          <w:bCs/>
          <w:color w:val="auto"/>
          <w:sz w:val="28"/>
          <w:highlight w:val="none"/>
        </w:rPr>
        <w:t>12、承诺书</w:t>
      </w:r>
    </w:p>
    <w:p>
      <w:pPr>
        <w:pStyle w:val="9"/>
        <w:ind w:left="0" w:leftChars="0"/>
        <w:rPr>
          <w:rFonts w:hint="eastAsia"/>
          <w:color w:val="auto"/>
          <w:highlight w:val="none"/>
        </w:rPr>
      </w:pPr>
    </w:p>
    <w:p>
      <w:pPr>
        <w:spacing w:line="360" w:lineRule="auto"/>
        <w:ind w:firstLine="378" w:firstLineChars="180"/>
        <w:rPr>
          <w:rFonts w:ascii="宋体" w:hAnsi="宋体"/>
          <w:color w:val="auto"/>
          <w:szCs w:val="21"/>
          <w:highlight w:val="none"/>
        </w:rPr>
      </w:pPr>
      <w:r>
        <w:rPr>
          <w:rFonts w:ascii="宋体" w:hAnsi="宋体"/>
          <w:color w:val="auto"/>
          <w:szCs w:val="21"/>
          <w:highlight w:val="none"/>
        </w:rPr>
        <w:t>我</w:t>
      </w:r>
      <w:r>
        <w:rPr>
          <w:rFonts w:hint="eastAsia" w:ascii="宋体" w:hAnsi="宋体"/>
          <w:color w:val="auto"/>
          <w:szCs w:val="21"/>
          <w:highlight w:val="none"/>
        </w:rPr>
        <w:t>单位参加</w:t>
      </w:r>
      <w:r>
        <w:rPr>
          <w:rFonts w:hint="eastAsia" w:ascii="宋体" w:hAnsi="宋体"/>
          <w:color w:val="auto"/>
          <w:szCs w:val="21"/>
          <w:highlight w:val="none"/>
          <w:u w:val="single"/>
        </w:rPr>
        <w:t xml:space="preserve"> </w:t>
      </w:r>
      <w:r>
        <w:rPr>
          <w:rFonts w:ascii="宋体" w:hAnsi="宋体"/>
          <w:color w:val="auto"/>
          <w:szCs w:val="21"/>
          <w:highlight w:val="none"/>
          <w:u w:val="single"/>
        </w:rPr>
        <w:t xml:space="preserve">              </w:t>
      </w:r>
      <w:r>
        <w:rPr>
          <w:rFonts w:hint="eastAsia" w:ascii="宋体" w:hAnsi="宋体"/>
          <w:color w:val="auto"/>
          <w:szCs w:val="21"/>
          <w:highlight w:val="none"/>
        </w:rPr>
        <w:t>采购招标，郑重承诺满足以下条件：</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一、</w:t>
      </w:r>
      <w:r>
        <w:rPr>
          <w:rFonts w:ascii="宋体" w:hAnsi="宋体"/>
          <w:color w:val="auto"/>
          <w:szCs w:val="21"/>
          <w:highlight w:val="none"/>
        </w:rPr>
        <w:t>具有独立承担民事责任的能力； </w:t>
      </w:r>
    </w:p>
    <w:p>
      <w:pPr>
        <w:tabs>
          <w:tab w:val="left" w:pos="7737"/>
        </w:tabs>
        <w:spacing w:line="360" w:lineRule="auto"/>
        <w:ind w:firstLine="420" w:firstLineChars="200"/>
        <w:rPr>
          <w:rFonts w:hint="eastAsia" w:ascii="宋体" w:hAnsi="宋体"/>
          <w:color w:val="auto"/>
          <w:szCs w:val="21"/>
          <w:highlight w:val="none"/>
        </w:rPr>
      </w:pPr>
      <w:r>
        <w:rPr>
          <w:rFonts w:hint="eastAsia" w:ascii="宋体" w:hAnsi="宋体"/>
          <w:color w:val="auto"/>
          <w:szCs w:val="21"/>
          <w:highlight w:val="none"/>
        </w:rPr>
        <w:t>二、</w:t>
      </w:r>
      <w:r>
        <w:rPr>
          <w:rFonts w:ascii="宋体" w:hAnsi="宋体"/>
          <w:color w:val="auto"/>
          <w:szCs w:val="21"/>
          <w:highlight w:val="none"/>
        </w:rPr>
        <w:t>具有良好的商业信誉和健全的财务会计制度； </w:t>
      </w:r>
      <w:r>
        <w:rPr>
          <w:rFonts w:hint="eastAsia" w:ascii="宋体" w:hAnsi="宋体"/>
          <w:color w:val="auto"/>
          <w:szCs w:val="21"/>
          <w:highlight w:val="none"/>
        </w:rPr>
        <w:tab/>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三、</w:t>
      </w:r>
      <w:r>
        <w:rPr>
          <w:rFonts w:ascii="宋体" w:hAnsi="宋体"/>
          <w:color w:val="auto"/>
          <w:szCs w:val="21"/>
          <w:highlight w:val="none"/>
        </w:rPr>
        <w:t>具有履行合同所必需的设备和专业技术能力；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四、</w:t>
      </w:r>
      <w:r>
        <w:rPr>
          <w:rFonts w:ascii="宋体" w:hAnsi="宋体"/>
          <w:color w:val="auto"/>
          <w:szCs w:val="21"/>
          <w:highlight w:val="none"/>
        </w:rPr>
        <w:t>有依法缴纳税收和社会保障资金的良好记录；</w:t>
      </w:r>
    </w:p>
    <w:p>
      <w:pPr>
        <w:spacing w:line="360" w:lineRule="auto"/>
        <w:ind w:firstLine="422" w:firstLineChars="200"/>
        <w:rPr>
          <w:rFonts w:ascii="宋体" w:hAnsi="宋体"/>
          <w:b/>
          <w:bCs/>
          <w:color w:val="auto"/>
          <w:szCs w:val="21"/>
          <w:highlight w:val="none"/>
        </w:rPr>
      </w:pPr>
      <w:r>
        <w:rPr>
          <w:rFonts w:hint="eastAsia" w:ascii="宋体" w:hAnsi="宋体"/>
          <w:b/>
          <w:bCs/>
          <w:color w:val="auto"/>
          <w:szCs w:val="21"/>
          <w:highlight w:val="none"/>
        </w:rPr>
        <w:t>五、</w:t>
      </w:r>
      <w:r>
        <w:rPr>
          <w:rFonts w:ascii="宋体" w:hAnsi="宋体"/>
          <w:b/>
          <w:bCs/>
          <w:color w:val="auto"/>
          <w:szCs w:val="21"/>
          <w:highlight w:val="none"/>
        </w:rPr>
        <w:t>参加</w:t>
      </w:r>
      <w:r>
        <w:rPr>
          <w:rFonts w:hint="eastAsia" w:ascii="宋体" w:hAnsi="宋体"/>
          <w:b/>
          <w:bCs/>
          <w:color w:val="auto"/>
          <w:szCs w:val="21"/>
          <w:highlight w:val="none"/>
        </w:rPr>
        <w:t>本次</w:t>
      </w:r>
      <w:r>
        <w:rPr>
          <w:rFonts w:ascii="宋体" w:hAnsi="宋体"/>
          <w:b/>
          <w:bCs/>
          <w:color w:val="auto"/>
          <w:szCs w:val="21"/>
          <w:highlight w:val="none"/>
        </w:rPr>
        <w:t>政府采购活动前三年内，在经营活动中没有重大违法记录； </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六、</w:t>
      </w:r>
      <w:r>
        <w:rPr>
          <w:rFonts w:ascii="宋体" w:hAnsi="宋体"/>
          <w:color w:val="auto"/>
          <w:szCs w:val="21"/>
          <w:highlight w:val="none"/>
        </w:rPr>
        <w:t>法律、行政法规规定的其他条件</w:t>
      </w:r>
      <w:r>
        <w:rPr>
          <w:rFonts w:hint="eastAsia" w:ascii="宋体" w:hAnsi="宋体"/>
          <w:color w:val="auto"/>
          <w:szCs w:val="21"/>
          <w:highlight w:val="none"/>
        </w:rPr>
        <w:t>；</w:t>
      </w: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七、在本项目中提供的资料均真实、合法、有效。</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我单位如违反上述承诺，自愿承担相应的法律后果。</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特此承诺！</w:t>
      </w:r>
    </w:p>
    <w:p>
      <w:pPr>
        <w:spacing w:line="360" w:lineRule="auto"/>
        <w:ind w:firstLine="420" w:firstLineChars="200"/>
        <w:rPr>
          <w:rFonts w:ascii="宋体" w:hAnsi="宋体"/>
          <w:color w:val="auto"/>
          <w:szCs w:val="21"/>
          <w:highlight w:val="none"/>
        </w:rPr>
      </w:pP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承诺方法定名称和地址、邮编：____________________________</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电话：______________________ 　 传真：__________________ 　</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承诺方</w:t>
      </w:r>
      <w:r>
        <w:rPr>
          <w:rFonts w:hint="eastAsia" w:ascii="宋体" w:hAnsi="宋体"/>
          <w:color w:val="auto"/>
          <w:szCs w:val="21"/>
          <w:highlight w:val="none"/>
        </w:rPr>
        <w:t>法定代表人或授权代表（签字或盖章）</w:t>
      </w:r>
      <w:r>
        <w:rPr>
          <w:rFonts w:ascii="宋体" w:hAnsi="宋体"/>
          <w:color w:val="auto"/>
          <w:szCs w:val="21"/>
          <w:highlight w:val="none"/>
        </w:rPr>
        <w:t>：__________________</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承诺日期：____________________________</w:t>
      </w:r>
    </w:p>
    <w:p>
      <w:pPr>
        <w:spacing w:line="360" w:lineRule="auto"/>
        <w:ind w:firstLine="420" w:firstLineChars="200"/>
        <w:rPr>
          <w:rFonts w:ascii="宋体" w:hAnsi="宋体"/>
          <w:color w:val="auto"/>
          <w:szCs w:val="21"/>
          <w:highlight w:val="none"/>
        </w:rPr>
      </w:pPr>
      <w:r>
        <w:rPr>
          <w:rFonts w:ascii="宋体" w:hAnsi="宋体"/>
          <w:color w:val="auto"/>
          <w:szCs w:val="21"/>
          <w:highlight w:val="none"/>
        </w:rPr>
        <w:t>承诺方盖章：__________________________</w:t>
      </w: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spacing w:line="360" w:lineRule="auto"/>
        <w:jc w:val="center"/>
        <w:rPr>
          <w:rFonts w:hint="eastAsia" w:ascii="宋体" w:hAnsi="宋体" w:cs="宋体"/>
          <w:color w:val="auto"/>
          <w:sz w:val="28"/>
          <w:highlight w:val="none"/>
        </w:rPr>
      </w:pPr>
    </w:p>
    <w:p>
      <w:pPr>
        <w:spacing w:line="360" w:lineRule="auto"/>
        <w:jc w:val="center"/>
        <w:rPr>
          <w:rFonts w:hint="eastAsia" w:ascii="宋体" w:hAnsi="宋体" w:cs="宋体"/>
          <w:b/>
          <w:bCs/>
          <w:color w:val="auto"/>
          <w:sz w:val="28"/>
          <w:highlight w:val="none"/>
        </w:rPr>
      </w:pPr>
      <w:r>
        <w:rPr>
          <w:rFonts w:hint="eastAsia" w:ascii="宋体" w:hAnsi="宋体" w:cs="宋体"/>
          <w:b/>
          <w:bCs/>
          <w:color w:val="auto"/>
          <w:sz w:val="28"/>
          <w:highlight w:val="none"/>
        </w:rPr>
        <w:t>13、投标人</w:t>
      </w:r>
      <w:r>
        <w:rPr>
          <w:rFonts w:hint="eastAsia" w:ascii="宋体" w:hAnsi="宋体" w:cs="宋体"/>
          <w:b/>
          <w:bCs/>
          <w:color w:val="auto"/>
          <w:sz w:val="28"/>
          <w:highlight w:val="none"/>
          <w:lang w:eastAsia="zh-CN"/>
        </w:rPr>
        <w:t>2022年3月</w:t>
      </w:r>
      <w:r>
        <w:rPr>
          <w:rFonts w:hint="eastAsia" w:ascii="宋体" w:hAnsi="宋体" w:cs="宋体"/>
          <w:b/>
          <w:bCs/>
          <w:color w:val="auto"/>
          <w:sz w:val="28"/>
          <w:highlight w:val="none"/>
        </w:rPr>
        <w:t>至今承接的与本项目类似项目一览表格式</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pStyle w:val="8"/>
        <w:spacing w:before="120" w:after="160"/>
        <w:ind w:left="0" w:leftChars="0"/>
        <w:rPr>
          <w:rFonts w:hint="eastAsia" w:ascii="宋体" w:hAnsi="宋体" w:cs="宋体"/>
          <w:color w:val="auto"/>
          <w:sz w:val="24"/>
          <w:highlight w:val="none"/>
        </w:rPr>
      </w:pPr>
      <w:r>
        <w:rPr>
          <w:rFonts w:hint="eastAsia" w:ascii="宋体" w:hAnsi="宋体" w:cs="宋体"/>
          <w:color w:val="auto"/>
          <w:sz w:val="24"/>
          <w:highlight w:val="none"/>
        </w:rPr>
        <w:t>投标人名称：</w:t>
      </w:r>
    </w:p>
    <w:tbl>
      <w:tblPr>
        <w:tblStyle w:val="1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7"/>
        <w:gridCol w:w="945"/>
        <w:gridCol w:w="1875"/>
        <w:gridCol w:w="1185"/>
        <w:gridCol w:w="1301"/>
        <w:gridCol w:w="1230"/>
        <w:gridCol w:w="900"/>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restart"/>
            <w:tcBorders>
              <w:top w:val="single" w:color="auto" w:sz="12" w:space="0"/>
              <w:left w:val="single" w:color="auto" w:sz="12" w:space="0"/>
              <w:bottom w:val="single" w:color="auto" w:sz="4" w:space="0"/>
              <w:right w:val="single" w:color="auto"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序号</w:t>
            </w:r>
          </w:p>
        </w:tc>
        <w:tc>
          <w:tcPr>
            <w:tcW w:w="945" w:type="dxa"/>
            <w:vMerge w:val="restart"/>
            <w:tcBorders>
              <w:top w:val="single" w:color="auto" w:sz="12" w:space="0"/>
              <w:left w:val="single" w:color="auto" w:sz="4" w:space="0"/>
              <w:bottom w:val="single" w:color="auto" w:sz="4" w:space="0"/>
              <w:right w:val="single" w:color="000000"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年份</w:t>
            </w:r>
          </w:p>
        </w:tc>
        <w:tc>
          <w:tcPr>
            <w:tcW w:w="1875" w:type="dxa"/>
            <w:vMerge w:val="restart"/>
            <w:tcBorders>
              <w:top w:val="single" w:color="auto" w:sz="12" w:space="0"/>
              <w:left w:val="single" w:color="auto" w:sz="4" w:space="0"/>
              <w:bottom w:val="single" w:color="auto" w:sz="4" w:space="0"/>
              <w:right w:val="single" w:color="auto"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项目名称</w:t>
            </w:r>
          </w:p>
        </w:tc>
        <w:tc>
          <w:tcPr>
            <w:tcW w:w="1185" w:type="dxa"/>
            <w:vMerge w:val="restart"/>
            <w:tcBorders>
              <w:top w:val="single" w:color="auto" w:sz="12" w:space="0"/>
              <w:left w:val="single" w:color="auto" w:sz="4" w:space="0"/>
              <w:bottom w:val="single" w:color="auto" w:sz="4" w:space="0"/>
              <w:right w:val="single" w:color="auto"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合同金额（万元）</w:t>
            </w:r>
          </w:p>
        </w:tc>
        <w:tc>
          <w:tcPr>
            <w:tcW w:w="1301" w:type="dxa"/>
            <w:vMerge w:val="restart"/>
            <w:tcBorders>
              <w:top w:val="single" w:color="auto" w:sz="12" w:space="0"/>
              <w:left w:val="single" w:color="auto" w:sz="4" w:space="0"/>
              <w:bottom w:val="single" w:color="auto" w:sz="4" w:space="0"/>
              <w:right w:val="single" w:color="auto"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主要</w:t>
            </w:r>
          </w:p>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内容</w:t>
            </w:r>
          </w:p>
        </w:tc>
        <w:tc>
          <w:tcPr>
            <w:tcW w:w="3210" w:type="dxa"/>
            <w:gridSpan w:val="3"/>
            <w:tcBorders>
              <w:top w:val="single" w:color="auto" w:sz="12" w:space="0"/>
              <w:left w:val="single" w:color="auto" w:sz="4" w:space="0"/>
              <w:bottom w:val="single" w:color="auto" w:sz="4" w:space="0"/>
              <w:right w:val="single" w:color="auto" w:sz="12"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业主情况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5" w:hRule="atLeast"/>
          <w:jc w:val="center"/>
        </w:trPr>
        <w:tc>
          <w:tcPr>
            <w:tcW w:w="837" w:type="dxa"/>
            <w:vMerge w:val="continue"/>
            <w:tcBorders>
              <w:top w:val="single" w:color="auto" w:sz="4" w:space="0"/>
              <w:left w:val="single" w:color="auto" w:sz="12" w:space="0"/>
              <w:bottom w:val="single" w:color="auto" w:sz="4" w:space="0"/>
              <w:right w:val="single" w:color="auto" w:sz="4" w:space="0"/>
            </w:tcBorders>
            <w:noWrap w:val="0"/>
            <w:vAlign w:val="center"/>
          </w:tcPr>
          <w:p>
            <w:pPr>
              <w:widowControl/>
              <w:snapToGrid w:val="0"/>
              <w:jc w:val="center"/>
              <w:rPr>
                <w:rFonts w:ascii="宋体" w:hAnsi="宋体"/>
                <w:b/>
                <w:color w:val="auto"/>
                <w:szCs w:val="21"/>
                <w:highlight w:val="none"/>
              </w:rPr>
            </w:pPr>
          </w:p>
        </w:tc>
        <w:tc>
          <w:tcPr>
            <w:tcW w:w="945" w:type="dxa"/>
            <w:vMerge w:val="continue"/>
            <w:tcBorders>
              <w:top w:val="single" w:color="auto" w:sz="4" w:space="0"/>
              <w:left w:val="single" w:color="auto" w:sz="4" w:space="0"/>
              <w:bottom w:val="single" w:color="auto" w:sz="4" w:space="0"/>
              <w:right w:val="single" w:color="000000" w:sz="4" w:space="0"/>
            </w:tcBorders>
            <w:noWrap w:val="0"/>
            <w:vAlign w:val="center"/>
          </w:tcPr>
          <w:p>
            <w:pPr>
              <w:widowControl/>
              <w:snapToGrid w:val="0"/>
              <w:jc w:val="center"/>
              <w:rPr>
                <w:rFonts w:ascii="宋体" w:hAnsi="宋体"/>
                <w:b/>
                <w:color w:val="auto"/>
                <w:szCs w:val="21"/>
                <w:highlight w:val="none"/>
              </w:rPr>
            </w:pPr>
          </w:p>
        </w:tc>
        <w:tc>
          <w:tcPr>
            <w:tcW w:w="187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color w:val="auto"/>
                <w:szCs w:val="21"/>
                <w:highlight w:val="none"/>
              </w:rPr>
            </w:pPr>
          </w:p>
        </w:tc>
        <w:tc>
          <w:tcPr>
            <w:tcW w:w="1185"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color w:val="auto"/>
                <w:szCs w:val="21"/>
                <w:highlight w:val="none"/>
              </w:rPr>
            </w:pPr>
          </w:p>
        </w:tc>
        <w:tc>
          <w:tcPr>
            <w:tcW w:w="1301" w:type="dxa"/>
            <w:vMerge w:val="continue"/>
            <w:tcBorders>
              <w:top w:val="single" w:color="auto" w:sz="4" w:space="0"/>
              <w:left w:val="single" w:color="auto" w:sz="4" w:space="0"/>
              <w:bottom w:val="single" w:color="auto" w:sz="4" w:space="0"/>
              <w:right w:val="single" w:color="auto" w:sz="4" w:space="0"/>
            </w:tcBorders>
            <w:noWrap w:val="0"/>
            <w:vAlign w:val="center"/>
          </w:tcPr>
          <w:p>
            <w:pPr>
              <w:widowControl/>
              <w:snapToGrid w:val="0"/>
              <w:jc w:val="center"/>
              <w:rPr>
                <w:rFonts w:ascii="宋体" w:hAnsi="宋体"/>
                <w:b/>
                <w:color w:val="auto"/>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单位名称</w:t>
            </w: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经办人</w:t>
            </w: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7"/>
              <w:snapToGrid w:val="0"/>
              <w:jc w:val="center"/>
              <w:rPr>
                <w:rFonts w:hAnsi="宋体" w:cs="宋体"/>
                <w:b/>
                <w:color w:val="auto"/>
                <w:kern w:val="2"/>
                <w:sz w:val="21"/>
                <w:szCs w:val="21"/>
                <w:highlight w:val="none"/>
              </w:rPr>
            </w:pPr>
            <w:r>
              <w:rPr>
                <w:rFonts w:hAnsi="宋体" w:cs="宋体"/>
                <w:b/>
                <w:color w:val="auto"/>
                <w:kern w:val="2"/>
                <w:sz w:val="21"/>
                <w:szCs w:val="21"/>
                <w:highlight w:val="none"/>
              </w:rPr>
              <w:t>联系方式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r>
              <w:rPr>
                <w:rFonts w:hAnsi="宋体" w:cs="宋体"/>
                <w:color w:val="auto"/>
                <w:kern w:val="2"/>
                <w:sz w:val="21"/>
                <w:szCs w:val="21"/>
                <w:highlight w:val="none"/>
              </w:rPr>
              <w:t>1</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7"/>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7"/>
              <w:snapToGrid w:val="0"/>
              <w:jc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r>
              <w:rPr>
                <w:rFonts w:hAnsi="宋体" w:cs="宋体"/>
                <w:color w:val="auto"/>
                <w:kern w:val="2"/>
                <w:sz w:val="21"/>
                <w:szCs w:val="21"/>
                <w:highlight w:val="none"/>
              </w:rPr>
              <w:t>2</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7"/>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7"/>
              <w:snapToGrid w:val="0"/>
              <w:jc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r>
              <w:rPr>
                <w:rFonts w:hAnsi="宋体" w:cs="宋体"/>
                <w:color w:val="auto"/>
                <w:kern w:val="2"/>
                <w:sz w:val="21"/>
                <w:szCs w:val="21"/>
                <w:highlight w:val="none"/>
              </w:rPr>
              <w:t>3</w:t>
            </w:r>
          </w:p>
        </w:tc>
        <w:tc>
          <w:tcPr>
            <w:tcW w:w="945" w:type="dxa"/>
            <w:tcBorders>
              <w:top w:val="single" w:color="auto" w:sz="4" w:space="0"/>
              <w:left w:val="single" w:color="auto" w:sz="4" w:space="0"/>
              <w:bottom w:val="single" w:color="auto" w:sz="4" w:space="0"/>
              <w:right w:val="single" w:color="000000" w:sz="4" w:space="0"/>
            </w:tcBorders>
            <w:noWrap w:val="0"/>
            <w:vAlign w:val="center"/>
          </w:tcPr>
          <w:p>
            <w:pPr>
              <w:pStyle w:val="7"/>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301"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23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900" w:type="dxa"/>
            <w:tcBorders>
              <w:top w:val="single" w:color="auto" w:sz="4" w:space="0"/>
              <w:left w:val="single" w:color="auto" w:sz="4" w:space="0"/>
              <w:bottom w:val="single" w:color="auto" w:sz="4"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080" w:type="dxa"/>
            <w:tcBorders>
              <w:top w:val="single" w:color="auto" w:sz="4" w:space="0"/>
              <w:left w:val="single" w:color="auto" w:sz="4" w:space="0"/>
              <w:bottom w:val="single" w:color="auto" w:sz="4" w:space="0"/>
              <w:right w:val="single" w:color="auto" w:sz="12" w:space="0"/>
            </w:tcBorders>
            <w:noWrap w:val="0"/>
            <w:vAlign w:val="center"/>
          </w:tcPr>
          <w:p>
            <w:pPr>
              <w:pStyle w:val="7"/>
              <w:snapToGrid w:val="0"/>
              <w:jc w:val="center"/>
              <w:rPr>
                <w:rFonts w:hAnsi="宋体" w:cs="宋体"/>
                <w:color w:val="auto"/>
                <w:kern w:val="2"/>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jc w:val="center"/>
        </w:trPr>
        <w:tc>
          <w:tcPr>
            <w:tcW w:w="837" w:type="dxa"/>
            <w:tcBorders>
              <w:top w:val="single" w:color="auto" w:sz="4" w:space="0"/>
              <w:left w:val="single" w:color="auto" w:sz="12" w:space="0"/>
              <w:bottom w:val="single" w:color="auto" w:sz="12" w:space="0"/>
              <w:right w:val="single" w:color="auto" w:sz="4" w:space="0"/>
            </w:tcBorders>
            <w:noWrap w:val="0"/>
            <w:vAlign w:val="center"/>
          </w:tcPr>
          <w:p>
            <w:pPr>
              <w:pStyle w:val="7"/>
              <w:snapToGrid w:val="0"/>
              <w:jc w:val="center"/>
              <w:rPr>
                <w:rFonts w:hAnsi="宋体" w:cs="宋体"/>
                <w:color w:val="auto"/>
                <w:kern w:val="2"/>
                <w:sz w:val="21"/>
                <w:szCs w:val="21"/>
                <w:highlight w:val="none"/>
              </w:rPr>
            </w:pPr>
            <w:r>
              <w:rPr>
                <w:rFonts w:hAnsi="宋体" w:cs="宋体"/>
                <w:color w:val="auto"/>
                <w:kern w:val="2"/>
                <w:sz w:val="21"/>
                <w:szCs w:val="21"/>
                <w:highlight w:val="none"/>
              </w:rPr>
              <w:t>4</w:t>
            </w:r>
          </w:p>
        </w:tc>
        <w:tc>
          <w:tcPr>
            <w:tcW w:w="945" w:type="dxa"/>
            <w:tcBorders>
              <w:top w:val="single" w:color="auto" w:sz="4" w:space="0"/>
              <w:left w:val="single" w:color="auto" w:sz="4" w:space="0"/>
              <w:bottom w:val="single" w:color="auto" w:sz="12" w:space="0"/>
              <w:right w:val="single" w:color="000000" w:sz="4" w:space="0"/>
            </w:tcBorders>
            <w:noWrap w:val="0"/>
            <w:vAlign w:val="center"/>
          </w:tcPr>
          <w:p>
            <w:pPr>
              <w:pStyle w:val="7"/>
              <w:snapToGrid w:val="0"/>
              <w:jc w:val="center"/>
              <w:rPr>
                <w:rFonts w:hAnsi="宋体" w:cs="宋体"/>
                <w:color w:val="auto"/>
                <w:kern w:val="2"/>
                <w:sz w:val="21"/>
                <w:szCs w:val="21"/>
                <w:highlight w:val="none"/>
              </w:rPr>
            </w:pPr>
          </w:p>
        </w:tc>
        <w:tc>
          <w:tcPr>
            <w:tcW w:w="1875" w:type="dxa"/>
            <w:tcBorders>
              <w:top w:val="single" w:color="auto" w:sz="4" w:space="0"/>
              <w:left w:val="single" w:color="auto" w:sz="4" w:space="0"/>
              <w:bottom w:val="single" w:color="auto" w:sz="12"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185" w:type="dxa"/>
            <w:tcBorders>
              <w:top w:val="single" w:color="auto" w:sz="4" w:space="0"/>
              <w:left w:val="single" w:color="auto" w:sz="4" w:space="0"/>
              <w:bottom w:val="single" w:color="auto" w:sz="12"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301" w:type="dxa"/>
            <w:tcBorders>
              <w:top w:val="single" w:color="auto" w:sz="4" w:space="0"/>
              <w:left w:val="single" w:color="auto" w:sz="4" w:space="0"/>
              <w:bottom w:val="single" w:color="auto" w:sz="12"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230" w:type="dxa"/>
            <w:tcBorders>
              <w:top w:val="single" w:color="auto" w:sz="4" w:space="0"/>
              <w:left w:val="single" w:color="auto" w:sz="4" w:space="0"/>
              <w:bottom w:val="single" w:color="auto" w:sz="12"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900" w:type="dxa"/>
            <w:tcBorders>
              <w:top w:val="single" w:color="auto" w:sz="4" w:space="0"/>
              <w:left w:val="single" w:color="auto" w:sz="4" w:space="0"/>
              <w:bottom w:val="single" w:color="auto" w:sz="12" w:space="0"/>
              <w:right w:val="single" w:color="auto" w:sz="4" w:space="0"/>
            </w:tcBorders>
            <w:noWrap w:val="0"/>
            <w:vAlign w:val="center"/>
          </w:tcPr>
          <w:p>
            <w:pPr>
              <w:pStyle w:val="7"/>
              <w:snapToGrid w:val="0"/>
              <w:jc w:val="center"/>
              <w:rPr>
                <w:rFonts w:hAnsi="宋体" w:cs="宋体"/>
                <w:color w:val="auto"/>
                <w:kern w:val="2"/>
                <w:sz w:val="21"/>
                <w:szCs w:val="21"/>
                <w:highlight w:val="none"/>
              </w:rPr>
            </w:pPr>
          </w:p>
        </w:tc>
        <w:tc>
          <w:tcPr>
            <w:tcW w:w="1080" w:type="dxa"/>
            <w:tcBorders>
              <w:top w:val="single" w:color="auto" w:sz="4" w:space="0"/>
              <w:left w:val="single" w:color="auto" w:sz="4" w:space="0"/>
              <w:bottom w:val="single" w:color="auto" w:sz="12" w:space="0"/>
              <w:right w:val="single" w:color="auto" w:sz="12" w:space="0"/>
            </w:tcBorders>
            <w:noWrap w:val="0"/>
            <w:vAlign w:val="center"/>
          </w:tcPr>
          <w:p>
            <w:pPr>
              <w:pStyle w:val="7"/>
              <w:snapToGrid w:val="0"/>
              <w:jc w:val="center"/>
              <w:rPr>
                <w:rFonts w:hAnsi="宋体" w:cs="宋体"/>
                <w:color w:val="auto"/>
                <w:kern w:val="2"/>
                <w:sz w:val="21"/>
                <w:szCs w:val="21"/>
                <w:highlight w:val="none"/>
              </w:rPr>
            </w:pPr>
          </w:p>
        </w:tc>
      </w:tr>
    </w:tbl>
    <w:p>
      <w:pPr>
        <w:autoSpaceDE w:val="0"/>
        <w:autoSpaceDN w:val="0"/>
        <w:adjustRightInd w:val="0"/>
        <w:spacing w:line="440" w:lineRule="exact"/>
        <w:rPr>
          <w:rFonts w:hint="eastAsia" w:ascii="宋体" w:hAnsi="宋体" w:cs="宋体"/>
          <w:color w:val="auto"/>
          <w:sz w:val="24"/>
          <w:highlight w:val="none"/>
          <w:lang w:val="zh-CN"/>
        </w:rPr>
      </w:pP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74624" behindDoc="0" locked="0" layoutInCell="0" allowOverlap="1">
                <wp:simplePos x="0" y="0"/>
                <wp:positionH relativeFrom="column">
                  <wp:posOffset>2324100</wp:posOffset>
                </wp:positionH>
                <wp:positionV relativeFrom="paragraph">
                  <wp:posOffset>189230</wp:posOffset>
                </wp:positionV>
                <wp:extent cx="1908175" cy="0"/>
                <wp:effectExtent l="0" t="0" r="0" b="0"/>
                <wp:wrapNone/>
                <wp:docPr id="16" name="直接连接符 16"/>
                <wp:cNvGraphicFramePr/>
                <a:graphic xmlns:a="http://schemas.openxmlformats.org/drawingml/2006/main">
                  <a:graphicData uri="http://schemas.microsoft.com/office/word/2010/wordprocessingShape">
                    <wps:wsp>
                      <wps:cNvSpPr/>
                      <wps:spPr>
                        <a:xfrm>
                          <a:off x="0" y="0"/>
                          <a:ext cx="1908175"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183pt;margin-top:14.9pt;height:0pt;width:150.25pt;z-index:251674624;mso-width-relative:page;mso-height-relative:page;" filled="f" stroked="t" coordsize="21600,21600" o:allowincell="f" o:gfxdata="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PjK677WAAAACQEAAA8AAAAAAAAAAQAgAAAAIgAAAGRycy9kb3ducmV2LnhtbFBLAQIU&#10;ABQAAAAIAIdO4kBKKYcG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法定代表人或授权代表（签字或盖章）：</w:t>
      </w:r>
    </w:p>
    <w:p>
      <w:pPr>
        <w:spacing w:line="360" w:lineRule="auto"/>
        <w:rPr>
          <w:rFonts w:hint="eastAsia"/>
          <w:color w:val="auto"/>
          <w:highlight w:val="none"/>
        </w:rPr>
      </w:pPr>
      <w:r>
        <w:rPr>
          <w:color w:val="auto"/>
          <w:highlight w:val="none"/>
        </w:rPr>
        <mc:AlternateContent>
          <mc:Choice Requires="wps">
            <w:drawing>
              <wp:anchor distT="0" distB="0" distL="114300" distR="114300" simplePos="0" relativeHeight="251675648" behindDoc="0" locked="0" layoutInCell="0" allowOverlap="1">
                <wp:simplePos x="0" y="0"/>
                <wp:positionH relativeFrom="column">
                  <wp:posOffset>1141095</wp:posOffset>
                </wp:positionH>
                <wp:positionV relativeFrom="paragraph">
                  <wp:posOffset>180340</wp:posOffset>
                </wp:positionV>
                <wp:extent cx="2307590" cy="0"/>
                <wp:effectExtent l="0" t="0" r="0" b="0"/>
                <wp:wrapNone/>
                <wp:docPr id="17" name="直接连接符 17"/>
                <wp:cNvGraphicFramePr/>
                <a:graphic xmlns:a="http://schemas.openxmlformats.org/drawingml/2006/main">
                  <a:graphicData uri="http://schemas.microsoft.com/office/word/2010/wordprocessingShape">
                    <wps:wsp>
                      <wps:cNvSpPr/>
                      <wps:spPr>
                        <a:xfrm>
                          <a:off x="0" y="0"/>
                          <a:ext cx="230759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_x0000_s1026" o:spid="_x0000_s1026" o:spt="20" style="position:absolute;left:0pt;margin-left:89.85pt;margin-top:14.2pt;height:0pt;width:181.7pt;z-index:251675648;mso-width-relative:page;mso-height-relative:page;" filled="f" stroked="t" coordsize="21600,21600" o:allowincell="f" o:gfxdata="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">
                <v:path arrowok="t"/>
                <v:fill on="f" focussize="0,0"/>
                <v:stroke/>
                <v:imagedata o:title=""/>
                <o:lock v:ext="edit" grouping="f" rotation="f" text="f" aspectratio="f"/>
              </v:line>
            </w:pict>
          </mc:Fallback>
        </mc:AlternateContent>
      </w:r>
      <w:r>
        <w:rPr>
          <w:rFonts w:hint="eastAsia"/>
          <w:color w:val="auto"/>
          <w:highlight w:val="none"/>
        </w:rPr>
        <w:t>投标人（公章）：</w:t>
      </w:r>
    </w:p>
    <w:p>
      <w:pPr>
        <w:spacing w:line="360" w:lineRule="auto"/>
        <w:rPr>
          <w:rFonts w:hint="eastAsia"/>
          <w:color w:val="auto"/>
          <w:highlight w:val="none"/>
        </w:rPr>
      </w:pPr>
      <w:r>
        <w:rPr>
          <w:rFonts w:hint="eastAsia"/>
          <w:color w:val="auto"/>
          <w:highlight w:val="none"/>
        </w:rPr>
        <w:t xml:space="preserve">日期：      年      月 </w:t>
      </w:r>
      <w:r>
        <w:rPr>
          <w:color w:val="auto"/>
          <w:highlight w:val="none"/>
        </w:rPr>
        <w:t xml:space="preserve">  </w:t>
      </w:r>
      <w:r>
        <w:rPr>
          <w:rFonts w:hint="eastAsia"/>
          <w:color w:val="auto"/>
          <w:highlight w:val="none"/>
        </w:rPr>
        <w:t xml:space="preserve">   日</w:t>
      </w: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2"/>
        <w:numPr>
          <w:ilvl w:val="0"/>
          <w:numId w:val="5"/>
        </w:numPr>
        <w:tabs>
          <w:tab w:val="left" w:pos="4483"/>
        </w:tabs>
        <w:spacing w:before="0" w:after="0" w:line="360" w:lineRule="auto"/>
        <w:jc w:val="center"/>
        <w:rPr>
          <w:rFonts w:hint="eastAsia" w:ascii="宋体" w:hAnsi="宋体" w:cs="宋体"/>
          <w:b/>
          <w:bCs/>
          <w:color w:val="auto"/>
          <w:kern w:val="2"/>
          <w:sz w:val="28"/>
          <w:szCs w:val="24"/>
          <w:highlight w:val="none"/>
        </w:rPr>
      </w:pPr>
      <w:bookmarkStart w:id="22" w:name="_Toc27718"/>
      <w:bookmarkStart w:id="23" w:name="_Toc422598916"/>
      <w:r>
        <w:rPr>
          <w:rFonts w:hint="eastAsia" w:ascii="宋体" w:hAnsi="宋体" w:cs="宋体"/>
          <w:b/>
          <w:bCs/>
          <w:color w:val="auto"/>
          <w:kern w:val="2"/>
          <w:sz w:val="28"/>
          <w:szCs w:val="24"/>
          <w:highlight w:val="none"/>
        </w:rPr>
        <w:t>项目负责人基本情况表</w:t>
      </w:r>
      <w:bookmarkEnd w:id="22"/>
      <w:bookmarkEnd w:id="23"/>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widowControl w:val="0"/>
        <w:numPr>
          <w:ilvl w:val="0"/>
          <w:numId w:val="0"/>
        </w:numPr>
        <w:jc w:val="both"/>
        <w:rPr>
          <w:rFonts w:hint="eastAsia" w:ascii="宋体" w:hAnsi="宋体"/>
          <w:color w:val="auto"/>
          <w:szCs w:val="21"/>
          <w:highlight w:val="none"/>
          <w:u w:val="single"/>
        </w:rPr>
      </w:pPr>
      <w:r>
        <w:rPr>
          <w:rFonts w:hint="eastAsia" w:ascii="宋体" w:hAnsi="宋体" w:cs="宋体"/>
          <w:color w:val="auto"/>
          <w:sz w:val="24"/>
          <w:highlight w:val="none"/>
        </w:rPr>
        <w:t>投标人名称：</w:t>
      </w:r>
      <w:r>
        <w:rPr>
          <w:rFonts w:hint="eastAsia" w:ascii="宋体" w:hAnsi="宋体"/>
          <w:color w:val="auto"/>
          <w:szCs w:val="21"/>
          <w:highlight w:val="none"/>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80"/>
        <w:gridCol w:w="1480"/>
        <w:gridCol w:w="1480"/>
        <w:gridCol w:w="1608"/>
        <w:gridCol w:w="1481"/>
        <w:gridCol w:w="193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姓名</w:t>
            </w:r>
          </w:p>
        </w:tc>
        <w:tc>
          <w:tcPr>
            <w:tcW w:w="1480" w:type="dxa"/>
            <w:noWrap w:val="0"/>
            <w:vAlign w:val="top"/>
          </w:tcPr>
          <w:p>
            <w:pPr>
              <w:spacing w:after="120" w:line="360" w:lineRule="auto"/>
              <w:jc w:val="center"/>
              <w:rPr>
                <w:rFonts w:hint="eastAsia" w:ascii="宋体" w:hAnsi="宋体"/>
                <w:bCs/>
                <w:color w:val="auto"/>
                <w:sz w:val="24"/>
                <w:highlight w:val="none"/>
              </w:rPr>
            </w:pPr>
          </w:p>
        </w:tc>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性别</w:t>
            </w:r>
          </w:p>
        </w:tc>
        <w:tc>
          <w:tcPr>
            <w:tcW w:w="1608" w:type="dxa"/>
            <w:noWrap w:val="0"/>
            <w:vAlign w:val="top"/>
          </w:tcPr>
          <w:p>
            <w:pPr>
              <w:spacing w:after="120" w:line="360" w:lineRule="auto"/>
              <w:jc w:val="center"/>
              <w:rPr>
                <w:rFonts w:hint="eastAsia" w:ascii="宋体" w:hAnsi="宋体"/>
                <w:bCs/>
                <w:color w:val="auto"/>
                <w:sz w:val="24"/>
                <w:highlight w:val="none"/>
              </w:rPr>
            </w:pPr>
          </w:p>
        </w:tc>
        <w:tc>
          <w:tcPr>
            <w:tcW w:w="1481"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年龄</w:t>
            </w:r>
          </w:p>
        </w:tc>
        <w:tc>
          <w:tcPr>
            <w:tcW w:w="1935" w:type="dxa"/>
            <w:noWrap w:val="0"/>
            <w:vAlign w:val="top"/>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职务</w:t>
            </w:r>
          </w:p>
        </w:tc>
        <w:tc>
          <w:tcPr>
            <w:tcW w:w="1480" w:type="dxa"/>
            <w:noWrap w:val="0"/>
            <w:vAlign w:val="top"/>
          </w:tcPr>
          <w:p>
            <w:pPr>
              <w:spacing w:after="120" w:line="360" w:lineRule="auto"/>
              <w:jc w:val="center"/>
              <w:rPr>
                <w:rFonts w:hint="eastAsia" w:ascii="宋体" w:hAnsi="宋体"/>
                <w:bCs/>
                <w:color w:val="auto"/>
                <w:sz w:val="24"/>
                <w:highlight w:val="none"/>
              </w:rPr>
            </w:pPr>
          </w:p>
        </w:tc>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职称</w:t>
            </w:r>
          </w:p>
        </w:tc>
        <w:tc>
          <w:tcPr>
            <w:tcW w:w="1608" w:type="dxa"/>
            <w:noWrap w:val="0"/>
            <w:vAlign w:val="top"/>
          </w:tcPr>
          <w:p>
            <w:pPr>
              <w:spacing w:after="120" w:line="360" w:lineRule="auto"/>
              <w:jc w:val="center"/>
              <w:rPr>
                <w:rFonts w:hint="eastAsia" w:ascii="宋体" w:hAnsi="宋体"/>
                <w:bCs/>
                <w:color w:val="auto"/>
                <w:sz w:val="24"/>
                <w:highlight w:val="none"/>
              </w:rPr>
            </w:pPr>
          </w:p>
        </w:tc>
        <w:tc>
          <w:tcPr>
            <w:tcW w:w="1481"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学历</w:t>
            </w:r>
          </w:p>
        </w:tc>
        <w:tc>
          <w:tcPr>
            <w:tcW w:w="1935" w:type="dxa"/>
            <w:noWrap w:val="0"/>
            <w:vAlign w:val="top"/>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2960" w:type="dxa"/>
            <w:gridSpan w:val="2"/>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参加工作时间</w:t>
            </w:r>
          </w:p>
        </w:tc>
        <w:tc>
          <w:tcPr>
            <w:tcW w:w="1480" w:type="dxa"/>
            <w:noWrap w:val="0"/>
            <w:vAlign w:val="top"/>
          </w:tcPr>
          <w:p>
            <w:pPr>
              <w:spacing w:after="120" w:line="360" w:lineRule="auto"/>
              <w:jc w:val="center"/>
              <w:rPr>
                <w:rFonts w:hint="eastAsia" w:ascii="宋体" w:hAnsi="宋体"/>
                <w:bCs/>
                <w:color w:val="auto"/>
                <w:sz w:val="24"/>
                <w:highlight w:val="none"/>
              </w:rPr>
            </w:pPr>
          </w:p>
        </w:tc>
        <w:tc>
          <w:tcPr>
            <w:tcW w:w="3089" w:type="dxa"/>
            <w:gridSpan w:val="2"/>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从事本工作年限</w:t>
            </w:r>
          </w:p>
        </w:tc>
        <w:tc>
          <w:tcPr>
            <w:tcW w:w="1935" w:type="dxa"/>
            <w:noWrap w:val="0"/>
            <w:vAlign w:val="top"/>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464" w:type="dxa"/>
            <w:gridSpan w:val="6"/>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工作经历项目情况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甲方单位</w:t>
            </w:r>
          </w:p>
        </w:tc>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项目名称</w:t>
            </w:r>
          </w:p>
        </w:tc>
        <w:tc>
          <w:tcPr>
            <w:tcW w:w="1480"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项目规模</w:t>
            </w:r>
          </w:p>
        </w:tc>
        <w:tc>
          <w:tcPr>
            <w:tcW w:w="3089" w:type="dxa"/>
            <w:gridSpan w:val="2"/>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服务日期</w:t>
            </w:r>
          </w:p>
        </w:tc>
        <w:tc>
          <w:tcPr>
            <w:tcW w:w="1935" w:type="dxa"/>
            <w:noWrap w:val="0"/>
            <w:vAlign w:val="top"/>
          </w:tcPr>
          <w:p>
            <w:pPr>
              <w:spacing w:after="120" w:line="360" w:lineRule="auto"/>
              <w:jc w:val="center"/>
              <w:rPr>
                <w:rFonts w:hint="eastAsia" w:ascii="宋体" w:hAnsi="宋体"/>
                <w:bCs/>
                <w:color w:val="auto"/>
                <w:sz w:val="24"/>
                <w:highlight w:val="none"/>
              </w:rPr>
            </w:pPr>
            <w:r>
              <w:rPr>
                <w:rFonts w:hint="eastAsia" w:ascii="宋体" w:hAnsi="宋体"/>
                <w:bCs/>
                <w:color w:val="auto"/>
                <w:sz w:val="24"/>
                <w:highlight w:val="none"/>
              </w:rPr>
              <w:t>备  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3089" w:type="dxa"/>
            <w:gridSpan w:val="2"/>
            <w:noWrap w:val="0"/>
            <w:vAlign w:val="center"/>
          </w:tcPr>
          <w:p>
            <w:pPr>
              <w:spacing w:after="12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年   月～年  月</w:t>
            </w:r>
          </w:p>
        </w:tc>
        <w:tc>
          <w:tcPr>
            <w:tcW w:w="1935" w:type="dxa"/>
            <w:noWrap w:val="0"/>
            <w:vAlign w:val="center"/>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3089" w:type="dxa"/>
            <w:gridSpan w:val="2"/>
            <w:noWrap w:val="0"/>
            <w:vAlign w:val="center"/>
          </w:tcPr>
          <w:p>
            <w:pPr>
              <w:spacing w:after="12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年   月～年  月</w:t>
            </w:r>
          </w:p>
        </w:tc>
        <w:tc>
          <w:tcPr>
            <w:tcW w:w="1935" w:type="dxa"/>
            <w:noWrap w:val="0"/>
            <w:vAlign w:val="center"/>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3089" w:type="dxa"/>
            <w:gridSpan w:val="2"/>
            <w:noWrap w:val="0"/>
            <w:vAlign w:val="center"/>
          </w:tcPr>
          <w:p>
            <w:pPr>
              <w:spacing w:after="12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年   月～年  月</w:t>
            </w:r>
          </w:p>
        </w:tc>
        <w:tc>
          <w:tcPr>
            <w:tcW w:w="1935" w:type="dxa"/>
            <w:noWrap w:val="0"/>
            <w:vAlign w:val="center"/>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3089" w:type="dxa"/>
            <w:gridSpan w:val="2"/>
            <w:noWrap w:val="0"/>
            <w:vAlign w:val="center"/>
          </w:tcPr>
          <w:p>
            <w:pPr>
              <w:spacing w:after="12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年   月～年  月</w:t>
            </w:r>
          </w:p>
        </w:tc>
        <w:tc>
          <w:tcPr>
            <w:tcW w:w="1935" w:type="dxa"/>
            <w:noWrap w:val="0"/>
            <w:vAlign w:val="center"/>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3089" w:type="dxa"/>
            <w:gridSpan w:val="2"/>
            <w:noWrap w:val="0"/>
            <w:vAlign w:val="center"/>
          </w:tcPr>
          <w:p>
            <w:pPr>
              <w:spacing w:after="12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年   月～年  月</w:t>
            </w:r>
          </w:p>
        </w:tc>
        <w:tc>
          <w:tcPr>
            <w:tcW w:w="1935" w:type="dxa"/>
            <w:noWrap w:val="0"/>
            <w:vAlign w:val="center"/>
          </w:tcPr>
          <w:p>
            <w:pPr>
              <w:spacing w:after="120" w:line="360" w:lineRule="auto"/>
              <w:jc w:val="center"/>
              <w:rPr>
                <w:rFonts w:hint="eastAsia" w:ascii="宋体" w:hAnsi="宋体"/>
                <w:bCs/>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1" w:hRule="exact"/>
        </w:trPr>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1480" w:type="dxa"/>
            <w:noWrap w:val="0"/>
            <w:vAlign w:val="center"/>
          </w:tcPr>
          <w:p>
            <w:pPr>
              <w:spacing w:after="120" w:line="360" w:lineRule="auto"/>
              <w:jc w:val="center"/>
              <w:rPr>
                <w:rFonts w:hint="eastAsia" w:ascii="宋体" w:hAnsi="宋体"/>
                <w:bCs/>
                <w:color w:val="auto"/>
                <w:sz w:val="24"/>
                <w:highlight w:val="none"/>
              </w:rPr>
            </w:pPr>
          </w:p>
        </w:tc>
        <w:tc>
          <w:tcPr>
            <w:tcW w:w="3089" w:type="dxa"/>
            <w:gridSpan w:val="2"/>
            <w:noWrap w:val="0"/>
            <w:vAlign w:val="center"/>
          </w:tcPr>
          <w:p>
            <w:pPr>
              <w:spacing w:after="120" w:line="360" w:lineRule="auto"/>
              <w:ind w:firstLine="480" w:firstLineChars="200"/>
              <w:rPr>
                <w:rFonts w:hint="eastAsia" w:ascii="宋体" w:hAnsi="宋体"/>
                <w:bCs/>
                <w:color w:val="auto"/>
                <w:sz w:val="24"/>
                <w:highlight w:val="none"/>
              </w:rPr>
            </w:pPr>
            <w:r>
              <w:rPr>
                <w:rFonts w:hint="eastAsia" w:ascii="宋体" w:hAnsi="宋体"/>
                <w:bCs/>
                <w:color w:val="auto"/>
                <w:sz w:val="24"/>
                <w:highlight w:val="none"/>
              </w:rPr>
              <w:t>年   月～年  月</w:t>
            </w:r>
          </w:p>
        </w:tc>
        <w:tc>
          <w:tcPr>
            <w:tcW w:w="1935" w:type="dxa"/>
            <w:noWrap w:val="0"/>
            <w:vAlign w:val="center"/>
          </w:tcPr>
          <w:p>
            <w:pPr>
              <w:spacing w:after="120" w:line="360" w:lineRule="auto"/>
              <w:jc w:val="center"/>
              <w:rPr>
                <w:rFonts w:hint="eastAsia" w:ascii="宋体" w:hAnsi="宋体"/>
                <w:bCs/>
                <w:color w:val="auto"/>
                <w:sz w:val="24"/>
                <w:highlight w:val="none"/>
              </w:rPr>
            </w:pPr>
          </w:p>
        </w:tc>
      </w:tr>
    </w:tbl>
    <w:p>
      <w:pPr>
        <w:numPr>
          <w:ilvl w:val="0"/>
          <w:numId w:val="6"/>
        </w:numPr>
        <w:spacing w:before="60" w:after="60" w:line="460" w:lineRule="exact"/>
        <w:jc w:val="center"/>
        <w:rPr>
          <w:rFonts w:hint="eastAsia" w:ascii="宋体" w:hAnsi="宋体" w:cs="宋体"/>
          <w:b/>
          <w:bCs/>
          <w:color w:val="auto"/>
          <w:sz w:val="28"/>
          <w:highlight w:val="none"/>
        </w:rPr>
      </w:pPr>
      <w:r>
        <w:rPr>
          <w:rFonts w:hint="eastAsia" w:ascii="宋体" w:hAnsi="宋体" w:cs="宋体"/>
          <w:color w:val="auto"/>
          <w:szCs w:val="21"/>
          <w:highlight w:val="none"/>
        </w:rPr>
        <w:br w:type="page"/>
      </w:r>
      <w:r>
        <w:rPr>
          <w:rFonts w:hint="eastAsia" w:ascii="宋体" w:hAnsi="宋体" w:cs="宋体"/>
          <w:b/>
          <w:bCs/>
          <w:color w:val="auto"/>
          <w:sz w:val="28"/>
          <w:highlight w:val="none"/>
        </w:rPr>
        <w:t>拟派往本项目人员情况表</w:t>
      </w:r>
    </w:p>
    <w:p>
      <w:pPr>
        <w:pStyle w:val="9"/>
        <w:widowControl w:val="0"/>
        <w:numPr>
          <w:ilvl w:val="0"/>
          <w:numId w:val="0"/>
        </w:numPr>
        <w:spacing w:after="120" w:line="480" w:lineRule="auto"/>
        <w:jc w:val="both"/>
        <w:rPr>
          <w:rFonts w:hint="eastAsia"/>
          <w:color w:val="auto"/>
          <w:highlight w:val="none"/>
        </w:rPr>
      </w:pP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pStyle w:val="9"/>
        <w:widowControl w:val="0"/>
        <w:numPr>
          <w:ilvl w:val="0"/>
          <w:numId w:val="0"/>
        </w:numPr>
        <w:spacing w:after="120" w:line="480" w:lineRule="auto"/>
        <w:jc w:val="both"/>
        <w:rPr>
          <w:rFonts w:hint="eastAsia"/>
          <w:color w:val="auto"/>
          <w:highlight w:val="none"/>
        </w:rPr>
      </w:pPr>
      <w:r>
        <w:rPr>
          <w:rFonts w:hint="eastAsia" w:ascii="宋体" w:hAnsi="宋体" w:cs="宋体"/>
          <w:color w:val="auto"/>
          <w:sz w:val="24"/>
          <w:highlight w:val="none"/>
        </w:rPr>
        <w:t>投标人名称：</w:t>
      </w:r>
      <w:r>
        <w:rPr>
          <w:rFonts w:hint="eastAsia" w:ascii="宋体" w:hAnsi="宋体"/>
          <w:color w:val="auto"/>
          <w:szCs w:val="21"/>
          <w:highlight w:val="none"/>
          <w:u w:val="single"/>
        </w:rPr>
        <w:t xml:space="preserve">  </w:t>
      </w:r>
    </w:p>
    <w:tbl>
      <w:tblPr>
        <w:tblStyle w:val="13"/>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53"/>
        <w:gridCol w:w="1215"/>
        <w:gridCol w:w="1470"/>
        <w:gridCol w:w="1365"/>
        <w:gridCol w:w="2310"/>
        <w:gridCol w:w="15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auto"/>
                <w:sz w:val="24"/>
                <w:highlight w:val="none"/>
              </w:rPr>
            </w:pPr>
            <w:r>
              <w:rPr>
                <w:rFonts w:hint="eastAsia" w:ascii="宋体" w:hAnsi="宋体"/>
                <w:color w:val="auto"/>
                <w:sz w:val="24"/>
                <w:highlight w:val="none"/>
              </w:rPr>
              <w:t>序号</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auto"/>
                <w:sz w:val="24"/>
                <w:highlight w:val="none"/>
              </w:rPr>
            </w:pPr>
            <w:r>
              <w:rPr>
                <w:rFonts w:hint="eastAsia" w:ascii="宋体" w:hAnsi="宋体"/>
                <w:color w:val="auto"/>
                <w:sz w:val="24"/>
                <w:highlight w:val="none"/>
              </w:rPr>
              <w:t>姓</w:t>
            </w:r>
            <w:r>
              <w:rPr>
                <w:rFonts w:ascii="宋体" w:hAnsi="宋体"/>
                <w:color w:val="auto"/>
                <w:sz w:val="24"/>
                <w:highlight w:val="none"/>
              </w:rPr>
              <w:t xml:space="preserve"> </w:t>
            </w:r>
            <w:r>
              <w:rPr>
                <w:rFonts w:hint="eastAsia" w:ascii="宋体" w:hAnsi="宋体"/>
                <w:color w:val="auto"/>
                <w:sz w:val="24"/>
                <w:highlight w:val="none"/>
              </w:rPr>
              <w:t>名</w:t>
            </w: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auto"/>
                <w:sz w:val="24"/>
                <w:highlight w:val="none"/>
              </w:rPr>
            </w:pPr>
            <w:r>
              <w:rPr>
                <w:rFonts w:hint="eastAsia" w:ascii="宋体" w:hAnsi="宋体"/>
                <w:color w:val="auto"/>
                <w:sz w:val="24"/>
                <w:highlight w:val="none"/>
              </w:rPr>
              <w:t>学历及学位</w:t>
            </w: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ascii="宋体" w:hAnsi="宋体"/>
                <w:color w:val="auto"/>
                <w:sz w:val="24"/>
                <w:highlight w:val="none"/>
              </w:rPr>
            </w:pPr>
            <w:r>
              <w:rPr>
                <w:rFonts w:hint="eastAsia" w:ascii="宋体" w:hAnsi="宋体"/>
                <w:color w:val="auto"/>
                <w:sz w:val="24"/>
                <w:highlight w:val="none"/>
              </w:rPr>
              <w:t>本项目中担任职务</w:t>
            </w: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0" w:lineRule="atLeast"/>
              <w:jc w:val="center"/>
              <w:rPr>
                <w:rFonts w:hint="eastAsia" w:ascii="宋体" w:hAnsi="宋体"/>
                <w:color w:val="auto"/>
                <w:sz w:val="24"/>
                <w:highlight w:val="none"/>
              </w:rPr>
            </w:pPr>
            <w:r>
              <w:rPr>
                <w:rFonts w:hint="eastAsia" w:ascii="宋体" w:hAnsi="宋体"/>
                <w:color w:val="auto"/>
                <w:sz w:val="24"/>
                <w:highlight w:val="none"/>
              </w:rPr>
              <w:t>类似项目</w:t>
            </w:r>
          </w:p>
          <w:p>
            <w:pPr>
              <w:spacing w:line="0" w:lineRule="atLeast"/>
              <w:jc w:val="center"/>
              <w:rPr>
                <w:rFonts w:ascii="宋体" w:hAnsi="宋体"/>
                <w:color w:val="auto"/>
                <w:sz w:val="24"/>
                <w:highlight w:val="none"/>
              </w:rPr>
            </w:pPr>
            <w:r>
              <w:rPr>
                <w:rFonts w:hint="eastAsia" w:ascii="宋体" w:hAnsi="宋体"/>
                <w:color w:val="auto"/>
                <w:sz w:val="24"/>
                <w:highlight w:val="none"/>
              </w:rPr>
              <w:t>经验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ascii="宋体" w:hAnsi="宋体"/>
                <w:color w:val="auto"/>
                <w:sz w:val="24"/>
                <w:highlight w:val="none"/>
              </w:rPr>
              <w:t>1</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ascii="宋体" w:hAnsi="宋体"/>
                <w:color w:val="auto"/>
                <w:sz w:val="24"/>
                <w:highlight w:val="none"/>
              </w:rPr>
              <w:t>2</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r>
              <w:rPr>
                <w:rFonts w:hint="eastAsia" w:ascii="宋体" w:hAnsi="宋体"/>
                <w:color w:val="auto"/>
                <w:sz w:val="24"/>
                <w:highlight w:val="none"/>
              </w:rPr>
              <w:t>…</w:t>
            </w: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53" w:type="dxa"/>
            <w:tcBorders>
              <w:top w:val="single" w:color="auto" w:sz="4" w:space="0"/>
              <w:left w:val="single" w:color="auto" w:sz="4" w:space="0"/>
              <w:bottom w:val="single" w:color="auto" w:sz="4" w:space="0"/>
              <w:right w:val="single" w:color="auto" w:sz="4" w:space="0"/>
            </w:tcBorders>
            <w:noWrap w:val="0"/>
            <w:vAlign w:val="center"/>
          </w:tcPr>
          <w:p>
            <w:pPr>
              <w:spacing w:line="360" w:lineRule="auto"/>
              <w:jc w:val="center"/>
              <w:rPr>
                <w:rFonts w:ascii="宋体" w:hAnsi="宋体"/>
                <w:color w:val="auto"/>
                <w:sz w:val="24"/>
                <w:highlight w:val="none"/>
              </w:rPr>
            </w:pPr>
          </w:p>
        </w:tc>
        <w:tc>
          <w:tcPr>
            <w:tcW w:w="121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47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36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2310"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c>
          <w:tcPr>
            <w:tcW w:w="1575" w:type="dxa"/>
            <w:tcBorders>
              <w:top w:val="single" w:color="auto" w:sz="4" w:space="0"/>
              <w:left w:val="single" w:color="auto" w:sz="4" w:space="0"/>
              <w:bottom w:val="single" w:color="auto" w:sz="4" w:space="0"/>
              <w:right w:val="single" w:color="auto" w:sz="4" w:space="0"/>
            </w:tcBorders>
            <w:noWrap w:val="0"/>
            <w:vAlign w:val="center"/>
          </w:tcPr>
          <w:p>
            <w:pPr>
              <w:spacing w:line="560" w:lineRule="atLeast"/>
              <w:jc w:val="center"/>
              <w:rPr>
                <w:rFonts w:ascii="宋体" w:hAnsi="宋体"/>
                <w:color w:val="auto"/>
                <w:sz w:val="24"/>
                <w:highlight w:val="none"/>
              </w:rPr>
            </w:pPr>
          </w:p>
        </w:tc>
      </w:tr>
    </w:tbl>
    <w:p>
      <w:pPr>
        <w:spacing w:before="60" w:after="60" w:line="460" w:lineRule="exact"/>
        <w:ind w:firstLine="420" w:firstLineChars="200"/>
        <w:rPr>
          <w:rFonts w:hint="eastAsia" w:ascii="宋体" w:hAnsi="宋体" w:cs="宋体"/>
          <w:color w:val="auto"/>
          <w:szCs w:val="21"/>
          <w:highlight w:val="none"/>
        </w:rPr>
      </w:pPr>
      <w:r>
        <w:rPr>
          <w:rFonts w:hint="eastAsia" w:ascii="宋体" w:hAnsi="宋体" w:cs="宋体"/>
          <w:color w:val="auto"/>
          <w:szCs w:val="21"/>
          <w:highlight w:val="none"/>
        </w:rPr>
        <w:t>注：投标人须提供拟派的管理人员的从业经历材料。</w:t>
      </w:r>
    </w:p>
    <w:p>
      <w:pPr>
        <w:spacing w:before="60" w:after="60" w:line="460" w:lineRule="exact"/>
        <w:ind w:firstLine="420" w:firstLineChars="200"/>
        <w:rPr>
          <w:rFonts w:hint="eastAsia" w:ascii="宋体" w:hAnsi="宋体" w:cs="宋体"/>
          <w:color w:val="auto"/>
          <w:szCs w:val="21"/>
          <w:highlight w:val="none"/>
        </w:rPr>
      </w:pPr>
    </w:p>
    <w:p>
      <w:pPr>
        <w:spacing w:line="360" w:lineRule="auto"/>
        <w:jc w:val="center"/>
        <w:rPr>
          <w:rFonts w:ascii="宋体" w:hAnsi="宋体"/>
          <w:b/>
          <w:color w:val="auto"/>
          <w:szCs w:val="21"/>
          <w:highlight w:val="none"/>
        </w:rPr>
      </w:pPr>
      <w:r>
        <w:rPr>
          <w:rFonts w:hint="eastAsia" w:ascii="宋体" w:hAnsi="宋体" w:cs="宋体"/>
          <w:color w:val="auto"/>
          <w:szCs w:val="21"/>
          <w:highlight w:val="none"/>
        </w:rPr>
        <w:br w:type="page"/>
      </w:r>
      <w:r>
        <w:rPr>
          <w:rFonts w:hint="eastAsia" w:ascii="宋体" w:hAnsi="宋体" w:cs="宋体"/>
          <w:b/>
          <w:bCs/>
          <w:color w:val="auto"/>
          <w:sz w:val="28"/>
          <w:highlight w:val="none"/>
        </w:rPr>
        <w:t>16、拟投入本项目的设备、车辆情况表</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包件名称：</w:t>
      </w:r>
    </w:p>
    <w:p>
      <w:pPr>
        <w:pStyle w:val="8"/>
        <w:spacing w:before="120" w:after="160"/>
        <w:ind w:left="0" w:leftChars="0"/>
        <w:rPr>
          <w:rFonts w:hint="eastAsia" w:ascii="宋体" w:hAnsi="宋体" w:cs="宋体"/>
          <w:color w:val="auto"/>
          <w:sz w:val="24"/>
          <w:highlight w:val="none"/>
          <w:u w:val="single"/>
        </w:rPr>
      </w:pPr>
      <w:r>
        <w:rPr>
          <w:rFonts w:hint="eastAsia" w:ascii="宋体" w:hAnsi="宋体" w:cs="宋体"/>
          <w:color w:val="auto"/>
          <w:sz w:val="24"/>
          <w:highlight w:val="none"/>
        </w:rPr>
        <w:t>招标编号：</w:t>
      </w:r>
    </w:p>
    <w:p>
      <w:pPr>
        <w:pStyle w:val="8"/>
        <w:spacing w:before="120" w:after="160"/>
        <w:ind w:left="0" w:leftChars="0"/>
        <w:rPr>
          <w:rFonts w:ascii="宋体" w:hAnsi="宋体"/>
          <w:color w:val="auto"/>
          <w:szCs w:val="21"/>
          <w:highlight w:val="none"/>
          <w:u w:val="single"/>
        </w:rPr>
      </w:pPr>
      <w:r>
        <w:rPr>
          <w:rFonts w:hint="eastAsia" w:ascii="宋体" w:hAnsi="宋体" w:cs="宋体"/>
          <w:color w:val="auto"/>
          <w:sz w:val="24"/>
          <w:highlight w:val="none"/>
        </w:rPr>
        <w:t>投标人名称：</w:t>
      </w:r>
      <w:r>
        <w:rPr>
          <w:rFonts w:hint="eastAsia" w:ascii="宋体" w:hAnsi="宋体"/>
          <w:color w:val="auto"/>
          <w:szCs w:val="21"/>
          <w:highlight w:val="none"/>
          <w:u w:val="single"/>
        </w:rPr>
        <w:t xml:space="preserve">                           </w:t>
      </w:r>
    </w:p>
    <w:p>
      <w:pPr>
        <w:rPr>
          <w:rFonts w:ascii="宋体" w:hAnsi="宋体"/>
          <w:color w:val="auto"/>
          <w:szCs w:val="21"/>
          <w:highlight w:val="none"/>
          <w:u w:val="single"/>
        </w:rPr>
      </w:pPr>
    </w:p>
    <w:tbl>
      <w:tblPr>
        <w:tblStyle w:val="13"/>
        <w:tblW w:w="8953" w:type="dxa"/>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28" w:type="dxa"/>
          <w:bottom w:w="0" w:type="dxa"/>
          <w:right w:w="28" w:type="dxa"/>
        </w:tblCellMar>
      </w:tblPr>
      <w:tblGrid>
        <w:gridCol w:w="698"/>
        <w:gridCol w:w="1670"/>
        <w:gridCol w:w="1080"/>
        <w:gridCol w:w="900"/>
        <w:gridCol w:w="1980"/>
        <w:gridCol w:w="1080"/>
        <w:gridCol w:w="1545"/>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12" w:space="0"/>
              <w:left w:val="single" w:color="auto" w:sz="12" w:space="0"/>
              <w:bottom w:val="double" w:color="auto" w:sz="6"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序号</w:t>
            </w:r>
          </w:p>
        </w:tc>
        <w:tc>
          <w:tcPr>
            <w:tcW w:w="1670" w:type="dxa"/>
            <w:tcBorders>
              <w:top w:val="single" w:color="auto" w:sz="12" w:space="0"/>
              <w:bottom w:val="double" w:color="auto" w:sz="6"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设备名称</w:t>
            </w:r>
          </w:p>
        </w:tc>
        <w:tc>
          <w:tcPr>
            <w:tcW w:w="1080" w:type="dxa"/>
            <w:tcBorders>
              <w:top w:val="single" w:color="auto" w:sz="12" w:space="0"/>
              <w:bottom w:val="double" w:color="auto" w:sz="6"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品牌/型号</w:t>
            </w:r>
          </w:p>
        </w:tc>
        <w:tc>
          <w:tcPr>
            <w:tcW w:w="900" w:type="dxa"/>
            <w:tcBorders>
              <w:top w:val="single" w:color="auto" w:sz="12" w:space="0"/>
              <w:bottom w:val="double" w:color="auto" w:sz="6"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数量</w:t>
            </w:r>
          </w:p>
        </w:tc>
        <w:tc>
          <w:tcPr>
            <w:tcW w:w="1980" w:type="dxa"/>
            <w:tcBorders>
              <w:top w:val="single" w:color="auto" w:sz="12" w:space="0"/>
              <w:bottom w:val="double" w:color="auto" w:sz="6"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性能参数</w:t>
            </w:r>
          </w:p>
        </w:tc>
        <w:tc>
          <w:tcPr>
            <w:tcW w:w="1080" w:type="dxa"/>
            <w:tcBorders>
              <w:top w:val="single" w:color="auto" w:sz="12" w:space="0"/>
              <w:bottom w:val="double" w:color="auto" w:sz="6" w:space="0"/>
              <w:right w:val="single" w:color="auto" w:sz="4"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购入时间</w:t>
            </w:r>
          </w:p>
        </w:tc>
        <w:tc>
          <w:tcPr>
            <w:tcW w:w="1545" w:type="dxa"/>
            <w:tcBorders>
              <w:top w:val="single" w:color="auto" w:sz="12" w:space="0"/>
              <w:left w:val="single" w:color="auto" w:sz="4" w:space="0"/>
              <w:bottom w:val="double" w:color="auto" w:sz="6" w:space="0"/>
              <w:right w:val="single" w:color="auto" w:sz="12" w:space="0"/>
            </w:tcBorders>
            <w:noWrap w:val="0"/>
            <w:vAlign w:val="top"/>
          </w:tcPr>
          <w:p>
            <w:pPr>
              <w:pStyle w:val="5"/>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4" w:space="0"/>
              <w:left w:val="single" w:color="auto" w:sz="12" w:space="0"/>
              <w:bottom w:val="single" w:color="auto" w:sz="4" w:space="0"/>
              <w:right w:val="single" w:color="auto" w:sz="4" w:space="0"/>
            </w:tcBorders>
            <w:noWrap w:val="0"/>
            <w:vAlign w:val="top"/>
          </w:tcPr>
          <w:p>
            <w:pPr>
              <w:rPr>
                <w:color w:val="auto"/>
                <w:highlight w:val="none"/>
              </w:rPr>
            </w:pPr>
          </w:p>
        </w:tc>
        <w:tc>
          <w:tcPr>
            <w:tcW w:w="1670" w:type="dxa"/>
            <w:tcBorders>
              <w:top w:val="nil"/>
              <w:left w:val="single" w:color="auto" w:sz="4" w:space="0"/>
            </w:tcBorders>
            <w:noWrap w:val="0"/>
            <w:vAlign w:val="top"/>
          </w:tcPr>
          <w:p>
            <w:pPr>
              <w:pStyle w:val="5"/>
              <w:rPr>
                <w:rFonts w:ascii="宋体" w:hAnsi="宋体"/>
                <w:color w:val="auto"/>
                <w:highlight w:val="none"/>
              </w:rPr>
            </w:pPr>
          </w:p>
        </w:tc>
        <w:tc>
          <w:tcPr>
            <w:tcW w:w="1080" w:type="dxa"/>
            <w:tcBorders>
              <w:top w:val="nil"/>
            </w:tcBorders>
            <w:noWrap w:val="0"/>
            <w:vAlign w:val="top"/>
          </w:tcPr>
          <w:p>
            <w:pPr>
              <w:pStyle w:val="5"/>
              <w:rPr>
                <w:rFonts w:ascii="宋体" w:hAnsi="宋体"/>
                <w:color w:val="auto"/>
                <w:highlight w:val="none"/>
              </w:rPr>
            </w:pPr>
          </w:p>
        </w:tc>
        <w:tc>
          <w:tcPr>
            <w:tcW w:w="900" w:type="dxa"/>
            <w:tcBorders>
              <w:top w:val="nil"/>
            </w:tcBorders>
            <w:noWrap w:val="0"/>
            <w:vAlign w:val="top"/>
          </w:tcPr>
          <w:p>
            <w:pPr>
              <w:pStyle w:val="5"/>
              <w:rPr>
                <w:rFonts w:ascii="宋体" w:hAnsi="宋体"/>
                <w:color w:val="auto"/>
                <w:highlight w:val="none"/>
              </w:rPr>
            </w:pPr>
          </w:p>
        </w:tc>
        <w:tc>
          <w:tcPr>
            <w:tcW w:w="1980" w:type="dxa"/>
            <w:tcBorders>
              <w:top w:val="nil"/>
            </w:tcBorders>
            <w:noWrap w:val="0"/>
            <w:vAlign w:val="top"/>
          </w:tcPr>
          <w:p>
            <w:pPr>
              <w:pStyle w:val="5"/>
              <w:rPr>
                <w:rFonts w:ascii="宋体" w:hAnsi="宋体"/>
                <w:color w:val="auto"/>
                <w:highlight w:val="none"/>
              </w:rPr>
            </w:pPr>
          </w:p>
        </w:tc>
        <w:tc>
          <w:tcPr>
            <w:tcW w:w="1080" w:type="dxa"/>
            <w:tcBorders>
              <w:top w:val="nil"/>
              <w:right w:val="single" w:color="auto" w:sz="4" w:space="0"/>
            </w:tcBorders>
            <w:noWrap w:val="0"/>
            <w:vAlign w:val="top"/>
          </w:tcPr>
          <w:p>
            <w:pPr>
              <w:pStyle w:val="5"/>
              <w:rPr>
                <w:rFonts w:ascii="宋体" w:hAnsi="宋体"/>
                <w:color w:val="auto"/>
                <w:highlight w:val="none"/>
              </w:rPr>
            </w:pPr>
          </w:p>
        </w:tc>
        <w:tc>
          <w:tcPr>
            <w:tcW w:w="1545" w:type="dxa"/>
            <w:tcBorders>
              <w:top w:val="nil"/>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4" w:space="0"/>
              <w:left w:val="single" w:color="auto" w:sz="12" w:space="0"/>
              <w:bottom w:val="single" w:color="auto" w:sz="4" w:space="0"/>
              <w:right w:val="single" w:color="auto" w:sz="4" w:space="0"/>
            </w:tcBorders>
            <w:noWrap w:val="0"/>
            <w:vAlign w:val="top"/>
          </w:tcPr>
          <w:p>
            <w:pPr>
              <w:rPr>
                <w:color w:val="auto"/>
                <w:highlight w:val="none"/>
              </w:rPr>
            </w:pPr>
          </w:p>
        </w:tc>
        <w:tc>
          <w:tcPr>
            <w:tcW w:w="1670" w:type="dxa"/>
            <w:tcBorders>
              <w:left w:val="single" w:color="auto" w:sz="4" w:space="0"/>
            </w:tcBorders>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4" w:space="0"/>
              <w:left w:val="single" w:color="auto" w:sz="12" w:space="0"/>
              <w:bottom w:val="single" w:color="auto" w:sz="4" w:space="0"/>
              <w:right w:val="single" w:color="auto" w:sz="4" w:space="0"/>
            </w:tcBorders>
            <w:noWrap w:val="0"/>
            <w:vAlign w:val="top"/>
          </w:tcPr>
          <w:p>
            <w:pPr>
              <w:rPr>
                <w:color w:val="auto"/>
                <w:highlight w:val="none"/>
              </w:rPr>
            </w:pPr>
          </w:p>
        </w:tc>
        <w:tc>
          <w:tcPr>
            <w:tcW w:w="1670" w:type="dxa"/>
            <w:tcBorders>
              <w:left w:val="single" w:color="auto" w:sz="4" w:space="0"/>
            </w:tcBorders>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6" w:space="0"/>
              <w:left w:val="single" w:color="auto" w:sz="12" w:space="0"/>
              <w:bottom w:val="single" w:color="auto" w:sz="6" w:space="0"/>
            </w:tcBorders>
            <w:noWrap w:val="0"/>
            <w:vAlign w:val="top"/>
          </w:tcPr>
          <w:p>
            <w:pPr>
              <w:pStyle w:val="5"/>
              <w:rPr>
                <w:rFonts w:ascii="宋体" w:hAnsi="宋体"/>
                <w:color w:val="auto"/>
                <w:highlight w:val="none"/>
              </w:rPr>
            </w:pPr>
          </w:p>
        </w:tc>
        <w:tc>
          <w:tcPr>
            <w:tcW w:w="1670" w:type="dxa"/>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6" w:space="0"/>
              <w:left w:val="single" w:color="auto" w:sz="12" w:space="0"/>
              <w:bottom w:val="single" w:color="auto" w:sz="6" w:space="0"/>
            </w:tcBorders>
            <w:noWrap w:val="0"/>
            <w:vAlign w:val="top"/>
          </w:tcPr>
          <w:p>
            <w:pPr>
              <w:pStyle w:val="5"/>
              <w:rPr>
                <w:rFonts w:ascii="宋体" w:hAnsi="宋体"/>
                <w:color w:val="auto"/>
                <w:highlight w:val="none"/>
              </w:rPr>
            </w:pPr>
          </w:p>
        </w:tc>
        <w:tc>
          <w:tcPr>
            <w:tcW w:w="1670" w:type="dxa"/>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6" w:space="0"/>
              <w:left w:val="single" w:color="auto" w:sz="12" w:space="0"/>
              <w:bottom w:val="single" w:color="auto" w:sz="6" w:space="0"/>
            </w:tcBorders>
            <w:noWrap w:val="0"/>
            <w:vAlign w:val="top"/>
          </w:tcPr>
          <w:p>
            <w:pPr>
              <w:pStyle w:val="5"/>
              <w:rPr>
                <w:rFonts w:ascii="宋体" w:hAnsi="宋体"/>
                <w:color w:val="auto"/>
                <w:highlight w:val="none"/>
              </w:rPr>
            </w:pPr>
          </w:p>
        </w:tc>
        <w:tc>
          <w:tcPr>
            <w:tcW w:w="1670" w:type="dxa"/>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6" w:space="0"/>
              <w:left w:val="single" w:color="auto" w:sz="12" w:space="0"/>
              <w:bottom w:val="single" w:color="auto" w:sz="6" w:space="0"/>
            </w:tcBorders>
            <w:noWrap w:val="0"/>
            <w:vAlign w:val="top"/>
          </w:tcPr>
          <w:p>
            <w:pPr>
              <w:pStyle w:val="5"/>
              <w:rPr>
                <w:rFonts w:ascii="宋体" w:hAnsi="宋体"/>
                <w:color w:val="auto"/>
                <w:highlight w:val="none"/>
              </w:rPr>
            </w:pPr>
          </w:p>
        </w:tc>
        <w:tc>
          <w:tcPr>
            <w:tcW w:w="1670" w:type="dxa"/>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6" w:space="0"/>
              <w:left w:val="single" w:color="auto" w:sz="12" w:space="0"/>
              <w:bottom w:val="single" w:color="auto" w:sz="6" w:space="0"/>
            </w:tcBorders>
            <w:noWrap w:val="0"/>
            <w:vAlign w:val="top"/>
          </w:tcPr>
          <w:p>
            <w:pPr>
              <w:pStyle w:val="5"/>
              <w:rPr>
                <w:rFonts w:ascii="宋体" w:hAnsi="宋体"/>
                <w:color w:val="auto"/>
                <w:highlight w:val="none"/>
              </w:rPr>
            </w:pPr>
          </w:p>
        </w:tc>
        <w:tc>
          <w:tcPr>
            <w:tcW w:w="1670" w:type="dxa"/>
            <w:noWrap w:val="0"/>
            <w:vAlign w:val="top"/>
          </w:tcPr>
          <w:p>
            <w:pPr>
              <w:pStyle w:val="5"/>
              <w:rPr>
                <w:rFonts w:ascii="宋体" w:hAnsi="宋体"/>
                <w:color w:val="auto"/>
                <w:highlight w:val="none"/>
              </w:rPr>
            </w:pPr>
          </w:p>
        </w:tc>
        <w:tc>
          <w:tcPr>
            <w:tcW w:w="1080" w:type="dxa"/>
            <w:noWrap w:val="0"/>
            <w:vAlign w:val="top"/>
          </w:tcPr>
          <w:p>
            <w:pPr>
              <w:pStyle w:val="5"/>
              <w:rPr>
                <w:rFonts w:ascii="宋体" w:hAnsi="宋体"/>
                <w:color w:val="auto"/>
                <w:highlight w:val="none"/>
              </w:rPr>
            </w:pPr>
          </w:p>
        </w:tc>
        <w:tc>
          <w:tcPr>
            <w:tcW w:w="900" w:type="dxa"/>
            <w:noWrap w:val="0"/>
            <w:vAlign w:val="top"/>
          </w:tcPr>
          <w:p>
            <w:pPr>
              <w:pStyle w:val="5"/>
              <w:rPr>
                <w:rFonts w:ascii="宋体" w:hAnsi="宋体"/>
                <w:color w:val="auto"/>
                <w:highlight w:val="none"/>
              </w:rPr>
            </w:pPr>
          </w:p>
        </w:tc>
        <w:tc>
          <w:tcPr>
            <w:tcW w:w="1980" w:type="dxa"/>
            <w:noWrap w:val="0"/>
            <w:vAlign w:val="top"/>
          </w:tcPr>
          <w:p>
            <w:pPr>
              <w:pStyle w:val="5"/>
              <w:rPr>
                <w:rFonts w:ascii="宋体" w:hAnsi="宋体"/>
                <w:color w:val="auto"/>
                <w:highlight w:val="none"/>
              </w:rPr>
            </w:pPr>
          </w:p>
        </w:tc>
        <w:tc>
          <w:tcPr>
            <w:tcW w:w="1080" w:type="dxa"/>
            <w:tcBorders>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nil"/>
              <w:left w:val="single" w:color="auto" w:sz="12" w:space="0"/>
              <w:bottom w:val="single" w:color="auto" w:sz="8" w:space="0"/>
            </w:tcBorders>
            <w:noWrap w:val="0"/>
            <w:vAlign w:val="top"/>
          </w:tcPr>
          <w:p>
            <w:pPr>
              <w:pStyle w:val="5"/>
              <w:rPr>
                <w:rFonts w:ascii="宋体" w:hAnsi="宋体"/>
                <w:color w:val="auto"/>
                <w:highlight w:val="none"/>
              </w:rPr>
            </w:pPr>
          </w:p>
        </w:tc>
        <w:tc>
          <w:tcPr>
            <w:tcW w:w="1670" w:type="dxa"/>
            <w:tcBorders>
              <w:bottom w:val="single" w:color="auto" w:sz="8" w:space="0"/>
            </w:tcBorders>
            <w:noWrap w:val="0"/>
            <w:vAlign w:val="top"/>
          </w:tcPr>
          <w:p>
            <w:pPr>
              <w:pStyle w:val="5"/>
              <w:rPr>
                <w:rFonts w:ascii="宋体" w:hAnsi="宋体"/>
                <w:color w:val="auto"/>
                <w:highlight w:val="none"/>
              </w:rPr>
            </w:pPr>
          </w:p>
        </w:tc>
        <w:tc>
          <w:tcPr>
            <w:tcW w:w="1080" w:type="dxa"/>
            <w:tcBorders>
              <w:bottom w:val="single" w:color="auto" w:sz="8" w:space="0"/>
            </w:tcBorders>
            <w:noWrap w:val="0"/>
            <w:vAlign w:val="top"/>
          </w:tcPr>
          <w:p>
            <w:pPr>
              <w:pStyle w:val="5"/>
              <w:rPr>
                <w:rFonts w:ascii="宋体" w:hAnsi="宋体"/>
                <w:color w:val="auto"/>
                <w:highlight w:val="none"/>
              </w:rPr>
            </w:pPr>
          </w:p>
        </w:tc>
        <w:tc>
          <w:tcPr>
            <w:tcW w:w="900" w:type="dxa"/>
            <w:tcBorders>
              <w:bottom w:val="single" w:color="auto" w:sz="8" w:space="0"/>
            </w:tcBorders>
            <w:noWrap w:val="0"/>
            <w:vAlign w:val="top"/>
          </w:tcPr>
          <w:p>
            <w:pPr>
              <w:pStyle w:val="5"/>
              <w:rPr>
                <w:rFonts w:ascii="宋体" w:hAnsi="宋体"/>
                <w:color w:val="auto"/>
                <w:highlight w:val="none"/>
              </w:rPr>
            </w:pPr>
          </w:p>
        </w:tc>
        <w:tc>
          <w:tcPr>
            <w:tcW w:w="1980" w:type="dxa"/>
            <w:tcBorders>
              <w:bottom w:val="single" w:color="auto" w:sz="8" w:space="0"/>
            </w:tcBorders>
            <w:noWrap w:val="0"/>
            <w:vAlign w:val="top"/>
          </w:tcPr>
          <w:p>
            <w:pPr>
              <w:pStyle w:val="5"/>
              <w:rPr>
                <w:rFonts w:ascii="宋体" w:hAnsi="宋体"/>
                <w:color w:val="auto"/>
                <w:highlight w:val="none"/>
              </w:rPr>
            </w:pPr>
          </w:p>
        </w:tc>
        <w:tc>
          <w:tcPr>
            <w:tcW w:w="1080" w:type="dxa"/>
            <w:tcBorders>
              <w:bottom w:val="single" w:color="auto" w:sz="8" w:space="0"/>
              <w:right w:val="single" w:color="auto" w:sz="4" w:space="0"/>
            </w:tcBorders>
            <w:noWrap w:val="0"/>
            <w:vAlign w:val="top"/>
          </w:tcPr>
          <w:p>
            <w:pPr>
              <w:pStyle w:val="5"/>
              <w:rPr>
                <w:rFonts w:ascii="宋体" w:hAnsi="宋体"/>
                <w:color w:val="auto"/>
                <w:highlight w:val="none"/>
              </w:rPr>
            </w:pPr>
          </w:p>
        </w:tc>
        <w:tc>
          <w:tcPr>
            <w:tcW w:w="1545" w:type="dxa"/>
            <w:tcBorders>
              <w:left w:val="single" w:color="auto" w:sz="4" w:space="0"/>
              <w:bottom w:val="single" w:color="auto" w:sz="8" w:space="0"/>
              <w:right w:val="single" w:color="auto" w:sz="12" w:space="0"/>
            </w:tcBorders>
            <w:noWrap w:val="0"/>
            <w:vAlign w:val="top"/>
          </w:tcPr>
          <w:p>
            <w:pPr>
              <w:pStyle w:val="5"/>
              <w:rPr>
                <w:rFonts w:ascii="宋体" w:hAnsi="宋体"/>
                <w:color w:val="auto"/>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28" w:type="dxa"/>
            <w:bottom w:w="0" w:type="dxa"/>
            <w:right w:w="28" w:type="dxa"/>
          </w:tblCellMar>
        </w:tblPrEx>
        <w:tc>
          <w:tcPr>
            <w:tcW w:w="698" w:type="dxa"/>
            <w:tcBorders>
              <w:top w:val="single" w:color="auto" w:sz="8" w:space="0"/>
              <w:left w:val="single" w:color="auto" w:sz="12" w:space="0"/>
              <w:bottom w:val="single" w:color="auto" w:sz="12" w:space="0"/>
            </w:tcBorders>
            <w:noWrap w:val="0"/>
            <w:vAlign w:val="top"/>
          </w:tcPr>
          <w:p>
            <w:pPr>
              <w:pStyle w:val="5"/>
              <w:rPr>
                <w:rFonts w:ascii="宋体" w:hAnsi="宋体"/>
                <w:color w:val="auto"/>
                <w:highlight w:val="none"/>
              </w:rPr>
            </w:pPr>
          </w:p>
        </w:tc>
        <w:tc>
          <w:tcPr>
            <w:tcW w:w="1670" w:type="dxa"/>
            <w:tcBorders>
              <w:top w:val="single" w:color="auto" w:sz="8" w:space="0"/>
              <w:bottom w:val="single" w:color="auto" w:sz="12" w:space="0"/>
            </w:tcBorders>
            <w:noWrap w:val="0"/>
            <w:vAlign w:val="top"/>
          </w:tcPr>
          <w:p>
            <w:pPr>
              <w:pStyle w:val="5"/>
              <w:rPr>
                <w:rFonts w:ascii="宋体" w:hAnsi="宋体"/>
                <w:color w:val="auto"/>
                <w:highlight w:val="none"/>
              </w:rPr>
            </w:pPr>
          </w:p>
        </w:tc>
        <w:tc>
          <w:tcPr>
            <w:tcW w:w="1080" w:type="dxa"/>
            <w:tcBorders>
              <w:top w:val="single" w:color="auto" w:sz="8" w:space="0"/>
              <w:bottom w:val="single" w:color="auto" w:sz="12" w:space="0"/>
            </w:tcBorders>
            <w:noWrap w:val="0"/>
            <w:vAlign w:val="top"/>
          </w:tcPr>
          <w:p>
            <w:pPr>
              <w:pStyle w:val="5"/>
              <w:rPr>
                <w:rFonts w:ascii="宋体" w:hAnsi="宋体"/>
                <w:color w:val="auto"/>
                <w:highlight w:val="none"/>
              </w:rPr>
            </w:pPr>
          </w:p>
        </w:tc>
        <w:tc>
          <w:tcPr>
            <w:tcW w:w="900" w:type="dxa"/>
            <w:tcBorders>
              <w:top w:val="single" w:color="auto" w:sz="8" w:space="0"/>
              <w:bottom w:val="single" w:color="auto" w:sz="12" w:space="0"/>
            </w:tcBorders>
            <w:noWrap w:val="0"/>
            <w:vAlign w:val="top"/>
          </w:tcPr>
          <w:p>
            <w:pPr>
              <w:pStyle w:val="5"/>
              <w:rPr>
                <w:rFonts w:ascii="宋体" w:hAnsi="宋体"/>
                <w:color w:val="auto"/>
                <w:highlight w:val="none"/>
              </w:rPr>
            </w:pPr>
          </w:p>
        </w:tc>
        <w:tc>
          <w:tcPr>
            <w:tcW w:w="1980" w:type="dxa"/>
            <w:tcBorders>
              <w:top w:val="single" w:color="auto" w:sz="8" w:space="0"/>
              <w:bottom w:val="single" w:color="auto" w:sz="12" w:space="0"/>
            </w:tcBorders>
            <w:noWrap w:val="0"/>
            <w:vAlign w:val="top"/>
          </w:tcPr>
          <w:p>
            <w:pPr>
              <w:pStyle w:val="5"/>
              <w:rPr>
                <w:rFonts w:ascii="宋体" w:hAnsi="宋体"/>
                <w:color w:val="auto"/>
                <w:highlight w:val="none"/>
              </w:rPr>
            </w:pPr>
          </w:p>
        </w:tc>
        <w:tc>
          <w:tcPr>
            <w:tcW w:w="1080" w:type="dxa"/>
            <w:tcBorders>
              <w:top w:val="single" w:color="auto" w:sz="8" w:space="0"/>
              <w:bottom w:val="single" w:color="auto" w:sz="12" w:space="0"/>
              <w:right w:val="single" w:color="auto" w:sz="4" w:space="0"/>
            </w:tcBorders>
            <w:noWrap w:val="0"/>
            <w:vAlign w:val="top"/>
          </w:tcPr>
          <w:p>
            <w:pPr>
              <w:pStyle w:val="5"/>
              <w:rPr>
                <w:rFonts w:ascii="宋体" w:hAnsi="宋体"/>
                <w:color w:val="auto"/>
                <w:highlight w:val="none"/>
              </w:rPr>
            </w:pPr>
          </w:p>
        </w:tc>
        <w:tc>
          <w:tcPr>
            <w:tcW w:w="1545" w:type="dxa"/>
            <w:tcBorders>
              <w:top w:val="single" w:color="auto" w:sz="8" w:space="0"/>
              <w:left w:val="single" w:color="auto" w:sz="4" w:space="0"/>
              <w:bottom w:val="single" w:color="auto" w:sz="12" w:space="0"/>
              <w:right w:val="single" w:color="auto" w:sz="12" w:space="0"/>
            </w:tcBorders>
            <w:noWrap w:val="0"/>
            <w:vAlign w:val="top"/>
          </w:tcPr>
          <w:p>
            <w:pPr>
              <w:pStyle w:val="5"/>
              <w:rPr>
                <w:rFonts w:ascii="宋体" w:hAnsi="宋体"/>
                <w:color w:val="auto"/>
                <w:highlight w:val="none"/>
              </w:rPr>
            </w:pPr>
          </w:p>
        </w:tc>
      </w:tr>
    </w:tbl>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pStyle w:val="3"/>
        <w:ind w:firstLine="735" w:firstLineChars="350"/>
        <w:rPr>
          <w:color w:val="auto"/>
          <w:sz w:val="21"/>
          <w:szCs w:val="21"/>
          <w:highlight w:val="none"/>
        </w:rPr>
      </w:pPr>
    </w:p>
    <w:p>
      <w:pPr>
        <w:spacing w:line="360" w:lineRule="auto"/>
        <w:jc w:val="center"/>
        <w:rPr>
          <w:rFonts w:hint="eastAsia" w:ascii="宋体" w:hAnsi="宋体" w:cs="宋体"/>
          <w:color w:val="auto"/>
          <w:sz w:val="28"/>
          <w:highlight w:val="none"/>
        </w:rPr>
      </w:pPr>
    </w:p>
    <w:p>
      <w:pPr>
        <w:spacing w:line="360" w:lineRule="auto"/>
        <w:jc w:val="center"/>
        <w:rPr>
          <w:rFonts w:hint="eastAsia" w:ascii="宋体" w:hAnsi="宋体" w:cs="宋体"/>
          <w:color w:val="auto"/>
          <w:sz w:val="28"/>
          <w:highlight w:val="none"/>
        </w:rPr>
      </w:pPr>
    </w:p>
    <w:p>
      <w:pPr>
        <w:spacing w:line="360" w:lineRule="auto"/>
        <w:jc w:val="center"/>
        <w:rPr>
          <w:rFonts w:hint="eastAsia" w:ascii="宋体" w:hAnsi="宋体" w:cs="宋体"/>
          <w:color w:val="auto"/>
          <w:sz w:val="28"/>
          <w:highlight w:val="none"/>
        </w:rPr>
      </w:pPr>
    </w:p>
    <w:p>
      <w:pPr>
        <w:spacing w:line="360" w:lineRule="auto"/>
        <w:jc w:val="center"/>
        <w:rPr>
          <w:rFonts w:hint="eastAsia" w:ascii="宋体" w:hAnsi="宋体" w:cs="宋体"/>
          <w:color w:val="auto"/>
          <w:sz w:val="28"/>
          <w:highlight w:val="none"/>
        </w:rPr>
      </w:pPr>
    </w:p>
    <w:p>
      <w:pPr>
        <w:spacing w:line="360" w:lineRule="auto"/>
        <w:jc w:val="center"/>
        <w:rPr>
          <w:rFonts w:hint="eastAsia" w:ascii="宋体" w:hAnsi="宋体" w:cs="宋体"/>
          <w:color w:val="auto"/>
          <w:sz w:val="28"/>
          <w:highlight w:val="none"/>
        </w:rPr>
      </w:pPr>
    </w:p>
    <w:p>
      <w:pPr>
        <w:spacing w:line="360" w:lineRule="auto"/>
        <w:rPr>
          <w:rFonts w:hint="eastAsia" w:ascii="宋体" w:hAnsi="宋体" w:cs="宋体"/>
          <w:color w:val="auto"/>
          <w:sz w:val="28"/>
          <w:highlight w:val="none"/>
        </w:rPr>
      </w:pPr>
    </w:p>
    <w:p>
      <w:bookmarkStart w:id="24" w:name="_GoBack"/>
      <w:bookmarkEnd w:id="24"/>
    </w:p>
    <w:sectPr>
      <w:headerReference r:id="rId3" w:type="default"/>
      <w:footerReference r:id="rId4" w:type="default"/>
      <w:pgSz w:w="11920" w:h="16840"/>
      <w:pgMar w:top="1440" w:right="1680" w:bottom="1440" w:left="168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jc w:val="center"/>
    </w:pPr>
    <w:r>
      <w:fldChar w:fldCharType="begin"/>
    </w:r>
    <w:r>
      <w:instrText xml:space="preserve"> PAGE   \* MERGEFORMAT </w:instrText>
    </w:r>
    <w:r>
      <w:fldChar w:fldCharType="separate"/>
    </w:r>
    <w:r>
      <w:t>21</w:t>
    </w:r>
    <w:r>
      <w:rPr>
        <w:lang w:val="zh-CN"/>
      </w:rPr>
      <w:fldChar w:fldCharType="end"/>
    </w:r>
  </w:p>
  <w:p>
    <w:pPr>
      <w:pStyle w:val="1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360" w:lineRule="auto"/>
      <w:jc w:val="left"/>
      <w:rPr>
        <w:rFonts w:hint="eastAsia"/>
        <w:spacing w:val="-4"/>
        <w:u w:val="single"/>
      </w:rPr>
    </w:pPr>
    <w:r>
      <w:rPr>
        <w:rFonts w:hint="eastAsia" w:ascii="宋体" w:hAnsi="宋体" w:cs="宋体"/>
        <w:iCs/>
        <w:kern w:val="0"/>
        <w:szCs w:val="21"/>
        <w:u w:val="single"/>
        <w:lang w:eastAsia="zh-CN"/>
      </w:rPr>
      <w:t>2025年度图书购置</w:t>
    </w:r>
    <w:r>
      <w:rPr>
        <w:rFonts w:hint="eastAsia" w:ascii="宋体" w:hAnsi="宋体" w:cs="宋体"/>
        <w:iCs/>
        <w:kern w:val="0"/>
        <w:szCs w:val="21"/>
        <w:u w:val="single"/>
      </w:rPr>
      <w:t xml:space="preserve">                                </w:t>
    </w:r>
    <w:r>
      <w:rPr>
        <w:rFonts w:hint="eastAsia" w:ascii="宋体" w:hAnsi="宋体" w:cs="宋体"/>
        <w:iCs/>
        <w:kern w:val="0"/>
        <w:szCs w:val="21"/>
        <w:u w:val="single"/>
        <w:lang w:val="en-US" w:eastAsia="zh-CN"/>
      </w:rPr>
      <w:t xml:space="preserve">             </w:t>
    </w:r>
    <w:r>
      <w:rPr>
        <w:rFonts w:hint="eastAsia" w:ascii="宋体" w:hAnsi="宋体" w:cs="宋体"/>
        <w:iCs/>
        <w:kern w:val="0"/>
        <w:szCs w:val="21"/>
        <w:u w:val="single"/>
      </w:rPr>
      <w:t xml:space="preserve">            </w:t>
    </w:r>
    <w:r>
      <w:rPr>
        <w:rFonts w:hint="eastAsia"/>
        <w:spacing w:val="-4"/>
        <w:u w:val="single"/>
      </w:rPr>
      <w:t>招标文件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6DCD316"/>
    <w:multiLevelType w:val="singleLevel"/>
    <w:tmpl w:val="B6DCD316"/>
    <w:lvl w:ilvl="0" w:tentative="0">
      <w:start w:val="1"/>
      <w:numFmt w:val="decimal"/>
      <w:suff w:val="space"/>
      <w:lvlText w:val="%1."/>
      <w:lvlJc w:val="left"/>
    </w:lvl>
  </w:abstractNum>
  <w:abstractNum w:abstractNumId="1">
    <w:nsid w:val="11752244"/>
    <w:multiLevelType w:val="singleLevel"/>
    <w:tmpl w:val="11752244"/>
    <w:lvl w:ilvl="0" w:tentative="0">
      <w:start w:val="14"/>
      <w:numFmt w:val="decimal"/>
      <w:suff w:val="nothing"/>
      <w:lvlText w:val="%1、"/>
      <w:lvlJc w:val="left"/>
    </w:lvl>
  </w:abstractNum>
  <w:abstractNum w:abstractNumId="2">
    <w:nsid w:val="25654CCF"/>
    <w:multiLevelType w:val="multilevel"/>
    <w:tmpl w:val="25654CCF"/>
    <w:lvl w:ilvl="0" w:tentative="0">
      <w:start w:val="1"/>
      <w:numFmt w:val="decimal"/>
      <w:pStyle w:val="2"/>
      <w:lvlText w:val="%1"/>
      <w:lvlJc w:val="left"/>
      <w:pPr>
        <w:tabs>
          <w:tab w:val="left" w:pos="1692"/>
        </w:tabs>
        <w:ind w:left="1692" w:hanging="432"/>
      </w:pPr>
      <w:rPr>
        <w:rFonts w:hint="eastAsia"/>
      </w:rPr>
    </w:lvl>
    <w:lvl w:ilvl="1" w:tentative="0">
      <w:start w:val="1"/>
      <w:numFmt w:val="decimal"/>
      <w:lvlText w:val="%1.%2"/>
      <w:lvlJc w:val="left"/>
      <w:pPr>
        <w:tabs>
          <w:tab w:val="left" w:pos="900"/>
        </w:tabs>
        <w:ind w:left="36" w:firstLine="144"/>
      </w:pPr>
      <w:rPr>
        <w:rFonts w:hint="eastAsia"/>
        <w:b/>
      </w:rPr>
    </w:lvl>
    <w:lvl w:ilvl="2" w:tentative="0">
      <w:start w:val="1"/>
      <w:numFmt w:val="decimal"/>
      <w:lvlText w:val="%1.%2.%3 "/>
      <w:lvlJc w:val="left"/>
      <w:pPr>
        <w:tabs>
          <w:tab w:val="left" w:pos="1440"/>
        </w:tabs>
        <w:ind w:left="720" w:hanging="720"/>
      </w:pPr>
      <w:rPr>
        <w:rFonts w:hint="eastAsia"/>
      </w:rPr>
    </w:lvl>
    <w:lvl w:ilvl="3" w:tentative="0">
      <w:start w:val="1"/>
      <w:numFmt w:val="decimal"/>
      <w:lvlText w:val="%1.%2.%3.%4"/>
      <w:lvlJc w:val="left"/>
      <w:pPr>
        <w:tabs>
          <w:tab w:val="left" w:pos="720"/>
        </w:tabs>
        <w:ind w:left="144" w:hanging="144"/>
      </w:pPr>
      <w:rPr>
        <w:rFonts w:hint="default"/>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432"/>
        </w:tabs>
        <w:ind w:left="432" w:hanging="1152"/>
      </w:pPr>
      <w:rPr>
        <w:rFonts w:hint="eastAsia"/>
      </w:rPr>
    </w:lvl>
    <w:lvl w:ilvl="6" w:tentative="0">
      <w:start w:val="1"/>
      <w:numFmt w:val="decimal"/>
      <w:lvlText w:val="%1.%2.%3.%4.%5.%6.%7"/>
      <w:lvlJc w:val="left"/>
      <w:pPr>
        <w:tabs>
          <w:tab w:val="left" w:pos="576"/>
        </w:tabs>
        <w:ind w:left="576" w:hanging="1296"/>
      </w:pPr>
      <w:rPr>
        <w:rFonts w:hint="eastAsia"/>
      </w:rPr>
    </w:lvl>
    <w:lvl w:ilvl="7" w:tentative="0">
      <w:start w:val="1"/>
      <w:numFmt w:val="decimal"/>
      <w:lvlText w:val="%1.%2.%3.%4.%5.%6.%7.%8"/>
      <w:lvlJc w:val="left"/>
      <w:pPr>
        <w:tabs>
          <w:tab w:val="left" w:pos="720"/>
        </w:tabs>
        <w:ind w:left="720" w:hanging="1440"/>
      </w:pPr>
      <w:rPr>
        <w:rFonts w:hint="eastAsia"/>
      </w:rPr>
    </w:lvl>
    <w:lvl w:ilvl="8" w:tentative="0">
      <w:start w:val="1"/>
      <w:numFmt w:val="decimal"/>
      <w:lvlText w:val="%1.%2.%3.%4.%5.%6.%7.%8.%9"/>
      <w:lvlJc w:val="left"/>
      <w:pPr>
        <w:tabs>
          <w:tab w:val="left" w:pos="864"/>
        </w:tabs>
        <w:ind w:left="864" w:hanging="1584"/>
      </w:pPr>
      <w:rPr>
        <w:rFonts w:hint="eastAsia"/>
      </w:rPr>
    </w:lvl>
  </w:abstractNum>
  <w:abstractNum w:abstractNumId="3">
    <w:nsid w:val="37D08EE8"/>
    <w:multiLevelType w:val="singleLevel"/>
    <w:tmpl w:val="37D08EE8"/>
    <w:lvl w:ilvl="0" w:tentative="0">
      <w:start w:val="15"/>
      <w:numFmt w:val="decimal"/>
      <w:suff w:val="nothing"/>
      <w:lvlText w:val="%1、"/>
      <w:lvlJc w:val="left"/>
    </w:lvl>
  </w:abstractNum>
  <w:abstractNum w:abstractNumId="4">
    <w:nsid w:val="48C26D02"/>
    <w:multiLevelType w:val="multilevel"/>
    <w:tmpl w:val="48C26D0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721D1894"/>
    <w:multiLevelType w:val="multilevel"/>
    <w:tmpl w:val="721D1894"/>
    <w:lvl w:ilvl="0" w:tentative="0">
      <w:start w:val="1"/>
      <w:numFmt w:val="decimal"/>
      <w:lvlText w:val="%1."/>
      <w:lvlJc w:val="left"/>
      <w:pPr>
        <w:ind w:left="630" w:hanging="42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2"/>
  </w:num>
  <w:num w:numId="2">
    <w:abstractNumId w:val="4"/>
  </w:num>
  <w:num w:numId="3">
    <w:abstractNumId w:val="5"/>
  </w:num>
  <w:num w:numId="4">
    <w:abstractNumId w:val="0"/>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hjMmE2MjI5OGY0YjAxZTlhZmJjYzczYzVhOGQ5MmUifQ=="/>
    <w:docVar w:name="KSO_WPS_MARK_KEY" w:val="e0895cd4-282f-45fc-ae48-c0c40d3d3e15"/>
  </w:docVars>
  <w:rsids>
    <w:rsidRoot w:val="3ADA5D18"/>
    <w:rsid w:val="3ADA5D1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keepNext/>
      <w:keepLines/>
      <w:numPr>
        <w:ilvl w:val="0"/>
        <w:numId w:val="1"/>
      </w:numPr>
      <w:spacing w:before="340" w:after="330" w:line="578" w:lineRule="auto"/>
      <w:outlineLvl w:val="0"/>
    </w:pPr>
    <w:rPr>
      <w:b/>
      <w:bCs/>
      <w:kern w:val="44"/>
      <w:sz w:val="44"/>
      <w:szCs w:val="44"/>
    </w:rPr>
  </w:style>
  <w:style w:type="character" w:default="1" w:styleId="14">
    <w:name w:val="Default Paragraph Font"/>
    <w:semiHidden/>
    <w:uiPriority w:val="0"/>
  </w:style>
  <w:style w:type="table" w:default="1" w:styleId="13">
    <w:name w:val="Normal Table"/>
    <w:semiHidden/>
    <w:uiPriority w:val="0"/>
    <w:tblPr>
      <w:tblCellMar>
        <w:top w:w="0" w:type="dxa"/>
        <w:left w:w="108" w:type="dxa"/>
        <w:bottom w:w="0" w:type="dxa"/>
        <w:right w:w="108" w:type="dxa"/>
      </w:tblCellMar>
    </w:tblPr>
  </w:style>
  <w:style w:type="paragraph" w:styleId="3">
    <w:name w:val="Normal Indent"/>
    <w:basedOn w:val="1"/>
    <w:qFormat/>
    <w:uiPriority w:val="0"/>
    <w:pPr>
      <w:adjustRightInd w:val="0"/>
      <w:spacing w:line="360" w:lineRule="atLeast"/>
      <w:ind w:firstLine="482"/>
      <w:textAlignment w:val="baseline"/>
    </w:pPr>
    <w:rPr>
      <w:kern w:val="0"/>
      <w:sz w:val="24"/>
    </w:rPr>
  </w:style>
  <w:style w:type="paragraph" w:styleId="4">
    <w:name w:val="toa heading"/>
    <w:basedOn w:val="1"/>
    <w:next w:val="1"/>
    <w:qFormat/>
    <w:uiPriority w:val="0"/>
    <w:pPr>
      <w:adjustRightInd w:val="0"/>
      <w:spacing w:line="360" w:lineRule="atLeast"/>
      <w:jc w:val="center"/>
      <w:textAlignment w:val="baseline"/>
    </w:pPr>
    <w:rPr>
      <w:rFonts w:ascii="Arial" w:hAnsi="Arial" w:eastAsia="黑体"/>
      <w:kern w:val="0"/>
      <w:sz w:val="36"/>
      <w:szCs w:val="20"/>
    </w:rPr>
  </w:style>
  <w:style w:type="paragraph" w:styleId="5">
    <w:name w:val="Body Text"/>
    <w:basedOn w:val="1"/>
    <w:qFormat/>
    <w:uiPriority w:val="0"/>
    <w:pPr>
      <w:spacing w:after="120"/>
    </w:pPr>
  </w:style>
  <w:style w:type="paragraph" w:styleId="6">
    <w:name w:val="Body Text Indent"/>
    <w:basedOn w:val="1"/>
    <w:uiPriority w:val="0"/>
    <w:pPr>
      <w:ind w:firstLine="570"/>
    </w:pPr>
    <w:rPr>
      <w:rFonts w:ascii="宋体"/>
      <w:sz w:val="28"/>
      <w:szCs w:val="20"/>
    </w:rPr>
  </w:style>
  <w:style w:type="paragraph" w:styleId="7">
    <w:name w:val="Plain Text"/>
    <w:basedOn w:val="1"/>
    <w:qFormat/>
    <w:uiPriority w:val="0"/>
    <w:rPr>
      <w:rFonts w:ascii="宋体" w:hAnsi="Courier New"/>
      <w:kern w:val="0"/>
      <w:sz w:val="20"/>
      <w:szCs w:val="20"/>
    </w:rPr>
  </w:style>
  <w:style w:type="paragraph" w:styleId="8">
    <w:name w:val="Date"/>
    <w:basedOn w:val="1"/>
    <w:next w:val="1"/>
    <w:qFormat/>
    <w:uiPriority w:val="0"/>
    <w:pPr>
      <w:ind w:left="100" w:leftChars="2500"/>
    </w:pPr>
  </w:style>
  <w:style w:type="paragraph" w:styleId="9">
    <w:name w:val="Body Text Indent 2"/>
    <w:basedOn w:val="1"/>
    <w:qFormat/>
    <w:uiPriority w:val="0"/>
    <w:pPr>
      <w:spacing w:after="120" w:line="480" w:lineRule="auto"/>
      <w:ind w:left="420" w:leftChars="200"/>
    </w:pPr>
    <w:rPr>
      <w:szCs w:val="20"/>
    </w:rPr>
  </w:style>
  <w:style w:type="paragraph" w:styleId="10">
    <w:name w:val="footer"/>
    <w:basedOn w:val="1"/>
    <w:unhideWhenUsed/>
    <w:uiPriority w:val="0"/>
    <w:pPr>
      <w:tabs>
        <w:tab w:val="center" w:pos="4153"/>
        <w:tab w:val="right" w:pos="8306"/>
      </w:tabs>
      <w:snapToGrid w:val="0"/>
      <w:jc w:val="left"/>
    </w:pPr>
    <w:rPr>
      <w:kern w:val="0"/>
      <w:sz w:val="18"/>
      <w:szCs w:val="18"/>
    </w:rPr>
  </w:style>
  <w:style w:type="paragraph" w:styleId="11">
    <w:name w:val="toc 1"/>
    <w:basedOn w:val="1"/>
    <w:next w:val="1"/>
    <w:semiHidden/>
    <w:uiPriority w:val="0"/>
    <w:pPr>
      <w:spacing w:line="360" w:lineRule="auto"/>
      <w:jc w:val="center"/>
    </w:pPr>
  </w:style>
  <w:style w:type="paragraph" w:styleId="12">
    <w:name w:val="Body Text First Indent 2"/>
    <w:basedOn w:val="6"/>
    <w:qFormat/>
    <w:uiPriority w:val="0"/>
    <w:pPr>
      <w:ind w:firstLine="420" w:firstLineChars="200"/>
    </w:pPr>
  </w:style>
  <w:style w:type="paragraph" w:customStyle="1" w:styleId="15">
    <w:name w:val="flNote"/>
    <w:basedOn w:val="1"/>
    <w:qFormat/>
    <w:uiPriority w:val="0"/>
    <w:pPr>
      <w:adjustRightInd w:val="0"/>
      <w:spacing w:before="320" w:after="160" w:line="360" w:lineRule="atLeast"/>
      <w:jc w:val="center"/>
    </w:pPr>
    <w:rPr>
      <w:rFonts w:ascii="Arial" w:eastAsia="黑体"/>
      <w:kern w:val="0"/>
      <w:sz w:val="30"/>
      <w:szCs w:val="20"/>
    </w:rPr>
  </w:style>
  <w:style w:type="paragraph" w:customStyle="1" w:styleId="16">
    <w:name w:val="flName"/>
    <w:basedOn w:val="1"/>
    <w:uiPriority w:val="0"/>
    <w:pPr>
      <w:adjustRightInd w:val="0"/>
      <w:spacing w:line="113" w:lineRule="atLeast"/>
      <w:jc w:val="center"/>
      <w:textAlignment w:val="baseline"/>
    </w:pPr>
    <w:rPr>
      <w:rFonts w:eastAsia="黑体"/>
      <w:b/>
      <w:kern w:val="0"/>
      <w:sz w:val="24"/>
      <w:szCs w:val="20"/>
    </w:rPr>
  </w:style>
  <w:style w:type="paragraph" w:customStyle="1" w:styleId="17">
    <w:name w:val="Body text|1"/>
    <w:basedOn w:val="1"/>
    <w:qFormat/>
    <w:uiPriority w:val="0"/>
    <w:pPr>
      <w:widowControl w:val="0"/>
      <w:shd w:val="clear" w:color="auto" w:fill="auto"/>
      <w:spacing w:line="401" w:lineRule="auto"/>
      <w:ind w:firstLine="400"/>
    </w:pPr>
    <w:rPr>
      <w:rFonts w:ascii="宋体" w:hAnsi="宋体" w:eastAsia="宋体" w:cs="宋体"/>
      <w:sz w:val="30"/>
      <w:szCs w:val="30"/>
      <w:u w:val="none"/>
      <w:shd w:val="clear" w:color="auto" w:fill="auto"/>
      <w:lang w:val="zh-TW" w:eastAsia="zh-TW" w:bidi="zh-TW"/>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Office_11.1.0.12165_F1E327BC-269C-435d-A152-05C5408002CA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2025-03-28T02:47:00Z</dcterms:created>
  <dc:creator></dc:creator>
  <cp:lastModifiedBy></cp:lastModifiedBy>
  <dcterms:modified xsi:type="dcterms:W3CDTF">2025-03-28T02:47:37Z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2052-11.1.0.12165</vt:lpwstr>
  </property>
  <property fmtid="{D5CDD505-2E9C-101B-9397-08002B2CF9AE}" pid="3" name="ICV">
    <vt:lpwstr>902C5D20E1D94879A2EDB7F06D875081</vt:lpwstr>
  </property>
</Properties>
</file>