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E8534">
      <w:pPr>
        <w:jc w:val="both"/>
        <w:rPr>
          <w:b/>
          <w:bCs/>
          <w:color w:val="000000"/>
          <w:kern w:val="0"/>
          <w:sz w:val="28"/>
          <w:szCs w:val="28"/>
          <w:lang w:bidi="ar"/>
        </w:rPr>
      </w:pPr>
    </w:p>
    <w:p w14:paraId="3FCB9F14">
      <w:pPr>
        <w:rPr>
          <w:b/>
          <w:bCs/>
          <w:color w:val="000000"/>
          <w:kern w:val="0"/>
          <w:sz w:val="32"/>
          <w:szCs w:val="32"/>
          <w:lang w:bidi="ar"/>
        </w:rPr>
      </w:pPr>
    </w:p>
    <w:p w14:paraId="2503247A">
      <w:pPr>
        <w:pStyle w:val="11"/>
        <w:rPr>
          <w:b/>
          <w:bCs/>
          <w:color w:val="000000"/>
          <w:kern w:val="0"/>
          <w:sz w:val="32"/>
          <w:szCs w:val="32"/>
          <w:lang w:eastAsia="zh-CN" w:bidi="ar"/>
        </w:rPr>
      </w:pPr>
    </w:p>
    <w:p w14:paraId="077CDBE1">
      <w:pPr>
        <w:pStyle w:val="14"/>
        <w:jc w:val="center"/>
        <w:rPr>
          <w:rFonts w:ascii="宋体" w:hAnsi="宋体"/>
          <w:color w:val="0000FF"/>
          <w:sz w:val="36"/>
          <w:szCs w:val="36"/>
          <w:lang w:bidi="ar"/>
        </w:rPr>
      </w:pPr>
      <w:r>
        <w:rPr>
          <w:rFonts w:hint="eastAsia" w:ascii="宋体" w:hAnsi="宋体"/>
          <w:color w:val="000000"/>
          <w:sz w:val="36"/>
          <w:szCs w:val="36"/>
          <w:lang w:bidi="ar"/>
        </w:rPr>
        <w:t>项目需求</w:t>
      </w:r>
    </w:p>
    <w:p w14:paraId="59966346">
      <w:pPr>
        <w:spacing w:line="400" w:lineRule="exact"/>
        <w:jc w:val="center"/>
        <w:rPr>
          <w:rFonts w:ascii="宋体" w:hAnsi="宋体"/>
          <w:b/>
          <w:bCs/>
          <w:color w:val="000000"/>
          <w:kern w:val="0"/>
          <w:sz w:val="32"/>
          <w:szCs w:val="32"/>
          <w:lang w:bidi="ar"/>
        </w:rPr>
      </w:pPr>
      <w:r>
        <w:rPr>
          <w:rFonts w:hint="eastAsia" w:ascii="宋体" w:hAnsi="宋体"/>
          <w:b/>
          <w:bCs/>
          <w:color w:val="000000"/>
          <w:kern w:val="0"/>
          <w:sz w:val="32"/>
          <w:szCs w:val="32"/>
          <w:lang w:bidi="ar"/>
        </w:rPr>
        <w:t>2025青浦新城半程马拉松赛</w:t>
      </w:r>
    </w:p>
    <w:p w14:paraId="01FA332A">
      <w:pPr>
        <w:widowControl/>
        <w:spacing w:line="360" w:lineRule="auto"/>
        <w:jc w:val="left"/>
        <w:rPr>
          <w:rFonts w:ascii="仿宋" w:hAnsi="仿宋" w:eastAsia="仿宋"/>
          <w:b/>
          <w:bCs/>
          <w:color w:val="000000"/>
          <w:kern w:val="0"/>
          <w:sz w:val="28"/>
          <w:szCs w:val="28"/>
          <w:lang w:bidi="ar"/>
        </w:rPr>
      </w:pPr>
      <w:r>
        <w:rPr>
          <w:rFonts w:hint="eastAsia" w:ascii="仿宋" w:hAnsi="仿宋" w:eastAsia="仿宋"/>
          <w:b/>
          <w:bCs/>
          <w:color w:val="000000"/>
          <w:kern w:val="0"/>
          <w:sz w:val="28"/>
          <w:szCs w:val="28"/>
          <w:lang w:bidi="ar"/>
        </w:rPr>
        <w:t>一、项目概况</w:t>
      </w:r>
      <w:r>
        <w:rPr>
          <w:rFonts w:hint="eastAsia" w:ascii="仿宋" w:hAnsi="仿宋" w:eastAsia="仿宋"/>
          <w:b/>
          <w:bCs/>
          <w:color w:val="000000"/>
          <w:kern w:val="0"/>
          <w:sz w:val="24"/>
          <w:lang w:bidi="ar"/>
        </w:rPr>
        <w:t xml:space="preserve"> </w:t>
      </w:r>
    </w:p>
    <w:p w14:paraId="760D357E">
      <w:pPr>
        <w:widowControl/>
        <w:spacing w:line="360" w:lineRule="auto"/>
        <w:ind w:firstLine="480" w:firstLineChars="200"/>
        <w:jc w:val="left"/>
        <w:rPr>
          <w:rFonts w:hint="default" w:ascii="仿宋" w:hAnsi="仿宋" w:eastAsia="仿宋"/>
          <w:color w:val="000000"/>
          <w:kern w:val="0"/>
          <w:sz w:val="24"/>
          <w:lang w:val="en-US" w:eastAsia="zh-CN" w:bidi="ar"/>
        </w:rPr>
      </w:pPr>
      <w:r>
        <w:rPr>
          <w:rFonts w:hint="eastAsia" w:ascii="仿宋" w:hAnsi="仿宋" w:eastAsia="仿宋"/>
          <w:color w:val="000000"/>
          <w:kern w:val="0"/>
          <w:sz w:val="24"/>
          <w:lang w:bidi="ar"/>
        </w:rPr>
        <w:t>1、项目名称：2025青浦新城半程马拉松赛</w:t>
      </w:r>
      <w:r>
        <w:rPr>
          <w:rFonts w:hint="eastAsia" w:ascii="仿宋" w:hAnsi="仿宋" w:eastAsia="仿宋"/>
          <w:color w:val="000000"/>
          <w:kern w:val="0"/>
          <w:sz w:val="24"/>
          <w:lang w:val="en-US" w:eastAsia="zh-CN" w:bidi="ar"/>
        </w:rPr>
        <w:t>赛事运营服务项目</w:t>
      </w:r>
    </w:p>
    <w:p w14:paraId="39DF0C11">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2、项目编号：310118000250828131597-18269152</w:t>
      </w:r>
    </w:p>
    <w:p w14:paraId="12C3D52F">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3、预算金额：3</w:t>
      </w:r>
      <w:r>
        <w:rPr>
          <w:rFonts w:hint="eastAsia" w:ascii="仿宋" w:hAnsi="仿宋" w:eastAsia="仿宋"/>
          <w:color w:val="000000"/>
          <w:kern w:val="0"/>
          <w:sz w:val="24"/>
          <w:lang w:val="en-US" w:eastAsia="zh-CN" w:bidi="ar"/>
        </w:rPr>
        <w:t>04</w:t>
      </w:r>
      <w:r>
        <w:rPr>
          <w:rFonts w:hint="eastAsia" w:ascii="仿宋" w:hAnsi="仿宋" w:eastAsia="仿宋"/>
          <w:color w:val="000000"/>
          <w:kern w:val="0"/>
          <w:sz w:val="24"/>
          <w:lang w:bidi="ar"/>
        </w:rPr>
        <w:t>万元</w:t>
      </w:r>
    </w:p>
    <w:p w14:paraId="4E7A7574">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4、项目服务期限：自合同签订之日起至202</w:t>
      </w:r>
      <w:r>
        <w:rPr>
          <w:rFonts w:hint="eastAsia" w:ascii="仿宋" w:hAnsi="仿宋" w:eastAsia="仿宋"/>
          <w:color w:val="000000"/>
          <w:kern w:val="0"/>
          <w:sz w:val="24"/>
          <w:lang w:val="en-US" w:eastAsia="zh-CN" w:bidi="ar"/>
        </w:rPr>
        <w:t>6</w:t>
      </w:r>
      <w:r>
        <w:rPr>
          <w:rFonts w:hint="eastAsia" w:ascii="仿宋" w:hAnsi="仿宋" w:eastAsia="仿宋"/>
          <w:color w:val="000000"/>
          <w:kern w:val="0"/>
          <w:sz w:val="24"/>
          <w:lang w:bidi="ar"/>
        </w:rPr>
        <w:t>年1月3</w:t>
      </w: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bidi="ar"/>
        </w:rPr>
        <w:t>日</w:t>
      </w:r>
    </w:p>
    <w:p w14:paraId="61F2A95F">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5、付款方式：提交赛事评估总结报告并经验收确认服务完整性后一次性付款。</w:t>
      </w:r>
    </w:p>
    <w:p w14:paraId="2725F678">
      <w:pPr>
        <w:widowControl/>
        <w:spacing w:line="360" w:lineRule="auto"/>
        <w:ind w:firstLine="480" w:firstLineChars="200"/>
        <w:jc w:val="left"/>
        <w:rPr>
          <w:rFonts w:ascii="仿宋" w:hAnsi="仿宋" w:eastAsia="仿宋"/>
          <w:color w:val="auto"/>
          <w:kern w:val="0"/>
          <w:sz w:val="24"/>
          <w:lang w:bidi="ar"/>
        </w:rPr>
      </w:pPr>
      <w:r>
        <w:rPr>
          <w:rFonts w:hint="eastAsia" w:ascii="仿宋" w:hAnsi="仿宋" w:eastAsia="仿宋"/>
          <w:color w:val="auto"/>
          <w:kern w:val="0"/>
          <w:sz w:val="24"/>
          <w:lang w:bidi="ar"/>
        </w:rPr>
        <w:t>6、项目背景：</w:t>
      </w:r>
    </w:p>
    <w:p w14:paraId="026D0285">
      <w:pPr>
        <w:widowControl/>
        <w:spacing w:line="360" w:lineRule="auto"/>
        <w:ind w:firstLine="480" w:firstLineChars="200"/>
        <w:jc w:val="left"/>
        <w:rPr>
          <w:rFonts w:hint="eastAsia" w:ascii="仿宋" w:hAnsi="仿宋" w:eastAsia="仿宋"/>
          <w:color w:val="auto"/>
          <w:kern w:val="0"/>
          <w:sz w:val="24"/>
          <w:lang w:bidi="ar"/>
        </w:rPr>
      </w:pPr>
      <w:r>
        <w:rPr>
          <w:rFonts w:hint="eastAsia" w:ascii="仿宋" w:hAnsi="仿宋" w:eastAsia="仿宋"/>
          <w:color w:val="auto"/>
          <w:kern w:val="0"/>
          <w:sz w:val="24"/>
          <w:lang w:val="en-US" w:eastAsia="zh-CN" w:bidi="ar"/>
        </w:rPr>
        <w:t>为积极贯彻落实青浦新城发展规划，助力新城导入更多功能性项目，彰显青浦</w:t>
      </w:r>
      <w:r>
        <w:rPr>
          <w:rFonts w:hint="eastAsia" w:ascii="仿宋" w:hAnsi="仿宋" w:eastAsia="仿宋"/>
          <w:color w:val="auto"/>
          <w:kern w:val="0"/>
          <w:sz w:val="24"/>
          <w:lang w:val="zh-TW" w:eastAsia="zh-CN" w:bidi="ar"/>
        </w:rPr>
        <w:t>区“高颜值、最江南、创新核、温暖家”的城市品牌</w:t>
      </w:r>
      <w:r>
        <w:rPr>
          <w:rFonts w:hint="eastAsia" w:ascii="仿宋" w:hAnsi="仿宋" w:eastAsia="仿宋"/>
          <w:color w:val="auto"/>
          <w:kern w:val="0"/>
          <w:sz w:val="24"/>
          <w:lang w:val="en-US" w:eastAsia="zh-CN" w:bidi="ar"/>
        </w:rPr>
        <w:t>形象</w:t>
      </w:r>
      <w:r>
        <w:rPr>
          <w:rFonts w:hint="eastAsia" w:ascii="仿宋" w:hAnsi="仿宋" w:eastAsia="仿宋"/>
          <w:color w:val="auto"/>
          <w:kern w:val="0"/>
          <w:sz w:val="24"/>
          <w:lang w:val="zh-TW" w:eastAsia="zh-CN" w:bidi="ar"/>
        </w:rPr>
        <w:t>，打造具有青浦特色的“青马”赛事品牌，有效促进</w:t>
      </w:r>
      <w:r>
        <w:rPr>
          <w:rFonts w:hint="eastAsia" w:ascii="仿宋" w:hAnsi="仿宋" w:eastAsia="仿宋"/>
          <w:color w:val="auto"/>
          <w:kern w:val="0"/>
          <w:sz w:val="24"/>
          <w:lang w:val="en-US" w:eastAsia="zh-CN" w:bidi="ar"/>
        </w:rPr>
        <w:t>我区</w:t>
      </w:r>
      <w:r>
        <w:rPr>
          <w:rFonts w:hint="eastAsia" w:ascii="仿宋" w:hAnsi="仿宋" w:eastAsia="仿宋"/>
          <w:color w:val="auto"/>
          <w:kern w:val="0"/>
          <w:sz w:val="24"/>
          <w:lang w:val="zh-TW" w:eastAsia="zh-CN" w:bidi="ar"/>
        </w:rPr>
        <w:t>“农文旅商体展”深度融合，拟定于202</w:t>
      </w:r>
      <w:r>
        <w:rPr>
          <w:rFonts w:hint="eastAsia" w:ascii="仿宋" w:hAnsi="仿宋" w:eastAsia="仿宋"/>
          <w:color w:val="auto"/>
          <w:kern w:val="0"/>
          <w:sz w:val="24"/>
          <w:lang w:val="en-US" w:eastAsia="zh-CN" w:bidi="ar"/>
        </w:rPr>
        <w:t>5</w:t>
      </w:r>
      <w:r>
        <w:rPr>
          <w:rFonts w:hint="eastAsia" w:ascii="仿宋" w:hAnsi="仿宋" w:eastAsia="仿宋"/>
          <w:color w:val="auto"/>
          <w:kern w:val="0"/>
          <w:sz w:val="24"/>
          <w:lang w:val="zh-TW" w:eastAsia="zh-CN" w:bidi="ar"/>
        </w:rPr>
        <w:t>年1</w:t>
      </w:r>
      <w:r>
        <w:rPr>
          <w:rFonts w:hint="eastAsia" w:ascii="仿宋" w:hAnsi="仿宋" w:eastAsia="仿宋"/>
          <w:color w:val="auto"/>
          <w:kern w:val="0"/>
          <w:sz w:val="24"/>
          <w:lang w:val="en-US" w:eastAsia="zh-CN" w:bidi="ar"/>
        </w:rPr>
        <w:t>1</w:t>
      </w:r>
      <w:r>
        <w:rPr>
          <w:rFonts w:hint="eastAsia" w:ascii="仿宋" w:hAnsi="仿宋" w:eastAsia="仿宋"/>
          <w:color w:val="auto"/>
          <w:kern w:val="0"/>
          <w:sz w:val="24"/>
          <w:lang w:val="zh-TW" w:eastAsia="zh-CN" w:bidi="ar"/>
        </w:rPr>
        <w:t>月</w:t>
      </w:r>
      <w:r>
        <w:rPr>
          <w:rFonts w:hint="eastAsia" w:ascii="仿宋" w:hAnsi="仿宋" w:eastAsia="仿宋"/>
          <w:color w:val="auto"/>
          <w:kern w:val="0"/>
          <w:sz w:val="24"/>
          <w:lang w:val="en-US" w:eastAsia="zh-CN" w:bidi="ar"/>
        </w:rPr>
        <w:t>23</w:t>
      </w:r>
      <w:r>
        <w:rPr>
          <w:rFonts w:hint="eastAsia" w:ascii="仿宋" w:hAnsi="仿宋" w:eastAsia="仿宋"/>
          <w:color w:val="auto"/>
          <w:kern w:val="0"/>
          <w:sz w:val="24"/>
          <w:lang w:val="zh-TW" w:eastAsia="zh-CN" w:bidi="ar"/>
        </w:rPr>
        <w:t>日举办2025青浦新城半程马拉松赛。根据《上海市体育赛事管理办法》，本次赛事</w:t>
      </w:r>
      <w:r>
        <w:rPr>
          <w:rFonts w:hint="eastAsia" w:ascii="仿宋" w:hAnsi="仿宋" w:eastAsia="仿宋"/>
          <w:color w:val="auto"/>
          <w:kern w:val="0"/>
          <w:sz w:val="24"/>
          <w:lang w:val="en-US" w:eastAsia="zh-CN" w:bidi="ar"/>
        </w:rPr>
        <w:t>已</w:t>
      </w:r>
      <w:r>
        <w:rPr>
          <w:rFonts w:hint="eastAsia" w:ascii="仿宋" w:hAnsi="仿宋" w:eastAsia="仿宋"/>
          <w:color w:val="auto"/>
          <w:kern w:val="0"/>
          <w:sz w:val="24"/>
          <w:lang w:val="zh-TW" w:eastAsia="zh-CN" w:bidi="ar"/>
        </w:rPr>
        <w:t>通过市体育局组织的占公类赛事评审，并已被纳入202</w:t>
      </w:r>
      <w:r>
        <w:rPr>
          <w:rFonts w:hint="eastAsia" w:ascii="仿宋" w:hAnsi="仿宋" w:eastAsia="仿宋"/>
          <w:color w:val="auto"/>
          <w:kern w:val="0"/>
          <w:sz w:val="24"/>
          <w:lang w:val="en-US" w:eastAsia="zh-CN" w:bidi="ar"/>
        </w:rPr>
        <w:t>5</w:t>
      </w:r>
      <w:r>
        <w:rPr>
          <w:rFonts w:hint="eastAsia" w:ascii="仿宋" w:hAnsi="仿宋" w:eastAsia="仿宋"/>
          <w:color w:val="auto"/>
          <w:kern w:val="0"/>
          <w:sz w:val="24"/>
          <w:lang w:val="zh-TW" w:eastAsia="zh-CN" w:bidi="ar"/>
        </w:rPr>
        <w:t>年上海市官方赛历。</w:t>
      </w:r>
    </w:p>
    <w:p w14:paraId="2F2669C9">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7、竞赛日期和地点 ：</w:t>
      </w:r>
    </w:p>
    <w:p w14:paraId="1F9266B6">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bidi="ar"/>
        </w:rPr>
        <w:t>时间：2025年11月23日（星期日）上午7:30（拟定）</w:t>
      </w:r>
    </w:p>
    <w:p w14:paraId="04173254">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bidi="ar"/>
        </w:rPr>
        <w:t>地点：半程马拉松赛</w:t>
      </w:r>
      <w:r>
        <w:rPr>
          <w:rFonts w:hint="eastAsia" w:ascii="仿宋" w:hAnsi="仿宋" w:eastAsia="仿宋" w:cs="Times New Roman"/>
          <w:color w:val="000000"/>
          <w:kern w:val="0"/>
          <w:sz w:val="24"/>
          <w:lang w:val="en-US" w:eastAsia="zh-CN" w:bidi="ar"/>
        </w:rPr>
        <w:t>以</w:t>
      </w:r>
      <w:r>
        <w:rPr>
          <w:rFonts w:hint="eastAsia" w:ascii="仿宋" w:hAnsi="仿宋" w:eastAsia="仿宋" w:cs="Times New Roman"/>
          <w:color w:val="000000"/>
          <w:kern w:val="0"/>
          <w:sz w:val="24"/>
          <w:lang w:bidi="ar"/>
        </w:rPr>
        <w:t>盈港东路佳悦路</w:t>
      </w:r>
      <w:r>
        <w:rPr>
          <w:rFonts w:hint="eastAsia" w:ascii="仿宋" w:hAnsi="仿宋" w:eastAsia="仿宋" w:cs="Times New Roman"/>
          <w:color w:val="000000"/>
          <w:kern w:val="0"/>
          <w:sz w:val="24"/>
          <w:lang w:eastAsia="zh-CN" w:bidi="ar"/>
        </w:rPr>
        <w:t>（</w:t>
      </w:r>
      <w:r>
        <w:rPr>
          <w:rFonts w:hint="eastAsia" w:ascii="仿宋" w:hAnsi="仿宋" w:eastAsia="仿宋" w:cs="Times New Roman"/>
          <w:color w:val="000000"/>
          <w:kern w:val="0"/>
          <w:sz w:val="24"/>
          <w:lang w:bidi="ar"/>
        </w:rPr>
        <w:t>起点）至淀山湖大道与青顺路交叉口（终点）；欢乐跑以盈港东路佳悦路</w:t>
      </w:r>
      <w:r>
        <w:rPr>
          <w:rFonts w:hint="eastAsia" w:ascii="仿宋" w:hAnsi="仿宋" w:eastAsia="仿宋" w:cs="Times New Roman"/>
          <w:color w:val="000000"/>
          <w:kern w:val="0"/>
          <w:sz w:val="24"/>
          <w:lang w:eastAsia="zh-CN" w:bidi="ar"/>
        </w:rPr>
        <w:t>（</w:t>
      </w:r>
      <w:r>
        <w:rPr>
          <w:rFonts w:hint="eastAsia" w:ascii="仿宋" w:hAnsi="仿宋" w:eastAsia="仿宋" w:cs="Times New Roman"/>
          <w:color w:val="000000"/>
          <w:kern w:val="0"/>
          <w:sz w:val="24"/>
          <w:lang w:bidi="ar"/>
        </w:rPr>
        <w:t>起点）至</w:t>
      </w:r>
      <w:r>
        <w:rPr>
          <w:rFonts w:hint="eastAsia" w:ascii="仿宋" w:hAnsi="仿宋" w:eastAsia="仿宋" w:cs="Times New Roman"/>
          <w:color w:val="000000"/>
          <w:kern w:val="0"/>
          <w:sz w:val="24"/>
          <w:lang w:val="en-US" w:eastAsia="zh-CN" w:bidi="ar"/>
        </w:rPr>
        <w:t>赵巷公园 【终点】</w:t>
      </w:r>
    </w:p>
    <w:p w14:paraId="7BCB6BF4">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bidi="ar"/>
        </w:rPr>
        <w:t>8、竞赛项目及规模</w:t>
      </w:r>
    </w:p>
    <w:p w14:paraId="54A49810">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（1）半程马拉松（</w:t>
      </w:r>
      <w:r>
        <w:rPr>
          <w:rFonts w:hint="eastAsia" w:ascii="仿宋" w:hAnsi="仿宋" w:eastAsia="仿宋"/>
          <w:color w:val="000000"/>
          <w:kern w:val="0"/>
          <w:sz w:val="24"/>
          <w:lang w:val="en-US" w:eastAsia="zh-CN" w:bidi="ar"/>
        </w:rPr>
        <w:t>4500</w:t>
      </w:r>
      <w:r>
        <w:rPr>
          <w:rFonts w:hint="eastAsia" w:ascii="仿宋" w:hAnsi="仿宋" w:eastAsia="仿宋"/>
          <w:color w:val="000000"/>
          <w:kern w:val="0"/>
          <w:sz w:val="24"/>
          <w:lang w:bidi="ar"/>
        </w:rPr>
        <w:t>人），以公开报名的方式进行。</w:t>
      </w:r>
    </w:p>
    <w:p w14:paraId="37D12D3A">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（2）欢乐跑（</w:t>
      </w:r>
      <w:r>
        <w:rPr>
          <w:rFonts w:hint="eastAsia" w:ascii="仿宋" w:hAnsi="仿宋" w:eastAsia="仿宋"/>
          <w:color w:val="000000"/>
          <w:kern w:val="0"/>
          <w:sz w:val="24"/>
          <w:lang w:val="en-US" w:eastAsia="zh-CN" w:bidi="ar"/>
        </w:rPr>
        <w:t>5</w:t>
      </w:r>
      <w:r>
        <w:rPr>
          <w:rFonts w:hint="eastAsia" w:ascii="仿宋" w:hAnsi="仿宋" w:eastAsia="仿宋"/>
          <w:color w:val="000000"/>
          <w:kern w:val="0"/>
          <w:sz w:val="24"/>
          <w:lang w:bidi="ar"/>
        </w:rPr>
        <w:t>00人），以公开报名的方式进行。</w:t>
      </w:r>
      <w:bookmarkStart w:id="0" w:name="_GoBack"/>
      <w:bookmarkEnd w:id="0"/>
    </w:p>
    <w:p w14:paraId="15BDA20D">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9、比赛路线</w:t>
      </w:r>
    </w:p>
    <w:p w14:paraId="20D1E2BA">
      <w:pPr>
        <w:widowControl/>
        <w:spacing w:line="360" w:lineRule="auto"/>
        <w:ind w:firstLine="480" w:firstLineChars="200"/>
        <w:rPr>
          <w:rFonts w:ascii="仿宋" w:hAnsi="仿宋" w:eastAsia="仿宋"/>
          <w:color w:val="000000"/>
          <w:kern w:val="0"/>
          <w:sz w:val="24"/>
          <w:lang w:bidi="ar"/>
        </w:rPr>
      </w:pPr>
      <w:r>
        <w:rPr>
          <w:rFonts w:hint="eastAsia" w:ascii="仿宋" w:hAnsi="仿宋" w:eastAsia="仿宋"/>
          <w:color w:val="000000"/>
          <w:kern w:val="0"/>
          <w:sz w:val="24"/>
          <w:lang w:bidi="ar"/>
        </w:rPr>
        <w:t>赛事路线图（最终根据采购人及相关部门实际要求而定）</w:t>
      </w:r>
    </w:p>
    <w:p w14:paraId="1AEE4340">
      <w:pPr>
        <w:pStyle w:val="14"/>
        <w:numPr>
          <w:ilvl w:val="0"/>
          <w:numId w:val="1"/>
        </w:numPr>
        <w:jc w:val="both"/>
        <w:rPr>
          <w:rFonts w:ascii="仿宋" w:hAnsi="仿宋" w:eastAsia="仿宋"/>
          <w:color w:val="000000"/>
          <w:sz w:val="28"/>
          <w:szCs w:val="28"/>
          <w:lang w:bidi="ar"/>
        </w:rPr>
      </w:pPr>
      <w:r>
        <w:rPr>
          <w:rFonts w:hint="eastAsia" w:ascii="仿宋" w:hAnsi="仿宋" w:eastAsia="仿宋"/>
          <w:color w:val="000000"/>
          <w:sz w:val="28"/>
          <w:szCs w:val="28"/>
          <w:lang w:bidi="ar"/>
        </w:rPr>
        <w:t>投标要求</w:t>
      </w:r>
    </w:p>
    <w:p w14:paraId="31DEAD92">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（一）具备《政府采购法》第二十二条规定的条件。</w:t>
      </w:r>
    </w:p>
    <w:p w14:paraId="176E7676">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（二）具有独立法人资格和独立承担民事责任的能力。</w:t>
      </w:r>
    </w:p>
    <w:p w14:paraId="5E178F10">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（三）具有良好的商业信誉、优质的服务和近一年度</w:t>
      </w:r>
      <w:r>
        <w:rPr>
          <w:rFonts w:hint="eastAsia" w:ascii="仿宋" w:hAnsi="仿宋" w:eastAsia="仿宋"/>
          <w:color w:val="000000"/>
          <w:kern w:val="0"/>
          <w:sz w:val="24"/>
          <w:lang w:val="en-US" w:eastAsia="zh-CN" w:bidi="ar"/>
        </w:rPr>
        <w:t>财务报表</w:t>
      </w:r>
      <w:r>
        <w:rPr>
          <w:rFonts w:ascii="仿宋" w:hAnsi="仿宋" w:eastAsia="仿宋"/>
          <w:color w:val="000000"/>
          <w:kern w:val="0"/>
          <w:sz w:val="24"/>
          <w:lang w:bidi="ar"/>
        </w:rPr>
        <w:t>、依法缴纳税收证明（国家税务部门出具的相关证明）、社会保障资金证明（公司缴纳社会保险的凭据或社会保险缴纳清单）。</w:t>
      </w:r>
    </w:p>
    <w:p w14:paraId="5338E87D">
      <w:pPr>
        <w:widowControl/>
        <w:spacing w:line="360" w:lineRule="auto"/>
        <w:ind w:firstLine="480" w:firstLineChars="200"/>
        <w:jc w:val="left"/>
        <w:rPr>
          <w:rFonts w:ascii="仿宋" w:hAnsi="仿宋" w:eastAsia="仿宋" w:cs="Times New Roman"/>
          <w:color w:val="000000"/>
          <w:kern w:val="0"/>
          <w:sz w:val="24"/>
          <w:lang w:bidi="ar"/>
        </w:rPr>
      </w:pPr>
      <w:r>
        <w:rPr>
          <w:rFonts w:ascii="仿宋" w:hAnsi="仿宋" w:eastAsia="仿宋"/>
          <w:color w:val="000000"/>
          <w:kern w:val="0"/>
          <w:sz w:val="24"/>
          <w:lang w:bidi="ar"/>
        </w:rPr>
        <w:t>（</w:t>
      </w:r>
      <w:r>
        <w:rPr>
          <w:rFonts w:hint="eastAsia" w:ascii="仿宋" w:hAnsi="仿宋" w:eastAsia="仿宋"/>
          <w:color w:val="000000"/>
          <w:kern w:val="0"/>
          <w:sz w:val="24"/>
          <w:lang w:bidi="ar"/>
        </w:rPr>
        <w:t>四</w:t>
      </w:r>
      <w:r>
        <w:rPr>
          <w:rFonts w:ascii="仿宋" w:hAnsi="仿宋" w:eastAsia="仿宋"/>
          <w:color w:val="000000"/>
          <w:kern w:val="0"/>
          <w:sz w:val="24"/>
          <w:lang w:bidi="ar"/>
        </w:rPr>
        <w:t>）参加政府采购活动前三年内，在经营活动中没有违法记录。</w:t>
      </w:r>
    </w:p>
    <w:p w14:paraId="2616B71D">
      <w:pPr>
        <w:widowControl/>
        <w:spacing w:line="360" w:lineRule="auto"/>
        <w:jc w:val="left"/>
        <w:rPr>
          <w:rFonts w:ascii="仿宋" w:hAnsi="仿宋" w:eastAsia="仿宋"/>
          <w:b/>
          <w:bCs/>
          <w:color w:val="000000"/>
          <w:kern w:val="0"/>
          <w:sz w:val="28"/>
          <w:szCs w:val="28"/>
          <w:lang w:bidi="ar"/>
        </w:rPr>
      </w:pPr>
      <w:r>
        <w:rPr>
          <w:rFonts w:hint="eastAsia" w:ascii="仿宋" w:hAnsi="仿宋" w:eastAsia="仿宋"/>
          <w:b/>
          <w:bCs/>
          <w:color w:val="000000"/>
          <w:kern w:val="0"/>
          <w:sz w:val="28"/>
          <w:szCs w:val="28"/>
          <w:lang w:bidi="ar"/>
        </w:rPr>
        <w:t>三、服务要求</w:t>
      </w:r>
    </w:p>
    <w:p w14:paraId="6506B6E6">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择优选择运营商，运营企业负责2025青浦新城半程马拉松整体组织运营方案、竞赛组织</w:t>
      </w:r>
      <w:r>
        <w:rPr>
          <w:rFonts w:hint="eastAsia" w:ascii="仿宋" w:hAnsi="仿宋" w:eastAsia="仿宋"/>
          <w:color w:val="000000"/>
          <w:kern w:val="0"/>
          <w:sz w:val="24"/>
          <w:lang w:val="en-US" w:eastAsia="zh-CN" w:bidi="ar"/>
        </w:rPr>
        <w:t>执行</w:t>
      </w: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宣传推广、商务合作</w:t>
      </w:r>
      <w:r>
        <w:rPr>
          <w:rFonts w:hint="eastAsia" w:ascii="仿宋" w:hAnsi="仿宋" w:eastAsia="仿宋"/>
          <w:color w:val="000000"/>
          <w:kern w:val="0"/>
          <w:sz w:val="24"/>
          <w:lang w:bidi="ar"/>
        </w:rPr>
        <w:t>、运动员服务、赛事保险等，并承担上述服务项目过程中产生的全部费用，确保赛事顺利有序进行，具体如下：</w:t>
      </w:r>
    </w:p>
    <w:p w14:paraId="1E15F84E">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一</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赛事总体</w:t>
      </w:r>
      <w:r>
        <w:rPr>
          <w:rFonts w:hint="eastAsia" w:ascii="仿宋" w:hAnsi="仿宋" w:eastAsia="仿宋"/>
          <w:color w:val="000000"/>
          <w:kern w:val="0"/>
          <w:sz w:val="24"/>
          <w:lang w:val="en-US" w:eastAsia="zh-CN" w:bidi="ar"/>
        </w:rPr>
        <w:t>策划</w:t>
      </w:r>
      <w:r>
        <w:rPr>
          <w:rFonts w:hint="eastAsia" w:ascii="仿宋" w:hAnsi="仿宋" w:eastAsia="仿宋"/>
          <w:color w:val="000000"/>
          <w:kern w:val="0"/>
          <w:sz w:val="24"/>
          <w:lang w:bidi="ar"/>
        </w:rPr>
        <w:t>方案（包括但不限于：总体架构，</w:t>
      </w:r>
      <w:r>
        <w:rPr>
          <w:rFonts w:hint="eastAsia" w:ascii="仿宋" w:hAnsi="仿宋" w:eastAsia="仿宋"/>
          <w:color w:val="000000"/>
          <w:kern w:val="0"/>
          <w:sz w:val="24"/>
          <w:lang w:val="en-US" w:eastAsia="zh-CN" w:bidi="ar"/>
        </w:rPr>
        <w:t>赛事</w:t>
      </w:r>
      <w:r>
        <w:rPr>
          <w:rFonts w:hint="eastAsia" w:ascii="仿宋" w:hAnsi="仿宋" w:eastAsia="仿宋"/>
          <w:color w:val="000000"/>
          <w:kern w:val="0"/>
          <w:sz w:val="24"/>
          <w:lang w:bidi="ar"/>
        </w:rPr>
        <w:t>特色说明，</w:t>
      </w:r>
      <w:r>
        <w:rPr>
          <w:rFonts w:hint="eastAsia" w:ascii="仿宋" w:hAnsi="仿宋" w:eastAsia="仿宋"/>
          <w:color w:val="000000"/>
          <w:kern w:val="0"/>
          <w:sz w:val="24"/>
          <w:lang w:val="en-US" w:eastAsia="zh-CN" w:bidi="ar"/>
        </w:rPr>
        <w:t>主视觉设计方案，项目进度规划</w:t>
      </w:r>
      <w:r>
        <w:rPr>
          <w:rFonts w:hint="eastAsia" w:ascii="仿宋" w:hAnsi="仿宋" w:eastAsia="仿宋"/>
          <w:color w:val="000000"/>
          <w:kern w:val="0"/>
          <w:sz w:val="24"/>
          <w:lang w:bidi="ar"/>
        </w:rPr>
        <w:t>等）。</w:t>
      </w:r>
    </w:p>
    <w:p w14:paraId="2ABEA39E">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二</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赛事竞赛组织</w:t>
      </w:r>
      <w:r>
        <w:rPr>
          <w:rFonts w:hint="eastAsia" w:ascii="仿宋" w:hAnsi="仿宋" w:eastAsia="仿宋"/>
          <w:color w:val="000000"/>
          <w:kern w:val="0"/>
          <w:sz w:val="24"/>
          <w:lang w:val="en-US" w:eastAsia="zh-CN" w:bidi="ar"/>
        </w:rPr>
        <w:t>执行</w:t>
      </w:r>
      <w:r>
        <w:rPr>
          <w:rFonts w:hint="eastAsia" w:ascii="仿宋" w:hAnsi="仿宋" w:eastAsia="仿宋"/>
          <w:color w:val="000000"/>
          <w:kern w:val="0"/>
          <w:sz w:val="24"/>
          <w:lang w:bidi="ar"/>
        </w:rPr>
        <w:t>方案，具体内容要求：</w:t>
      </w:r>
    </w:p>
    <w:p w14:paraId="3CE1E03C">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bidi="ar"/>
        </w:rPr>
        <w:t xml:space="preserve">安排赛道丈量工作，绘制赛事路线图。路线按中国田径协会相关要求丈量，每公里弯路、折返点设明显指示牌，道路铁马、将军帽摆放满足赛事所需。根据所在区域公安要求完成此次赛事报批，制定安保方案，比赛当天每个路口必须有安保，安保总人数要满足赛事保障要求，选手入场处需设不少于 4 个安检门。（实际情况根据公安部门要求而定）； </w:t>
      </w:r>
    </w:p>
    <w:p w14:paraId="2CF91541">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2、</w:t>
      </w:r>
      <w:r>
        <w:rPr>
          <w:rFonts w:hint="eastAsia" w:ascii="仿宋" w:hAnsi="仿宋" w:eastAsia="仿宋"/>
          <w:color w:val="000000"/>
          <w:kern w:val="0"/>
          <w:sz w:val="24"/>
          <w:lang w:bidi="ar"/>
        </w:rPr>
        <w:t xml:space="preserve">组建竞赛团队，赛事组织方执行团队不少于 </w:t>
      </w:r>
      <w:r>
        <w:rPr>
          <w:rFonts w:hint="eastAsia" w:ascii="仿宋" w:hAnsi="仿宋" w:eastAsia="仿宋"/>
          <w:color w:val="000000"/>
          <w:kern w:val="0"/>
          <w:sz w:val="24"/>
          <w:lang w:val="en-US" w:eastAsia="zh-CN" w:bidi="ar"/>
        </w:rPr>
        <w:t>8</w:t>
      </w:r>
      <w:r>
        <w:rPr>
          <w:rFonts w:hint="eastAsia" w:ascii="仿宋" w:hAnsi="仿宋" w:eastAsia="仿宋"/>
          <w:color w:val="000000"/>
          <w:kern w:val="0"/>
          <w:sz w:val="24"/>
          <w:lang w:bidi="ar"/>
        </w:rPr>
        <w:t xml:space="preserve">人，裁判不少于 30 人，其中主裁判必须是国家级裁判。包括技术总监、技术官员、总裁判长、裁判长、裁判员、比赛监督、工作人员等。承担竞赛团队所有人员的差旅费、劳务费、食宿费等。负责赛前、赛中裁判员和志愿者的培训和管理； </w:t>
      </w:r>
    </w:p>
    <w:p w14:paraId="07922392">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3、</w:t>
      </w:r>
      <w:r>
        <w:rPr>
          <w:rFonts w:hint="eastAsia" w:ascii="仿宋" w:hAnsi="仿宋" w:eastAsia="仿宋"/>
          <w:color w:val="000000"/>
          <w:kern w:val="0"/>
          <w:sz w:val="24"/>
          <w:lang w:bidi="ar"/>
        </w:rPr>
        <w:t xml:space="preserve">协助邀请精英运动员参赛； </w:t>
      </w:r>
    </w:p>
    <w:p w14:paraId="2C6F6D70">
      <w:pPr>
        <w:widowControl/>
        <w:spacing w:line="360" w:lineRule="auto"/>
        <w:ind w:firstLine="480" w:firstLineChars="200"/>
        <w:jc w:val="left"/>
        <w:rPr>
          <w:rFonts w:hint="eastAsia" w:ascii="仿宋" w:hAnsi="仿宋" w:eastAsia="仿宋"/>
          <w:color w:val="000000"/>
          <w:kern w:val="0"/>
          <w:sz w:val="24"/>
          <w:lang w:eastAsia="zh-CN" w:bidi="ar"/>
        </w:rPr>
      </w:pPr>
      <w:r>
        <w:rPr>
          <w:rFonts w:hint="eastAsia" w:ascii="仿宋" w:hAnsi="仿宋" w:eastAsia="仿宋"/>
          <w:color w:val="000000"/>
          <w:kern w:val="0"/>
          <w:sz w:val="24"/>
          <w:lang w:val="en-US" w:eastAsia="zh-CN" w:bidi="ar"/>
        </w:rPr>
        <w:t>4、</w:t>
      </w:r>
      <w:r>
        <w:rPr>
          <w:rFonts w:hint="eastAsia" w:ascii="仿宋" w:hAnsi="仿宋" w:eastAsia="仿宋"/>
          <w:color w:val="000000"/>
          <w:kern w:val="0"/>
          <w:sz w:val="24"/>
          <w:lang w:bidi="ar"/>
        </w:rPr>
        <w:t>负责赛事奖金的发放，具体的奖金数额由招标人和中标人双方协商决定，奖金扣除 20%个人所得税后发放（代扣手续供应商需考虑）</w:t>
      </w:r>
      <w:r>
        <w:rPr>
          <w:rFonts w:hint="eastAsia" w:ascii="仿宋" w:hAnsi="仿宋" w:eastAsia="仿宋"/>
          <w:color w:val="000000"/>
          <w:kern w:val="0"/>
          <w:sz w:val="24"/>
          <w:lang w:eastAsia="zh-CN" w:bidi="ar"/>
        </w:rPr>
        <w:t>；</w:t>
      </w:r>
    </w:p>
    <w:p w14:paraId="271D6F5F">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5、</w:t>
      </w:r>
      <w:r>
        <w:rPr>
          <w:rFonts w:hint="eastAsia" w:ascii="仿宋" w:hAnsi="仿宋" w:eastAsia="仿宋"/>
          <w:color w:val="000000"/>
          <w:kern w:val="0"/>
          <w:sz w:val="24"/>
          <w:lang w:bidi="ar"/>
        </w:rPr>
        <w:t>制定赛事竞赛规程、线路说明、报名须知等赛事对外公布的通告、通知；</w:t>
      </w:r>
    </w:p>
    <w:p w14:paraId="61D07B45">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6、</w:t>
      </w:r>
      <w:r>
        <w:rPr>
          <w:rFonts w:hint="eastAsia" w:ascii="仿宋" w:hAnsi="仿宋" w:eastAsia="仿宋"/>
          <w:color w:val="000000"/>
          <w:kern w:val="0"/>
          <w:sz w:val="24"/>
          <w:lang w:bidi="ar"/>
        </w:rPr>
        <w:t>负责赛事活动当中所涉及的赛道物料，证件、舞台、拱门、奖牌、氛围营造、工作证件、车辆证件、参赛指南的设计与制作；</w:t>
      </w:r>
    </w:p>
    <w:p w14:paraId="5583F4D1">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7、</w:t>
      </w:r>
      <w:r>
        <w:rPr>
          <w:rFonts w:hint="eastAsia" w:ascii="仿宋" w:hAnsi="仿宋" w:eastAsia="仿宋"/>
          <w:color w:val="000000"/>
          <w:kern w:val="0"/>
          <w:sz w:val="24"/>
          <w:lang w:bidi="ar"/>
        </w:rPr>
        <w:t>负责赛事起终点工作。包括但不限于起终点竞赛、服务、保障等功能区域规划；车辆、运动员、观众流线规划；交通封闭实施方案等，提供起终点功能规划平面布置示意图；提供赛事起终点所需物资、物料；提供赛事起终点搭建设计方案及实施；</w:t>
      </w:r>
    </w:p>
    <w:p w14:paraId="152C65EF">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8、</w:t>
      </w:r>
      <w:r>
        <w:rPr>
          <w:rFonts w:hint="eastAsia" w:ascii="仿宋" w:hAnsi="仿宋" w:eastAsia="仿宋"/>
          <w:color w:val="000000"/>
          <w:kern w:val="0"/>
          <w:sz w:val="24"/>
          <w:lang w:bidi="ar"/>
        </w:rPr>
        <w:t>负责起终点发枪仪式、颁奖仪式的策划和组织实施；</w:t>
      </w:r>
    </w:p>
    <w:p w14:paraId="4DEF399D">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9、</w:t>
      </w:r>
      <w:r>
        <w:rPr>
          <w:rFonts w:hint="eastAsia" w:ascii="仿宋" w:hAnsi="仿宋" w:eastAsia="仿宋"/>
          <w:color w:val="000000"/>
          <w:kern w:val="0"/>
          <w:sz w:val="24"/>
          <w:lang w:bidi="ar"/>
        </w:rPr>
        <w:t>负责赛事线路各类保障工作。按中国田协合办赛事标准，制定赛事线路饮水、补给、用水、医疗点、公里牌、指示牌等竞赛组织方案，并提供所需物资、物料；确定完赛时间、路段关门时间和交通管制限行方案；</w:t>
      </w:r>
    </w:p>
    <w:p w14:paraId="05E70308">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10、</w:t>
      </w:r>
      <w:r>
        <w:rPr>
          <w:rFonts w:hint="eastAsia" w:ascii="仿宋" w:hAnsi="仿宋" w:eastAsia="仿宋"/>
          <w:color w:val="000000"/>
          <w:kern w:val="0"/>
          <w:sz w:val="24"/>
          <w:lang w:bidi="ar"/>
        </w:rPr>
        <w:t>负责赛事报名执行工作，承担赛事的报名、完赛成绩证书、参赛照片的下载工作；开发赛事报名的渠道，并承担报名推广的费用。赛事报名费归中标人所有，报名费收费标准经招标人和中标人双方共同商定；</w:t>
      </w:r>
    </w:p>
    <w:p w14:paraId="746BDB3D">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11、</w:t>
      </w:r>
      <w:r>
        <w:rPr>
          <w:rFonts w:hint="eastAsia" w:ascii="仿宋" w:hAnsi="仿宋" w:eastAsia="仿宋"/>
          <w:color w:val="000000"/>
          <w:kern w:val="0"/>
          <w:sz w:val="24"/>
          <w:lang w:bidi="ar"/>
        </w:rPr>
        <w:t>负责提供符合比赛要求的感应器计时系统。按中国田协制定的赛事相关要求，合理布置计时点，提供路跑参赛选手感应计时芯片。计时服务要求：使用计时毯、计时车等设备，赛事起终点、沿途至计时点，并含有摄像器材确保记录内容的清晰可辨，所有音视频记录材料可方便随时调取，赛后提交采购人；</w:t>
      </w:r>
    </w:p>
    <w:p w14:paraId="0760AF02">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12、</w:t>
      </w:r>
      <w:r>
        <w:rPr>
          <w:rFonts w:hint="eastAsia" w:ascii="仿宋" w:hAnsi="仿宋" w:eastAsia="仿宋"/>
          <w:color w:val="000000"/>
          <w:kern w:val="0"/>
          <w:sz w:val="24"/>
          <w:lang w:bidi="ar"/>
        </w:rPr>
        <w:t>为所有参赛选手、竞赛团队成员、工作人员投保人身意外险</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含突发性死亡保险赔付</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w:t>
      </w:r>
    </w:p>
    <w:p w14:paraId="48D4F1B6">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val="en-US" w:eastAsia="zh-CN" w:bidi="ar"/>
        </w:rPr>
        <w:t>13、</w:t>
      </w:r>
      <w:r>
        <w:rPr>
          <w:rFonts w:hint="eastAsia" w:ascii="仿宋" w:hAnsi="仿宋" w:eastAsia="仿宋" w:cs="Times New Roman"/>
          <w:color w:val="000000"/>
          <w:kern w:val="0"/>
          <w:sz w:val="24"/>
          <w:lang w:bidi="ar"/>
        </w:rPr>
        <w:t>运营企业需制订满足上述需求（可高不可低于上述需求）的竞赛组织</w:t>
      </w:r>
      <w:r>
        <w:rPr>
          <w:rFonts w:hint="eastAsia" w:ascii="仿宋" w:hAnsi="仿宋" w:eastAsia="仿宋" w:cs="Times New Roman"/>
          <w:color w:val="000000"/>
          <w:kern w:val="0"/>
          <w:sz w:val="24"/>
          <w:lang w:val="en-US" w:eastAsia="zh-CN" w:bidi="ar"/>
        </w:rPr>
        <w:t>执行</w:t>
      </w:r>
      <w:r>
        <w:rPr>
          <w:rFonts w:hint="eastAsia" w:ascii="仿宋" w:hAnsi="仿宋" w:eastAsia="仿宋" w:cs="Times New Roman"/>
          <w:color w:val="000000"/>
          <w:kern w:val="0"/>
          <w:sz w:val="24"/>
          <w:lang w:bidi="ar"/>
        </w:rPr>
        <w:t>方案，并根据比赛时间节点明确倒计时实施进度计划以及配备相应的工作人员；</w:t>
      </w:r>
    </w:p>
    <w:p w14:paraId="1C4A8290">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bidi="ar"/>
        </w:rPr>
        <w:t>1</w:t>
      </w:r>
      <w:r>
        <w:rPr>
          <w:rFonts w:hint="eastAsia" w:ascii="仿宋" w:hAnsi="仿宋" w:eastAsia="仿宋" w:cs="Times New Roman"/>
          <w:color w:val="000000"/>
          <w:kern w:val="0"/>
          <w:sz w:val="24"/>
          <w:lang w:val="en-US" w:eastAsia="zh-CN" w:bidi="ar"/>
        </w:rPr>
        <w:t>4</w:t>
      </w:r>
      <w:r>
        <w:rPr>
          <w:rFonts w:hint="eastAsia" w:ascii="仿宋" w:hAnsi="仿宋" w:eastAsia="仿宋" w:cs="Times New Roman"/>
          <w:color w:val="000000"/>
          <w:kern w:val="0"/>
          <w:sz w:val="24"/>
          <w:lang w:bidi="ar"/>
        </w:rPr>
        <w:t>、</w:t>
      </w:r>
      <w:r>
        <w:rPr>
          <w:rFonts w:hint="eastAsia" w:ascii="仿宋" w:hAnsi="仿宋" w:eastAsia="仿宋" w:cs="Times New Roman"/>
          <w:color w:val="000000"/>
          <w:kern w:val="0"/>
          <w:sz w:val="24"/>
          <w:lang w:val="en-US" w:eastAsia="zh-CN" w:bidi="ar"/>
        </w:rPr>
        <w:t>赛道沿途设置</w:t>
      </w:r>
      <w:r>
        <w:rPr>
          <w:rFonts w:hint="eastAsia" w:ascii="仿宋" w:hAnsi="仿宋" w:eastAsia="仿宋" w:cs="Times New Roman"/>
          <w:color w:val="000000"/>
          <w:kern w:val="0"/>
          <w:sz w:val="24"/>
          <w:lang w:bidi="ar"/>
        </w:rPr>
        <w:t xml:space="preserve">医疗急救站和急救队伍，第一个医疗急救站在 </w:t>
      </w:r>
      <w:r>
        <w:rPr>
          <w:rFonts w:hint="eastAsia" w:ascii="仿宋" w:hAnsi="仿宋" w:eastAsia="仿宋" w:cs="Times New Roman"/>
          <w:color w:val="000000"/>
          <w:kern w:val="0"/>
          <w:sz w:val="24"/>
          <w:lang w:val="en-US" w:eastAsia="zh-CN" w:bidi="ar"/>
        </w:rPr>
        <w:t>2.5</w:t>
      </w:r>
      <w:r>
        <w:rPr>
          <w:rFonts w:hint="eastAsia" w:ascii="仿宋" w:hAnsi="仿宋" w:eastAsia="仿宋" w:cs="Times New Roman"/>
          <w:color w:val="000000"/>
          <w:kern w:val="0"/>
          <w:sz w:val="24"/>
          <w:lang w:bidi="ar"/>
        </w:rPr>
        <w:t xml:space="preserve"> 公里处，以后每 2.5公里设一个医疗急救站（沿途共设 </w:t>
      </w:r>
      <w:r>
        <w:rPr>
          <w:rFonts w:hint="eastAsia" w:ascii="仿宋" w:hAnsi="仿宋" w:eastAsia="仿宋" w:cs="Times New Roman"/>
          <w:color w:val="000000"/>
          <w:kern w:val="0"/>
          <w:sz w:val="24"/>
          <w:lang w:val="en-US" w:eastAsia="zh-CN" w:bidi="ar"/>
        </w:rPr>
        <w:t>9</w:t>
      </w:r>
      <w:r>
        <w:rPr>
          <w:rFonts w:hint="eastAsia" w:ascii="仿宋" w:hAnsi="仿宋" w:eastAsia="仿宋" w:cs="Times New Roman"/>
          <w:color w:val="000000"/>
          <w:kern w:val="0"/>
          <w:sz w:val="24"/>
          <w:lang w:bidi="ar"/>
        </w:rPr>
        <w:t xml:space="preserve"> 站）。整个赛道每 </w:t>
      </w:r>
      <w:r>
        <w:rPr>
          <w:rFonts w:hint="eastAsia" w:ascii="仿宋" w:hAnsi="仿宋" w:eastAsia="仿宋" w:cs="Times New Roman"/>
          <w:color w:val="000000"/>
          <w:kern w:val="0"/>
          <w:sz w:val="24"/>
          <w:lang w:val="en-US" w:eastAsia="zh-CN" w:bidi="ar"/>
        </w:rPr>
        <w:t>5</w:t>
      </w:r>
      <w:r>
        <w:rPr>
          <w:rFonts w:hint="eastAsia" w:ascii="仿宋" w:hAnsi="仿宋" w:eastAsia="仿宋" w:cs="Times New Roman"/>
          <w:color w:val="000000"/>
          <w:kern w:val="0"/>
          <w:sz w:val="24"/>
          <w:lang w:bidi="ar"/>
        </w:rPr>
        <w:t>公里设流动医疗志愿者急救车，前 1</w:t>
      </w:r>
      <w:r>
        <w:rPr>
          <w:rFonts w:hint="eastAsia" w:ascii="仿宋" w:hAnsi="仿宋" w:eastAsia="仿宋" w:cs="Times New Roman"/>
          <w:color w:val="000000"/>
          <w:kern w:val="0"/>
          <w:sz w:val="24"/>
          <w:lang w:val="en-US" w:eastAsia="zh-CN" w:bidi="ar"/>
        </w:rPr>
        <w:t>7</w:t>
      </w:r>
      <w:r>
        <w:rPr>
          <w:rFonts w:hint="eastAsia" w:ascii="仿宋" w:hAnsi="仿宋" w:eastAsia="仿宋" w:cs="Times New Roman"/>
          <w:color w:val="000000"/>
          <w:kern w:val="0"/>
          <w:sz w:val="24"/>
          <w:lang w:bidi="ar"/>
        </w:rPr>
        <w:t xml:space="preserve"> 公里每 </w:t>
      </w:r>
      <w:r>
        <w:rPr>
          <w:rFonts w:hint="eastAsia" w:ascii="仿宋" w:hAnsi="仿宋" w:eastAsia="仿宋" w:cs="Times New Roman"/>
          <w:color w:val="000000"/>
          <w:kern w:val="0"/>
          <w:sz w:val="24"/>
          <w:lang w:val="en-US" w:eastAsia="zh-CN" w:bidi="ar"/>
        </w:rPr>
        <w:t>250</w:t>
      </w:r>
      <w:r>
        <w:rPr>
          <w:rFonts w:hint="eastAsia" w:ascii="仿宋" w:hAnsi="仿宋" w:eastAsia="仿宋" w:cs="Times New Roman"/>
          <w:color w:val="000000"/>
          <w:kern w:val="0"/>
          <w:sz w:val="24"/>
          <w:lang w:bidi="ar"/>
        </w:rPr>
        <w:t xml:space="preserve"> 米设一名固定急救志愿者，1</w:t>
      </w:r>
      <w:r>
        <w:rPr>
          <w:rFonts w:hint="eastAsia" w:ascii="仿宋" w:hAnsi="仿宋" w:eastAsia="仿宋" w:cs="Times New Roman"/>
          <w:color w:val="000000"/>
          <w:kern w:val="0"/>
          <w:sz w:val="24"/>
          <w:lang w:val="en-US" w:eastAsia="zh-CN" w:bidi="ar"/>
        </w:rPr>
        <w:t>7</w:t>
      </w:r>
      <w:r>
        <w:rPr>
          <w:rFonts w:hint="eastAsia" w:ascii="仿宋" w:hAnsi="仿宋" w:eastAsia="仿宋" w:cs="Times New Roman"/>
          <w:color w:val="000000"/>
          <w:kern w:val="0"/>
          <w:sz w:val="24"/>
          <w:lang w:bidi="ar"/>
        </w:rPr>
        <w:t xml:space="preserve"> 公里开始，每 </w:t>
      </w:r>
      <w:r>
        <w:rPr>
          <w:rFonts w:hint="eastAsia" w:ascii="仿宋" w:hAnsi="仿宋" w:eastAsia="仿宋" w:cs="Times New Roman"/>
          <w:color w:val="000000"/>
          <w:kern w:val="0"/>
          <w:sz w:val="24"/>
          <w:lang w:val="en-US" w:eastAsia="zh-CN" w:bidi="ar"/>
        </w:rPr>
        <w:t>2</w:t>
      </w:r>
      <w:r>
        <w:rPr>
          <w:rFonts w:hint="eastAsia" w:ascii="仿宋" w:hAnsi="仿宋" w:eastAsia="仿宋" w:cs="Times New Roman"/>
          <w:color w:val="000000"/>
          <w:kern w:val="0"/>
          <w:sz w:val="24"/>
          <w:lang w:bidi="ar"/>
        </w:rPr>
        <w:t>00 米设一名固定急救志愿者。每个医疗急救站和流动医疗志愿者急救车须配备好 AED 急救设备和通讯设备，选手出现意外时第一时间得到救护。沿赛道设有至少</w:t>
      </w:r>
      <w:r>
        <w:rPr>
          <w:rFonts w:hint="eastAsia" w:ascii="仿宋" w:hAnsi="仿宋" w:eastAsia="仿宋" w:cs="Times New Roman"/>
          <w:color w:val="000000"/>
          <w:kern w:val="0"/>
          <w:sz w:val="24"/>
          <w:lang w:val="en-US" w:eastAsia="zh-CN" w:bidi="ar"/>
        </w:rPr>
        <w:t>9</w:t>
      </w:r>
      <w:r>
        <w:rPr>
          <w:rFonts w:hint="eastAsia" w:ascii="仿宋" w:hAnsi="仿宋" w:eastAsia="仿宋" w:cs="Times New Roman"/>
          <w:color w:val="000000"/>
          <w:kern w:val="0"/>
          <w:sz w:val="24"/>
          <w:lang w:bidi="ar"/>
        </w:rPr>
        <w:t>个医疗点，医疗点前有明显的标志。不少于 5 辆救护车，不少于 30 台 AED,不少于 150 名医疗工作人员和志愿者，参赛选手遇有身体不适等紧急情况，可就近进行治疗。欢乐跑医疗点设置按组委会要求执行。</w:t>
      </w:r>
    </w:p>
    <w:p w14:paraId="0CA1A742">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15、</w:t>
      </w:r>
      <w:r>
        <w:rPr>
          <w:rFonts w:hint="eastAsia" w:ascii="仿宋" w:hAnsi="仿宋" w:eastAsia="仿宋"/>
          <w:color w:val="000000"/>
          <w:kern w:val="0"/>
          <w:sz w:val="24"/>
          <w:lang w:bidi="ar"/>
        </w:rPr>
        <w:t>负责赛事竞赛要求的落实工作</w:t>
      </w:r>
    </w:p>
    <w:p w14:paraId="58D45D02">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本次比赛项目：半程马拉松组</w:t>
      </w:r>
      <w:r>
        <w:rPr>
          <w:rFonts w:hint="eastAsia" w:ascii="仿宋" w:hAnsi="仿宋" w:eastAsia="仿宋"/>
          <w:color w:val="000000"/>
          <w:kern w:val="0"/>
          <w:sz w:val="24"/>
          <w:lang w:val="en-US" w:eastAsia="zh-CN" w:bidi="ar"/>
        </w:rPr>
        <w:t>21.0975公里</w:t>
      </w: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欢乐</w:t>
      </w:r>
      <w:r>
        <w:rPr>
          <w:rFonts w:hint="eastAsia" w:ascii="仿宋" w:hAnsi="仿宋" w:eastAsia="仿宋"/>
          <w:color w:val="000000"/>
          <w:kern w:val="0"/>
          <w:sz w:val="24"/>
          <w:lang w:bidi="ar"/>
        </w:rPr>
        <w:t>跑</w:t>
      </w:r>
      <w:r>
        <w:rPr>
          <w:rFonts w:hint="eastAsia" w:ascii="仿宋" w:hAnsi="仿宋" w:eastAsia="仿宋"/>
          <w:color w:val="000000"/>
          <w:kern w:val="0"/>
          <w:sz w:val="24"/>
          <w:lang w:val="en-US" w:eastAsia="zh-CN" w:bidi="ar"/>
        </w:rPr>
        <w:t>组4公里</w:t>
      </w:r>
      <w:r>
        <w:rPr>
          <w:rFonts w:hint="eastAsia" w:ascii="仿宋" w:hAnsi="仿宋" w:eastAsia="仿宋"/>
          <w:color w:val="000000"/>
          <w:kern w:val="0"/>
          <w:sz w:val="24"/>
          <w:lang w:bidi="ar"/>
        </w:rPr>
        <w:t>；</w:t>
      </w:r>
    </w:p>
    <w:p w14:paraId="2FA90105">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2</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按中国田径协会审定的最新田径竞赛规则执行；</w:t>
      </w:r>
    </w:p>
    <w:p w14:paraId="55B1D5BD">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3</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运动员比赛号码由组委会统一编发，每名运动员必须按规定佩戴好号码布；</w:t>
      </w:r>
    </w:p>
    <w:p w14:paraId="0CFC374B">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4</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参赛运动员必须按照规定的检录时间到达指定的区域，按竞赛项目及号码布分类/分区，进行检录与集结。</w:t>
      </w:r>
    </w:p>
    <w:p w14:paraId="484514C7">
      <w:pPr>
        <w:widowControl/>
        <w:spacing w:line="360" w:lineRule="auto"/>
        <w:ind w:firstLine="480" w:firstLineChars="200"/>
        <w:jc w:val="left"/>
        <w:rPr>
          <w:rFonts w:ascii="仿宋" w:hAnsi="仿宋" w:eastAsia="仿宋"/>
          <w:color w:val="FF0000"/>
          <w:kern w:val="0"/>
          <w:sz w:val="24"/>
          <w:lang w:bidi="ar"/>
        </w:rPr>
      </w:pPr>
      <w:r>
        <w:rPr>
          <w:rFonts w:hint="eastAsia" w:ascii="仿宋" w:hAnsi="仿宋" w:eastAsia="仿宋"/>
          <w:color w:val="FF0000"/>
          <w:kern w:val="0"/>
          <w:sz w:val="24"/>
          <w:lang w:bidi="ar"/>
        </w:rPr>
        <w:t>（5）在比赛或比赛相关活动期间出现下列问题之一，将被取消参赛资格及成绩，三年内不得参加青浦区举办的相关马拉松赛事。</w:t>
      </w:r>
    </w:p>
    <w:p w14:paraId="09A9C391">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1</w:t>
      </w:r>
      <w:r>
        <w:rPr>
          <w:rFonts w:hint="eastAsia" w:ascii="仿宋" w:hAnsi="仿宋" w:eastAsia="仿宋"/>
          <w:color w:val="000000"/>
          <w:kern w:val="0"/>
          <w:sz w:val="24"/>
          <w:lang w:bidi="ar"/>
        </w:rPr>
        <w:t>.</w:t>
      </w:r>
      <w:r>
        <w:rPr>
          <w:rFonts w:ascii="仿宋" w:hAnsi="仿宋" w:eastAsia="仿宋"/>
          <w:color w:val="000000"/>
          <w:kern w:val="0"/>
          <w:sz w:val="24"/>
          <w:lang w:bidi="ar"/>
        </w:rPr>
        <w:t>以虚假年龄或虚假身份报名；</w:t>
      </w:r>
    </w:p>
    <w:p w14:paraId="25B24D3D">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2</w:t>
      </w:r>
      <w:r>
        <w:rPr>
          <w:rFonts w:hint="eastAsia" w:ascii="仿宋" w:hAnsi="仿宋" w:eastAsia="仿宋"/>
          <w:color w:val="000000"/>
          <w:kern w:val="0"/>
          <w:sz w:val="24"/>
          <w:lang w:bidi="ar"/>
        </w:rPr>
        <w:t>.</w:t>
      </w:r>
      <w:r>
        <w:rPr>
          <w:rFonts w:ascii="仿宋" w:hAnsi="仿宋" w:eastAsia="仿宋"/>
          <w:color w:val="000000"/>
          <w:kern w:val="0"/>
          <w:sz w:val="24"/>
          <w:lang w:bidi="ar"/>
        </w:rPr>
        <w:t>一名选手同时携带2枚以上（包括2枚）芯片参加比赛（包括男选手携带女选手芯片）；</w:t>
      </w:r>
    </w:p>
    <w:p w14:paraId="7FB5B1D9">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3</w:t>
      </w:r>
      <w:r>
        <w:rPr>
          <w:rFonts w:hint="eastAsia" w:ascii="仿宋" w:hAnsi="仿宋" w:eastAsia="仿宋"/>
          <w:color w:val="000000"/>
          <w:kern w:val="0"/>
          <w:sz w:val="24"/>
          <w:lang w:bidi="ar"/>
        </w:rPr>
        <w:t>.</w:t>
      </w:r>
      <w:r>
        <w:rPr>
          <w:rFonts w:ascii="仿宋" w:hAnsi="仿宋" w:eastAsia="仿宋"/>
          <w:color w:val="000000"/>
          <w:kern w:val="0"/>
          <w:sz w:val="24"/>
          <w:lang w:bidi="ar"/>
        </w:rPr>
        <w:t>以接力方式完成比赛；</w:t>
      </w:r>
    </w:p>
    <w:p w14:paraId="4D090BA3">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4</w:t>
      </w:r>
      <w:r>
        <w:rPr>
          <w:rFonts w:hint="eastAsia" w:ascii="仿宋" w:hAnsi="仿宋" w:eastAsia="仿宋"/>
          <w:color w:val="000000"/>
          <w:kern w:val="0"/>
          <w:sz w:val="24"/>
          <w:lang w:bidi="ar"/>
        </w:rPr>
        <w:t>.</w:t>
      </w:r>
      <w:r>
        <w:rPr>
          <w:rFonts w:ascii="仿宋" w:hAnsi="仿宋" w:eastAsia="仿宋"/>
          <w:color w:val="000000"/>
          <w:kern w:val="0"/>
          <w:sz w:val="24"/>
          <w:lang w:bidi="ar"/>
        </w:rPr>
        <w:t>不按规定的起跑顺序在非指定区域起跑；</w:t>
      </w:r>
    </w:p>
    <w:p w14:paraId="5FBF1760">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5</w:t>
      </w:r>
      <w:r>
        <w:rPr>
          <w:rFonts w:hint="eastAsia" w:ascii="仿宋" w:hAnsi="仿宋" w:eastAsia="仿宋"/>
          <w:color w:val="000000"/>
          <w:kern w:val="0"/>
          <w:sz w:val="24"/>
          <w:lang w:bidi="ar"/>
        </w:rPr>
        <w:t>.</w:t>
      </w:r>
      <w:r>
        <w:rPr>
          <w:rFonts w:ascii="仿宋" w:hAnsi="仿宋" w:eastAsia="仿宋"/>
          <w:color w:val="000000"/>
          <w:kern w:val="0"/>
          <w:sz w:val="24"/>
          <w:lang w:bidi="ar"/>
        </w:rPr>
        <w:t>起跑有违反规则行为；</w:t>
      </w:r>
    </w:p>
    <w:p w14:paraId="2EC9884A">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6</w:t>
      </w:r>
      <w:r>
        <w:rPr>
          <w:rFonts w:hint="eastAsia" w:ascii="仿宋" w:hAnsi="仿宋" w:eastAsia="仿宋"/>
          <w:color w:val="000000"/>
          <w:kern w:val="0"/>
          <w:sz w:val="24"/>
          <w:lang w:bidi="ar"/>
        </w:rPr>
        <w:t>.</w:t>
      </w:r>
      <w:r>
        <w:rPr>
          <w:rFonts w:ascii="仿宋" w:hAnsi="仿宋" w:eastAsia="仿宋"/>
          <w:color w:val="000000"/>
          <w:kern w:val="0"/>
          <w:sz w:val="24"/>
          <w:lang w:bidi="ar"/>
        </w:rPr>
        <w:t>关门时间到后不听劝阻、不停止比赛或退出比赛后又插入赛道；</w:t>
      </w:r>
    </w:p>
    <w:p w14:paraId="70860727">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7</w:t>
      </w:r>
      <w:r>
        <w:rPr>
          <w:rFonts w:hint="eastAsia" w:ascii="仿宋" w:hAnsi="仿宋" w:eastAsia="仿宋"/>
          <w:color w:val="000000"/>
          <w:kern w:val="0"/>
          <w:sz w:val="24"/>
          <w:lang w:bidi="ar"/>
        </w:rPr>
        <w:t>.</w:t>
      </w:r>
      <w:r>
        <w:rPr>
          <w:rFonts w:ascii="仿宋" w:hAnsi="仿宋" w:eastAsia="仿宋"/>
          <w:color w:val="000000"/>
          <w:kern w:val="0"/>
          <w:sz w:val="24"/>
          <w:lang w:bidi="ar"/>
        </w:rPr>
        <w:t>没有沿规定路线完成比赛，绕近道或使用交通工具等；</w:t>
      </w:r>
    </w:p>
    <w:p w14:paraId="47D873D0">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8</w:t>
      </w:r>
      <w:r>
        <w:rPr>
          <w:rFonts w:hint="eastAsia" w:ascii="仿宋" w:hAnsi="仿宋" w:eastAsia="仿宋"/>
          <w:color w:val="000000"/>
          <w:kern w:val="0"/>
          <w:sz w:val="24"/>
          <w:lang w:bidi="ar"/>
        </w:rPr>
        <w:t>.</w:t>
      </w:r>
      <w:r>
        <w:rPr>
          <w:rFonts w:ascii="仿宋" w:hAnsi="仿宋" w:eastAsia="仿宋"/>
          <w:color w:val="000000"/>
          <w:kern w:val="0"/>
          <w:sz w:val="24"/>
          <w:lang w:bidi="ar"/>
        </w:rPr>
        <w:t>不按规定要求重复通过终点、未跑完全程私自通过终点领取完赛物品、完赛奖牌；</w:t>
      </w:r>
    </w:p>
    <w:p w14:paraId="40013FA9">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9</w:t>
      </w:r>
      <w:r>
        <w:rPr>
          <w:rFonts w:hint="eastAsia" w:ascii="仿宋" w:hAnsi="仿宋" w:eastAsia="仿宋"/>
          <w:color w:val="000000"/>
          <w:kern w:val="0"/>
          <w:sz w:val="24"/>
          <w:lang w:bidi="ar"/>
        </w:rPr>
        <w:t>.</w:t>
      </w:r>
      <w:r>
        <w:rPr>
          <w:rFonts w:ascii="仿宋" w:hAnsi="仿宋" w:eastAsia="仿宋"/>
          <w:color w:val="000000"/>
          <w:kern w:val="0"/>
          <w:sz w:val="24"/>
          <w:lang w:bidi="ar"/>
        </w:rPr>
        <w:t>私自伪造号码布、利用其它赛事号码布或未佩戴号码布通过终点领取完赛物品、完赛奖牌；</w:t>
      </w:r>
    </w:p>
    <w:p w14:paraId="42209318">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10</w:t>
      </w:r>
      <w:r>
        <w:rPr>
          <w:rFonts w:hint="eastAsia" w:ascii="仿宋" w:hAnsi="仿宋" w:eastAsia="仿宋"/>
          <w:color w:val="000000"/>
          <w:kern w:val="0"/>
          <w:sz w:val="24"/>
          <w:lang w:bidi="ar"/>
        </w:rPr>
        <w:t>.</w:t>
      </w:r>
      <w:r>
        <w:rPr>
          <w:rFonts w:ascii="仿宋" w:hAnsi="仿宋" w:eastAsia="仿宋"/>
          <w:color w:val="000000"/>
          <w:kern w:val="0"/>
          <w:sz w:val="24"/>
          <w:lang w:bidi="ar"/>
        </w:rPr>
        <w:t>私自涂改、遮挡号码布参赛；</w:t>
      </w:r>
    </w:p>
    <w:p w14:paraId="224BB19E">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11</w:t>
      </w:r>
      <w:r>
        <w:rPr>
          <w:rFonts w:hint="eastAsia" w:ascii="仿宋" w:hAnsi="仿宋" w:eastAsia="仿宋"/>
          <w:color w:val="000000"/>
          <w:kern w:val="0"/>
          <w:sz w:val="24"/>
          <w:lang w:bidi="ar"/>
        </w:rPr>
        <w:t>.</w:t>
      </w:r>
      <w:r>
        <w:rPr>
          <w:rFonts w:ascii="仿宋" w:hAnsi="仿宋" w:eastAsia="仿宋"/>
          <w:color w:val="000000"/>
          <w:kern w:val="0"/>
          <w:sz w:val="24"/>
          <w:lang w:bidi="ar"/>
        </w:rPr>
        <w:t>转让号码布及芯片；</w:t>
      </w:r>
    </w:p>
    <w:p w14:paraId="60AC0250">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12</w:t>
      </w:r>
      <w:r>
        <w:rPr>
          <w:rFonts w:hint="eastAsia" w:ascii="仿宋" w:hAnsi="仿宋" w:eastAsia="仿宋"/>
          <w:color w:val="000000"/>
          <w:kern w:val="0"/>
          <w:sz w:val="24"/>
          <w:lang w:bidi="ar"/>
        </w:rPr>
        <w:t>.</w:t>
      </w:r>
      <w:r>
        <w:rPr>
          <w:rFonts w:ascii="仿宋" w:hAnsi="仿宋" w:eastAsia="仿宋"/>
          <w:color w:val="000000"/>
          <w:kern w:val="0"/>
          <w:sz w:val="24"/>
          <w:lang w:bidi="ar"/>
        </w:rPr>
        <w:t>蹭跑；</w:t>
      </w:r>
    </w:p>
    <w:p w14:paraId="1A05045F">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13</w:t>
      </w:r>
      <w:r>
        <w:rPr>
          <w:rFonts w:hint="eastAsia" w:ascii="仿宋" w:hAnsi="仿宋" w:eastAsia="仿宋"/>
          <w:color w:val="000000"/>
          <w:kern w:val="0"/>
          <w:sz w:val="24"/>
          <w:lang w:bidi="ar"/>
        </w:rPr>
        <w:t>.</w:t>
      </w:r>
      <w:r>
        <w:rPr>
          <w:rFonts w:ascii="仿宋" w:hAnsi="仿宋" w:eastAsia="仿宋"/>
          <w:color w:val="000000"/>
          <w:kern w:val="0"/>
          <w:sz w:val="24"/>
          <w:lang w:bidi="ar"/>
        </w:rPr>
        <w:t>不服从赛事工作人员指挥，干扰赛事，聚众闹事、打架斗殴；</w:t>
      </w:r>
    </w:p>
    <w:p w14:paraId="021FB737">
      <w:pPr>
        <w:widowControl/>
        <w:spacing w:line="360" w:lineRule="auto"/>
        <w:ind w:firstLine="480" w:firstLineChars="200"/>
        <w:jc w:val="left"/>
        <w:rPr>
          <w:rFonts w:ascii="仿宋" w:hAnsi="仿宋" w:eastAsia="仿宋"/>
          <w:color w:val="000000"/>
          <w:kern w:val="0"/>
          <w:sz w:val="24"/>
          <w:lang w:bidi="ar"/>
        </w:rPr>
      </w:pPr>
      <w:r>
        <w:rPr>
          <w:rFonts w:ascii="仿宋" w:hAnsi="仿宋" w:eastAsia="仿宋"/>
          <w:color w:val="000000"/>
          <w:kern w:val="0"/>
          <w:sz w:val="24"/>
          <w:lang w:bidi="ar"/>
        </w:rPr>
        <w:t>14</w:t>
      </w:r>
      <w:r>
        <w:rPr>
          <w:rFonts w:hint="eastAsia" w:ascii="仿宋" w:hAnsi="仿宋" w:eastAsia="仿宋"/>
          <w:color w:val="000000"/>
          <w:kern w:val="0"/>
          <w:sz w:val="24"/>
          <w:lang w:bidi="ar"/>
        </w:rPr>
        <w:t>.</w:t>
      </w:r>
      <w:r>
        <w:rPr>
          <w:rFonts w:ascii="仿宋" w:hAnsi="仿宋" w:eastAsia="仿宋"/>
          <w:color w:val="000000"/>
          <w:kern w:val="0"/>
          <w:sz w:val="24"/>
          <w:lang w:bidi="ar"/>
        </w:rPr>
        <w:t>违反组委会设定的防疫要求规范的行为；</w:t>
      </w:r>
    </w:p>
    <w:p w14:paraId="2784EE84">
      <w:pPr>
        <w:widowControl/>
        <w:spacing w:line="360" w:lineRule="auto"/>
        <w:ind w:firstLine="480" w:firstLineChars="200"/>
        <w:jc w:val="left"/>
        <w:rPr>
          <w:rFonts w:ascii="仿宋" w:hAnsi="仿宋" w:eastAsia="仿宋"/>
          <w:color w:val="000000"/>
          <w:sz w:val="24"/>
          <w:lang w:bidi="ar"/>
        </w:rPr>
      </w:pPr>
      <w:r>
        <w:rPr>
          <w:rFonts w:ascii="仿宋" w:hAnsi="仿宋" w:eastAsia="仿宋"/>
          <w:color w:val="000000"/>
          <w:kern w:val="0"/>
          <w:sz w:val="24"/>
          <w:lang w:bidi="ar"/>
        </w:rPr>
        <w:t>15</w:t>
      </w:r>
      <w:r>
        <w:rPr>
          <w:rFonts w:hint="eastAsia" w:ascii="仿宋" w:hAnsi="仿宋" w:eastAsia="仿宋"/>
          <w:color w:val="000000"/>
          <w:kern w:val="0"/>
          <w:sz w:val="24"/>
          <w:lang w:bidi="ar"/>
        </w:rPr>
        <w:t>.</w:t>
      </w:r>
      <w:r>
        <w:rPr>
          <w:rFonts w:ascii="仿宋" w:hAnsi="仿宋" w:eastAsia="仿宋"/>
          <w:color w:val="000000"/>
          <w:kern w:val="0"/>
          <w:sz w:val="24"/>
          <w:lang w:bidi="ar"/>
        </w:rPr>
        <w:t>其他违反规则规定的行为。</w:t>
      </w:r>
    </w:p>
    <w:p w14:paraId="0BDF5B35">
      <w:pPr>
        <w:widowControl/>
        <w:spacing w:line="360" w:lineRule="auto"/>
        <w:ind w:firstLine="480" w:firstLineChars="200"/>
        <w:jc w:val="left"/>
        <w:rPr>
          <w:rFonts w:ascii="仿宋" w:hAnsi="仿宋" w:eastAsia="仿宋"/>
          <w:color w:val="FF0000"/>
          <w:kern w:val="0"/>
          <w:sz w:val="24"/>
          <w:lang w:bidi="ar"/>
        </w:rPr>
      </w:pPr>
      <w:r>
        <w:rPr>
          <w:rFonts w:ascii="仿宋" w:hAnsi="仿宋" w:eastAsia="仿宋"/>
          <w:color w:val="FF0000"/>
          <w:sz w:val="24"/>
          <w:lang w:bidi="ar"/>
        </w:rPr>
        <w:t>对于情节严重者将报请中国田径协会追加处罚。</w:t>
      </w:r>
    </w:p>
    <w:p w14:paraId="70F83505">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（6）关门距离和时间：</w:t>
      </w:r>
    </w:p>
    <w:p w14:paraId="55004702">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为了保证参赛者的比赛安全、顺利，比赛期间比赛路线各段设关门时间，限时对社会交通封闭。关门时间后，相应路段恢复社会交通。在规定的关门时间内，未跑完对应距离的参赛选手须立即停止比赛，退出赛道，以免发生危险。若有需要，退出比赛的选手可乘坐组委会提供的收容车或自行选乘公共交通抵达终点。</w:t>
      </w:r>
    </w:p>
    <w:p w14:paraId="09164FA9">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关门时间按自然时间计算：</w:t>
      </w:r>
    </w:p>
    <w:tbl>
      <w:tblPr>
        <w:tblStyle w:val="16"/>
        <w:tblW w:w="7539" w:type="dxa"/>
        <w:jc w:val="center"/>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Layout w:type="fixed"/>
        <w:tblCellMar>
          <w:top w:w="0" w:type="dxa"/>
          <w:left w:w="0" w:type="dxa"/>
          <w:bottom w:w="0" w:type="dxa"/>
          <w:right w:w="0" w:type="dxa"/>
        </w:tblCellMar>
      </w:tblPr>
      <w:tblGrid>
        <w:gridCol w:w="3840"/>
        <w:gridCol w:w="3699"/>
      </w:tblGrid>
      <w:tr w14:paraId="61AD1AB5">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41B39422">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距离</w:t>
            </w:r>
          </w:p>
        </w:tc>
        <w:tc>
          <w:tcPr>
            <w:tcW w:w="3699" w:type="dxa"/>
            <w:vAlign w:val="center"/>
          </w:tcPr>
          <w:p w14:paraId="01480D64">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关门时间</w:t>
            </w:r>
          </w:p>
        </w:tc>
      </w:tr>
      <w:tr w14:paraId="3650BEEA">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7647EA7E">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5公里</w:t>
            </w:r>
          </w:p>
        </w:tc>
        <w:tc>
          <w:tcPr>
            <w:tcW w:w="3699" w:type="dxa"/>
            <w:vAlign w:val="center"/>
          </w:tcPr>
          <w:p w14:paraId="7D9C37A4">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val="en-US" w:eastAsia="zh-CN" w:bidi="ar"/>
              </w:rPr>
              <w:t>8</w:t>
            </w: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3</w:t>
            </w:r>
            <w:r>
              <w:rPr>
                <w:rFonts w:hint="eastAsia" w:ascii="仿宋" w:hAnsi="仿宋" w:eastAsia="仿宋"/>
                <w:color w:val="000000"/>
                <w:kern w:val="0"/>
                <w:sz w:val="24"/>
                <w:lang w:bidi="ar"/>
              </w:rPr>
              <w:t>0</w:t>
            </w:r>
          </w:p>
        </w:tc>
      </w:tr>
      <w:tr w14:paraId="336FEB5D">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21E45965">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欢乐跑终点</w:t>
            </w:r>
          </w:p>
        </w:tc>
        <w:tc>
          <w:tcPr>
            <w:tcW w:w="3699" w:type="dxa"/>
            <w:vAlign w:val="center"/>
          </w:tcPr>
          <w:p w14:paraId="530E2E5F">
            <w:pPr>
              <w:widowControl/>
              <w:spacing w:line="360" w:lineRule="auto"/>
              <w:ind w:firstLine="480" w:firstLineChars="200"/>
              <w:jc w:val="center"/>
              <w:rPr>
                <w:rFonts w:hint="default" w:ascii="仿宋" w:hAnsi="仿宋" w:eastAsia="仿宋"/>
                <w:color w:val="000000"/>
                <w:kern w:val="0"/>
                <w:sz w:val="24"/>
                <w:lang w:val="en-US" w:eastAsia="zh-CN" w:bidi="ar"/>
              </w:rPr>
            </w:pPr>
            <w:r>
              <w:rPr>
                <w:rFonts w:hint="eastAsia" w:ascii="仿宋" w:hAnsi="仿宋" w:eastAsia="仿宋"/>
                <w:color w:val="000000"/>
                <w:kern w:val="0"/>
                <w:sz w:val="24"/>
                <w:lang w:val="en-US" w:eastAsia="zh-CN" w:bidi="ar"/>
              </w:rPr>
              <w:t>8</w:t>
            </w: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30</w:t>
            </w:r>
          </w:p>
        </w:tc>
      </w:tr>
      <w:tr w14:paraId="2305EDD1">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6EAC5DB8">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10公里</w:t>
            </w:r>
          </w:p>
        </w:tc>
        <w:tc>
          <w:tcPr>
            <w:tcW w:w="3699" w:type="dxa"/>
            <w:vAlign w:val="center"/>
          </w:tcPr>
          <w:p w14:paraId="724DF5A1">
            <w:pPr>
              <w:widowControl/>
              <w:spacing w:line="360" w:lineRule="auto"/>
              <w:ind w:firstLine="480" w:firstLineChars="200"/>
              <w:jc w:val="center"/>
              <w:rPr>
                <w:rFonts w:hint="default" w:ascii="仿宋" w:hAnsi="仿宋" w:eastAsia="仿宋"/>
                <w:color w:val="000000"/>
                <w:kern w:val="0"/>
                <w:sz w:val="24"/>
                <w:lang w:val="en-US" w:eastAsia="zh-CN" w:bidi="ar"/>
              </w:rPr>
            </w:pPr>
            <w:r>
              <w:rPr>
                <w:rFonts w:hint="eastAsia" w:ascii="仿宋" w:hAnsi="仿宋" w:eastAsia="仿宋"/>
                <w:color w:val="000000"/>
                <w:kern w:val="0"/>
                <w:sz w:val="24"/>
                <w:lang w:bidi="ar"/>
              </w:rPr>
              <w:t>9:</w:t>
            </w:r>
            <w:r>
              <w:rPr>
                <w:rFonts w:hint="eastAsia" w:ascii="仿宋" w:hAnsi="仿宋" w:eastAsia="仿宋"/>
                <w:color w:val="000000"/>
                <w:kern w:val="0"/>
                <w:sz w:val="24"/>
                <w:lang w:val="en-US" w:eastAsia="zh-CN" w:bidi="ar"/>
              </w:rPr>
              <w:t>10</w:t>
            </w:r>
          </w:p>
        </w:tc>
      </w:tr>
      <w:tr w14:paraId="50D4D0DF">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25D29B65">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15公里</w:t>
            </w:r>
          </w:p>
        </w:tc>
        <w:tc>
          <w:tcPr>
            <w:tcW w:w="3699" w:type="dxa"/>
            <w:vAlign w:val="center"/>
          </w:tcPr>
          <w:p w14:paraId="4B2214D6">
            <w:pPr>
              <w:widowControl/>
              <w:spacing w:line="360" w:lineRule="auto"/>
              <w:ind w:firstLine="480" w:firstLineChars="200"/>
              <w:jc w:val="center"/>
              <w:rPr>
                <w:rFonts w:hint="default" w:ascii="仿宋" w:hAnsi="仿宋" w:eastAsia="仿宋"/>
                <w:color w:val="000000"/>
                <w:kern w:val="0"/>
                <w:sz w:val="24"/>
                <w:lang w:val="en-US" w:eastAsia="zh-CN" w:bidi="ar"/>
              </w:rPr>
            </w:pPr>
            <w:r>
              <w:rPr>
                <w:rFonts w:hint="eastAsia" w:ascii="仿宋" w:hAnsi="仿宋" w:eastAsia="仿宋"/>
                <w:color w:val="000000"/>
                <w:kern w:val="0"/>
                <w:sz w:val="24"/>
                <w:lang w:bidi="ar"/>
              </w:rPr>
              <w:t>10:</w:t>
            </w:r>
            <w:r>
              <w:rPr>
                <w:rFonts w:hint="eastAsia" w:ascii="仿宋" w:hAnsi="仿宋" w:eastAsia="仿宋"/>
                <w:color w:val="000000"/>
                <w:kern w:val="0"/>
                <w:sz w:val="24"/>
                <w:lang w:val="en-US" w:eastAsia="zh-CN" w:bidi="ar"/>
              </w:rPr>
              <w:t>00</w:t>
            </w:r>
          </w:p>
        </w:tc>
      </w:tr>
      <w:tr w14:paraId="124C069B">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21C12CA2">
            <w:pPr>
              <w:widowControl/>
              <w:spacing w:line="360" w:lineRule="auto"/>
              <w:ind w:firstLine="480" w:firstLineChars="200"/>
              <w:jc w:val="center"/>
              <w:rPr>
                <w:rFonts w:hint="default" w:ascii="仿宋" w:hAnsi="仿宋" w:eastAsia="仿宋"/>
                <w:color w:val="000000"/>
                <w:kern w:val="0"/>
                <w:sz w:val="24"/>
                <w:lang w:val="en-US" w:eastAsia="zh-CN" w:bidi="ar"/>
              </w:rPr>
            </w:pPr>
            <w:r>
              <w:rPr>
                <w:rFonts w:hint="eastAsia" w:ascii="仿宋" w:hAnsi="仿宋" w:eastAsia="仿宋"/>
                <w:color w:val="000000"/>
                <w:kern w:val="0"/>
                <w:sz w:val="24"/>
                <w:lang w:val="en-US" w:eastAsia="zh-CN" w:bidi="ar"/>
              </w:rPr>
              <w:t>20公里</w:t>
            </w:r>
          </w:p>
        </w:tc>
        <w:tc>
          <w:tcPr>
            <w:tcW w:w="3699" w:type="dxa"/>
            <w:vAlign w:val="center"/>
          </w:tcPr>
          <w:p w14:paraId="4802D235">
            <w:pPr>
              <w:widowControl/>
              <w:spacing w:line="360" w:lineRule="auto"/>
              <w:ind w:firstLine="480" w:firstLineChars="200"/>
              <w:jc w:val="center"/>
              <w:rPr>
                <w:rFonts w:hint="default" w:ascii="仿宋" w:hAnsi="仿宋" w:eastAsia="仿宋"/>
                <w:color w:val="000000"/>
                <w:kern w:val="0"/>
                <w:sz w:val="24"/>
                <w:lang w:val="en-US" w:eastAsia="zh-CN" w:bidi="ar"/>
              </w:rPr>
            </w:pPr>
            <w:r>
              <w:rPr>
                <w:rFonts w:hint="eastAsia" w:ascii="仿宋" w:hAnsi="仿宋" w:eastAsia="仿宋"/>
                <w:color w:val="000000"/>
                <w:kern w:val="0"/>
                <w:sz w:val="24"/>
                <w:lang w:val="en-US" w:eastAsia="zh-CN" w:bidi="ar"/>
              </w:rPr>
              <w:t>10:30</w:t>
            </w:r>
          </w:p>
        </w:tc>
      </w:tr>
      <w:tr w14:paraId="764C17B2">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348" w:hRule="atLeast"/>
          <w:jc w:val="center"/>
        </w:trPr>
        <w:tc>
          <w:tcPr>
            <w:tcW w:w="3840" w:type="dxa"/>
            <w:vAlign w:val="center"/>
          </w:tcPr>
          <w:p w14:paraId="4900AABC">
            <w:pPr>
              <w:widowControl/>
              <w:spacing w:line="360" w:lineRule="auto"/>
              <w:ind w:firstLine="480" w:firstLineChars="200"/>
              <w:jc w:val="center"/>
              <w:rPr>
                <w:rFonts w:ascii="仿宋" w:hAnsi="仿宋" w:eastAsia="仿宋"/>
                <w:color w:val="000000"/>
                <w:kern w:val="0"/>
                <w:sz w:val="24"/>
                <w:lang w:bidi="ar"/>
              </w:rPr>
            </w:pPr>
            <w:r>
              <w:rPr>
                <w:rFonts w:hint="eastAsia" w:ascii="仿宋" w:hAnsi="仿宋" w:eastAsia="仿宋"/>
                <w:color w:val="000000"/>
                <w:kern w:val="0"/>
                <w:sz w:val="24"/>
                <w:lang w:bidi="ar"/>
              </w:rPr>
              <w:t>半程马拉松终点</w:t>
            </w:r>
          </w:p>
        </w:tc>
        <w:tc>
          <w:tcPr>
            <w:tcW w:w="3699" w:type="dxa"/>
            <w:vAlign w:val="center"/>
          </w:tcPr>
          <w:p w14:paraId="35E9ABC0">
            <w:pPr>
              <w:widowControl/>
              <w:spacing w:line="360" w:lineRule="auto"/>
              <w:ind w:firstLine="480" w:firstLineChars="200"/>
              <w:jc w:val="center"/>
              <w:rPr>
                <w:rFonts w:hint="default" w:ascii="仿宋" w:hAnsi="仿宋" w:eastAsia="仿宋"/>
                <w:color w:val="000000"/>
                <w:kern w:val="0"/>
                <w:sz w:val="24"/>
                <w:lang w:val="en-US" w:eastAsia="zh-CN" w:bidi="ar"/>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0</w:t>
            </w: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40</w:t>
            </w:r>
          </w:p>
        </w:tc>
      </w:tr>
      <w:tr w14:paraId="37399FB3">
        <w:tblPrEx>
          <w:tblBorders>
            <w:top w:val="single" w:color="00000B" w:sz="2" w:space="0"/>
            <w:left w:val="single" w:color="00000B" w:sz="2" w:space="0"/>
            <w:bottom w:val="single" w:color="00000B" w:sz="2" w:space="0"/>
            <w:right w:val="single" w:color="00000B" w:sz="2" w:space="0"/>
            <w:insideH w:val="single" w:color="00000B" w:sz="2" w:space="0"/>
            <w:insideV w:val="single" w:color="00000B" w:sz="2" w:space="0"/>
          </w:tblBorders>
          <w:tblCellMar>
            <w:top w:w="0" w:type="dxa"/>
            <w:left w:w="0" w:type="dxa"/>
            <w:bottom w:w="0" w:type="dxa"/>
            <w:right w:w="0" w:type="dxa"/>
          </w:tblCellMar>
        </w:tblPrEx>
        <w:trPr>
          <w:trHeight w:val="925" w:hRule="atLeast"/>
          <w:jc w:val="center"/>
        </w:trPr>
        <w:tc>
          <w:tcPr>
            <w:tcW w:w="7539" w:type="dxa"/>
            <w:gridSpan w:val="2"/>
          </w:tcPr>
          <w:p w14:paraId="41505E9D">
            <w:pPr>
              <w:widowControl/>
              <w:spacing w:line="360" w:lineRule="auto"/>
              <w:ind w:firstLine="480" w:firstLineChars="200"/>
              <w:jc w:val="left"/>
              <w:rPr>
                <w:rFonts w:ascii="仿宋" w:hAnsi="仿宋" w:eastAsia="仿宋"/>
                <w:color w:val="000000"/>
                <w:kern w:val="0"/>
                <w:sz w:val="24"/>
                <w:lang w:bidi="ar"/>
              </w:rPr>
            </w:pPr>
            <w:r>
              <w:rPr>
                <w:rFonts w:hint="eastAsia" w:ascii="仿宋" w:hAnsi="仿宋" w:eastAsia="仿宋"/>
                <w:color w:val="000000"/>
                <w:kern w:val="0"/>
                <w:sz w:val="24"/>
                <w:lang w:bidi="ar"/>
              </w:rPr>
              <w:t>注：上述各关门时间以赛前最终公布的为准。如遇特殊情况，在比赛进行期间，组委会有权决定提前关门，参赛者须服从组委会安排。</w:t>
            </w:r>
          </w:p>
        </w:tc>
      </w:tr>
    </w:tbl>
    <w:p w14:paraId="1B658BB6">
      <w:pPr>
        <w:widowControl/>
        <w:spacing w:line="360" w:lineRule="auto"/>
        <w:ind w:firstLine="480" w:firstLineChars="200"/>
        <w:jc w:val="left"/>
        <w:rPr>
          <w:rFonts w:hint="default" w:ascii="仿宋" w:hAnsi="仿宋" w:eastAsia="仿宋"/>
          <w:color w:val="000000"/>
          <w:kern w:val="0"/>
          <w:sz w:val="24"/>
          <w:lang w:val="en-US" w:eastAsia="zh-CN" w:bidi="ar"/>
        </w:rPr>
      </w:pPr>
      <w:r>
        <w:rPr>
          <w:rFonts w:hint="eastAsia" w:ascii="仿宋" w:hAnsi="仿宋" w:eastAsia="仿宋"/>
          <w:color w:val="000000"/>
          <w:kern w:val="0"/>
          <w:sz w:val="24"/>
          <w:lang w:bidi="ar"/>
        </w:rPr>
        <w:t>3、</w:t>
      </w:r>
      <w:r>
        <w:rPr>
          <w:rFonts w:hint="eastAsia" w:ascii="仿宋" w:hAnsi="仿宋" w:eastAsia="仿宋"/>
          <w:color w:val="000000"/>
          <w:kern w:val="0"/>
          <w:sz w:val="24"/>
          <w:lang w:val="en-US" w:eastAsia="zh-CN" w:bidi="ar"/>
        </w:rPr>
        <w:t>商务合作方案</w:t>
      </w:r>
    </w:p>
    <w:p w14:paraId="099AF49B">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制作赛事商务</w:t>
      </w:r>
      <w:r>
        <w:rPr>
          <w:rFonts w:hint="eastAsia" w:ascii="仿宋" w:hAnsi="仿宋" w:eastAsia="仿宋"/>
          <w:color w:val="000000"/>
          <w:kern w:val="0"/>
          <w:sz w:val="24"/>
          <w:lang w:val="en-US" w:eastAsia="zh-CN" w:bidi="ar"/>
        </w:rPr>
        <w:t>合作</w:t>
      </w:r>
      <w:r>
        <w:rPr>
          <w:rFonts w:hint="eastAsia" w:ascii="仿宋" w:hAnsi="仿宋" w:eastAsia="仿宋"/>
          <w:color w:val="000000"/>
          <w:kern w:val="0"/>
          <w:sz w:val="24"/>
          <w:lang w:bidi="ar"/>
        </w:rPr>
        <w:t>方案，设计赛事商务体系，根据商务体系</w:t>
      </w:r>
      <w:r>
        <w:rPr>
          <w:rFonts w:hint="eastAsia" w:ascii="仿宋" w:hAnsi="仿宋" w:eastAsia="仿宋"/>
          <w:color w:val="000000"/>
          <w:kern w:val="0"/>
          <w:sz w:val="24"/>
          <w:lang w:val="en-US" w:eastAsia="zh-CN" w:bidi="ar"/>
        </w:rPr>
        <w:t>制定赞助商等级划分</w:t>
      </w:r>
      <w:r>
        <w:rPr>
          <w:rFonts w:hint="eastAsia" w:ascii="仿宋" w:hAnsi="仿宋" w:eastAsia="仿宋"/>
          <w:color w:val="000000"/>
          <w:kern w:val="0"/>
          <w:sz w:val="24"/>
          <w:lang w:bidi="ar"/>
        </w:rPr>
        <w:t>与权益回报方案</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负责沟通落实赞助资金、物资以及赞助商权益</w:t>
      </w:r>
      <w:r>
        <w:rPr>
          <w:rFonts w:hint="eastAsia" w:ascii="仿宋" w:hAnsi="仿宋" w:eastAsia="仿宋"/>
          <w:color w:val="000000"/>
          <w:kern w:val="0"/>
          <w:sz w:val="24"/>
          <w:lang w:bidi="ar"/>
        </w:rPr>
        <w:t>。</w:t>
      </w:r>
    </w:p>
    <w:p w14:paraId="55605085">
      <w:pPr>
        <w:widowControl/>
        <w:spacing w:line="360" w:lineRule="auto"/>
        <w:ind w:firstLine="480" w:firstLineChars="200"/>
        <w:jc w:val="left"/>
        <w:rPr>
          <w:rFonts w:hint="eastAsia" w:ascii="仿宋" w:hAnsi="仿宋" w:eastAsia="仿宋"/>
          <w:color w:val="000000"/>
          <w:kern w:val="0"/>
          <w:sz w:val="24"/>
          <w:lang w:val="en-US" w:eastAsia="zh-CN" w:bidi="ar"/>
        </w:rPr>
      </w:pPr>
      <w:r>
        <w:rPr>
          <w:rFonts w:hint="eastAsia" w:ascii="仿宋" w:hAnsi="仿宋" w:eastAsia="仿宋"/>
          <w:color w:val="000000"/>
          <w:kern w:val="0"/>
          <w:sz w:val="24"/>
          <w:lang w:bidi="ar"/>
        </w:rPr>
        <w:t>4、宣传推广</w:t>
      </w:r>
      <w:r>
        <w:rPr>
          <w:rFonts w:hint="eastAsia" w:ascii="仿宋" w:hAnsi="仿宋" w:eastAsia="仿宋"/>
          <w:color w:val="000000"/>
          <w:kern w:val="0"/>
          <w:sz w:val="24"/>
          <w:lang w:val="en-US" w:eastAsia="zh-CN" w:bidi="ar"/>
        </w:rPr>
        <w:t>方案</w:t>
      </w:r>
    </w:p>
    <w:p w14:paraId="6F24BEA3">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制定赛事整合传播</w:t>
      </w:r>
      <w:r>
        <w:rPr>
          <w:rFonts w:hint="eastAsia" w:ascii="仿宋" w:hAnsi="仿宋" w:eastAsia="仿宋"/>
          <w:color w:val="000000"/>
          <w:kern w:val="0"/>
          <w:sz w:val="24"/>
          <w:lang w:val="en-US" w:eastAsia="zh-CN" w:bidi="ar"/>
        </w:rPr>
        <w:t>推广</w:t>
      </w:r>
      <w:r>
        <w:rPr>
          <w:rFonts w:hint="eastAsia" w:ascii="仿宋" w:hAnsi="仿宋" w:eastAsia="仿宋"/>
          <w:color w:val="000000"/>
          <w:kern w:val="0"/>
          <w:sz w:val="24"/>
          <w:lang w:bidi="ar"/>
        </w:rPr>
        <w:t>方案，包括但不限于电视、网络、纸媒、新媒体的传播计划</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负责传播所需的媒介采购、媒介执行等具体工作</w:t>
      </w:r>
      <w:r>
        <w:rPr>
          <w:rFonts w:hint="eastAsia" w:ascii="仿宋" w:hAnsi="仿宋" w:eastAsia="仿宋"/>
          <w:color w:val="000000"/>
          <w:kern w:val="0"/>
          <w:sz w:val="24"/>
          <w:lang w:eastAsia="zh-CN" w:bidi="ar"/>
        </w:rPr>
        <w:t>；对赛事进行全程网络直播；</w:t>
      </w:r>
      <w:r>
        <w:rPr>
          <w:rFonts w:hint="eastAsia" w:ascii="仿宋" w:hAnsi="仿宋" w:eastAsia="仿宋"/>
          <w:color w:val="000000"/>
          <w:kern w:val="0"/>
          <w:sz w:val="24"/>
          <w:lang w:bidi="ar"/>
        </w:rPr>
        <w:t>制作赛事宣传片、往年赛事回顾等视频。</w:t>
      </w:r>
    </w:p>
    <w:p w14:paraId="3F9853EC">
      <w:pPr>
        <w:widowControl/>
        <w:spacing w:line="360" w:lineRule="auto"/>
        <w:ind w:firstLine="480" w:firstLineChars="200"/>
        <w:jc w:val="left"/>
        <w:rPr>
          <w:rFonts w:hint="eastAsia" w:ascii="仿宋" w:hAnsi="仿宋" w:eastAsia="仿宋"/>
          <w:color w:val="000000"/>
          <w:kern w:val="0"/>
          <w:sz w:val="24"/>
          <w:lang w:val="en-US" w:eastAsia="zh-CN" w:bidi="ar"/>
        </w:rPr>
      </w:pPr>
      <w:r>
        <w:rPr>
          <w:rFonts w:hint="eastAsia" w:ascii="仿宋" w:hAnsi="仿宋" w:eastAsia="仿宋"/>
          <w:color w:val="000000"/>
          <w:kern w:val="0"/>
          <w:sz w:val="24"/>
          <w:lang w:bidi="ar"/>
        </w:rPr>
        <w:t>5、运动员服务</w:t>
      </w:r>
      <w:r>
        <w:rPr>
          <w:rFonts w:hint="eastAsia" w:ascii="仿宋" w:hAnsi="仿宋" w:eastAsia="仿宋"/>
          <w:color w:val="000000"/>
          <w:kern w:val="0"/>
          <w:sz w:val="24"/>
          <w:lang w:val="en-US" w:eastAsia="zh-CN" w:bidi="ar"/>
        </w:rPr>
        <w:t>方案</w:t>
      </w:r>
    </w:p>
    <w:p w14:paraId="5C128FF4">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（1）参赛选手年龄要求：需依照运动特性，制定相关标准，报备采购人审核通过并下发。</w:t>
      </w:r>
    </w:p>
    <w:p w14:paraId="0EC818DE">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（2）健康要求：需依照运动特性，制定相关标准及相关限制性条款，报备采购人审核通过并下发。需采取有效提示手段，及时告知受众人群，确保参赛选手符合相关健康要求。</w:t>
      </w:r>
    </w:p>
    <w:p w14:paraId="395B4FA0">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olor w:val="000000"/>
          <w:kern w:val="0"/>
          <w:sz w:val="24"/>
          <w:lang w:bidi="ar"/>
        </w:rPr>
        <w:t>（3）报名方式：报名渠道不限于网站报名、移动新媒体端报名及线下报名</w:t>
      </w:r>
      <w:r>
        <w:rPr>
          <w:rFonts w:hint="eastAsia" w:ascii="仿宋" w:hAnsi="仿宋" w:eastAsia="仿宋" w:cs="Times New Roman"/>
          <w:color w:val="000000"/>
          <w:kern w:val="0"/>
          <w:sz w:val="24"/>
          <w:lang w:bidi="ar"/>
        </w:rPr>
        <w:t>渠道等。</w:t>
      </w:r>
    </w:p>
    <w:p w14:paraId="367D07DC">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val="en-US" w:eastAsia="zh-CN" w:bidi="ar"/>
        </w:rPr>
        <w:t>（4）报名费：收取费用内含对应项目的装备包，所收报名费为组织方赛事成本补贴。具体收费标准最终须报备采购人审核通过,最高不得高于150 元。参赛人员报名完成以支付成功为准，报名完成后因参赛人员个人原因不能参赛的报名费将不予返 还。</w:t>
      </w:r>
    </w:p>
    <w:p w14:paraId="3C6CBE7D">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5</w:t>
      </w:r>
      <w:r>
        <w:rPr>
          <w:rFonts w:hint="eastAsia" w:ascii="仿宋" w:hAnsi="仿宋" w:eastAsia="仿宋"/>
          <w:color w:val="000000"/>
          <w:kern w:val="0"/>
          <w:sz w:val="24"/>
          <w:lang w:bidi="ar"/>
        </w:rPr>
        <w:t>）负责运动员报名、审核、通知、答疑。</w:t>
      </w:r>
    </w:p>
    <w:p w14:paraId="172B29B9">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6</w:t>
      </w:r>
      <w:r>
        <w:rPr>
          <w:rFonts w:hint="eastAsia" w:ascii="仿宋" w:hAnsi="仿宋" w:eastAsia="仿宋"/>
          <w:color w:val="000000"/>
          <w:kern w:val="0"/>
          <w:sz w:val="24"/>
          <w:lang w:bidi="ar"/>
        </w:rPr>
        <w:t>）负责运动员签到、审核、免责申明签署、号码簿与芯片发放、参赛包发放。</w:t>
      </w:r>
    </w:p>
    <w:p w14:paraId="660F3309">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7</w:t>
      </w:r>
      <w:r>
        <w:rPr>
          <w:rFonts w:hint="eastAsia" w:ascii="仿宋" w:hAnsi="仿宋" w:eastAsia="仿宋"/>
          <w:color w:val="000000"/>
          <w:kern w:val="0"/>
          <w:sz w:val="24"/>
          <w:lang w:bidi="ar"/>
        </w:rPr>
        <w:t>）负责精英运动员接待服务。</w:t>
      </w:r>
    </w:p>
    <w:p w14:paraId="24CE1DCC">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8</w:t>
      </w:r>
      <w:r>
        <w:rPr>
          <w:rFonts w:hint="eastAsia" w:ascii="仿宋" w:hAnsi="仿宋" w:eastAsia="仿宋"/>
          <w:color w:val="000000"/>
          <w:kern w:val="0"/>
          <w:sz w:val="24"/>
          <w:lang w:bidi="ar"/>
        </w:rPr>
        <w:t>）为参赛者提供存衣服务。参赛者必须使用组委会发放的存衣袋，并在存衣袋上插入/贴上与本人参赛号码相一致的小号码布，于比赛当天7:</w:t>
      </w: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bidi="ar"/>
        </w:rPr>
        <w:t>5前将衣物存在起点相应的存衣车上，在赛后凭大号码布于1</w:t>
      </w: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3</w:t>
      </w:r>
      <w:r>
        <w:rPr>
          <w:rFonts w:hint="eastAsia" w:ascii="仿宋" w:hAnsi="仿宋" w:eastAsia="仿宋"/>
          <w:color w:val="000000"/>
          <w:kern w:val="0"/>
          <w:sz w:val="24"/>
          <w:lang w:bidi="ar"/>
        </w:rPr>
        <w:t>0前到终点同一存衣车领取。如超过领取时间没有领取的，请在赛后5个工作日内到组委会指定地点领取，过时，组委会将按无人领取处理。请勿将贵重物品（如有效证件、手机、现金、手表、各种钥匙、其他电子产品等）、易碎品、易燃易爆和违禁物品存放在包内，如发生损坏、遗失或安全事故，责任由参赛者承担。</w:t>
      </w:r>
    </w:p>
    <w:p w14:paraId="0A7829A6">
      <w:pPr>
        <w:widowControl/>
        <w:spacing w:line="360" w:lineRule="auto"/>
        <w:ind w:firstLine="480" w:firstLineChars="200"/>
        <w:jc w:val="left"/>
        <w:rPr>
          <w:rFonts w:hint="eastAsia" w:ascii="仿宋" w:hAnsi="仿宋" w:eastAsia="仿宋"/>
          <w:color w:val="000000"/>
          <w:kern w:val="0"/>
          <w:sz w:val="24"/>
          <w:lang w:eastAsia="zh-CN" w:bidi="ar"/>
        </w:rPr>
      </w:pP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9</w:t>
      </w:r>
      <w:r>
        <w:rPr>
          <w:rFonts w:hint="eastAsia" w:ascii="仿宋" w:hAnsi="仿宋" w:eastAsia="仿宋"/>
          <w:color w:val="000000"/>
          <w:kern w:val="0"/>
          <w:sz w:val="24"/>
          <w:lang w:bidi="ar"/>
        </w:rPr>
        <w:t>）负责饮料、饮水、用水站</w:t>
      </w:r>
      <w:r>
        <w:rPr>
          <w:rFonts w:hint="eastAsia" w:ascii="仿宋" w:hAnsi="仿宋" w:eastAsia="仿宋"/>
          <w:color w:val="000000"/>
          <w:kern w:val="0"/>
          <w:sz w:val="24"/>
          <w:lang w:eastAsia="zh-CN" w:bidi="ar"/>
        </w:rPr>
        <w:t>。</w:t>
      </w:r>
    </w:p>
    <w:p w14:paraId="7D50E489">
      <w:pPr>
        <w:widowControl/>
        <w:spacing w:line="360" w:lineRule="auto"/>
        <w:ind w:firstLine="480" w:firstLineChars="200"/>
        <w:jc w:val="left"/>
        <w:rPr>
          <w:rFonts w:hint="eastAsia"/>
          <w:lang w:val="en-US" w:eastAsia="zh-CN"/>
        </w:rPr>
      </w:pPr>
      <w:r>
        <w:rPr>
          <w:rFonts w:hint="eastAsia" w:ascii="仿宋" w:hAnsi="仿宋" w:eastAsia="仿宋"/>
          <w:color w:val="000000"/>
          <w:kern w:val="0"/>
          <w:sz w:val="24"/>
          <w:lang w:bidi="ar"/>
        </w:rPr>
        <w:t>自起点开始每隔5公里的间隔距离设置一个饮料站（提供功能性饮料），两个饮料站中间设饮水/用水站，共有4个饮料站，3个饮水/用水站，2个能量补给站。提供品牌水，海绵块，满足所有运动员需求。</w:t>
      </w:r>
    </w:p>
    <w:p w14:paraId="4BB350D6">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w:t>
      </w:r>
      <w:r>
        <w:rPr>
          <w:rFonts w:hint="eastAsia" w:ascii="仿宋" w:hAnsi="仿宋" w:eastAsia="仿宋"/>
          <w:color w:val="000000"/>
          <w:kern w:val="0"/>
          <w:sz w:val="24"/>
          <w:lang w:val="en-US" w:eastAsia="zh-CN" w:bidi="ar"/>
        </w:rPr>
        <w:t>10</w:t>
      </w:r>
      <w:r>
        <w:rPr>
          <w:rFonts w:hint="eastAsia" w:ascii="仿宋" w:hAnsi="仿宋" w:eastAsia="仿宋"/>
          <w:color w:val="000000"/>
          <w:kern w:val="0"/>
          <w:sz w:val="24"/>
          <w:lang w:bidi="ar"/>
        </w:rPr>
        <w:t>）负责运动员完赛包发放（包含但不限于：水、饮料、完赛毛巾、完赛奖牌等。具体物品数量需与参赛人员规模对应）</w:t>
      </w:r>
    </w:p>
    <w:p w14:paraId="4FBE6D73">
      <w:pPr>
        <w:widowControl/>
        <w:spacing w:line="360" w:lineRule="auto"/>
        <w:ind w:firstLine="480" w:firstLineChars="200"/>
        <w:jc w:val="left"/>
        <w:rPr>
          <w:rFonts w:hint="eastAsia" w:ascii="仿宋" w:hAnsi="仿宋" w:eastAsia="仿宋"/>
          <w:color w:val="000000"/>
          <w:kern w:val="0"/>
          <w:sz w:val="24"/>
          <w:highlight w:val="none"/>
          <w:lang w:bidi="ar"/>
        </w:rPr>
      </w:pPr>
      <w:r>
        <w:rPr>
          <w:rFonts w:hint="eastAsia" w:ascii="仿宋" w:hAnsi="仿宋" w:eastAsia="仿宋"/>
          <w:color w:val="000000"/>
          <w:kern w:val="0"/>
          <w:sz w:val="24"/>
          <w:highlight w:val="none"/>
          <w:lang w:bidi="ar"/>
        </w:rPr>
        <w:t>（1</w:t>
      </w:r>
      <w:r>
        <w:rPr>
          <w:rFonts w:hint="eastAsia" w:ascii="仿宋" w:hAnsi="仿宋" w:eastAsia="仿宋"/>
          <w:color w:val="000000"/>
          <w:kern w:val="0"/>
          <w:sz w:val="24"/>
          <w:highlight w:val="none"/>
          <w:lang w:val="en-US" w:eastAsia="zh-CN" w:bidi="ar"/>
        </w:rPr>
        <w:t>1</w:t>
      </w:r>
      <w:r>
        <w:rPr>
          <w:rFonts w:hint="eastAsia" w:ascii="仿宋" w:hAnsi="仿宋" w:eastAsia="仿宋"/>
          <w:color w:val="000000"/>
          <w:kern w:val="0"/>
          <w:sz w:val="24"/>
          <w:highlight w:val="none"/>
          <w:lang w:bidi="ar"/>
        </w:rPr>
        <w:t>）负责起终点及赛道移动厕所。</w:t>
      </w:r>
    </w:p>
    <w:p w14:paraId="5CFFC202">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2</w:t>
      </w:r>
      <w:r>
        <w:rPr>
          <w:rFonts w:hint="eastAsia" w:ascii="仿宋" w:hAnsi="仿宋" w:eastAsia="仿宋"/>
          <w:color w:val="000000"/>
          <w:kern w:val="0"/>
          <w:sz w:val="24"/>
          <w:lang w:bidi="ar"/>
        </w:rPr>
        <w:t>）负责起终点转运服务。</w:t>
      </w:r>
    </w:p>
    <w:p w14:paraId="27611148">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3</w:t>
      </w:r>
      <w:r>
        <w:rPr>
          <w:rFonts w:hint="eastAsia" w:ascii="仿宋" w:hAnsi="仿宋" w:eastAsia="仿宋"/>
          <w:color w:val="000000"/>
          <w:kern w:val="0"/>
          <w:sz w:val="24"/>
          <w:lang w:bidi="ar"/>
        </w:rPr>
        <w:t>）负责运动员完赛奖牌、完赛证书的设计与采购。</w:t>
      </w:r>
    </w:p>
    <w:p w14:paraId="545BE527">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4</w:t>
      </w:r>
      <w:r>
        <w:rPr>
          <w:rFonts w:hint="eastAsia" w:ascii="仿宋" w:hAnsi="仿宋" w:eastAsia="仿宋"/>
          <w:color w:val="000000"/>
          <w:kern w:val="0"/>
          <w:sz w:val="24"/>
          <w:lang w:bidi="ar"/>
        </w:rPr>
        <w:t>）提供摄像服务，选手可凭号码布搜索到自己的比赛照片。</w:t>
      </w:r>
    </w:p>
    <w:p w14:paraId="6FD378DF">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5</w:t>
      </w:r>
      <w:r>
        <w:rPr>
          <w:rFonts w:hint="eastAsia" w:ascii="仿宋" w:hAnsi="仿宋" w:eastAsia="仿宋"/>
          <w:color w:val="000000"/>
          <w:kern w:val="0"/>
          <w:sz w:val="24"/>
          <w:lang w:bidi="ar"/>
        </w:rPr>
        <w:t>）赛事装备发放</w:t>
      </w:r>
    </w:p>
    <w:p w14:paraId="3FCC0C40">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发放地点：投标人需提供场地方案，报备采购人审核通过。</w:t>
      </w:r>
    </w:p>
    <w:p w14:paraId="7A7984FD">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放时间：根据赛事项目安排。</w:t>
      </w:r>
    </w:p>
    <w:p w14:paraId="47402629">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6</w:t>
      </w:r>
      <w:r>
        <w:rPr>
          <w:rFonts w:hint="eastAsia" w:ascii="仿宋" w:hAnsi="仿宋" w:eastAsia="仿宋"/>
          <w:color w:val="000000"/>
          <w:kern w:val="0"/>
          <w:sz w:val="24"/>
          <w:lang w:bidi="ar"/>
        </w:rPr>
        <w:t>）保险理赔</w:t>
      </w:r>
    </w:p>
    <w:p w14:paraId="18557642">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bidi="ar"/>
        </w:rPr>
        <w:t>供应商负责为相关参赛者及工作人员购买赛事保险。若由于参赛者报名信息填写不全或不真实造成无法购买保险或者保险无效，责任由参赛者自负。</w:t>
      </w:r>
    </w:p>
    <w:p w14:paraId="51CFBF16">
      <w:pPr>
        <w:widowControl/>
        <w:spacing w:line="360" w:lineRule="auto"/>
        <w:jc w:val="left"/>
        <w:rPr>
          <w:rFonts w:ascii="仿宋" w:hAnsi="仿宋" w:eastAsia="仿宋"/>
          <w:b/>
          <w:bCs/>
          <w:color w:val="000000"/>
          <w:kern w:val="0"/>
          <w:sz w:val="28"/>
          <w:szCs w:val="28"/>
          <w:lang w:bidi="ar"/>
        </w:rPr>
      </w:pPr>
      <w:r>
        <w:rPr>
          <w:rFonts w:hint="eastAsia" w:ascii="仿宋" w:hAnsi="仿宋" w:eastAsia="仿宋"/>
          <w:b/>
          <w:bCs/>
          <w:color w:val="000000"/>
          <w:kern w:val="0"/>
          <w:sz w:val="28"/>
          <w:szCs w:val="28"/>
          <w:lang w:bidi="ar"/>
        </w:rPr>
        <w:t>三、</w:t>
      </w:r>
      <w:r>
        <w:rPr>
          <w:rFonts w:hint="eastAsia" w:ascii="仿宋" w:hAnsi="仿宋" w:eastAsia="仿宋"/>
          <w:b/>
          <w:bCs/>
          <w:color w:val="000000"/>
          <w:kern w:val="0"/>
          <w:sz w:val="28"/>
          <w:szCs w:val="28"/>
          <w:lang w:val="en-US" w:eastAsia="zh-CN" w:bidi="ar"/>
        </w:rPr>
        <w:t>其他</w:t>
      </w:r>
      <w:r>
        <w:rPr>
          <w:rFonts w:hint="eastAsia" w:ascii="仿宋" w:hAnsi="仿宋" w:eastAsia="仿宋"/>
          <w:b/>
          <w:bCs/>
          <w:color w:val="000000"/>
          <w:kern w:val="0"/>
          <w:sz w:val="28"/>
          <w:szCs w:val="28"/>
          <w:lang w:bidi="ar"/>
        </w:rPr>
        <w:t>要求</w:t>
      </w:r>
    </w:p>
    <w:p w14:paraId="5BB5DCB3">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一</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投标人须提供下述详细的服务方案（包括但不限于）：</w:t>
      </w:r>
    </w:p>
    <w:p w14:paraId="21E4597E">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bidi="ar"/>
        </w:rPr>
        <w:t>服务方案：包括对本项目的服务要求的具体方案和实施计划、针对工作的合理化建议以及提出需协调解决的有关事项等。</w:t>
      </w:r>
    </w:p>
    <w:p w14:paraId="12728EFF">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2、</w:t>
      </w:r>
      <w:r>
        <w:rPr>
          <w:rFonts w:hint="eastAsia" w:ascii="仿宋" w:hAnsi="仿宋" w:eastAsia="仿宋"/>
          <w:color w:val="000000"/>
          <w:kern w:val="0"/>
          <w:sz w:val="24"/>
          <w:lang w:bidi="ar"/>
        </w:rPr>
        <w:t>管理方案：包括管理架构、制定管理制度、现场管理机构、服务的内容、工作程序（流程）、文件归档措施等。</w:t>
      </w:r>
    </w:p>
    <w:p w14:paraId="30EF69F1">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3、</w:t>
      </w:r>
      <w:r>
        <w:rPr>
          <w:rFonts w:hint="eastAsia" w:ascii="仿宋" w:hAnsi="仿宋" w:eastAsia="仿宋"/>
          <w:color w:val="000000"/>
          <w:kern w:val="0"/>
          <w:sz w:val="24"/>
          <w:lang w:bidi="ar"/>
        </w:rPr>
        <w:t>服务人员情况：包括人员构成、资格证书、主要类似项目经历，项目负责人、项目组成员主要工作职责。</w:t>
      </w:r>
    </w:p>
    <w:p w14:paraId="7EF72F2E">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val="en-US" w:eastAsia="zh-CN" w:bidi="ar"/>
        </w:rPr>
        <w:t xml:space="preserve">4、工作进度及时间安排。 </w:t>
      </w:r>
    </w:p>
    <w:p w14:paraId="1F88190E">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val="en-US" w:eastAsia="zh-CN" w:bidi="ar"/>
        </w:rPr>
        <w:t>5、针对本项目的服务承诺。</w:t>
      </w:r>
    </w:p>
    <w:p w14:paraId="5C0874FE">
      <w:pPr>
        <w:widowControl/>
        <w:spacing w:line="360" w:lineRule="auto"/>
        <w:ind w:firstLine="480" w:firstLineChars="200"/>
        <w:jc w:val="left"/>
        <w:rPr>
          <w:rFonts w:hint="eastAsia" w:ascii="仿宋" w:hAnsi="仿宋" w:eastAsia="仿宋" w:cs="Times New Roman"/>
          <w:color w:val="000000"/>
          <w:kern w:val="0"/>
          <w:sz w:val="24"/>
          <w:lang w:bidi="ar"/>
        </w:rPr>
      </w:pPr>
      <w:r>
        <w:rPr>
          <w:rFonts w:hint="eastAsia" w:ascii="仿宋" w:hAnsi="仿宋" w:eastAsia="仿宋" w:cs="Times New Roman"/>
          <w:color w:val="000000"/>
          <w:kern w:val="0"/>
          <w:sz w:val="24"/>
          <w:lang w:val="en-US" w:eastAsia="zh-CN" w:bidi="ar"/>
        </w:rPr>
        <w:t>6、</w:t>
      </w:r>
      <w:r>
        <w:rPr>
          <w:rFonts w:hint="eastAsia" w:ascii="仿宋" w:hAnsi="仿宋" w:eastAsia="仿宋" w:cs="Times New Roman"/>
          <w:color w:val="000000"/>
          <w:kern w:val="0"/>
          <w:sz w:val="24"/>
          <w:lang w:bidi="ar"/>
        </w:rPr>
        <w:t>应急预案</w:t>
      </w:r>
    </w:p>
    <w:p w14:paraId="39EF0778">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val="en-US" w:eastAsia="zh-CN" w:bidi="ar"/>
        </w:rPr>
        <w:t>7、</w:t>
      </w:r>
      <w:r>
        <w:rPr>
          <w:rFonts w:hint="eastAsia" w:ascii="仿宋" w:hAnsi="仿宋" w:eastAsia="仿宋"/>
          <w:color w:val="000000"/>
          <w:kern w:val="0"/>
          <w:sz w:val="24"/>
          <w:lang w:bidi="ar"/>
        </w:rPr>
        <w:t>赛事设备与器材配置方案</w:t>
      </w:r>
    </w:p>
    <w:p w14:paraId="6AE77294">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二</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投标人提供的服务，应当符合国家有关法律、法规和标准规范，满足招标文件要求的服务内容和质量要求。投标人应严格按照已确认的工作方案和工作流程提供服务，无条件地接受采购人对其工作质量的监督检查。</w:t>
      </w:r>
    </w:p>
    <w:p w14:paraId="49DA096A">
      <w:pPr>
        <w:widowControl/>
        <w:spacing w:line="360" w:lineRule="auto"/>
        <w:ind w:firstLine="480" w:firstLineChars="200"/>
        <w:jc w:val="left"/>
        <w:rPr>
          <w:rFonts w:hint="eastAsia" w:ascii="仿宋" w:hAnsi="仿宋" w:eastAsia="仿宋"/>
          <w:color w:val="000000"/>
          <w:kern w:val="0"/>
          <w:sz w:val="24"/>
          <w:lang w:bidi="ar"/>
        </w:rPr>
      </w:pPr>
      <w:r>
        <w:rPr>
          <w:rFonts w:hint="eastAsia" w:ascii="仿宋" w:hAnsi="仿宋" w:eastAsia="仿宋"/>
          <w:color w:val="000000"/>
          <w:kern w:val="0"/>
          <w:sz w:val="24"/>
          <w:lang w:eastAsia="zh-CN" w:bidi="ar"/>
        </w:rPr>
        <w:t>（</w:t>
      </w:r>
      <w:r>
        <w:rPr>
          <w:rFonts w:hint="eastAsia" w:ascii="仿宋" w:hAnsi="仿宋" w:eastAsia="仿宋"/>
          <w:color w:val="000000"/>
          <w:kern w:val="0"/>
          <w:sz w:val="24"/>
          <w:lang w:val="en-US" w:eastAsia="zh-CN" w:bidi="ar"/>
        </w:rPr>
        <w:t>三</w:t>
      </w:r>
      <w:r>
        <w:rPr>
          <w:rFonts w:hint="eastAsia" w:ascii="仿宋" w:hAnsi="仿宋" w:eastAsia="仿宋"/>
          <w:color w:val="000000"/>
          <w:kern w:val="0"/>
          <w:sz w:val="24"/>
          <w:lang w:eastAsia="zh-CN" w:bidi="ar"/>
        </w:rPr>
        <w:t>）</w:t>
      </w:r>
      <w:r>
        <w:rPr>
          <w:rFonts w:hint="eastAsia" w:ascii="仿宋" w:hAnsi="仿宋" w:eastAsia="仿宋"/>
          <w:color w:val="000000"/>
          <w:kern w:val="0"/>
          <w:sz w:val="24"/>
          <w:lang w:bidi="ar"/>
        </w:rPr>
        <w:t>在服务期限内，投标人项目组成员应保持稳定，以保证服务工作的正常进行。投标人可根据项目实际需求和业务需要对成员作出合理调整。若更换人员，应以相当资格与技能的人员替换，同时须经采购人备案同意后方可更换。</w:t>
      </w:r>
    </w:p>
    <w:p w14:paraId="37648033">
      <w:pPr>
        <w:pStyle w:val="2"/>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CACCF"/>
    <w:multiLevelType w:val="singleLevel"/>
    <w:tmpl w:val="BBBCAC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CC"/>
    <w:rsid w:val="001415CC"/>
    <w:rsid w:val="00565E2A"/>
    <w:rsid w:val="006E1A29"/>
    <w:rsid w:val="10FF708E"/>
    <w:rsid w:val="252A3267"/>
    <w:rsid w:val="25560E44"/>
    <w:rsid w:val="2A0B246F"/>
    <w:rsid w:val="2C787913"/>
    <w:rsid w:val="2F5350DF"/>
    <w:rsid w:val="35056EA3"/>
    <w:rsid w:val="3D8668AD"/>
    <w:rsid w:val="3DFDB837"/>
    <w:rsid w:val="3EAF4405"/>
    <w:rsid w:val="4C371778"/>
    <w:rsid w:val="4DFFC730"/>
    <w:rsid w:val="4EA43F79"/>
    <w:rsid w:val="4EFAF544"/>
    <w:rsid w:val="584D05F4"/>
    <w:rsid w:val="6270558C"/>
    <w:rsid w:val="63FB4A11"/>
    <w:rsid w:val="66AFAD89"/>
    <w:rsid w:val="777F24D9"/>
    <w:rsid w:val="7F7378E3"/>
    <w:rsid w:val="7F9FDC54"/>
    <w:rsid w:val="8AFF929B"/>
    <w:rsid w:val="B32EF8F7"/>
    <w:rsid w:val="D7D7F2D3"/>
    <w:rsid w:val="E27F4116"/>
    <w:rsid w:val="F3731BB6"/>
    <w:rsid w:val="FDF3BBE8"/>
    <w:rsid w:val="FF27D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标题 31"/>
    <w:basedOn w:val="1"/>
    <w:qFormat/>
    <w:uiPriority w:val="0"/>
    <w:pPr>
      <w:keepNext/>
      <w:keepLines/>
      <w:spacing w:line="360" w:lineRule="auto"/>
      <w:outlineLvl w:val="2"/>
    </w:pPr>
    <w:rPr>
      <w:rFonts w:ascii="宋体" w:hAnsi="宋体"/>
      <w:b/>
      <w:sz w:val="24"/>
    </w:rPr>
  </w:style>
  <w:style w:type="character" w:customStyle="1" w:styleId="8">
    <w:name w:val="默认段落字体1"/>
    <w:semiHidden/>
    <w:qFormat/>
    <w:uiPriority w:val="0"/>
  </w:style>
  <w:style w:type="table" w:customStyle="1" w:styleId="9">
    <w:name w:val="普通表格1"/>
    <w:semiHidden/>
    <w:qFormat/>
    <w:uiPriority w:val="0"/>
    <w:tblPr>
      <w:tblCellMar>
        <w:top w:w="0" w:type="dxa"/>
        <w:left w:w="0" w:type="dxa"/>
        <w:bottom w:w="0" w:type="dxa"/>
        <w:right w:w="0" w:type="dxa"/>
      </w:tblCellMar>
    </w:tblPr>
  </w:style>
  <w:style w:type="paragraph" w:customStyle="1" w:styleId="10">
    <w:name w:val="批注文字1"/>
    <w:basedOn w:val="1"/>
    <w:qFormat/>
    <w:uiPriority w:val="0"/>
    <w:pPr>
      <w:jc w:val="left"/>
    </w:pPr>
  </w:style>
  <w:style w:type="paragraph" w:customStyle="1" w:styleId="11">
    <w:name w:val="正文文本1"/>
    <w:basedOn w:val="1"/>
    <w:semiHidden/>
    <w:qFormat/>
    <w:uiPriority w:val="0"/>
    <w:rPr>
      <w:rFonts w:ascii="宋体" w:hAnsi="宋体"/>
      <w:sz w:val="24"/>
      <w:lang w:eastAsia="en-US"/>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标题1"/>
    <w:basedOn w:val="1"/>
    <w:qFormat/>
    <w:uiPriority w:val="0"/>
    <w:pPr>
      <w:spacing w:before="240" w:after="60"/>
      <w:jc w:val="center"/>
      <w:outlineLvl w:val="0"/>
    </w:pPr>
    <w:rPr>
      <w:rFonts w:ascii="Cambria" w:hAnsi="Cambria"/>
      <w:b/>
      <w:bCs/>
      <w:kern w:val="0"/>
    </w:rPr>
  </w:style>
  <w:style w:type="table" w:customStyle="1" w:styleId="15">
    <w:name w:val="网格型1"/>
    <w:basedOn w:val="9"/>
    <w:qFormat/>
    <w:uiPriority w:val="0"/>
    <w:pPr>
      <w:widowControl w:val="0"/>
      <w:jc w:val="both"/>
    </w:pPr>
    <w:tblPr>
      <w:tblCellMar>
        <w:top w:w="0" w:type="dxa"/>
        <w:left w:w="0" w:type="dxa"/>
        <w:bottom w:w="0" w:type="dxa"/>
        <w:right w:w="0" w:type="dxa"/>
      </w:tblCellMar>
    </w:tblPr>
  </w:style>
  <w:style w:type="table" w:customStyle="1" w:styleId="16">
    <w:name w:val="Table Normal"/>
    <w:qFormat/>
    <w:uiPriority w:val="0"/>
    <w:tblPr>
      <w:tblCellMar>
        <w:top w:w="0" w:type="dxa"/>
        <w:left w:w="0" w:type="dxa"/>
        <w:bottom w:w="0" w:type="dxa"/>
        <w:right w:w="0" w:type="dxa"/>
      </w:tblCellMar>
    </w:tblPr>
  </w:style>
  <w:style w:type="character" w:customStyle="1" w:styleId="17">
    <w:name w:val="页眉 字符"/>
    <w:basedOn w:val="6"/>
    <w:link w:val="4"/>
    <w:qFormat/>
    <w:uiPriority w:val="0"/>
    <w:rPr>
      <w:rFonts w:ascii="Calibri" w:hAnsi="Calibri"/>
      <w:kern w:val="2"/>
      <w:sz w:val="18"/>
      <w:szCs w:val="18"/>
    </w:rPr>
  </w:style>
  <w:style w:type="character" w:customStyle="1" w:styleId="18">
    <w:name w:val="页脚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4443</Words>
  <Characters>4582</Characters>
  <Lines>39</Lines>
  <Paragraphs>11</Paragraphs>
  <TotalTime>15</TotalTime>
  <ScaleCrop>false</ScaleCrop>
  <LinksUpToDate>false</LinksUpToDate>
  <CharactersWithSpaces>4619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2024-11-15T13:38:00Z</dcterms:created>
  <dc:creator>qpadmin</dc:creator>
  <cp:lastModifiedBy>陈大大</cp:lastModifiedBy>
  <dcterms:modified xsi:type="dcterms:W3CDTF">2025-09-23T07:23:23Z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eyJoZGlkIjoiOGQyODUxNjJmNzVkYzM3ZjUxNjM2Zjc4MDQ1MjkyNWMiLCJ1c2VySWQiOiI1NTQ4MjA4MTIifQ==</vt:lpwstr>
  </property>
  <property fmtid="{D5CDD505-2E9C-101B-9397-08002B2CF9AE}" pid="4" name="ICV">
    <vt:lpwstr>58138473C2B5430E9F30462E1DCE4920_13</vt:lpwstr>
  </property>
</Properties>
</file>