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8847A16">
      <w:pPr>
        <w:spacing w:line="360" w:lineRule="auto"/>
        <w:rPr>
          <w:rFonts w:hint="eastAsia" w:ascii="宋体" w:eastAsia="宋体"/>
          <w:color w:val="auto"/>
          <w:highlight w:val="none"/>
          <w:lang w:eastAsia="zh-CN"/>
        </w:rPr>
      </w:pPr>
    </w:p>
    <w:p w14:paraId="29B7A4E4">
      <w:pPr>
        <w:spacing w:line="360" w:lineRule="auto"/>
        <w:rPr>
          <w:rFonts w:ascii="宋体"/>
          <w:color w:val="auto"/>
          <w:highlight w:val="none"/>
        </w:rPr>
      </w:pPr>
    </w:p>
    <w:p w14:paraId="29B1A7E4">
      <w:pPr>
        <w:spacing w:line="360" w:lineRule="auto"/>
        <w:rPr>
          <w:rFonts w:ascii="宋体"/>
          <w:color w:val="auto"/>
          <w:highlight w:val="none"/>
        </w:rPr>
      </w:pPr>
    </w:p>
    <w:p w14:paraId="4F3BAA41">
      <w:pPr>
        <w:spacing w:line="360" w:lineRule="auto"/>
        <w:jc w:val="center"/>
        <w:rPr>
          <w:rFonts w:hint="eastAsia" w:ascii="宋体" w:eastAsia="宋体"/>
          <w:color w:val="auto"/>
          <w:w w:val="90"/>
          <w:sz w:val="48"/>
          <w:szCs w:val="48"/>
          <w:highlight w:val="none"/>
          <w:lang w:eastAsia="zh-CN"/>
        </w:rPr>
      </w:pPr>
      <w:r>
        <w:rPr>
          <w:rFonts w:hint="eastAsia" w:ascii="宋体" w:hAnsi="宋体"/>
          <w:b/>
          <w:bCs/>
          <w:iCs/>
          <w:color w:val="auto"/>
          <w:w w:val="90"/>
          <w:sz w:val="44"/>
          <w:szCs w:val="44"/>
          <w:highlight w:val="none"/>
          <w:lang w:eastAsia="zh-CN"/>
        </w:rPr>
        <w:t>2025年青浦区村内桥梁改造工程（金泽镇）</w:t>
      </w:r>
    </w:p>
    <w:p w14:paraId="7A9C3A0B">
      <w:pPr>
        <w:spacing w:line="360" w:lineRule="auto"/>
        <w:jc w:val="center"/>
        <w:rPr>
          <w:rFonts w:hint="eastAsia" w:ascii="宋体"/>
          <w:color w:val="auto"/>
          <w:highlight w:val="none"/>
          <w:lang w:eastAsia="zh-CN"/>
        </w:rPr>
      </w:pPr>
      <w:r>
        <w:rPr>
          <w:rFonts w:hint="eastAsia" w:ascii="宋体"/>
          <w:color w:val="auto"/>
          <w:highlight w:val="none"/>
        </w:rPr>
        <w:t>项目编号：</w:t>
      </w:r>
      <w:r>
        <w:rPr>
          <w:rFonts w:hint="eastAsia" w:ascii="宋体"/>
          <w:color w:val="auto"/>
          <w:highlight w:val="none"/>
          <w:lang w:val="en-US" w:eastAsia="zh-CN"/>
        </w:rPr>
        <w:t xml:space="preserve"> 310118104250527113174-18246620</w:t>
      </w:r>
    </w:p>
    <w:p w14:paraId="59490C3E">
      <w:pPr>
        <w:spacing w:line="360" w:lineRule="auto"/>
        <w:jc w:val="center"/>
        <w:rPr>
          <w:rFonts w:hint="eastAsia" w:ascii="宋体"/>
          <w:color w:val="auto"/>
          <w:highlight w:val="none"/>
          <w:lang w:val="en-US" w:eastAsia="zh-CN"/>
        </w:rPr>
      </w:pPr>
      <w:r>
        <w:rPr>
          <w:rFonts w:hint="eastAsia" w:ascii="宋体"/>
          <w:color w:val="auto"/>
          <w:highlight w:val="none"/>
          <w:lang w:eastAsia="zh-CN"/>
        </w:rPr>
        <w:t>资金编号：1825-104165280</w:t>
      </w:r>
      <w:r>
        <w:rPr>
          <w:rFonts w:hint="eastAsia" w:ascii="宋体"/>
          <w:color w:val="auto"/>
          <w:highlight w:val="none"/>
          <w:lang w:val="en-US" w:eastAsia="zh-CN"/>
        </w:rPr>
        <w:t xml:space="preserve"> </w:t>
      </w:r>
    </w:p>
    <w:p w14:paraId="7E82F81B">
      <w:pPr>
        <w:spacing w:line="360" w:lineRule="auto"/>
        <w:rPr>
          <w:rFonts w:ascii="宋体"/>
          <w:color w:val="auto"/>
          <w:highlight w:val="none"/>
        </w:rPr>
      </w:pPr>
    </w:p>
    <w:p w14:paraId="739342F4">
      <w:pPr>
        <w:spacing w:line="360" w:lineRule="auto"/>
        <w:rPr>
          <w:rFonts w:ascii="宋体"/>
          <w:color w:val="auto"/>
          <w:highlight w:val="none"/>
        </w:rPr>
      </w:pPr>
    </w:p>
    <w:p w14:paraId="0E10A16C">
      <w:pPr>
        <w:spacing w:line="360" w:lineRule="auto"/>
        <w:rPr>
          <w:rFonts w:ascii="宋体"/>
          <w:color w:val="auto"/>
          <w:highlight w:val="none"/>
        </w:rPr>
      </w:pPr>
    </w:p>
    <w:p w14:paraId="355BDDF4">
      <w:pPr>
        <w:spacing w:line="360" w:lineRule="auto"/>
        <w:rPr>
          <w:rFonts w:ascii="宋体"/>
          <w:color w:val="auto"/>
          <w:highlight w:val="none"/>
        </w:rPr>
      </w:pPr>
    </w:p>
    <w:p w14:paraId="1EF70189">
      <w:pPr>
        <w:spacing w:line="360" w:lineRule="auto"/>
        <w:rPr>
          <w:rFonts w:ascii="宋体"/>
          <w:color w:val="auto"/>
          <w:highlight w:val="none"/>
        </w:rPr>
      </w:pPr>
    </w:p>
    <w:p w14:paraId="7ECC2AC0">
      <w:pPr>
        <w:spacing w:line="360" w:lineRule="auto"/>
        <w:rPr>
          <w:rFonts w:ascii="宋体"/>
          <w:color w:val="auto"/>
          <w:highlight w:val="none"/>
        </w:rPr>
      </w:pPr>
    </w:p>
    <w:p w14:paraId="2227433B">
      <w:pPr>
        <w:spacing w:line="360" w:lineRule="auto"/>
        <w:rPr>
          <w:rFonts w:ascii="宋体"/>
          <w:color w:val="auto"/>
          <w:highlight w:val="none"/>
        </w:rPr>
      </w:pPr>
    </w:p>
    <w:p w14:paraId="43D7E0A0">
      <w:pPr>
        <w:spacing w:line="360" w:lineRule="auto"/>
        <w:jc w:val="center"/>
        <w:rPr>
          <w:rFonts w:ascii="宋体" w:cs="黑体"/>
          <w:b/>
          <w:bCs/>
          <w:color w:val="auto"/>
          <w:sz w:val="72"/>
          <w:szCs w:val="72"/>
          <w:highlight w:val="none"/>
        </w:rPr>
      </w:pPr>
      <w:r>
        <w:rPr>
          <w:rFonts w:hint="eastAsia" w:ascii="宋体" w:hAnsi="宋体" w:cs="黑体"/>
          <w:b/>
          <w:bCs/>
          <w:color w:val="auto"/>
          <w:sz w:val="52"/>
          <w:szCs w:val="52"/>
          <w:highlight w:val="none"/>
        </w:rPr>
        <w:t>竞争性磋商文件</w:t>
      </w:r>
    </w:p>
    <w:p w14:paraId="3DD8BEB1">
      <w:pPr>
        <w:spacing w:line="360" w:lineRule="auto"/>
        <w:jc w:val="center"/>
        <w:rPr>
          <w:rFonts w:ascii="宋体" w:cs="黑体"/>
          <w:b/>
          <w:bCs/>
          <w:color w:val="auto"/>
          <w:sz w:val="32"/>
          <w:szCs w:val="32"/>
          <w:highlight w:val="none"/>
        </w:rPr>
      </w:pPr>
    </w:p>
    <w:p w14:paraId="4CF961ED">
      <w:pPr>
        <w:spacing w:line="360" w:lineRule="auto"/>
        <w:rPr>
          <w:rFonts w:ascii="宋体" w:cs="黑体"/>
          <w:b/>
          <w:bCs/>
          <w:color w:val="auto"/>
          <w:sz w:val="32"/>
          <w:szCs w:val="32"/>
          <w:highlight w:val="none"/>
        </w:rPr>
      </w:pPr>
    </w:p>
    <w:p w14:paraId="21B833D3">
      <w:pPr>
        <w:spacing w:line="360" w:lineRule="auto"/>
        <w:rPr>
          <w:rFonts w:ascii="宋体" w:cs="黑体"/>
          <w:b/>
          <w:bCs/>
          <w:color w:val="auto"/>
          <w:sz w:val="32"/>
          <w:szCs w:val="32"/>
          <w:highlight w:val="none"/>
        </w:rPr>
      </w:pPr>
    </w:p>
    <w:p w14:paraId="292B999E">
      <w:pPr>
        <w:spacing w:line="360" w:lineRule="auto"/>
        <w:rPr>
          <w:rFonts w:ascii="宋体" w:cs="黑体"/>
          <w:b/>
          <w:bCs/>
          <w:color w:val="auto"/>
          <w:sz w:val="32"/>
          <w:szCs w:val="32"/>
          <w:highlight w:val="none"/>
        </w:rPr>
      </w:pPr>
    </w:p>
    <w:p w14:paraId="0862F44C">
      <w:pPr>
        <w:spacing w:line="360" w:lineRule="auto"/>
        <w:rPr>
          <w:rFonts w:ascii="宋体" w:cs="黑体"/>
          <w:b/>
          <w:bCs/>
          <w:color w:val="auto"/>
          <w:sz w:val="24"/>
          <w:szCs w:val="24"/>
          <w:highlight w:val="none"/>
        </w:rPr>
      </w:pPr>
    </w:p>
    <w:p w14:paraId="4650AFE9">
      <w:pPr>
        <w:spacing w:line="360" w:lineRule="auto"/>
        <w:ind w:left="718" w:leftChars="342"/>
        <w:rPr>
          <w:rFonts w:ascii="宋体" w:hAnsi="宋体" w:cs="黑体"/>
          <w:b/>
          <w:bCs/>
          <w:color w:val="auto"/>
          <w:sz w:val="24"/>
          <w:szCs w:val="24"/>
          <w:highlight w:val="none"/>
        </w:rPr>
      </w:pPr>
    </w:p>
    <w:p w14:paraId="7AE7E729">
      <w:pPr>
        <w:spacing w:line="360" w:lineRule="auto"/>
        <w:ind w:left="718" w:leftChars="342"/>
        <w:rPr>
          <w:rFonts w:hint="eastAsia" w:ascii="宋体" w:eastAsia="宋体" w:cs="黑体"/>
          <w:b/>
          <w:bCs/>
          <w:color w:val="auto"/>
          <w:sz w:val="28"/>
          <w:szCs w:val="28"/>
          <w:highlight w:val="none"/>
          <w:lang w:eastAsia="zh-CN"/>
        </w:rPr>
      </w:pPr>
      <w:r>
        <w:rPr>
          <w:rFonts w:hint="eastAsia" w:ascii="宋体" w:hAnsi="宋体" w:cs="黑体"/>
          <w:b/>
          <w:bCs/>
          <w:color w:val="auto"/>
          <w:sz w:val="28"/>
          <w:szCs w:val="28"/>
          <w:highlight w:val="none"/>
        </w:rPr>
        <w:t>采购单位：</w:t>
      </w:r>
      <w:r>
        <w:rPr>
          <w:rFonts w:hint="eastAsia" w:ascii="宋体" w:hAnsi="宋体" w:cs="黑体"/>
          <w:b/>
          <w:bCs/>
          <w:color w:val="auto"/>
          <w:sz w:val="28"/>
          <w:szCs w:val="28"/>
          <w:highlight w:val="none"/>
          <w:lang w:eastAsia="zh-CN"/>
        </w:rPr>
        <w:t>上海市青浦区金泽镇人民政府</w:t>
      </w:r>
    </w:p>
    <w:p w14:paraId="63684EC1">
      <w:pPr>
        <w:spacing w:line="360" w:lineRule="auto"/>
        <w:ind w:left="718" w:leftChars="342"/>
        <w:rPr>
          <w:rFonts w:hint="eastAsia" w:ascii="宋体" w:eastAsia="宋体" w:cs="黑体"/>
          <w:b/>
          <w:bCs/>
          <w:color w:val="auto"/>
          <w:sz w:val="28"/>
          <w:szCs w:val="28"/>
          <w:highlight w:val="none"/>
          <w:lang w:eastAsia="zh-CN"/>
        </w:rPr>
      </w:pPr>
      <w:r>
        <w:rPr>
          <w:rFonts w:hint="eastAsia" w:ascii="宋体" w:hAnsi="宋体" w:cs="黑体"/>
          <w:b/>
          <w:bCs/>
          <w:color w:val="auto"/>
          <w:sz w:val="28"/>
          <w:szCs w:val="28"/>
          <w:highlight w:val="none"/>
        </w:rPr>
        <w:t>代理单位：</w:t>
      </w:r>
      <w:r>
        <w:rPr>
          <w:rFonts w:hint="eastAsia" w:ascii="宋体" w:hAnsi="宋体" w:cs="黑体"/>
          <w:b/>
          <w:bCs/>
          <w:color w:val="auto"/>
          <w:sz w:val="28"/>
          <w:szCs w:val="28"/>
          <w:highlight w:val="none"/>
          <w:lang w:eastAsia="zh-CN"/>
        </w:rPr>
        <w:t>上海励棋管理咨询有限公司</w:t>
      </w:r>
    </w:p>
    <w:p w14:paraId="351968B2">
      <w:pPr>
        <w:spacing w:line="360" w:lineRule="auto"/>
        <w:ind w:left="718" w:leftChars="342"/>
        <w:rPr>
          <w:rFonts w:ascii="宋体" w:cs="黑体"/>
          <w:b/>
          <w:bCs/>
          <w:color w:val="auto"/>
          <w:sz w:val="24"/>
          <w:szCs w:val="24"/>
          <w:highlight w:val="none"/>
        </w:rPr>
      </w:pPr>
      <w:r>
        <w:rPr>
          <w:rFonts w:hint="eastAsia" w:ascii="宋体" w:hAnsi="宋体" w:cs="黑体"/>
          <w:b/>
          <w:bCs/>
          <w:color w:val="auto"/>
          <w:sz w:val="28"/>
          <w:szCs w:val="28"/>
          <w:highlight w:val="none"/>
        </w:rPr>
        <w:t>日期：202</w:t>
      </w:r>
      <w:r>
        <w:rPr>
          <w:rFonts w:hint="eastAsia" w:ascii="宋体" w:hAnsi="宋体" w:cs="黑体"/>
          <w:b/>
          <w:bCs/>
          <w:color w:val="auto"/>
          <w:sz w:val="28"/>
          <w:szCs w:val="28"/>
          <w:highlight w:val="none"/>
          <w:lang w:val="en-US" w:eastAsia="zh-CN"/>
        </w:rPr>
        <w:t>5</w:t>
      </w:r>
      <w:r>
        <w:rPr>
          <w:rFonts w:hint="eastAsia" w:ascii="宋体" w:hAnsi="宋体" w:cs="黑体"/>
          <w:b/>
          <w:bCs/>
          <w:color w:val="auto"/>
          <w:sz w:val="28"/>
          <w:szCs w:val="28"/>
          <w:highlight w:val="none"/>
        </w:rPr>
        <w:t>年</w:t>
      </w:r>
      <w:r>
        <w:rPr>
          <w:rFonts w:hint="eastAsia" w:ascii="宋体" w:hAnsi="宋体" w:cs="黑体"/>
          <w:b/>
          <w:bCs/>
          <w:color w:val="auto"/>
          <w:sz w:val="28"/>
          <w:szCs w:val="28"/>
          <w:highlight w:val="none"/>
          <w:lang w:val="en-US" w:eastAsia="zh-CN"/>
        </w:rPr>
        <w:t>7</w:t>
      </w:r>
      <w:r>
        <w:rPr>
          <w:rFonts w:hint="eastAsia" w:ascii="宋体" w:hAnsi="宋体" w:cs="黑体"/>
          <w:b/>
          <w:bCs/>
          <w:color w:val="auto"/>
          <w:sz w:val="28"/>
          <w:szCs w:val="28"/>
          <w:highlight w:val="none"/>
        </w:rPr>
        <w:t>月</w:t>
      </w:r>
    </w:p>
    <w:p w14:paraId="285582BA">
      <w:pPr>
        <w:spacing w:line="360" w:lineRule="auto"/>
        <w:rPr>
          <w:rFonts w:ascii="宋体"/>
          <w:color w:val="auto"/>
          <w:highlight w:val="none"/>
        </w:rPr>
      </w:pPr>
    </w:p>
    <w:p w14:paraId="649C9916">
      <w:pPr>
        <w:spacing w:line="360" w:lineRule="auto"/>
        <w:rPr>
          <w:rFonts w:ascii="宋体"/>
          <w:color w:val="auto"/>
          <w:highlight w:val="none"/>
        </w:rPr>
      </w:pPr>
    </w:p>
    <w:p w14:paraId="72D4F327">
      <w:pPr>
        <w:spacing w:line="360" w:lineRule="auto"/>
        <w:rPr>
          <w:rFonts w:ascii="宋体"/>
          <w:color w:val="auto"/>
          <w:highlight w:val="none"/>
        </w:rPr>
        <w:sectPr>
          <w:footerReference r:id="rId5" w:type="first"/>
          <w:headerReference r:id="rId3" w:type="even"/>
          <w:footerReference r:id="rId4" w:type="even"/>
          <w:pgSz w:w="11906" w:h="16838"/>
          <w:pgMar w:top="1418" w:right="1554" w:bottom="1418" w:left="1531" w:header="851" w:footer="680" w:gutter="0"/>
          <w:pgNumType w:start="0"/>
          <w:cols w:space="720" w:num="1"/>
          <w:titlePg/>
          <w:docGrid w:linePitch="312" w:charSpace="0"/>
        </w:sectPr>
      </w:pPr>
    </w:p>
    <w:p w14:paraId="4937ECEA">
      <w:pPr>
        <w:spacing w:line="360" w:lineRule="auto"/>
        <w:rPr>
          <w:rFonts w:ascii="宋体" w:hAnsi="宋体" w:cs="宋体"/>
          <w:b/>
          <w:color w:val="auto"/>
          <w:sz w:val="28"/>
          <w:szCs w:val="28"/>
          <w:highlight w:val="none"/>
        </w:rPr>
      </w:pPr>
    </w:p>
    <w:p w14:paraId="03D4A3E2">
      <w:pPr>
        <w:spacing w:line="360" w:lineRule="auto"/>
        <w:jc w:val="center"/>
        <w:rPr>
          <w:rFonts w:ascii="宋体" w:cs="宋体"/>
          <w:b/>
          <w:color w:val="auto"/>
          <w:sz w:val="32"/>
          <w:szCs w:val="32"/>
          <w:highlight w:val="none"/>
        </w:rPr>
      </w:pPr>
      <w:r>
        <w:rPr>
          <w:rFonts w:hint="eastAsia" w:ascii="宋体" w:hAnsi="宋体" w:cs="宋体"/>
          <w:b/>
          <w:color w:val="auto"/>
          <w:sz w:val="32"/>
          <w:szCs w:val="32"/>
          <w:highlight w:val="none"/>
        </w:rPr>
        <w:t>目录</w:t>
      </w:r>
    </w:p>
    <w:p w14:paraId="706AE52F">
      <w:pPr>
        <w:spacing w:line="360" w:lineRule="auto"/>
        <w:ind w:firstLine="480" w:firstLineChars="200"/>
        <w:rPr>
          <w:rFonts w:ascii="宋体" w:cs="宋体"/>
          <w:color w:val="auto"/>
          <w:sz w:val="24"/>
          <w:szCs w:val="24"/>
          <w:highlight w:val="none"/>
        </w:rPr>
      </w:pPr>
    </w:p>
    <w:p w14:paraId="7F5101D5">
      <w:pPr>
        <w:pStyle w:val="31"/>
        <w:tabs>
          <w:tab w:val="right" w:leader="dot" w:pos="8821"/>
          <w:tab w:val="clear" w:pos="8810"/>
        </w:tabs>
        <w:rPr>
          <w:color w:val="auto"/>
          <w:highlight w:val="none"/>
        </w:rPr>
      </w:pPr>
      <w:r>
        <w:rPr>
          <w:rFonts w:ascii="宋体" w:hAnsi="宋体" w:cs="宋体"/>
          <w:color w:val="auto"/>
          <w:sz w:val="24"/>
          <w:szCs w:val="24"/>
          <w:highlight w:val="none"/>
        </w:rPr>
        <w:fldChar w:fldCharType="begin"/>
      </w:r>
      <w:r>
        <w:rPr>
          <w:rFonts w:ascii="宋体" w:hAnsi="宋体" w:cs="宋体"/>
          <w:color w:val="auto"/>
          <w:sz w:val="24"/>
          <w:szCs w:val="24"/>
          <w:highlight w:val="none"/>
        </w:rPr>
        <w:instrText xml:space="preserve"> TOC \o "1-1" \h \z \u </w:instrText>
      </w:r>
      <w:r>
        <w:rPr>
          <w:rFonts w:ascii="宋体" w:hAnsi="宋体" w:cs="宋体"/>
          <w:color w:val="auto"/>
          <w:sz w:val="24"/>
          <w:szCs w:val="24"/>
          <w:highlight w:val="none"/>
        </w:rPr>
        <w:fldChar w:fldCharType="separate"/>
      </w:r>
      <w:r>
        <w:rPr>
          <w:color w:val="auto"/>
          <w:highlight w:val="none"/>
        </w:rPr>
        <w:fldChar w:fldCharType="begin"/>
      </w:r>
      <w:r>
        <w:rPr>
          <w:color w:val="auto"/>
          <w:highlight w:val="none"/>
        </w:rPr>
        <w:instrText xml:space="preserve"> HYPERLINK \l "_Toc21184" </w:instrText>
      </w:r>
      <w:r>
        <w:rPr>
          <w:color w:val="auto"/>
          <w:highlight w:val="none"/>
        </w:rPr>
        <w:fldChar w:fldCharType="separate"/>
      </w:r>
      <w:r>
        <w:rPr>
          <w:rFonts w:hint="eastAsia" w:ascii="宋体" w:hAnsi="宋体"/>
          <w:color w:val="auto"/>
          <w:szCs w:val="32"/>
          <w:highlight w:val="none"/>
        </w:rPr>
        <w:t>第一章磋商公告</w:t>
      </w:r>
      <w:r>
        <w:rPr>
          <w:color w:val="auto"/>
          <w:highlight w:val="none"/>
        </w:rPr>
        <w:tab/>
      </w:r>
      <w:r>
        <w:rPr>
          <w:color w:val="auto"/>
          <w:highlight w:val="none"/>
        </w:rPr>
        <w:fldChar w:fldCharType="begin"/>
      </w:r>
      <w:r>
        <w:rPr>
          <w:color w:val="auto"/>
          <w:highlight w:val="none"/>
        </w:rPr>
        <w:instrText xml:space="preserve"> PAGEREF _Toc21184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7879F727">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"_Toc22886" </w:instrText>
      </w:r>
      <w:r>
        <w:rPr>
          <w:color w:val="auto"/>
          <w:highlight w:val="none"/>
        </w:rPr>
        <w:fldChar w:fldCharType="separate"/>
      </w:r>
      <w:r>
        <w:rPr>
          <w:rFonts w:hint="eastAsia" w:ascii="宋体" w:hAnsi="宋体"/>
          <w:color w:val="auto"/>
          <w:szCs w:val="32"/>
          <w:highlight w:val="none"/>
        </w:rPr>
        <w:t>第二章响应单位须知及附表</w:t>
      </w:r>
      <w:r>
        <w:rPr>
          <w:color w:val="auto"/>
          <w:highlight w:val="none"/>
        </w:rPr>
        <w:tab/>
      </w:r>
      <w:r>
        <w:rPr>
          <w:color w:val="auto"/>
          <w:highlight w:val="none"/>
        </w:rPr>
        <w:fldChar w:fldCharType="begin"/>
      </w:r>
      <w:r>
        <w:rPr>
          <w:color w:val="auto"/>
          <w:highlight w:val="none"/>
        </w:rPr>
        <w:instrText xml:space="preserve"> PAGEREF _Toc22886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67FA4FB4">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"_Toc32421" </w:instrText>
      </w:r>
      <w:r>
        <w:rPr>
          <w:color w:val="auto"/>
          <w:highlight w:val="none"/>
        </w:rPr>
        <w:fldChar w:fldCharType="separate"/>
      </w:r>
      <w:r>
        <w:rPr>
          <w:rFonts w:hint="eastAsia" w:ascii="宋体" w:hAnsi="宋体"/>
          <w:color w:val="auto"/>
          <w:szCs w:val="32"/>
          <w:highlight w:val="none"/>
        </w:rPr>
        <w:t>第三章响应单位须知</w:t>
      </w:r>
      <w:r>
        <w:rPr>
          <w:color w:val="auto"/>
          <w:highlight w:val="none"/>
        </w:rPr>
        <w:tab/>
      </w:r>
      <w:r>
        <w:rPr>
          <w:color w:val="auto"/>
          <w:highlight w:val="none"/>
        </w:rPr>
        <w:fldChar w:fldCharType="begin"/>
      </w:r>
      <w:r>
        <w:rPr>
          <w:color w:val="auto"/>
          <w:highlight w:val="none"/>
        </w:rPr>
        <w:instrText xml:space="preserve"> PAGEREF _Toc32421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673A6C39">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"_Toc19079" </w:instrText>
      </w:r>
      <w:r>
        <w:rPr>
          <w:color w:val="auto"/>
          <w:highlight w:val="none"/>
        </w:rPr>
        <w:fldChar w:fldCharType="separate"/>
      </w:r>
      <w:r>
        <w:rPr>
          <w:rFonts w:hint="eastAsia" w:ascii="宋体" w:hAnsi="宋体"/>
          <w:color w:val="auto"/>
          <w:szCs w:val="32"/>
          <w:highlight w:val="none"/>
        </w:rPr>
        <w:t>第一部分磋商程序</w:t>
      </w:r>
      <w:r>
        <w:rPr>
          <w:color w:val="auto"/>
          <w:highlight w:val="none"/>
        </w:rPr>
        <w:tab/>
      </w:r>
      <w:r>
        <w:rPr>
          <w:color w:val="auto"/>
          <w:highlight w:val="none"/>
        </w:rPr>
        <w:fldChar w:fldCharType="begin"/>
      </w:r>
      <w:r>
        <w:rPr>
          <w:color w:val="auto"/>
          <w:highlight w:val="none"/>
        </w:rPr>
        <w:instrText xml:space="preserve"> PAGEREF _Toc19079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13808895">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"_Toc15985" </w:instrText>
      </w:r>
      <w:r>
        <w:rPr>
          <w:color w:val="auto"/>
          <w:highlight w:val="none"/>
        </w:rPr>
        <w:fldChar w:fldCharType="separate"/>
      </w:r>
      <w:r>
        <w:rPr>
          <w:rFonts w:hint="eastAsia" w:ascii="宋体" w:hAnsi="宋体"/>
          <w:color w:val="auto"/>
          <w:szCs w:val="32"/>
          <w:highlight w:val="none"/>
        </w:rPr>
        <w:t>第二部分磋商文件</w:t>
      </w:r>
      <w:r>
        <w:rPr>
          <w:color w:val="auto"/>
          <w:highlight w:val="none"/>
        </w:rPr>
        <w:tab/>
      </w:r>
      <w:r>
        <w:rPr>
          <w:color w:val="auto"/>
          <w:highlight w:val="none"/>
        </w:rPr>
        <w:fldChar w:fldCharType="begin"/>
      </w:r>
      <w:r>
        <w:rPr>
          <w:color w:val="auto"/>
          <w:highlight w:val="none"/>
        </w:rPr>
        <w:instrText xml:space="preserve"> PAGEREF _Toc15985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4439C78D">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"_Toc31920" </w:instrText>
      </w:r>
      <w:r>
        <w:rPr>
          <w:color w:val="auto"/>
          <w:highlight w:val="none"/>
        </w:rPr>
        <w:fldChar w:fldCharType="separate"/>
      </w:r>
      <w:r>
        <w:rPr>
          <w:rFonts w:hint="eastAsia" w:ascii="宋体" w:hAnsi="宋体"/>
          <w:color w:val="auto"/>
          <w:szCs w:val="32"/>
          <w:highlight w:val="none"/>
        </w:rPr>
        <w:t>第三部分磋商响应文件的编制</w:t>
      </w:r>
      <w:r>
        <w:rPr>
          <w:color w:val="auto"/>
          <w:highlight w:val="none"/>
        </w:rPr>
        <w:tab/>
      </w:r>
      <w:r>
        <w:rPr>
          <w:color w:val="auto"/>
          <w:highlight w:val="none"/>
        </w:rPr>
        <w:fldChar w:fldCharType="begin"/>
      </w:r>
      <w:r>
        <w:rPr>
          <w:color w:val="auto"/>
          <w:highlight w:val="none"/>
        </w:rPr>
        <w:instrText xml:space="preserve"> PAGEREF _Toc31920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06BE47B5">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"_Toc20967" </w:instrText>
      </w:r>
      <w:r>
        <w:rPr>
          <w:color w:val="auto"/>
          <w:highlight w:val="none"/>
        </w:rPr>
        <w:fldChar w:fldCharType="separate"/>
      </w:r>
      <w:r>
        <w:rPr>
          <w:rFonts w:hint="eastAsia" w:ascii="宋体" w:hAnsi="宋体"/>
          <w:color w:val="auto"/>
          <w:szCs w:val="32"/>
          <w:highlight w:val="none"/>
        </w:rPr>
        <w:t>第四部分磋商响应文件的递交</w:t>
      </w:r>
      <w:r>
        <w:rPr>
          <w:color w:val="auto"/>
          <w:highlight w:val="none"/>
        </w:rPr>
        <w:tab/>
      </w:r>
      <w:r>
        <w:rPr>
          <w:color w:val="auto"/>
          <w:highlight w:val="none"/>
        </w:rPr>
        <w:fldChar w:fldCharType="begin"/>
      </w:r>
      <w:r>
        <w:rPr>
          <w:color w:val="auto"/>
          <w:highlight w:val="none"/>
        </w:rPr>
        <w:instrText xml:space="preserve"> PAGEREF _Toc20967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2445F6C6">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"_Toc18583" </w:instrText>
      </w:r>
      <w:r>
        <w:rPr>
          <w:color w:val="auto"/>
          <w:highlight w:val="none"/>
        </w:rPr>
        <w:fldChar w:fldCharType="separate"/>
      </w:r>
      <w:r>
        <w:rPr>
          <w:rFonts w:hint="eastAsia" w:ascii="宋体" w:hAnsi="宋体"/>
          <w:color w:val="auto"/>
          <w:szCs w:val="32"/>
          <w:highlight w:val="none"/>
        </w:rPr>
        <w:t>第五部分磋商响应文件的评审</w:t>
      </w:r>
      <w:r>
        <w:rPr>
          <w:color w:val="auto"/>
          <w:highlight w:val="none"/>
        </w:rPr>
        <w:tab/>
      </w:r>
      <w:r>
        <w:rPr>
          <w:color w:val="auto"/>
          <w:highlight w:val="none"/>
        </w:rPr>
        <w:fldChar w:fldCharType="begin"/>
      </w:r>
      <w:r>
        <w:rPr>
          <w:color w:val="auto"/>
          <w:highlight w:val="none"/>
        </w:rPr>
        <w:instrText xml:space="preserve"> PAGEREF _Toc18583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7E824F12">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"_Toc20218" </w:instrText>
      </w:r>
      <w:r>
        <w:rPr>
          <w:color w:val="auto"/>
          <w:highlight w:val="none"/>
        </w:rPr>
        <w:fldChar w:fldCharType="separate"/>
      </w:r>
      <w:r>
        <w:rPr>
          <w:rFonts w:hint="eastAsia" w:ascii="宋体" w:hAnsi="宋体"/>
          <w:color w:val="auto"/>
          <w:szCs w:val="32"/>
          <w:highlight w:val="none"/>
        </w:rPr>
        <w:t>第四章竞争性磋商评审细则</w:t>
      </w:r>
      <w:r>
        <w:rPr>
          <w:color w:val="auto"/>
          <w:highlight w:val="none"/>
        </w:rPr>
        <w:tab/>
      </w:r>
      <w:r>
        <w:rPr>
          <w:color w:val="auto"/>
          <w:highlight w:val="none"/>
        </w:rPr>
        <w:fldChar w:fldCharType="begin"/>
      </w:r>
      <w:r>
        <w:rPr>
          <w:color w:val="auto"/>
          <w:highlight w:val="none"/>
        </w:rPr>
        <w:instrText xml:space="preserve"> PAGEREF _Toc20218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6840372E">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"_Toc21547" </w:instrText>
      </w:r>
      <w:r>
        <w:rPr>
          <w:color w:val="auto"/>
          <w:highlight w:val="none"/>
        </w:rPr>
        <w:fldChar w:fldCharType="separate"/>
      </w:r>
      <w:r>
        <w:rPr>
          <w:rFonts w:hint="eastAsia" w:ascii="宋体" w:hAnsi="宋体"/>
          <w:color w:val="auto"/>
          <w:szCs w:val="32"/>
          <w:highlight w:val="none"/>
        </w:rPr>
        <w:t>第五章合同条款及格式</w:t>
      </w:r>
      <w:r>
        <w:rPr>
          <w:color w:val="auto"/>
          <w:highlight w:val="none"/>
        </w:rPr>
        <w:tab/>
      </w:r>
      <w:r>
        <w:rPr>
          <w:color w:val="auto"/>
          <w:highlight w:val="none"/>
        </w:rPr>
        <w:fldChar w:fldCharType="begin"/>
      </w:r>
      <w:r>
        <w:rPr>
          <w:color w:val="auto"/>
          <w:highlight w:val="none"/>
        </w:rPr>
        <w:instrText xml:space="preserve"> PAGEREF _Toc21547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14:paraId="0FC5D3FE">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"_Toc13436" </w:instrText>
      </w:r>
      <w:r>
        <w:rPr>
          <w:color w:val="auto"/>
          <w:highlight w:val="none"/>
        </w:rPr>
        <w:fldChar w:fldCharType="separate"/>
      </w:r>
      <w:r>
        <w:rPr>
          <w:rFonts w:hint="eastAsia" w:ascii="宋体" w:hAnsi="宋体"/>
          <w:color w:val="auto"/>
          <w:szCs w:val="32"/>
          <w:highlight w:val="none"/>
        </w:rPr>
        <w:t>第六章工程量清单</w:t>
      </w:r>
      <w:r>
        <w:rPr>
          <w:color w:val="auto"/>
          <w:highlight w:val="none"/>
        </w:rPr>
        <w:tab/>
      </w:r>
      <w:r>
        <w:rPr>
          <w:color w:val="auto"/>
          <w:highlight w:val="none"/>
        </w:rPr>
        <w:fldChar w:fldCharType="begin"/>
      </w:r>
      <w:r>
        <w:rPr>
          <w:color w:val="auto"/>
          <w:highlight w:val="none"/>
        </w:rPr>
        <w:instrText xml:space="preserve"> PAGEREF _Toc13436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035BBBD6">
      <w:pPr>
        <w:pStyle w:val="31"/>
        <w:tabs>
          <w:tab w:val="right" w:leader="dot" w:pos="8821"/>
          <w:tab w:val="clear" w:pos="8810"/>
        </w:tabs>
        <w:rPr>
          <w:color w:val="auto"/>
          <w:highlight w:val="none"/>
        </w:rPr>
      </w:pPr>
      <w:r>
        <w:rPr>
          <w:color w:val="auto"/>
          <w:highlight w:val="none"/>
        </w:rPr>
        <w:fldChar w:fldCharType="begin"/>
      </w:r>
      <w:r>
        <w:rPr>
          <w:color w:val="auto"/>
          <w:highlight w:val="none"/>
        </w:rPr>
        <w:instrText xml:space="preserve"> HYPERLINK \l "_Toc22797" </w:instrText>
      </w:r>
      <w:r>
        <w:rPr>
          <w:color w:val="auto"/>
          <w:highlight w:val="none"/>
        </w:rPr>
        <w:fldChar w:fldCharType="separate"/>
      </w:r>
      <w:r>
        <w:rPr>
          <w:rFonts w:hint="eastAsia" w:ascii="宋体" w:hAnsi="宋体"/>
          <w:color w:val="auto"/>
          <w:szCs w:val="32"/>
          <w:highlight w:val="none"/>
        </w:rPr>
        <w:t>第七章磋商响应文件格式</w:t>
      </w:r>
      <w:r>
        <w:rPr>
          <w:color w:val="auto"/>
          <w:highlight w:val="none"/>
        </w:rPr>
        <w:tab/>
      </w:r>
      <w:r>
        <w:rPr>
          <w:color w:val="auto"/>
          <w:highlight w:val="none"/>
        </w:rPr>
        <w:fldChar w:fldCharType="begin"/>
      </w:r>
      <w:r>
        <w:rPr>
          <w:color w:val="auto"/>
          <w:highlight w:val="none"/>
        </w:rPr>
        <w:instrText xml:space="preserve"> PAGEREF _Toc22797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14:paraId="0A62263B">
      <w:pPr>
        <w:tabs>
          <w:tab w:val="right" w:leader="dot" w:pos="8364"/>
        </w:tabs>
        <w:spacing w:line="360" w:lineRule="auto"/>
        <w:ind w:left="567" w:leftChars="270" w:firstLine="420" w:firstLineChars="200"/>
        <w:rPr>
          <w:rFonts w:ascii="宋体" w:cs="宋体"/>
          <w:color w:val="auto"/>
          <w:sz w:val="24"/>
          <w:szCs w:val="24"/>
          <w:highlight w:val="none"/>
        </w:rPr>
        <w:sectPr>
          <w:footerReference r:id="rId7" w:type="first"/>
          <w:footerReference r:id="rId6" w:type="default"/>
          <w:pgSz w:w="11906" w:h="16838"/>
          <w:pgMar w:top="1418" w:right="1554" w:bottom="1418" w:left="1531" w:header="851" w:footer="680" w:gutter="0"/>
          <w:pgNumType w:start="1"/>
          <w:cols w:space="720" w:num="1"/>
          <w:docGrid w:linePitch="312" w:charSpace="0"/>
        </w:sectPr>
      </w:pPr>
      <w:r>
        <w:rPr>
          <w:rFonts w:ascii="宋体" w:hAnsi="宋体" w:cs="宋体"/>
          <w:color w:val="auto"/>
          <w:szCs w:val="24"/>
          <w:highlight w:val="none"/>
        </w:rPr>
        <w:fldChar w:fldCharType="end"/>
      </w:r>
    </w:p>
    <w:p w14:paraId="49886FBE">
      <w:pPr>
        <w:pStyle w:val="2"/>
        <w:spacing w:line="360" w:lineRule="auto"/>
        <w:jc w:val="center"/>
        <w:rPr>
          <w:rFonts w:ascii="宋体"/>
          <w:color w:val="auto"/>
          <w:sz w:val="32"/>
          <w:szCs w:val="32"/>
          <w:highlight w:val="none"/>
        </w:rPr>
      </w:pPr>
      <w:bookmarkStart w:id="0" w:name="_Toc21184"/>
      <w:r>
        <w:rPr>
          <w:rFonts w:hint="eastAsia" w:ascii="宋体" w:hAnsi="宋体"/>
          <w:color w:val="auto"/>
          <w:sz w:val="32"/>
          <w:szCs w:val="32"/>
          <w:highlight w:val="none"/>
        </w:rPr>
        <w:t>第一章竞争性磋商公告</w:t>
      </w:r>
      <w:bookmarkEnd w:id="0"/>
    </w:p>
    <w:p w14:paraId="3A7C0842">
      <w:pPr>
        <w:widowControl/>
        <w:spacing w:line="360" w:lineRule="auto"/>
        <w:ind w:firstLine="420" w:firstLineChars="200"/>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根据《中华人民共和国政府采购法》及相关法律、法规之规定，</w:t>
      </w:r>
      <w:r>
        <w:rPr>
          <w:rFonts w:hint="eastAsia" w:ascii="宋体" w:hAnsi="宋体" w:cs="宋体"/>
          <w:color w:val="auto"/>
          <w:kern w:val="0"/>
          <w:szCs w:val="21"/>
          <w:highlight w:val="none"/>
          <w:lang w:eastAsia="zh-CN"/>
        </w:rPr>
        <w:t>上海励棋管理咨询有限公司</w:t>
      </w:r>
      <w:r>
        <w:rPr>
          <w:rFonts w:hint="eastAsia" w:ascii="宋体" w:hAnsi="宋体" w:cs="宋体"/>
          <w:color w:val="auto"/>
          <w:kern w:val="0"/>
          <w:szCs w:val="21"/>
          <w:highlight w:val="none"/>
        </w:rPr>
        <w:t>受委托，对</w:t>
      </w:r>
      <w:r>
        <w:rPr>
          <w:rFonts w:hint="eastAsia" w:ascii="宋体" w:hAnsi="宋体" w:cs="宋体"/>
          <w:iCs/>
          <w:color w:val="auto"/>
          <w:kern w:val="0"/>
          <w:szCs w:val="21"/>
          <w:highlight w:val="none"/>
          <w:lang w:eastAsia="zh-CN"/>
        </w:rPr>
        <w:t>2025年青浦区村内桥梁改造工程（金泽镇）</w:t>
      </w:r>
      <w:r>
        <w:rPr>
          <w:rFonts w:hint="eastAsia" w:ascii="宋体" w:hAnsi="宋体" w:cs="宋体"/>
          <w:color w:val="auto"/>
          <w:kern w:val="0"/>
          <w:szCs w:val="21"/>
          <w:highlight w:val="none"/>
        </w:rPr>
        <w:t>采购项目进行国内竞争性磋商采购，特邀请合格的响应单位前来响应。</w:t>
      </w:r>
    </w:p>
    <w:p w14:paraId="4BB0CCF4">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一、合格的响应单位必须具备以下条件：</w:t>
      </w:r>
    </w:p>
    <w:p w14:paraId="0C196650">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rPr>
        <w:t>、符合《中华人民共和国政府采购法》第二十二条规定的响应单位。</w:t>
      </w:r>
    </w:p>
    <w:p w14:paraId="23BA9551">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、根据《上海市政府采购响应单位登记及诚信管理办法》已登记入库的响应单位。</w:t>
      </w:r>
    </w:p>
    <w:p w14:paraId="04F72602">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、其他资格要求：</w:t>
      </w:r>
    </w:p>
    <w:p w14:paraId="64485CAA">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rPr>
        <w:t>具有独立法人资格；</w:t>
      </w:r>
    </w:p>
    <w:p w14:paraId="5580FC5E">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本次竞争性磋商需要网上响应，响应单位必须获得上海市电子签名认证证书（</w:t>
      </w:r>
      <w:r>
        <w:rPr>
          <w:rFonts w:ascii="宋体" w:hAnsi="宋体" w:cs="宋体"/>
          <w:color w:val="auto"/>
          <w:kern w:val="0"/>
          <w:szCs w:val="21"/>
          <w:highlight w:val="none"/>
        </w:rPr>
        <w:t>CA</w:t>
      </w:r>
      <w:r>
        <w:rPr>
          <w:rFonts w:hint="eastAsia" w:ascii="宋体" w:hAnsi="宋体" w:cs="宋体"/>
          <w:color w:val="auto"/>
          <w:kern w:val="0"/>
          <w:szCs w:val="21"/>
          <w:highlight w:val="none"/>
        </w:rPr>
        <w:t>认证证书）；</w:t>
      </w:r>
    </w:p>
    <w:p w14:paraId="35E940A4">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具有良好的商业信誉和健全的财务会计制度、有依法缴纳税收和社会保障资金的良好记录、参加政府采购活动前三年内，在经营活动中没有重大违法记录；</w:t>
      </w:r>
    </w:p>
    <w:p w14:paraId="0FC54C1F">
      <w:pPr>
        <w:widowControl/>
        <w:spacing w:line="360" w:lineRule="auto"/>
        <w:jc w:val="left"/>
        <w:textAlignment w:val="baseline"/>
        <w:rPr>
          <w:rFonts w:ascii="宋体" w:hAnsi="宋体" w:cs="宋体"/>
          <w:color w:val="auto"/>
          <w:kern w:val="0"/>
          <w:szCs w:val="21"/>
          <w:highlight w:val="none"/>
        </w:rPr>
      </w:pPr>
      <w:r>
        <w:rPr>
          <w:rFonts w:ascii="宋体" w:hAnsi="宋体" w:cs="宋体"/>
          <w:color w:val="auto"/>
          <w:kern w:val="0"/>
          <w:szCs w:val="21"/>
          <w:highlight w:val="none"/>
        </w:rPr>
        <w:t>4</w:t>
      </w:r>
      <w:r>
        <w:rPr>
          <w:rFonts w:hint="eastAsia" w:ascii="宋体" w:hAnsi="宋体" w:cs="宋体"/>
          <w:color w:val="auto"/>
          <w:kern w:val="0"/>
          <w:szCs w:val="21"/>
          <w:highlight w:val="none"/>
        </w:rPr>
        <w:t>）</w:t>
      </w:r>
      <w:r>
        <w:rPr>
          <w:rFonts w:hint="eastAsia" w:ascii="宋体" w:hAnsi="宋体" w:cs="楷体_GB2312"/>
          <w:color w:val="auto"/>
          <w:szCs w:val="21"/>
          <w:highlight w:val="none"/>
          <w:lang w:eastAsia="zh-CN"/>
        </w:rPr>
        <w:t>具有市政公用工程总承包三级及其以上资质；项目负责人（项目经理）具有市政公用工程专业的二级注册建造师及其以上执业资格</w:t>
      </w:r>
      <w:r>
        <w:rPr>
          <w:rFonts w:hint="eastAsia" w:ascii="宋体" w:hAnsi="宋体" w:cs="宋体"/>
          <w:color w:val="auto"/>
          <w:kern w:val="0"/>
          <w:szCs w:val="21"/>
          <w:highlight w:val="none"/>
        </w:rPr>
        <w:t>；</w:t>
      </w:r>
    </w:p>
    <w:p w14:paraId="306A679A">
      <w:pPr>
        <w:widowControl/>
        <w:spacing w:line="360" w:lineRule="auto"/>
        <w:jc w:val="left"/>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5</w:t>
      </w:r>
      <w:r>
        <w:rPr>
          <w:rFonts w:ascii="宋体" w:hAnsi="宋体" w:cs="宋体"/>
          <w:color w:val="auto"/>
          <w:kern w:val="0"/>
          <w:szCs w:val="21"/>
          <w:highlight w:val="none"/>
        </w:rPr>
        <w:t>)</w:t>
      </w:r>
      <w:r>
        <w:rPr>
          <w:rFonts w:hint="eastAsia" w:ascii="宋体" w:hAnsi="宋体" w:cs="宋体"/>
          <w:color w:val="auto"/>
          <w:kern w:val="0"/>
          <w:szCs w:val="21"/>
          <w:highlight w:val="none"/>
        </w:rPr>
        <w:t>本项目不接受联合体。</w:t>
      </w:r>
    </w:p>
    <w:p w14:paraId="126B87E9">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注：响应单位应提供满足上述资格要求的充分证明。所提供的各类证件、证书、证明、说明，具有有效期的，磋商时均应在有效期内，否则不予认可。</w:t>
      </w:r>
    </w:p>
    <w:p w14:paraId="6A016C79">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二、项目概况：</w:t>
      </w:r>
    </w:p>
    <w:p w14:paraId="6E381CEB">
      <w:pPr>
        <w:widowControl/>
        <w:spacing w:line="360" w:lineRule="auto"/>
        <w:jc w:val="left"/>
        <w:textAlignment w:val="baseline"/>
        <w:rPr>
          <w:rFonts w:hint="eastAsia" w:ascii="宋体" w:eastAsia="宋体" w:cs="宋体"/>
          <w:color w:val="auto"/>
          <w:kern w:val="0"/>
          <w:szCs w:val="21"/>
          <w:highlight w:val="none"/>
          <w:lang w:eastAsia="zh-CN"/>
        </w:rPr>
      </w:pPr>
      <w:r>
        <w:rPr>
          <w:rFonts w:ascii="宋体" w:hAnsi="宋体" w:cs="宋体"/>
          <w:color w:val="auto"/>
          <w:kern w:val="0"/>
          <w:szCs w:val="21"/>
          <w:highlight w:val="none"/>
        </w:rPr>
        <w:t>1</w:t>
      </w:r>
      <w:r>
        <w:rPr>
          <w:rFonts w:hint="eastAsia" w:ascii="宋体" w:hAnsi="宋体" w:cs="宋体"/>
          <w:color w:val="auto"/>
          <w:kern w:val="0"/>
          <w:szCs w:val="21"/>
          <w:highlight w:val="none"/>
        </w:rPr>
        <w:t>、项目名称：</w:t>
      </w:r>
      <w:r>
        <w:rPr>
          <w:rFonts w:hint="eastAsia" w:ascii="宋体" w:hAnsi="宋体" w:cs="宋体"/>
          <w:b/>
          <w:bCs/>
          <w:iCs/>
          <w:color w:val="auto"/>
          <w:kern w:val="0"/>
          <w:szCs w:val="21"/>
          <w:highlight w:val="none"/>
          <w:lang w:eastAsia="zh-CN"/>
        </w:rPr>
        <w:t>2025年青浦区村内桥梁改造工程（金泽镇）</w:t>
      </w:r>
    </w:p>
    <w:p w14:paraId="5D22CC47">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2、项目主要内容、数量及简要规格描述或项目基本概况介绍：</w:t>
      </w:r>
    </w:p>
    <w:p w14:paraId="0CFB5047">
      <w:pPr>
        <w:widowControl/>
        <w:spacing w:line="360" w:lineRule="auto"/>
        <w:ind w:left="210" w:leftChars="100" w:firstLine="420" w:firstLineChars="200"/>
        <w:jc w:val="left"/>
        <w:textAlignment w:val="baseline"/>
        <w:rPr>
          <w:rFonts w:hint="default" w:eastAsia="宋体"/>
          <w:color w:val="auto"/>
          <w:highlight w:val="none"/>
          <w:lang w:val="en-US" w:eastAsia="zh-CN"/>
        </w:rPr>
      </w:pPr>
      <w:r>
        <w:rPr>
          <w:rFonts w:hint="eastAsia" w:ascii="宋体" w:hAnsi="宋体" w:cs="宋体"/>
          <w:b w:val="0"/>
          <w:bCs w:val="0"/>
          <w:color w:val="auto"/>
          <w:kern w:val="0"/>
          <w:szCs w:val="21"/>
          <w:highlight w:val="none"/>
          <w:lang w:eastAsia="zh-CN"/>
        </w:rPr>
        <w:t>本项目内容包括施工设计图及工程量清单内所示的桥梁拆除及重建工程等。</w:t>
      </w:r>
      <w:r>
        <w:rPr>
          <w:rFonts w:hint="eastAsia" w:ascii="宋体" w:hAnsi="宋体" w:cs="宋体"/>
          <w:b w:val="0"/>
          <w:bCs w:val="0"/>
          <w:iCs/>
          <w:color w:val="auto"/>
          <w:kern w:val="0"/>
          <w:szCs w:val="21"/>
          <w:highlight w:val="none"/>
        </w:rPr>
        <w:t>本工程</w:t>
      </w:r>
      <w:r>
        <w:rPr>
          <w:rFonts w:hint="eastAsia" w:ascii="宋体" w:hAnsi="宋体" w:cs="宋体"/>
          <w:b w:val="0"/>
          <w:bCs w:val="0"/>
          <w:color w:val="auto"/>
          <w:kern w:val="0"/>
          <w:szCs w:val="21"/>
          <w:highlight w:val="none"/>
        </w:rPr>
        <w:t>施工工期（日历天）：</w:t>
      </w:r>
      <w:r>
        <w:rPr>
          <w:rFonts w:hint="eastAsia" w:ascii="宋体" w:hAnsi="宋体" w:cs="宋体"/>
          <w:b w:val="0"/>
          <w:bCs w:val="0"/>
          <w:color w:val="auto"/>
          <w:kern w:val="0"/>
          <w:szCs w:val="21"/>
          <w:highlight w:val="none"/>
          <w:lang w:val="en-US" w:eastAsia="zh-CN"/>
        </w:rPr>
        <w:t>120</w:t>
      </w:r>
      <w:r>
        <w:rPr>
          <w:rFonts w:hint="eastAsia" w:ascii="宋体" w:hAnsi="宋体" w:cs="宋体"/>
          <w:b w:val="0"/>
          <w:bCs w:val="0"/>
          <w:color w:val="auto"/>
          <w:kern w:val="0"/>
          <w:szCs w:val="21"/>
          <w:highlight w:val="none"/>
        </w:rPr>
        <w:t>（日历天）</w:t>
      </w:r>
      <w:r>
        <w:rPr>
          <w:rFonts w:hint="eastAsia" w:ascii="宋体" w:hAnsi="宋体" w:cs="宋体"/>
          <w:b w:val="0"/>
          <w:bCs w:val="0"/>
          <w:color w:val="auto"/>
          <w:kern w:val="0"/>
          <w:szCs w:val="21"/>
          <w:highlight w:val="none"/>
          <w:lang w:eastAsia="zh-CN"/>
        </w:rPr>
        <w:t>。</w:t>
      </w:r>
      <w:r>
        <w:rPr>
          <w:rFonts w:hint="eastAsia" w:ascii="宋体" w:hAnsi="宋体" w:cs="宋体"/>
          <w:b w:val="0"/>
          <w:bCs w:val="0"/>
          <w:color w:val="auto"/>
          <w:kern w:val="0"/>
          <w:szCs w:val="21"/>
          <w:highlight w:val="none"/>
          <w:lang w:val="en-US" w:eastAsia="zh-CN"/>
        </w:rPr>
        <w:t>施工质量：一次性验收合格率100%。</w:t>
      </w:r>
    </w:p>
    <w:p w14:paraId="7AFB4D8C">
      <w:pPr>
        <w:widowControl/>
        <w:spacing w:line="360" w:lineRule="auto"/>
        <w:jc w:val="left"/>
        <w:textAlignment w:val="baseline"/>
        <w:rPr>
          <w:rFonts w:hint="eastAsia" w:ascii="宋体" w:eastAsia="宋体" w:cs="宋体"/>
          <w:color w:val="auto"/>
          <w:kern w:val="0"/>
          <w:szCs w:val="21"/>
          <w:highlight w:val="none"/>
          <w:lang w:eastAsia="zh-CN"/>
        </w:rPr>
      </w:pPr>
      <w:r>
        <w:rPr>
          <w:rFonts w:ascii="宋体" w:hAnsi="宋体" w:cs="宋体"/>
          <w:color w:val="auto"/>
          <w:kern w:val="0"/>
          <w:szCs w:val="21"/>
          <w:highlight w:val="none"/>
        </w:rPr>
        <w:t>5</w:t>
      </w:r>
      <w:r>
        <w:rPr>
          <w:rFonts w:hint="eastAsia" w:ascii="宋体" w:hAnsi="宋体" w:cs="宋体"/>
          <w:color w:val="auto"/>
          <w:kern w:val="0"/>
          <w:szCs w:val="21"/>
          <w:highlight w:val="none"/>
        </w:rPr>
        <w:t>、交付地址：</w:t>
      </w:r>
      <w:r>
        <w:rPr>
          <w:rFonts w:hint="eastAsia" w:ascii="宋体" w:hAnsi="宋体" w:cs="宋体"/>
          <w:color w:val="auto"/>
          <w:kern w:val="0"/>
          <w:szCs w:val="21"/>
          <w:highlight w:val="none"/>
          <w:lang w:eastAsia="zh-CN"/>
        </w:rPr>
        <w:t>青浦区金泽镇，新池村向阳桥、陈东村寒浪江桥。</w:t>
      </w:r>
    </w:p>
    <w:p w14:paraId="57FA8B02">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6</w:t>
      </w:r>
      <w:r>
        <w:rPr>
          <w:rFonts w:hint="eastAsia" w:ascii="宋体" w:hAnsi="宋体" w:cs="宋体"/>
          <w:color w:val="auto"/>
          <w:kern w:val="0"/>
          <w:szCs w:val="21"/>
          <w:highlight w:val="none"/>
        </w:rPr>
        <w:t>、交付日期：</w:t>
      </w:r>
      <w:r>
        <w:rPr>
          <w:rFonts w:hint="eastAsia" w:ascii="宋体" w:hAnsi="宋体" w:cs="宋体"/>
          <w:color w:val="auto"/>
          <w:kern w:val="0"/>
          <w:szCs w:val="21"/>
          <w:highlight w:val="none"/>
          <w:lang w:val="en-US" w:eastAsia="zh-CN"/>
        </w:rPr>
        <w:t>120</w:t>
      </w:r>
      <w:r>
        <w:rPr>
          <w:rFonts w:hint="eastAsia" w:ascii="宋体" w:hAnsi="宋体" w:cs="宋体"/>
          <w:color w:val="auto"/>
          <w:kern w:val="0"/>
          <w:szCs w:val="21"/>
          <w:highlight w:val="none"/>
        </w:rPr>
        <w:t>（日历天）</w:t>
      </w:r>
    </w:p>
    <w:p w14:paraId="4DB61AB8">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7</w:t>
      </w:r>
      <w:r>
        <w:rPr>
          <w:rFonts w:hint="eastAsia" w:ascii="宋体" w:hAnsi="宋体" w:cs="宋体"/>
          <w:color w:val="auto"/>
          <w:kern w:val="0"/>
          <w:szCs w:val="21"/>
          <w:highlight w:val="none"/>
        </w:rPr>
        <w:t>、</w:t>
      </w:r>
      <w:r>
        <w:rPr>
          <w:rFonts w:hint="eastAsia" w:ascii="宋体" w:hAnsi="宋体" w:cs="宋体"/>
          <w:b/>
          <w:bCs/>
          <w:color w:val="auto"/>
          <w:kern w:val="0"/>
          <w:szCs w:val="21"/>
          <w:highlight w:val="none"/>
        </w:rPr>
        <w:t>采购预算金额：</w:t>
      </w:r>
      <w:r>
        <w:rPr>
          <w:rFonts w:hint="eastAsia" w:ascii="宋体" w:hAnsi="宋体" w:cs="宋体"/>
          <w:b/>
          <w:bCs/>
          <w:color w:val="auto"/>
          <w:kern w:val="0"/>
          <w:szCs w:val="21"/>
          <w:highlight w:val="none"/>
          <w:lang w:eastAsia="zh-CN"/>
        </w:rPr>
        <w:t>15818</w:t>
      </w:r>
      <w:r>
        <w:rPr>
          <w:rFonts w:hint="eastAsia" w:ascii="宋体" w:hAnsi="宋体" w:cs="宋体"/>
          <w:b/>
          <w:bCs/>
          <w:color w:val="auto"/>
          <w:kern w:val="0"/>
          <w:szCs w:val="21"/>
          <w:highlight w:val="none"/>
          <w:lang w:val="en-US" w:eastAsia="zh-CN"/>
        </w:rPr>
        <w:t>00</w:t>
      </w:r>
      <w:r>
        <w:rPr>
          <w:rFonts w:hint="eastAsia" w:ascii="宋体" w:hAnsi="宋体" w:cs="宋体"/>
          <w:b/>
          <w:bCs/>
          <w:color w:val="auto"/>
          <w:kern w:val="0"/>
          <w:szCs w:val="21"/>
          <w:highlight w:val="none"/>
          <w:lang w:eastAsia="zh-CN"/>
        </w:rPr>
        <w:t>.00</w:t>
      </w:r>
      <w:r>
        <w:rPr>
          <w:rFonts w:hint="eastAsia" w:ascii="宋体" w:hAnsi="宋体" w:cs="宋体"/>
          <w:b/>
          <w:bCs/>
          <w:color w:val="auto"/>
          <w:kern w:val="0"/>
          <w:szCs w:val="21"/>
          <w:highlight w:val="none"/>
        </w:rPr>
        <w:t>元（国库资金：</w:t>
      </w:r>
      <w:r>
        <w:rPr>
          <w:rFonts w:hint="eastAsia" w:ascii="宋体" w:hAnsi="宋体" w:cs="宋体"/>
          <w:b/>
          <w:bCs/>
          <w:color w:val="auto"/>
          <w:kern w:val="0"/>
          <w:szCs w:val="21"/>
          <w:highlight w:val="none"/>
          <w:lang w:eastAsia="zh-CN"/>
        </w:rPr>
        <w:t>15818</w:t>
      </w:r>
      <w:r>
        <w:rPr>
          <w:rFonts w:hint="eastAsia" w:ascii="宋体" w:hAnsi="宋体" w:cs="宋体"/>
          <w:b/>
          <w:bCs/>
          <w:color w:val="auto"/>
          <w:kern w:val="0"/>
          <w:szCs w:val="21"/>
          <w:highlight w:val="none"/>
          <w:lang w:val="en-US" w:eastAsia="zh-CN"/>
        </w:rPr>
        <w:t>00</w:t>
      </w:r>
      <w:r>
        <w:rPr>
          <w:rFonts w:hint="eastAsia" w:ascii="宋体" w:hAnsi="宋体" w:cs="宋体"/>
          <w:b/>
          <w:bCs/>
          <w:color w:val="auto"/>
          <w:kern w:val="0"/>
          <w:szCs w:val="21"/>
          <w:highlight w:val="none"/>
          <w:lang w:eastAsia="zh-CN"/>
        </w:rPr>
        <w:t>.00</w:t>
      </w:r>
      <w:r>
        <w:rPr>
          <w:rFonts w:hint="eastAsia" w:ascii="宋体" w:hAnsi="宋体" w:cs="宋体"/>
          <w:b/>
          <w:bCs/>
          <w:color w:val="auto"/>
          <w:kern w:val="0"/>
          <w:szCs w:val="21"/>
          <w:highlight w:val="none"/>
        </w:rPr>
        <w:t>元；自筹资金：</w:t>
      </w:r>
      <w:r>
        <w:rPr>
          <w:rFonts w:hint="eastAsia" w:ascii="宋体" w:hAnsi="宋体" w:cs="宋体"/>
          <w:b/>
          <w:bCs/>
          <w:color w:val="auto"/>
          <w:kern w:val="0"/>
          <w:szCs w:val="21"/>
          <w:highlight w:val="none"/>
          <w:lang w:val="en-US" w:eastAsia="zh-CN"/>
        </w:rPr>
        <w:t>0</w:t>
      </w:r>
      <w:r>
        <w:rPr>
          <w:rFonts w:hint="eastAsia" w:ascii="宋体" w:hAnsi="宋体" w:cs="宋体"/>
          <w:b/>
          <w:bCs/>
          <w:color w:val="auto"/>
          <w:kern w:val="0"/>
          <w:szCs w:val="21"/>
          <w:highlight w:val="none"/>
        </w:rPr>
        <w:t>元）,本项目最高投标限价为</w:t>
      </w:r>
      <w:r>
        <w:rPr>
          <w:rFonts w:hint="eastAsia" w:ascii="宋体" w:hAnsi="宋体" w:cs="宋体"/>
          <w:b/>
          <w:bCs/>
          <w:color w:val="auto"/>
          <w:kern w:val="0"/>
          <w:szCs w:val="21"/>
          <w:highlight w:val="none"/>
          <w:u w:val="single"/>
          <w:lang w:val="en-US" w:eastAsia="zh-CN"/>
        </w:rPr>
        <w:t>1552019</w:t>
      </w:r>
      <w:r>
        <w:rPr>
          <w:rFonts w:hint="eastAsia" w:ascii="宋体" w:hAnsi="宋体" w:cs="宋体"/>
          <w:b/>
          <w:bCs/>
          <w:color w:val="auto"/>
          <w:kern w:val="0"/>
          <w:szCs w:val="21"/>
          <w:highlight w:val="none"/>
          <w:u w:val="single"/>
        </w:rPr>
        <w:t>元</w:t>
      </w:r>
      <w:r>
        <w:rPr>
          <w:rFonts w:hint="eastAsia" w:ascii="宋体" w:hAnsi="宋体" w:cs="宋体"/>
          <w:color w:val="auto"/>
          <w:kern w:val="0"/>
          <w:szCs w:val="21"/>
          <w:highlight w:val="none"/>
        </w:rPr>
        <w:t>，磋商报价超过此限价作为未响应竞争性磋商（采购）文件处理。</w:t>
      </w:r>
    </w:p>
    <w:p w14:paraId="32490E6A">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8</w:t>
      </w:r>
      <w:r>
        <w:rPr>
          <w:rFonts w:hint="eastAsia" w:ascii="宋体" w:hAnsi="宋体" w:cs="宋体"/>
          <w:color w:val="auto"/>
          <w:kern w:val="0"/>
          <w:szCs w:val="21"/>
          <w:highlight w:val="none"/>
        </w:rPr>
        <w:t>、采购项目需要落实的政府采购政策情况：</w:t>
      </w:r>
      <w:r>
        <w:rPr>
          <w:rFonts w:hint="eastAsia" w:ascii="宋体" w:hAnsi="宋体" w:cs="宋体"/>
          <w:b/>
          <w:bCs/>
          <w:color w:val="auto"/>
          <w:kern w:val="0"/>
          <w:szCs w:val="21"/>
          <w:highlight w:val="none"/>
          <w:u w:val="single"/>
        </w:rPr>
        <w:t>本采购项目</w:t>
      </w:r>
      <w:r>
        <w:rPr>
          <w:rFonts w:hint="eastAsia" w:ascii="宋体" w:hAnsi="宋体" w:cs="宋体"/>
          <w:b/>
          <w:bCs/>
          <w:color w:val="auto"/>
          <w:kern w:val="0"/>
          <w:szCs w:val="21"/>
          <w:highlight w:val="none"/>
          <w:u w:val="single"/>
          <w:lang w:eastAsia="zh-CN"/>
        </w:rPr>
        <w:t>专门面向</w:t>
      </w:r>
      <w:r>
        <w:rPr>
          <w:rFonts w:hint="eastAsia" w:ascii="宋体" w:hAnsi="宋体" w:cs="宋体"/>
          <w:b/>
          <w:bCs/>
          <w:color w:val="auto"/>
          <w:kern w:val="0"/>
          <w:szCs w:val="21"/>
          <w:highlight w:val="none"/>
          <w:u w:val="single"/>
          <w:lang w:eastAsia="zh-CN"/>
        </w:rPr>
        <w:t>小微</w:t>
      </w:r>
      <w:r>
        <w:rPr>
          <w:rFonts w:hint="eastAsia" w:ascii="宋体" w:hAnsi="宋体" w:cs="宋体"/>
          <w:b/>
          <w:bCs/>
          <w:color w:val="auto"/>
          <w:kern w:val="0"/>
          <w:szCs w:val="21"/>
          <w:highlight w:val="none"/>
          <w:u w:val="single"/>
          <w:lang w:eastAsia="zh-CN"/>
        </w:rPr>
        <w:t>企业采购</w:t>
      </w:r>
      <w:r>
        <w:rPr>
          <w:rFonts w:hint="eastAsia" w:ascii="宋体" w:hAnsi="宋体" w:cs="宋体"/>
          <w:color w:val="auto"/>
          <w:kern w:val="0"/>
          <w:szCs w:val="21"/>
          <w:highlight w:val="none"/>
        </w:rPr>
        <w:t>。</w:t>
      </w:r>
    </w:p>
    <w:p w14:paraId="5FC5081B">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三、竞争性磋商文件的获取</w:t>
      </w:r>
    </w:p>
    <w:p w14:paraId="203E3380">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rPr>
        <w:t>、合格的响应单位可于</w:t>
      </w:r>
      <w:r>
        <w:rPr>
          <w:rFonts w:hint="eastAsia" w:ascii="宋体" w:hAnsi="宋体" w:cs="宋体"/>
          <w:b/>
          <w:bCs/>
          <w:color w:val="auto"/>
          <w:kern w:val="0"/>
          <w:szCs w:val="21"/>
          <w:highlight w:val="none"/>
        </w:rPr>
        <w:t>202</w:t>
      </w:r>
      <w:r>
        <w:rPr>
          <w:rFonts w:hint="eastAsia" w:ascii="宋体" w:hAnsi="宋体" w:cs="宋体"/>
          <w:b/>
          <w:bCs/>
          <w:color w:val="auto"/>
          <w:kern w:val="0"/>
          <w:szCs w:val="21"/>
          <w:highlight w:val="none"/>
          <w:lang w:val="en-US" w:eastAsia="zh-CN"/>
        </w:rPr>
        <w:t>5</w:t>
      </w:r>
      <w:r>
        <w:rPr>
          <w:rFonts w:hint="eastAsia" w:ascii="宋体" w:hAnsi="宋体" w:cs="宋体"/>
          <w:b/>
          <w:bCs/>
          <w:color w:val="auto"/>
          <w:kern w:val="0"/>
          <w:szCs w:val="21"/>
          <w:highlight w:val="none"/>
        </w:rPr>
        <w:t>年</w:t>
      </w:r>
      <w:r>
        <w:rPr>
          <w:rFonts w:hint="eastAsia" w:ascii="宋体" w:hAnsi="宋体" w:cs="宋体"/>
          <w:b/>
          <w:bCs/>
          <w:color w:val="auto"/>
          <w:kern w:val="0"/>
          <w:szCs w:val="21"/>
          <w:highlight w:val="none"/>
          <w:lang w:val="en-US" w:eastAsia="zh-CN"/>
        </w:rPr>
        <w:t>7</w:t>
      </w:r>
      <w:r>
        <w:rPr>
          <w:rFonts w:hint="eastAsia" w:ascii="宋体" w:hAnsi="宋体" w:cs="宋体"/>
          <w:b/>
          <w:bCs/>
          <w:color w:val="auto"/>
          <w:kern w:val="0"/>
          <w:szCs w:val="21"/>
          <w:highlight w:val="none"/>
        </w:rPr>
        <w:t>月</w:t>
      </w:r>
      <w:r>
        <w:rPr>
          <w:rFonts w:hint="eastAsia" w:ascii="宋体" w:hAnsi="宋体" w:cs="宋体"/>
          <w:b/>
          <w:bCs/>
          <w:color w:val="auto"/>
          <w:kern w:val="0"/>
          <w:szCs w:val="21"/>
          <w:highlight w:val="none"/>
          <w:lang w:val="en-US" w:eastAsia="zh-CN"/>
        </w:rPr>
        <w:t>3</w:t>
      </w:r>
      <w:r>
        <w:rPr>
          <w:rFonts w:hint="eastAsia" w:ascii="宋体" w:hAnsi="宋体" w:cs="宋体"/>
          <w:b/>
          <w:bCs/>
          <w:color w:val="auto"/>
          <w:kern w:val="0"/>
          <w:szCs w:val="21"/>
          <w:highlight w:val="none"/>
        </w:rPr>
        <w:t>日下午1</w:t>
      </w:r>
      <w:r>
        <w:rPr>
          <w:rFonts w:hint="eastAsia" w:ascii="宋体" w:hAnsi="宋体" w:cs="宋体"/>
          <w:b/>
          <w:bCs/>
          <w:color w:val="auto"/>
          <w:kern w:val="0"/>
          <w:szCs w:val="21"/>
          <w:highlight w:val="none"/>
          <w:lang w:val="en-US" w:eastAsia="zh-CN"/>
        </w:rPr>
        <w:t>7</w:t>
      </w:r>
      <w:r>
        <w:rPr>
          <w:rFonts w:hint="eastAsia" w:ascii="宋体" w:hAnsi="宋体" w:cs="宋体"/>
          <w:b/>
          <w:bCs/>
          <w:color w:val="auto"/>
          <w:kern w:val="0"/>
          <w:szCs w:val="21"/>
          <w:highlight w:val="none"/>
        </w:rPr>
        <w:t>:00起至202</w:t>
      </w:r>
      <w:r>
        <w:rPr>
          <w:rFonts w:hint="eastAsia" w:ascii="宋体" w:hAnsi="宋体" w:cs="宋体"/>
          <w:b/>
          <w:bCs/>
          <w:color w:val="auto"/>
          <w:kern w:val="0"/>
          <w:szCs w:val="21"/>
          <w:highlight w:val="none"/>
          <w:lang w:val="en-US" w:eastAsia="zh-CN"/>
        </w:rPr>
        <w:t>5</w:t>
      </w:r>
      <w:r>
        <w:rPr>
          <w:rFonts w:hint="eastAsia" w:ascii="宋体" w:hAnsi="宋体" w:cs="宋体"/>
          <w:b/>
          <w:bCs/>
          <w:color w:val="auto"/>
          <w:kern w:val="0"/>
          <w:szCs w:val="21"/>
          <w:highlight w:val="none"/>
        </w:rPr>
        <w:t>年</w:t>
      </w:r>
      <w:r>
        <w:rPr>
          <w:rFonts w:hint="eastAsia" w:ascii="宋体" w:hAnsi="宋体" w:cs="宋体"/>
          <w:b/>
          <w:bCs/>
          <w:color w:val="auto"/>
          <w:kern w:val="0"/>
          <w:szCs w:val="21"/>
          <w:highlight w:val="none"/>
          <w:lang w:val="en-US" w:eastAsia="zh-CN"/>
        </w:rPr>
        <w:t>7</w:t>
      </w:r>
      <w:r>
        <w:rPr>
          <w:rFonts w:hint="eastAsia" w:ascii="宋体" w:hAnsi="宋体" w:cs="宋体"/>
          <w:b/>
          <w:bCs/>
          <w:color w:val="auto"/>
          <w:kern w:val="0"/>
          <w:szCs w:val="21"/>
          <w:highlight w:val="none"/>
        </w:rPr>
        <w:t>月</w:t>
      </w:r>
      <w:r>
        <w:rPr>
          <w:rFonts w:hint="eastAsia" w:ascii="宋体" w:hAnsi="宋体" w:cs="宋体"/>
          <w:b/>
          <w:bCs/>
          <w:color w:val="auto"/>
          <w:kern w:val="0"/>
          <w:szCs w:val="21"/>
          <w:highlight w:val="none"/>
          <w:lang w:val="en-US" w:eastAsia="zh-CN"/>
        </w:rPr>
        <w:t>10</w:t>
      </w:r>
      <w:r>
        <w:rPr>
          <w:rFonts w:hint="eastAsia" w:ascii="宋体" w:hAnsi="宋体" w:cs="宋体"/>
          <w:b/>
          <w:bCs/>
          <w:color w:val="auto"/>
          <w:kern w:val="0"/>
          <w:szCs w:val="21"/>
          <w:highlight w:val="none"/>
        </w:rPr>
        <w:t>日下午1</w:t>
      </w:r>
      <w:r>
        <w:rPr>
          <w:rFonts w:hint="eastAsia" w:ascii="宋体" w:hAnsi="宋体" w:cs="宋体"/>
          <w:b/>
          <w:bCs/>
          <w:color w:val="auto"/>
          <w:kern w:val="0"/>
          <w:szCs w:val="21"/>
          <w:highlight w:val="none"/>
          <w:lang w:val="en-US" w:eastAsia="zh-CN"/>
        </w:rPr>
        <w:t>7</w:t>
      </w:r>
      <w:r>
        <w:rPr>
          <w:rFonts w:hint="eastAsia" w:ascii="宋体" w:hAnsi="宋体" w:cs="宋体"/>
          <w:b/>
          <w:bCs/>
          <w:color w:val="auto"/>
          <w:kern w:val="0"/>
          <w:szCs w:val="21"/>
          <w:highlight w:val="none"/>
        </w:rPr>
        <w:t>:00</w:t>
      </w:r>
      <w:r>
        <w:rPr>
          <w:rFonts w:hint="eastAsia" w:ascii="宋体" w:hAnsi="宋体" w:cs="宋体"/>
          <w:color w:val="auto"/>
          <w:kern w:val="0"/>
          <w:szCs w:val="21"/>
          <w:highlight w:val="none"/>
        </w:rPr>
        <w:t>截止，登录“上海政府采购”（</w:t>
      </w:r>
      <w:r>
        <w:rPr>
          <w:color w:val="auto"/>
          <w:highlight w:val="none"/>
        </w:rPr>
        <w:fldChar w:fldCharType="begin"/>
      </w:r>
      <w:r>
        <w:rPr>
          <w:color w:val="auto"/>
          <w:highlight w:val="none"/>
        </w:rPr>
        <w:instrText xml:space="preserve"> HYPERLINK "http://www.zfcg.sh.gov.cn/" \t "http://www.zfcg.sh.gov.cn/resource/_top" </w:instrText>
      </w:r>
      <w:r>
        <w:rPr>
          <w:color w:val="auto"/>
          <w:highlight w:val="none"/>
        </w:rPr>
        <w:fldChar w:fldCharType="separate"/>
      </w:r>
      <w:r>
        <w:rPr>
          <w:rFonts w:ascii="宋体" w:hAnsi="宋体" w:cs="宋体"/>
          <w:color w:val="auto"/>
          <w:kern w:val="0"/>
          <w:szCs w:val="21"/>
          <w:highlight w:val="none"/>
        </w:rPr>
        <w:t>http:</w:t>
      </w:r>
      <w:r>
        <w:rPr>
          <w:rFonts w:hint="eastAsia" w:ascii="宋体" w:hAnsi="宋体" w:cs="宋体"/>
          <w:color w:val="auto"/>
          <w:kern w:val="0"/>
          <w:szCs w:val="21"/>
          <w:highlight w:val="none"/>
        </w:rPr>
        <w:t>www.zfcg.sh.gov.cn/</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）在网上招标系统中进行报名。</w:t>
      </w:r>
    </w:p>
    <w:p w14:paraId="4749DDF4">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、凡愿参加磋商的合格响应单位可在网上报名截止前下载（获取）竞争性磋商文件并按照竞争性磋商文件要求参加磋商。</w:t>
      </w:r>
    </w:p>
    <w:p w14:paraId="4CF36FA8">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、获取竞争性磋商文件其他说明：</w:t>
      </w:r>
    </w:p>
    <w:p w14:paraId="6B280F2A">
      <w:pPr>
        <w:widowControl/>
        <w:spacing w:line="360" w:lineRule="auto"/>
        <w:ind w:firstLine="422" w:firstLineChars="200"/>
        <w:jc w:val="left"/>
        <w:textAlignment w:val="baseline"/>
        <w:rPr>
          <w:rFonts w:ascii="宋体" w:hAnsi="宋体" w:cs="楷体_GB2312"/>
          <w:color w:val="auto"/>
          <w:szCs w:val="21"/>
          <w:highlight w:val="none"/>
        </w:rPr>
      </w:pPr>
      <w:r>
        <w:rPr>
          <w:rFonts w:hint="eastAsia" w:ascii="宋体" w:hAnsi="宋体" w:cs="楷体_GB2312"/>
          <w:b/>
          <w:bCs/>
          <w:color w:val="auto"/>
          <w:szCs w:val="21"/>
          <w:highlight w:val="none"/>
        </w:rPr>
        <w:t>本项目采用电子化采购方式，采购人、采购代理机构免费提供电子采购文件，响应单位如需纸质采购文件可自行打印，也可向采购人、采购代理机构购买（售价500元/本）。</w:t>
      </w:r>
    </w:p>
    <w:p w14:paraId="0CF5F304">
      <w:pPr>
        <w:widowControl/>
        <w:spacing w:line="360" w:lineRule="auto"/>
        <w:jc w:val="left"/>
        <w:textAlignment w:val="baseline"/>
        <w:rPr>
          <w:rFonts w:ascii="宋体" w:hAnsi="宋体" w:cs="楷体_GB2312"/>
          <w:color w:val="auto"/>
          <w:szCs w:val="21"/>
          <w:highlight w:val="none"/>
        </w:rPr>
      </w:pPr>
      <w:r>
        <w:rPr>
          <w:rFonts w:hint="eastAsia" w:ascii="宋体" w:hAnsi="宋体" w:cs="楷体_GB2312"/>
          <w:color w:val="auto"/>
          <w:szCs w:val="21"/>
          <w:highlight w:val="none"/>
        </w:rPr>
        <w:t>合格响应单位可在上述规定的时间内下载磋商文件并按照磋商文件要求参加磋商。</w:t>
      </w:r>
    </w:p>
    <w:p w14:paraId="7DED2279">
      <w:pPr>
        <w:widowControl/>
        <w:spacing w:line="360" w:lineRule="auto"/>
        <w:jc w:val="left"/>
        <w:textAlignment w:val="baseline"/>
        <w:rPr>
          <w:rFonts w:ascii="宋体" w:cs="宋体"/>
          <w:color w:val="auto"/>
          <w:kern w:val="0"/>
          <w:szCs w:val="21"/>
          <w:highlight w:val="none"/>
        </w:rPr>
      </w:pPr>
      <w:r>
        <w:rPr>
          <w:rFonts w:hint="eastAsia" w:ascii="宋体" w:hAnsi="宋体" w:cs="楷体_GB2312"/>
          <w:color w:val="auto"/>
          <w:szCs w:val="21"/>
          <w:highlight w:val="none"/>
        </w:rPr>
        <w:t>注：响应单位须保证报名及获得竞争性磋商文件需提交的资料和所填写内容真</w:t>
      </w:r>
      <w:r>
        <w:rPr>
          <w:rFonts w:hint="eastAsia" w:ascii="宋体" w:hAnsi="宋体" w:cs="宋体"/>
          <w:color w:val="auto"/>
          <w:kern w:val="0"/>
          <w:szCs w:val="21"/>
          <w:highlight w:val="none"/>
        </w:rPr>
        <w:t>实、完整、有效、一致，如因响应单位递交虚假材料或填写信息错误导致的与本项目有关的任何损失由响应单位承担。</w:t>
      </w:r>
    </w:p>
    <w:p w14:paraId="196F5BD9">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四、磋商响应截止时间及开标时间：</w:t>
      </w:r>
    </w:p>
    <w:p w14:paraId="3D2D7486">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rPr>
        <w:t>、响应截止时间：</w:t>
      </w:r>
      <w:r>
        <w:rPr>
          <w:rFonts w:hint="eastAsia" w:ascii="宋体" w:hAnsi="宋体" w:cs="宋体"/>
          <w:b/>
          <w:bCs/>
          <w:color w:val="auto"/>
          <w:kern w:val="0"/>
          <w:szCs w:val="21"/>
          <w:highlight w:val="none"/>
        </w:rPr>
        <w:t>202</w:t>
      </w:r>
      <w:r>
        <w:rPr>
          <w:rFonts w:hint="eastAsia" w:ascii="宋体" w:hAnsi="宋体" w:cs="宋体"/>
          <w:b/>
          <w:bCs/>
          <w:color w:val="auto"/>
          <w:kern w:val="0"/>
          <w:szCs w:val="21"/>
          <w:highlight w:val="none"/>
          <w:lang w:val="en-US" w:eastAsia="zh-CN"/>
        </w:rPr>
        <w:t>5</w:t>
      </w:r>
      <w:r>
        <w:rPr>
          <w:rFonts w:hint="eastAsia" w:ascii="宋体" w:hAnsi="宋体" w:cs="宋体"/>
          <w:b/>
          <w:bCs/>
          <w:color w:val="auto"/>
          <w:kern w:val="0"/>
          <w:szCs w:val="21"/>
          <w:highlight w:val="none"/>
        </w:rPr>
        <w:t>年</w:t>
      </w:r>
      <w:r>
        <w:rPr>
          <w:rFonts w:hint="eastAsia" w:ascii="宋体" w:hAnsi="宋体" w:cs="宋体"/>
          <w:b/>
          <w:bCs/>
          <w:color w:val="auto"/>
          <w:kern w:val="0"/>
          <w:szCs w:val="21"/>
          <w:highlight w:val="none"/>
          <w:lang w:val="en-US" w:eastAsia="zh-CN"/>
        </w:rPr>
        <w:t>7</w:t>
      </w:r>
      <w:r>
        <w:rPr>
          <w:rFonts w:hint="eastAsia" w:ascii="宋体" w:hAnsi="宋体" w:cs="宋体"/>
          <w:b/>
          <w:bCs/>
          <w:color w:val="auto"/>
          <w:kern w:val="0"/>
          <w:szCs w:val="21"/>
          <w:highlight w:val="none"/>
        </w:rPr>
        <w:t>月</w:t>
      </w:r>
      <w:r>
        <w:rPr>
          <w:rFonts w:hint="eastAsia" w:ascii="宋体" w:hAnsi="宋体" w:cs="宋体"/>
          <w:b/>
          <w:bCs/>
          <w:color w:val="auto"/>
          <w:kern w:val="0"/>
          <w:szCs w:val="21"/>
          <w:highlight w:val="none"/>
          <w:lang w:val="en-US" w:eastAsia="zh-CN"/>
        </w:rPr>
        <w:t>16</w:t>
      </w:r>
      <w:r>
        <w:rPr>
          <w:rFonts w:hint="eastAsia" w:ascii="宋体" w:hAnsi="宋体" w:cs="宋体"/>
          <w:b/>
          <w:bCs/>
          <w:color w:val="auto"/>
          <w:kern w:val="0"/>
          <w:szCs w:val="21"/>
          <w:highlight w:val="none"/>
        </w:rPr>
        <w:t>日下午</w:t>
      </w:r>
      <w:r>
        <w:rPr>
          <w:rFonts w:hint="eastAsia" w:ascii="宋体" w:hAnsi="宋体" w:cs="宋体"/>
          <w:b/>
          <w:bCs/>
          <w:color w:val="auto"/>
          <w:kern w:val="0"/>
          <w:szCs w:val="21"/>
          <w:highlight w:val="none"/>
          <w:lang w:val="en-US" w:eastAsia="zh-CN"/>
        </w:rPr>
        <w:t>14</w:t>
      </w:r>
      <w:r>
        <w:rPr>
          <w:rFonts w:ascii="宋体" w:hAnsi="宋体" w:cs="宋体"/>
          <w:b/>
          <w:bCs/>
          <w:color w:val="auto"/>
          <w:kern w:val="0"/>
          <w:szCs w:val="21"/>
          <w:highlight w:val="none"/>
        </w:rPr>
        <w:t>:</w:t>
      </w:r>
      <w:r>
        <w:rPr>
          <w:rFonts w:hint="eastAsia" w:ascii="宋体" w:hAnsi="宋体" w:cs="宋体"/>
          <w:b/>
          <w:bCs/>
          <w:color w:val="auto"/>
          <w:kern w:val="0"/>
          <w:szCs w:val="21"/>
          <w:highlight w:val="none"/>
          <w:lang w:val="en-US" w:eastAsia="zh-CN"/>
        </w:rPr>
        <w:t>00</w:t>
      </w:r>
      <w:r>
        <w:rPr>
          <w:rFonts w:hint="eastAsia" w:ascii="宋体" w:hAnsi="宋体" w:cs="宋体"/>
          <w:color w:val="auto"/>
          <w:kern w:val="0"/>
          <w:szCs w:val="21"/>
          <w:highlight w:val="none"/>
        </w:rPr>
        <w:t>，迟到或不符合规定的响应文件恕不接受。</w:t>
      </w:r>
    </w:p>
    <w:p w14:paraId="0ED4C5B1">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、开标时间：</w:t>
      </w:r>
      <w:r>
        <w:rPr>
          <w:rFonts w:hint="eastAsia" w:ascii="宋体" w:hAnsi="宋体" w:cs="宋体"/>
          <w:b/>
          <w:bCs/>
          <w:color w:val="auto"/>
          <w:kern w:val="0"/>
          <w:szCs w:val="21"/>
          <w:highlight w:val="none"/>
        </w:rPr>
        <w:t>202</w:t>
      </w:r>
      <w:r>
        <w:rPr>
          <w:rFonts w:hint="eastAsia" w:ascii="宋体" w:hAnsi="宋体" w:cs="宋体"/>
          <w:b/>
          <w:bCs/>
          <w:color w:val="auto"/>
          <w:kern w:val="0"/>
          <w:szCs w:val="21"/>
          <w:highlight w:val="none"/>
          <w:lang w:val="en-US" w:eastAsia="zh-CN"/>
        </w:rPr>
        <w:t>5</w:t>
      </w:r>
      <w:r>
        <w:rPr>
          <w:rFonts w:hint="eastAsia" w:ascii="宋体" w:hAnsi="宋体" w:cs="宋体"/>
          <w:b/>
          <w:bCs/>
          <w:color w:val="auto"/>
          <w:kern w:val="0"/>
          <w:szCs w:val="21"/>
          <w:highlight w:val="none"/>
        </w:rPr>
        <w:t>年</w:t>
      </w:r>
      <w:r>
        <w:rPr>
          <w:rFonts w:hint="eastAsia" w:ascii="宋体" w:hAnsi="宋体" w:cs="宋体"/>
          <w:b/>
          <w:bCs/>
          <w:color w:val="auto"/>
          <w:kern w:val="0"/>
          <w:szCs w:val="21"/>
          <w:highlight w:val="none"/>
          <w:lang w:val="en-US" w:eastAsia="zh-CN"/>
        </w:rPr>
        <w:t>7</w:t>
      </w:r>
      <w:r>
        <w:rPr>
          <w:rFonts w:hint="eastAsia" w:ascii="宋体" w:hAnsi="宋体" w:cs="宋体"/>
          <w:b/>
          <w:bCs/>
          <w:color w:val="auto"/>
          <w:kern w:val="0"/>
          <w:szCs w:val="21"/>
          <w:highlight w:val="none"/>
        </w:rPr>
        <w:t>月</w:t>
      </w:r>
      <w:r>
        <w:rPr>
          <w:rFonts w:hint="eastAsia" w:ascii="宋体" w:hAnsi="宋体" w:cs="宋体"/>
          <w:b/>
          <w:bCs/>
          <w:color w:val="auto"/>
          <w:kern w:val="0"/>
          <w:szCs w:val="21"/>
          <w:highlight w:val="none"/>
          <w:lang w:val="en-US" w:eastAsia="zh-CN"/>
        </w:rPr>
        <w:t>16</w:t>
      </w:r>
      <w:r>
        <w:rPr>
          <w:rFonts w:hint="eastAsia" w:ascii="宋体" w:hAnsi="宋体" w:cs="宋体"/>
          <w:b/>
          <w:bCs/>
          <w:color w:val="auto"/>
          <w:kern w:val="0"/>
          <w:szCs w:val="21"/>
          <w:highlight w:val="none"/>
        </w:rPr>
        <w:t>日下午</w:t>
      </w:r>
      <w:r>
        <w:rPr>
          <w:rFonts w:hint="eastAsia" w:ascii="宋体" w:hAnsi="宋体" w:cs="宋体"/>
          <w:b/>
          <w:bCs/>
          <w:color w:val="auto"/>
          <w:kern w:val="0"/>
          <w:szCs w:val="21"/>
          <w:highlight w:val="none"/>
          <w:lang w:val="en-US" w:eastAsia="zh-CN"/>
        </w:rPr>
        <w:t>14</w:t>
      </w:r>
      <w:r>
        <w:rPr>
          <w:rFonts w:ascii="宋体" w:hAnsi="宋体" w:cs="宋体"/>
          <w:b/>
          <w:bCs/>
          <w:color w:val="auto"/>
          <w:kern w:val="0"/>
          <w:szCs w:val="21"/>
          <w:highlight w:val="none"/>
        </w:rPr>
        <w:t>:</w:t>
      </w:r>
      <w:r>
        <w:rPr>
          <w:rFonts w:hint="eastAsia" w:ascii="宋体" w:hAnsi="宋体" w:cs="宋体"/>
          <w:b/>
          <w:bCs/>
          <w:color w:val="auto"/>
          <w:kern w:val="0"/>
          <w:szCs w:val="21"/>
          <w:highlight w:val="none"/>
          <w:lang w:val="en-US" w:eastAsia="zh-CN"/>
        </w:rPr>
        <w:t>00</w:t>
      </w:r>
      <w:r>
        <w:rPr>
          <w:rFonts w:hint="eastAsia" w:ascii="宋体" w:hAnsi="宋体" w:cs="宋体"/>
          <w:b/>
          <w:bCs/>
          <w:color w:val="auto"/>
          <w:kern w:val="0"/>
          <w:szCs w:val="21"/>
          <w:highlight w:val="none"/>
        </w:rPr>
        <w:t>。</w:t>
      </w:r>
    </w:p>
    <w:p w14:paraId="0681AF1B">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、竞争磋商时间：</w:t>
      </w:r>
      <w:r>
        <w:rPr>
          <w:rFonts w:hint="eastAsia" w:ascii="宋体" w:hAnsi="宋体" w:cs="宋体"/>
          <w:b/>
          <w:bCs/>
          <w:color w:val="auto"/>
          <w:kern w:val="0"/>
          <w:szCs w:val="21"/>
          <w:highlight w:val="none"/>
        </w:rPr>
        <w:t>另行约定及通知。</w:t>
      </w:r>
    </w:p>
    <w:p w14:paraId="6A194692">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五、磋商地点和开标地点</w:t>
      </w:r>
    </w:p>
    <w:p w14:paraId="0D82CC5C">
      <w:pPr>
        <w:widowControl/>
        <w:spacing w:line="360" w:lineRule="auto"/>
        <w:jc w:val="left"/>
        <w:textAlignment w:val="baseline"/>
        <w:rPr>
          <w:rFonts w:hint="eastAsia" w:ascii="宋体" w:hAnsi="宋体" w:eastAsia="宋体" w:cs="宋体"/>
          <w:color w:val="auto"/>
          <w:kern w:val="0"/>
          <w:szCs w:val="21"/>
          <w:highlight w:val="none"/>
          <w:lang w:eastAsia="zh-CN"/>
        </w:rPr>
      </w:pPr>
      <w:r>
        <w:rPr>
          <w:rFonts w:ascii="宋体" w:hAnsi="宋体" w:cs="宋体"/>
          <w:color w:val="auto"/>
          <w:kern w:val="0"/>
          <w:szCs w:val="21"/>
          <w:highlight w:val="none"/>
        </w:rPr>
        <w:t>1</w:t>
      </w:r>
      <w:r>
        <w:rPr>
          <w:rFonts w:hint="eastAsia" w:ascii="宋体" w:hAnsi="宋体" w:cs="宋体"/>
          <w:color w:val="auto"/>
          <w:kern w:val="0"/>
          <w:szCs w:val="21"/>
          <w:highlight w:val="none"/>
        </w:rPr>
        <w:t>、磋商地点：</w:t>
      </w:r>
      <w:r>
        <w:rPr>
          <w:rFonts w:hint="eastAsia" w:ascii="宋体" w:hAnsi="宋体" w:cs="宋体"/>
          <w:color w:val="auto"/>
          <w:kern w:val="0"/>
          <w:szCs w:val="21"/>
          <w:highlight w:val="none"/>
          <w:lang w:eastAsia="zh-CN"/>
        </w:rPr>
        <w:t>上海市青浦区朱家角镇邱家港路36号2楼南侧</w:t>
      </w:r>
    </w:p>
    <w:p w14:paraId="2CBFA4B3">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、开标地点：</w:t>
      </w:r>
      <w:r>
        <w:rPr>
          <w:rFonts w:hint="eastAsia" w:ascii="宋体" w:hAnsi="宋体" w:cs="宋体"/>
          <w:color w:val="auto"/>
          <w:kern w:val="0"/>
          <w:szCs w:val="21"/>
          <w:highlight w:val="none"/>
          <w:lang w:eastAsia="zh-CN"/>
        </w:rPr>
        <w:t>上海政府采购网</w:t>
      </w:r>
      <w:r>
        <w:rPr>
          <w:rFonts w:hint="eastAsia" w:ascii="宋体" w:hAnsi="宋体" w:cs="宋体"/>
          <w:color w:val="auto"/>
          <w:kern w:val="0"/>
          <w:szCs w:val="21"/>
          <w:highlight w:val="none"/>
        </w:rPr>
        <w:t>。届时请响应单位代表持磋商时所使用的数字证书（</w:t>
      </w:r>
      <w:r>
        <w:rPr>
          <w:rFonts w:ascii="宋体" w:hAnsi="宋体" w:cs="宋体"/>
          <w:color w:val="auto"/>
          <w:kern w:val="0"/>
          <w:szCs w:val="21"/>
          <w:highlight w:val="none"/>
        </w:rPr>
        <w:t>CA</w:t>
      </w:r>
      <w:r>
        <w:rPr>
          <w:rFonts w:hint="eastAsia" w:ascii="宋体" w:hAnsi="宋体" w:cs="宋体"/>
          <w:color w:val="auto"/>
          <w:kern w:val="0"/>
          <w:szCs w:val="21"/>
          <w:highlight w:val="none"/>
        </w:rPr>
        <w:t>证书）参加开标。</w:t>
      </w:r>
    </w:p>
    <w:p w14:paraId="5A689313">
      <w:pPr>
        <w:widowControl/>
        <w:spacing w:line="360" w:lineRule="auto"/>
        <w:jc w:val="left"/>
        <w:textAlignment w:val="baseline"/>
        <w:rPr>
          <w:rFonts w:hint="eastAsia" w:ascii="宋体" w:eastAsia="宋体" w:cs="宋体"/>
          <w:color w:val="auto"/>
          <w:kern w:val="0"/>
          <w:szCs w:val="21"/>
          <w:highlight w:val="none"/>
          <w:lang w:val="en-US" w:eastAsia="zh-CN"/>
        </w:rPr>
      </w:pPr>
      <w:r>
        <w:rPr>
          <w:rFonts w:ascii="宋体" w:hAnsi="宋体" w:cs="宋体"/>
          <w:color w:val="auto"/>
          <w:kern w:val="0"/>
          <w:szCs w:val="21"/>
          <w:highlight w:val="none"/>
        </w:rPr>
        <w:t>3</w:t>
      </w:r>
      <w:r>
        <w:rPr>
          <w:rFonts w:hint="eastAsia" w:ascii="宋体" w:hAnsi="宋体" w:cs="宋体"/>
          <w:color w:val="auto"/>
          <w:kern w:val="0"/>
          <w:szCs w:val="21"/>
          <w:highlight w:val="none"/>
        </w:rPr>
        <w:t>、开标所需携带其他材料：</w:t>
      </w:r>
      <w:r>
        <w:rPr>
          <w:rFonts w:hint="eastAsia" w:ascii="宋体" w:hAnsi="宋体" w:cs="宋体"/>
          <w:color w:val="auto"/>
          <w:kern w:val="0"/>
          <w:szCs w:val="21"/>
          <w:highlight w:val="none"/>
          <w:lang w:eastAsia="zh-CN"/>
        </w:rPr>
        <w:t>线上</w:t>
      </w:r>
      <w:r>
        <w:rPr>
          <w:rFonts w:hint="eastAsia" w:ascii="宋体" w:hAnsi="宋体" w:cs="宋体"/>
          <w:color w:val="auto"/>
          <w:kern w:val="0"/>
          <w:szCs w:val="21"/>
          <w:highlight w:val="none"/>
          <w:lang w:val="en-US" w:eastAsia="zh-CN"/>
        </w:rPr>
        <w:t>开标</w:t>
      </w:r>
    </w:p>
    <w:p w14:paraId="2331EA6B">
      <w:pPr>
        <w:widowControl/>
        <w:spacing w:line="360" w:lineRule="auto"/>
        <w:jc w:val="left"/>
        <w:textAlignment w:val="baseline"/>
        <w:rPr>
          <w:rFonts w:ascii="宋体" w:cs="宋体"/>
          <w:color w:val="auto"/>
          <w:kern w:val="0"/>
          <w:szCs w:val="21"/>
          <w:highlight w:val="none"/>
        </w:rPr>
      </w:pPr>
      <w:r>
        <w:rPr>
          <w:rFonts w:ascii="宋体" w:hAnsi="宋体" w:cs="宋体"/>
          <w:color w:val="auto"/>
          <w:kern w:val="0"/>
          <w:szCs w:val="21"/>
          <w:highlight w:val="none"/>
        </w:rPr>
        <w:t>4</w:t>
      </w:r>
      <w:r>
        <w:rPr>
          <w:rFonts w:hint="eastAsia" w:ascii="宋体" w:hAnsi="宋体" w:cs="宋体"/>
          <w:color w:val="auto"/>
          <w:kern w:val="0"/>
          <w:szCs w:val="21"/>
          <w:highlight w:val="none"/>
        </w:rPr>
        <w:t>、磋商所需携带其他资料：</w:t>
      </w:r>
    </w:p>
    <w:p w14:paraId="39DD89BE">
      <w:pPr>
        <w:widowControl/>
        <w:spacing w:line="360" w:lineRule="auto"/>
        <w:jc w:val="left"/>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法定代表人的授权书、被授权代表人的身份证。可以无线上网的笔记本电脑、无线</w:t>
      </w:r>
      <w:r>
        <w:rPr>
          <w:rFonts w:ascii="宋体" w:hAnsi="宋体" w:cs="宋体"/>
          <w:color w:val="auto"/>
          <w:kern w:val="0"/>
          <w:szCs w:val="21"/>
          <w:highlight w:val="none"/>
        </w:rPr>
        <w:t>3G</w:t>
      </w:r>
      <w:r>
        <w:rPr>
          <w:rFonts w:hint="eastAsia" w:ascii="宋体" w:hAnsi="宋体" w:cs="宋体"/>
          <w:color w:val="auto"/>
          <w:kern w:val="0"/>
          <w:szCs w:val="21"/>
          <w:highlight w:val="none"/>
        </w:rPr>
        <w:t>或</w:t>
      </w:r>
      <w:r>
        <w:rPr>
          <w:rFonts w:ascii="宋体" w:hAnsi="宋体" w:cs="宋体"/>
          <w:color w:val="auto"/>
          <w:kern w:val="0"/>
          <w:szCs w:val="21"/>
          <w:highlight w:val="none"/>
        </w:rPr>
        <w:t>4G</w:t>
      </w:r>
      <w:r>
        <w:rPr>
          <w:rFonts w:hint="eastAsia" w:ascii="宋体" w:hAnsi="宋体" w:cs="宋体"/>
          <w:color w:val="auto"/>
          <w:kern w:val="0"/>
          <w:szCs w:val="21"/>
          <w:highlight w:val="none"/>
        </w:rPr>
        <w:t>上网卡、</w:t>
      </w:r>
      <w:r>
        <w:rPr>
          <w:rFonts w:hint="eastAsia" w:ascii="宋体" w:hAnsi="宋体" w:cs="宋体"/>
          <w:color w:val="auto"/>
          <w:kern w:val="0"/>
          <w:szCs w:val="21"/>
          <w:highlight w:val="none"/>
          <w:lang w:eastAsia="zh-CN"/>
        </w:rPr>
        <w:t>投标</w:t>
      </w:r>
      <w:r>
        <w:rPr>
          <w:rFonts w:hint="eastAsia" w:ascii="宋体" w:hAnsi="宋体" w:cs="宋体"/>
          <w:color w:val="auto"/>
          <w:kern w:val="0"/>
          <w:szCs w:val="21"/>
          <w:highlight w:val="none"/>
        </w:rPr>
        <w:t>时所使用的上海市电子签名认证证书（</w:t>
      </w:r>
      <w:r>
        <w:rPr>
          <w:rFonts w:ascii="宋体" w:hAnsi="宋体" w:cs="宋体"/>
          <w:color w:val="auto"/>
          <w:kern w:val="0"/>
          <w:szCs w:val="21"/>
          <w:highlight w:val="none"/>
        </w:rPr>
        <w:t>CA</w:t>
      </w:r>
      <w:r>
        <w:rPr>
          <w:rFonts w:hint="eastAsia" w:ascii="宋体" w:hAnsi="宋体" w:cs="宋体"/>
          <w:color w:val="auto"/>
          <w:kern w:val="0"/>
          <w:szCs w:val="21"/>
          <w:highlight w:val="none"/>
        </w:rPr>
        <w:t>认证证书）。</w:t>
      </w:r>
      <w:r>
        <w:rPr>
          <w:rFonts w:ascii="宋体" w:cs="宋体"/>
          <w:color w:val="auto"/>
          <w:kern w:val="0"/>
          <w:szCs w:val="21"/>
          <w:highlight w:val="none"/>
        </w:rPr>
        <w:t> </w:t>
      </w:r>
    </w:p>
    <w:p w14:paraId="2E0CECA2">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六、发布公告的媒介：</w:t>
      </w:r>
    </w:p>
    <w:p w14:paraId="425D9EE9">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以上信息若有变更我们会通过“上海政府采购云平台”通知，请响应单位关注。</w:t>
      </w:r>
    </w:p>
    <w:p w14:paraId="30467303">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七、其他事项</w:t>
      </w:r>
    </w:p>
    <w:p w14:paraId="37CF1749">
      <w:pPr>
        <w:widowControl/>
        <w:spacing w:line="360" w:lineRule="auto"/>
        <w:jc w:val="left"/>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1.供应商网上报名后，可免费下载电子版招标（采购）文件。购买书面招标（采购）文件地点：青浦区朱家角镇邱家港路36号2楼南侧。售价：人民币500元/本（售后不退）,采用现金支付方式。本项目采购人对招标文件有最终解释权。</w:t>
      </w:r>
    </w:p>
    <w:p w14:paraId="59B3556D">
      <w:pPr>
        <w:widowControl/>
        <w:spacing w:line="360" w:lineRule="auto"/>
        <w:jc w:val="left"/>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2.供应商应在投标截止时间前提供</w:t>
      </w:r>
      <w:r>
        <w:rPr>
          <w:rFonts w:hint="eastAsia" w:ascii="宋体" w:hAnsi="宋体" w:cs="宋体"/>
          <w:color w:val="auto"/>
          <w:kern w:val="0"/>
          <w:szCs w:val="21"/>
          <w:highlight w:val="none"/>
          <w:lang w:val="en-US" w:eastAsia="zh-CN"/>
        </w:rPr>
        <w:t>响应</w:t>
      </w:r>
      <w:r>
        <w:rPr>
          <w:rFonts w:hint="eastAsia" w:ascii="宋体" w:hAnsi="宋体" w:cs="宋体"/>
          <w:color w:val="auto"/>
          <w:kern w:val="0"/>
          <w:szCs w:val="21"/>
          <w:highlight w:val="none"/>
        </w:rPr>
        <w:t>文件3份（纸质文件）并密封送至青浦区朱家角镇邱家港路36号2楼南侧，须与上传的电子响应文件内容一致，如果上传的电子响应文件与纸质响应文件存在差异，以上传的电子响应文件为准，纸质文件仅作备查使用,不作为评审依据。</w:t>
      </w:r>
    </w:p>
    <w:p w14:paraId="19226881">
      <w:pPr>
        <w:widowControl/>
        <w:spacing w:line="360" w:lineRule="auto"/>
        <w:jc w:val="left"/>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3.投标人须通过“信用中国”（投标人公司页面）和“中国政府采购网”（“政府采购严重违法失信行为记录名单”栏目）查询供应商信用记录。凡被列入失信被执行人、重大税收违法案件当事人名单、政府采购严重违法失信行为记录名单及其他不符合《中华人民共和国政府采购法》第二十二条规定条件的供应商，应当拒绝其参与政府采购活动。</w:t>
      </w:r>
    </w:p>
    <w:p w14:paraId="7DAD6C20">
      <w:pPr>
        <w:widowControl/>
        <w:spacing w:line="360" w:lineRule="auto"/>
        <w:jc w:val="left"/>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本项目为预留采购份额采购项目，预留采购份额措施为整体预留。</w:t>
      </w:r>
    </w:p>
    <w:p w14:paraId="45C1A10F">
      <w:pPr>
        <w:widowControl/>
        <w:spacing w:line="360" w:lineRule="auto"/>
        <w:jc w:val="left"/>
        <w:textAlignment w:val="baseline"/>
        <w:rPr>
          <w:rFonts w:hint="eastAsia" w:ascii="宋体" w:hAnsi="宋体" w:cs="宋体"/>
          <w:color w:val="auto"/>
          <w:kern w:val="0"/>
          <w:szCs w:val="21"/>
          <w:highlight w:val="none"/>
        </w:rPr>
      </w:pPr>
      <w:r>
        <w:rPr>
          <w:rFonts w:hint="eastAsia" w:ascii="宋体" w:hAnsi="宋体" w:cs="宋体"/>
          <w:color w:val="auto"/>
          <w:kern w:val="0"/>
          <w:szCs w:val="21"/>
          <w:highlight w:val="none"/>
        </w:rPr>
        <w:t>本项目是否允许联合体：否</w:t>
      </w:r>
    </w:p>
    <w:p w14:paraId="3FDE1B33">
      <w:pPr>
        <w:widowControl/>
        <w:spacing w:line="360" w:lineRule="auto"/>
        <w:jc w:val="left"/>
        <w:textAlignment w:val="baseline"/>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本项目是否允许合同分包：</w:t>
      </w:r>
      <w:r>
        <w:rPr>
          <w:rFonts w:hint="eastAsia" w:ascii="宋体" w:hAnsi="宋体" w:cs="宋体"/>
          <w:color w:val="auto"/>
          <w:kern w:val="0"/>
          <w:szCs w:val="21"/>
          <w:highlight w:val="none"/>
          <w:lang w:val="en-US" w:eastAsia="zh-CN"/>
        </w:rPr>
        <w:t>是</w:t>
      </w:r>
    </w:p>
    <w:p w14:paraId="1FF7A3BD">
      <w:pPr>
        <w:widowControl/>
        <w:spacing w:line="360" w:lineRule="auto"/>
        <w:jc w:val="left"/>
        <w:textAlignment w:val="baseline"/>
        <w:rPr>
          <w:rFonts w:ascii="宋体" w:cs="宋体"/>
          <w:color w:val="auto"/>
          <w:kern w:val="0"/>
          <w:szCs w:val="21"/>
          <w:highlight w:val="none"/>
        </w:rPr>
      </w:pPr>
      <w:r>
        <w:rPr>
          <w:rFonts w:hint="eastAsia" w:ascii="宋体" w:hAnsi="宋体" w:cs="宋体"/>
          <w:color w:val="auto"/>
          <w:kern w:val="0"/>
          <w:szCs w:val="21"/>
          <w:highlight w:val="none"/>
        </w:rPr>
        <w:t>八、联系方式</w:t>
      </w:r>
    </w:p>
    <w:p w14:paraId="78C83A24">
      <w:pPr>
        <w:widowControl/>
        <w:adjustRightInd w:val="0"/>
        <w:snapToGrid w:val="0"/>
        <w:spacing w:line="360" w:lineRule="auto"/>
        <w:ind w:firstLine="315" w:firstLineChars="150"/>
        <w:jc w:val="left"/>
        <w:textAlignment w:val="baseline"/>
        <w:rPr>
          <w:rFonts w:hint="eastAsia" w:ascii="宋体" w:eastAsia="宋体" w:cs="宋体"/>
          <w:color w:val="auto"/>
          <w:kern w:val="0"/>
          <w:szCs w:val="21"/>
          <w:highlight w:val="none"/>
          <w:lang w:eastAsia="zh-CN"/>
        </w:rPr>
      </w:pPr>
      <w:r>
        <w:rPr>
          <w:rFonts w:ascii="宋体" w:hAnsi="宋体" w:cs="宋体"/>
          <w:color w:val="auto"/>
          <w:kern w:val="0"/>
          <w:szCs w:val="21"/>
          <w:highlight w:val="none"/>
        </w:rPr>
        <w:t>1</w:t>
      </w:r>
      <w:r>
        <w:rPr>
          <w:rFonts w:hint="eastAsia" w:ascii="宋体" w:hAnsi="宋体" w:cs="宋体"/>
          <w:color w:val="auto"/>
          <w:kern w:val="0"/>
          <w:szCs w:val="21"/>
          <w:highlight w:val="none"/>
        </w:rPr>
        <w:t>、采购人：</w:t>
      </w:r>
      <w:r>
        <w:rPr>
          <w:rFonts w:hint="eastAsia" w:ascii="宋体" w:hAnsi="宋体" w:cs="宋体"/>
          <w:color w:val="auto"/>
          <w:kern w:val="0"/>
          <w:szCs w:val="21"/>
          <w:highlight w:val="none"/>
          <w:lang w:eastAsia="zh-CN"/>
        </w:rPr>
        <w:t>上海市青浦区金泽镇人民政府</w:t>
      </w:r>
    </w:p>
    <w:p w14:paraId="5BA9907D">
      <w:pPr>
        <w:widowControl/>
        <w:adjustRightInd w:val="0"/>
        <w:snapToGrid w:val="0"/>
        <w:spacing w:line="360" w:lineRule="auto"/>
        <w:ind w:firstLine="630" w:firstLineChars="300"/>
        <w:jc w:val="left"/>
        <w:textAlignment w:val="baseline"/>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地址</w:t>
      </w:r>
      <w:r>
        <w:rPr>
          <w:rFonts w:ascii="宋体" w:hAnsi="宋体" w:cs="宋体"/>
          <w:color w:val="auto"/>
          <w:kern w:val="0"/>
          <w:szCs w:val="21"/>
          <w:highlight w:val="none"/>
        </w:rPr>
        <w:t xml:space="preserve">: </w:t>
      </w:r>
      <w:r>
        <w:rPr>
          <w:rFonts w:hint="eastAsia" w:ascii="宋体" w:hAnsi="宋体" w:cs="宋体"/>
          <w:color w:val="auto"/>
          <w:kern w:val="0"/>
          <w:szCs w:val="21"/>
          <w:highlight w:val="none"/>
          <w:lang w:eastAsia="zh-CN"/>
        </w:rPr>
        <w:t>青浦区金中路5号</w:t>
      </w:r>
    </w:p>
    <w:p w14:paraId="6B82AB3B">
      <w:pPr>
        <w:widowControl/>
        <w:adjustRightInd w:val="0"/>
        <w:snapToGrid w:val="0"/>
        <w:spacing w:line="360" w:lineRule="auto"/>
        <w:ind w:firstLine="630" w:firstLineChars="300"/>
        <w:jc w:val="left"/>
        <w:textAlignment w:val="baseline"/>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联系</w:t>
      </w:r>
      <w:r>
        <w:rPr>
          <w:rFonts w:hint="eastAsia" w:ascii="宋体" w:hAnsi="宋体"/>
          <w:color w:val="auto"/>
          <w:szCs w:val="21"/>
          <w:highlight w:val="none"/>
        </w:rPr>
        <w:t>人：</w:t>
      </w:r>
      <w:r>
        <w:rPr>
          <w:rFonts w:hint="eastAsia" w:ascii="宋体" w:hAnsi="宋体"/>
          <w:color w:val="auto"/>
          <w:szCs w:val="21"/>
          <w:highlight w:val="none"/>
          <w:lang w:eastAsia="zh-CN"/>
        </w:rPr>
        <w:t>沈斌</w:t>
      </w:r>
    </w:p>
    <w:p w14:paraId="77DF2FC7">
      <w:pPr>
        <w:widowControl/>
        <w:adjustRightInd w:val="0"/>
        <w:snapToGrid w:val="0"/>
        <w:spacing w:line="360" w:lineRule="auto"/>
        <w:ind w:firstLine="630" w:firstLineChars="300"/>
        <w:jc w:val="left"/>
        <w:textAlignment w:val="baseline"/>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联系电话：</w:t>
      </w:r>
      <w:r>
        <w:rPr>
          <w:rFonts w:hint="eastAsia" w:ascii="宋体" w:hAnsi="宋体" w:cs="宋体"/>
          <w:color w:val="auto"/>
          <w:kern w:val="0"/>
          <w:szCs w:val="21"/>
          <w:highlight w:val="none"/>
          <w:lang w:eastAsia="zh-CN"/>
        </w:rPr>
        <w:t>59294865</w:t>
      </w:r>
    </w:p>
    <w:p w14:paraId="3CA8DB99">
      <w:pPr>
        <w:widowControl/>
        <w:adjustRightInd w:val="0"/>
        <w:snapToGrid w:val="0"/>
        <w:spacing w:line="360" w:lineRule="auto"/>
        <w:ind w:firstLine="315" w:firstLineChars="150"/>
        <w:jc w:val="left"/>
        <w:textAlignment w:val="baseline"/>
        <w:rPr>
          <w:rFonts w:hint="eastAsia" w:ascii="宋体" w:eastAsia="宋体" w:cs="宋体"/>
          <w:color w:val="auto"/>
          <w:kern w:val="0"/>
          <w:szCs w:val="21"/>
          <w:highlight w:val="none"/>
          <w:lang w:eastAsia="zh-CN"/>
        </w:rPr>
      </w:pPr>
      <w:r>
        <w:rPr>
          <w:rFonts w:ascii="宋体" w:hAnsi="宋体" w:cs="宋体"/>
          <w:color w:val="auto"/>
          <w:kern w:val="0"/>
          <w:szCs w:val="21"/>
          <w:highlight w:val="none"/>
        </w:rPr>
        <w:t>2</w:t>
      </w:r>
      <w:r>
        <w:rPr>
          <w:rFonts w:hint="eastAsia" w:ascii="宋体" w:hAnsi="宋体" w:cs="宋体"/>
          <w:color w:val="auto"/>
          <w:kern w:val="0"/>
          <w:szCs w:val="21"/>
          <w:highlight w:val="none"/>
        </w:rPr>
        <w:t>、采购代理机构：</w:t>
      </w:r>
      <w:r>
        <w:rPr>
          <w:rFonts w:hint="eastAsia" w:ascii="宋体" w:hAnsi="宋体" w:cs="宋体"/>
          <w:color w:val="auto"/>
          <w:kern w:val="0"/>
          <w:szCs w:val="21"/>
          <w:highlight w:val="none"/>
          <w:lang w:eastAsia="zh-CN"/>
        </w:rPr>
        <w:t>上海励棋管理咨询有限公司</w:t>
      </w:r>
    </w:p>
    <w:p w14:paraId="51E77F07">
      <w:pPr>
        <w:widowControl/>
        <w:adjustRightInd w:val="0"/>
        <w:snapToGrid w:val="0"/>
        <w:spacing w:line="360" w:lineRule="auto"/>
        <w:ind w:firstLine="630" w:firstLineChars="300"/>
        <w:jc w:val="left"/>
        <w:textAlignment w:val="baseline"/>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地址：</w:t>
      </w:r>
      <w:r>
        <w:rPr>
          <w:rFonts w:hint="eastAsia" w:ascii="宋体" w:hAnsi="宋体" w:cs="宋体"/>
          <w:color w:val="auto"/>
          <w:kern w:val="0"/>
          <w:szCs w:val="21"/>
          <w:highlight w:val="none"/>
          <w:lang w:eastAsia="zh-CN"/>
        </w:rPr>
        <w:t>上海市青浦区朱家角镇邱家港路36号2楼南侧</w:t>
      </w:r>
    </w:p>
    <w:p w14:paraId="073DF0AB">
      <w:pPr>
        <w:widowControl/>
        <w:adjustRightInd w:val="0"/>
        <w:snapToGrid w:val="0"/>
        <w:spacing w:line="360" w:lineRule="auto"/>
        <w:ind w:firstLine="630" w:firstLineChars="300"/>
        <w:jc w:val="left"/>
        <w:textAlignment w:val="baseline"/>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联系人：</w:t>
      </w:r>
      <w:r>
        <w:rPr>
          <w:rFonts w:hint="eastAsia" w:ascii="宋体" w:hAnsi="宋体" w:cs="宋体"/>
          <w:color w:val="auto"/>
          <w:kern w:val="0"/>
          <w:szCs w:val="21"/>
          <w:highlight w:val="none"/>
          <w:lang w:eastAsia="zh-CN"/>
        </w:rPr>
        <w:t>黄墨</w:t>
      </w:r>
    </w:p>
    <w:p w14:paraId="5005DDAF">
      <w:pPr>
        <w:widowControl/>
        <w:adjustRightInd w:val="0"/>
        <w:snapToGrid w:val="0"/>
        <w:spacing w:line="360" w:lineRule="auto"/>
        <w:ind w:firstLine="630" w:firstLineChars="300"/>
        <w:jc w:val="left"/>
        <w:textAlignment w:val="baseline"/>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电话：</w:t>
      </w:r>
      <w:r>
        <w:rPr>
          <w:rFonts w:hint="eastAsia" w:ascii="宋体" w:hAnsi="宋体" w:cs="宋体"/>
          <w:color w:val="auto"/>
          <w:kern w:val="0"/>
          <w:szCs w:val="21"/>
          <w:highlight w:val="none"/>
          <w:lang w:eastAsia="zh-CN"/>
        </w:rPr>
        <w:t>15821357732</w:t>
      </w:r>
    </w:p>
    <w:p w14:paraId="7667F370">
      <w:pPr>
        <w:widowControl/>
        <w:adjustRightInd w:val="0"/>
        <w:snapToGrid w:val="0"/>
        <w:spacing w:line="360" w:lineRule="auto"/>
        <w:ind w:firstLine="630" w:firstLineChars="300"/>
        <w:jc w:val="left"/>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传真：39256211</w:t>
      </w:r>
    </w:p>
    <w:p w14:paraId="77A45735">
      <w:pPr>
        <w:widowControl/>
        <w:adjustRightInd w:val="0"/>
        <w:snapToGrid w:val="0"/>
        <w:spacing w:line="360" w:lineRule="auto"/>
        <w:ind w:firstLine="630" w:firstLineChars="300"/>
        <w:jc w:val="left"/>
        <w:textAlignment w:val="baseline"/>
        <w:rPr>
          <w:rFonts w:ascii="宋体" w:hAnsi="宋体" w:cs="宋体"/>
          <w:color w:val="auto"/>
          <w:kern w:val="0"/>
          <w:szCs w:val="21"/>
          <w:highlight w:val="none"/>
        </w:rPr>
      </w:pPr>
    </w:p>
    <w:p w14:paraId="122133E1">
      <w:pPr>
        <w:widowControl/>
        <w:adjustRightInd w:val="0"/>
        <w:snapToGrid w:val="0"/>
        <w:spacing w:line="360" w:lineRule="auto"/>
        <w:ind w:firstLine="630" w:firstLineChars="300"/>
        <w:jc w:val="left"/>
        <w:textAlignment w:val="baseline"/>
        <w:rPr>
          <w:rFonts w:ascii="宋体" w:cs="宋体"/>
          <w:color w:val="auto"/>
          <w:kern w:val="0"/>
          <w:szCs w:val="21"/>
          <w:highlight w:val="none"/>
        </w:rPr>
        <w:sectPr>
          <w:pgSz w:w="11906" w:h="16838"/>
          <w:pgMar w:top="1246" w:right="1555" w:bottom="1246" w:left="1531" w:header="851" w:footer="680" w:gutter="0"/>
          <w:pgNumType w:start="1"/>
          <w:cols w:space="720" w:num="1"/>
          <w:titlePg/>
          <w:docGrid w:linePitch="312" w:charSpace="0"/>
        </w:sectPr>
      </w:pPr>
    </w:p>
    <w:p w14:paraId="4E2E4C07">
      <w:pPr>
        <w:pStyle w:val="2"/>
        <w:spacing w:line="240" w:lineRule="auto"/>
        <w:jc w:val="center"/>
        <w:rPr>
          <w:rFonts w:ascii="宋体"/>
          <w:color w:val="auto"/>
          <w:sz w:val="32"/>
          <w:szCs w:val="32"/>
          <w:highlight w:val="none"/>
        </w:rPr>
      </w:pPr>
      <w:bookmarkStart w:id="1" w:name="_Toc22886"/>
      <w:r>
        <w:rPr>
          <w:rFonts w:hint="eastAsia" w:ascii="宋体" w:hAnsi="宋体"/>
          <w:color w:val="auto"/>
          <w:sz w:val="32"/>
          <w:szCs w:val="32"/>
          <w:highlight w:val="none"/>
        </w:rPr>
        <w:t>第二章响应单位须知及附表</w:t>
      </w:r>
      <w:bookmarkEnd w:id="1"/>
    </w:p>
    <w:p w14:paraId="6AABEDC9">
      <w:pPr>
        <w:spacing w:line="240" w:lineRule="auto"/>
        <w:ind w:firstLine="643" w:firstLineChars="200"/>
        <w:jc w:val="center"/>
        <w:rPr>
          <w:rFonts w:ascii="宋体" w:cs="宋体"/>
          <w:b/>
          <w:bCs/>
          <w:color w:val="auto"/>
          <w:sz w:val="32"/>
          <w:szCs w:val="32"/>
          <w:highlight w:val="none"/>
        </w:rPr>
      </w:pPr>
      <w:r>
        <w:rPr>
          <w:rFonts w:hint="eastAsia" w:ascii="宋体" w:hAnsi="宋体" w:cs="宋体"/>
          <w:b/>
          <w:bCs/>
          <w:color w:val="auto"/>
          <w:sz w:val="32"/>
          <w:szCs w:val="32"/>
          <w:highlight w:val="none"/>
        </w:rPr>
        <w:t>前附表</w:t>
      </w:r>
    </w:p>
    <w:tbl>
      <w:tblPr>
        <w:tblStyle w:val="43"/>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783"/>
      </w:tblGrid>
      <w:tr w14:paraId="194D4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745" w:type="dxa"/>
            <w:vAlign w:val="center"/>
          </w:tcPr>
          <w:p w14:paraId="6F6A7A5C">
            <w:pPr>
              <w:jc w:val="center"/>
              <w:rPr>
                <w:rFonts w:ascii="宋体" w:cs="宋体"/>
                <w:color w:val="auto"/>
                <w:kern w:val="0"/>
                <w:szCs w:val="21"/>
                <w:highlight w:val="none"/>
              </w:rPr>
            </w:pPr>
            <w:r>
              <w:rPr>
                <w:rFonts w:hint="eastAsia" w:ascii="宋体" w:hAnsi="宋体" w:cs="宋体"/>
                <w:color w:val="auto"/>
                <w:kern w:val="0"/>
                <w:szCs w:val="21"/>
                <w:highlight w:val="none"/>
              </w:rPr>
              <w:t>序号</w:t>
            </w:r>
          </w:p>
        </w:tc>
        <w:tc>
          <w:tcPr>
            <w:tcW w:w="7783" w:type="dxa"/>
            <w:vAlign w:val="center"/>
          </w:tcPr>
          <w:p w14:paraId="3B76F32C">
            <w:pPr>
              <w:jc w:val="center"/>
              <w:rPr>
                <w:rFonts w:ascii="宋体" w:cs="宋体"/>
                <w:color w:val="auto"/>
                <w:kern w:val="0"/>
                <w:szCs w:val="21"/>
                <w:highlight w:val="none"/>
              </w:rPr>
            </w:pPr>
            <w:r>
              <w:rPr>
                <w:rFonts w:hint="eastAsia" w:ascii="宋体" w:hAnsi="宋体" w:cs="宋体"/>
                <w:color w:val="auto"/>
                <w:kern w:val="0"/>
                <w:szCs w:val="21"/>
                <w:highlight w:val="none"/>
              </w:rPr>
              <w:t>内容</w:t>
            </w:r>
          </w:p>
        </w:tc>
      </w:tr>
      <w:tr w14:paraId="52A1A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745" w:type="dxa"/>
            <w:vAlign w:val="center"/>
          </w:tcPr>
          <w:p w14:paraId="2E18F142">
            <w:pPr>
              <w:jc w:val="center"/>
              <w:rPr>
                <w:rFonts w:ascii="宋体" w:hAnsi="宋体" w:cs="宋体"/>
                <w:color w:val="auto"/>
                <w:kern w:val="0"/>
                <w:szCs w:val="21"/>
                <w:highlight w:val="none"/>
              </w:rPr>
            </w:pPr>
            <w:r>
              <w:rPr>
                <w:rFonts w:ascii="宋体" w:hAnsi="宋体" w:cs="宋体"/>
                <w:color w:val="auto"/>
                <w:kern w:val="0"/>
                <w:szCs w:val="21"/>
                <w:highlight w:val="none"/>
              </w:rPr>
              <w:t>1</w:t>
            </w:r>
          </w:p>
        </w:tc>
        <w:tc>
          <w:tcPr>
            <w:tcW w:w="7783" w:type="dxa"/>
            <w:vAlign w:val="center"/>
          </w:tcPr>
          <w:p w14:paraId="553F7D18">
            <w:p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2025年青浦区村内桥梁改造工程（金泽镇）</w:t>
            </w:r>
          </w:p>
          <w:p w14:paraId="33456A5E">
            <w:pPr>
              <w:rPr>
                <w:rFonts w:hint="eastAsia" w:eastAsia="宋体"/>
                <w:color w:val="auto"/>
                <w:highlight w:val="none"/>
                <w:lang w:eastAsia="zh-CN"/>
              </w:rPr>
            </w:pPr>
            <w:r>
              <w:rPr>
                <w:rFonts w:hint="eastAsia"/>
                <w:color w:val="auto"/>
                <w:highlight w:val="none"/>
              </w:rPr>
              <w:t>采购单位：</w:t>
            </w:r>
            <w:r>
              <w:rPr>
                <w:rFonts w:hint="eastAsia"/>
                <w:color w:val="auto"/>
                <w:highlight w:val="none"/>
                <w:lang w:eastAsia="zh-CN"/>
              </w:rPr>
              <w:t>上海市青浦区金泽镇人民政府</w:t>
            </w:r>
          </w:p>
          <w:p w14:paraId="59326986">
            <w:pPr>
              <w:rPr>
                <w:rFonts w:hint="eastAsia" w:eastAsia="宋体"/>
                <w:color w:val="auto"/>
                <w:highlight w:val="none"/>
                <w:lang w:eastAsia="zh-CN"/>
              </w:rPr>
            </w:pPr>
            <w:r>
              <w:rPr>
                <w:rFonts w:hint="eastAsia"/>
                <w:color w:val="auto"/>
                <w:highlight w:val="none"/>
              </w:rPr>
              <w:t>地址：</w:t>
            </w:r>
            <w:r>
              <w:rPr>
                <w:rFonts w:hint="eastAsia"/>
                <w:color w:val="auto"/>
                <w:highlight w:val="none"/>
                <w:lang w:eastAsia="zh-CN"/>
              </w:rPr>
              <w:t>青浦区金中路5号</w:t>
            </w:r>
          </w:p>
        </w:tc>
      </w:tr>
      <w:tr w14:paraId="7F054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jc w:val="center"/>
        </w:trPr>
        <w:tc>
          <w:tcPr>
            <w:tcW w:w="745" w:type="dxa"/>
            <w:vAlign w:val="center"/>
          </w:tcPr>
          <w:p w14:paraId="5C39E4C8">
            <w:pPr>
              <w:jc w:val="center"/>
              <w:rPr>
                <w:rFonts w:ascii="宋体" w:hAnsi="宋体" w:cs="宋体"/>
                <w:color w:val="auto"/>
                <w:kern w:val="0"/>
                <w:szCs w:val="21"/>
                <w:highlight w:val="none"/>
              </w:rPr>
            </w:pPr>
            <w:r>
              <w:rPr>
                <w:rFonts w:ascii="宋体" w:hAnsi="宋体" w:cs="宋体"/>
                <w:color w:val="auto"/>
                <w:kern w:val="0"/>
                <w:szCs w:val="21"/>
                <w:highlight w:val="none"/>
              </w:rPr>
              <w:t>2</w:t>
            </w:r>
          </w:p>
        </w:tc>
        <w:tc>
          <w:tcPr>
            <w:tcW w:w="7783" w:type="dxa"/>
            <w:vAlign w:val="center"/>
          </w:tcPr>
          <w:p w14:paraId="122000E7">
            <w:pPr>
              <w:widowControl/>
              <w:textAlignment w:val="baseline"/>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采购代理机构：</w:t>
            </w:r>
            <w:r>
              <w:rPr>
                <w:rFonts w:hint="eastAsia" w:ascii="宋体" w:hAnsi="宋体" w:cs="宋体"/>
                <w:color w:val="auto"/>
                <w:kern w:val="0"/>
                <w:szCs w:val="21"/>
                <w:highlight w:val="none"/>
                <w:lang w:eastAsia="zh-CN"/>
              </w:rPr>
              <w:t>上海励棋管理咨询有限公司</w:t>
            </w:r>
          </w:p>
          <w:p w14:paraId="068F6FDB">
            <w:pPr>
              <w:widowControl/>
              <w:textAlignment w:val="baseline"/>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地址：</w:t>
            </w:r>
            <w:r>
              <w:rPr>
                <w:rFonts w:hint="eastAsia" w:ascii="宋体" w:hAnsi="宋体" w:cs="宋体"/>
                <w:color w:val="auto"/>
                <w:kern w:val="0"/>
                <w:szCs w:val="21"/>
                <w:highlight w:val="none"/>
                <w:lang w:eastAsia="zh-CN"/>
              </w:rPr>
              <w:t>上海市青浦区朱家角镇邱家港路36号2楼南侧</w:t>
            </w:r>
          </w:p>
          <w:p w14:paraId="2390B0DD">
            <w:pPr>
              <w:widowControl/>
              <w:textAlignment w:val="baseline"/>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联系人：</w:t>
            </w:r>
            <w:r>
              <w:rPr>
                <w:rFonts w:hint="eastAsia" w:ascii="宋体" w:hAnsi="宋体" w:cs="宋体"/>
                <w:color w:val="auto"/>
                <w:kern w:val="0"/>
                <w:szCs w:val="21"/>
                <w:highlight w:val="none"/>
                <w:lang w:eastAsia="zh-CN"/>
              </w:rPr>
              <w:t>黄墨</w:t>
            </w:r>
          </w:p>
          <w:p w14:paraId="7A9B3A06">
            <w:pPr>
              <w:widowControl/>
              <w:textAlignment w:val="baseline"/>
              <w:rPr>
                <w:rFonts w:ascii="宋体" w:cs="宋体"/>
                <w:color w:val="auto"/>
                <w:kern w:val="0"/>
                <w:szCs w:val="21"/>
                <w:highlight w:val="none"/>
              </w:rPr>
            </w:pPr>
            <w:r>
              <w:rPr>
                <w:rFonts w:hint="eastAsia" w:ascii="宋体" w:hAnsi="宋体" w:cs="宋体"/>
                <w:color w:val="auto"/>
                <w:kern w:val="0"/>
                <w:szCs w:val="21"/>
                <w:highlight w:val="none"/>
              </w:rPr>
              <w:t>电话：</w:t>
            </w:r>
            <w:r>
              <w:rPr>
                <w:rFonts w:hint="eastAsia" w:ascii="宋体" w:hAnsi="宋体" w:cs="宋体"/>
                <w:color w:val="auto"/>
                <w:kern w:val="0"/>
                <w:szCs w:val="21"/>
                <w:highlight w:val="none"/>
                <w:lang w:eastAsia="zh-CN"/>
              </w:rPr>
              <w:t>15821357732</w:t>
            </w:r>
            <w:r>
              <w:rPr>
                <w:rFonts w:hint="eastAsia" w:ascii="宋体" w:hAnsi="宋体" w:cs="宋体"/>
                <w:color w:val="auto"/>
                <w:kern w:val="0"/>
                <w:szCs w:val="21"/>
                <w:highlight w:val="none"/>
              </w:rPr>
              <w:t>传真：39256211 邮箱：</w:t>
            </w:r>
            <w:r>
              <w:rPr>
                <w:rFonts w:hint="eastAsia" w:ascii="宋体" w:hAnsi="宋体" w:cs="宋体"/>
                <w:color w:val="auto"/>
                <w:kern w:val="0"/>
                <w:szCs w:val="21"/>
                <w:highlight w:val="none"/>
                <w:lang w:eastAsia="zh-CN"/>
              </w:rPr>
              <w:t>liqigroup2202@163</w:t>
            </w:r>
            <w:r>
              <w:rPr>
                <w:rFonts w:hint="eastAsia" w:ascii="宋体" w:hAnsi="宋体" w:cs="宋体"/>
                <w:color w:val="auto"/>
                <w:kern w:val="0"/>
                <w:szCs w:val="21"/>
                <w:highlight w:val="none"/>
              </w:rPr>
              <w:t>.com</w:t>
            </w:r>
          </w:p>
        </w:tc>
      </w:tr>
      <w:tr w14:paraId="43875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745" w:type="dxa"/>
            <w:vAlign w:val="center"/>
          </w:tcPr>
          <w:p w14:paraId="2E39F117">
            <w:pPr>
              <w:jc w:val="center"/>
              <w:rPr>
                <w:rFonts w:ascii="宋体" w:hAnsi="宋体" w:cs="宋体"/>
                <w:color w:val="auto"/>
                <w:kern w:val="0"/>
                <w:szCs w:val="21"/>
                <w:highlight w:val="none"/>
              </w:rPr>
            </w:pPr>
            <w:r>
              <w:rPr>
                <w:rFonts w:ascii="宋体" w:hAnsi="宋体" w:cs="宋体"/>
                <w:color w:val="auto"/>
                <w:kern w:val="0"/>
                <w:szCs w:val="21"/>
                <w:highlight w:val="none"/>
              </w:rPr>
              <w:t>3</w:t>
            </w:r>
          </w:p>
        </w:tc>
        <w:tc>
          <w:tcPr>
            <w:tcW w:w="7783" w:type="dxa"/>
            <w:vAlign w:val="center"/>
          </w:tcPr>
          <w:p w14:paraId="37A264C6">
            <w:pPr>
              <w:rPr>
                <w:rFonts w:ascii="宋体" w:cs="宋体"/>
                <w:color w:val="auto"/>
                <w:kern w:val="0"/>
                <w:szCs w:val="21"/>
                <w:highlight w:val="none"/>
              </w:rPr>
            </w:pPr>
            <w:r>
              <w:rPr>
                <w:rFonts w:hint="eastAsia" w:ascii="宋体" w:hAnsi="宋体" w:cs="宋体"/>
                <w:color w:val="auto"/>
                <w:kern w:val="0"/>
                <w:szCs w:val="21"/>
                <w:highlight w:val="none"/>
              </w:rPr>
              <w:t>磋商保证金：本项目不收取</w:t>
            </w:r>
          </w:p>
        </w:tc>
      </w:tr>
      <w:tr w14:paraId="7E275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45" w:type="dxa"/>
            <w:vAlign w:val="center"/>
          </w:tcPr>
          <w:p w14:paraId="2E672D48">
            <w:pPr>
              <w:jc w:val="center"/>
              <w:rPr>
                <w:rFonts w:ascii="宋体" w:hAnsi="宋体" w:cs="宋体"/>
                <w:color w:val="auto"/>
                <w:kern w:val="0"/>
                <w:szCs w:val="21"/>
                <w:highlight w:val="none"/>
              </w:rPr>
            </w:pPr>
            <w:r>
              <w:rPr>
                <w:rFonts w:ascii="宋体" w:hAnsi="宋体" w:cs="宋体"/>
                <w:color w:val="auto"/>
                <w:kern w:val="0"/>
                <w:szCs w:val="21"/>
                <w:highlight w:val="none"/>
              </w:rPr>
              <w:t>4</w:t>
            </w:r>
          </w:p>
        </w:tc>
        <w:tc>
          <w:tcPr>
            <w:tcW w:w="7783" w:type="dxa"/>
            <w:vAlign w:val="center"/>
          </w:tcPr>
          <w:p w14:paraId="130F5762">
            <w:pPr>
              <w:rPr>
                <w:rFonts w:ascii="宋体" w:cs="宋体"/>
                <w:color w:val="auto"/>
                <w:kern w:val="0"/>
                <w:szCs w:val="21"/>
                <w:highlight w:val="none"/>
              </w:rPr>
            </w:pPr>
            <w:r>
              <w:rPr>
                <w:rFonts w:hint="eastAsia" w:ascii="宋体" w:hAnsi="宋体" w:cs="宋体"/>
                <w:color w:val="auto"/>
                <w:kern w:val="0"/>
                <w:szCs w:val="21"/>
                <w:highlight w:val="none"/>
              </w:rPr>
              <w:t>竞争性磋商文件：本项目采用电子化采购方式，采购人、采购代理机构免费提供电子采购文件，响应单位如需纸质采购文件可自行打印，也可向采购人、采购代理机构购买（售价500元/本）。</w:t>
            </w:r>
          </w:p>
        </w:tc>
      </w:tr>
      <w:tr w14:paraId="4FCB0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45" w:type="dxa"/>
            <w:vAlign w:val="center"/>
          </w:tcPr>
          <w:p w14:paraId="78CEC387">
            <w:pPr>
              <w:jc w:val="center"/>
              <w:rPr>
                <w:rFonts w:ascii="宋体" w:hAnsi="宋体" w:cs="宋体"/>
                <w:color w:val="auto"/>
                <w:kern w:val="0"/>
                <w:szCs w:val="21"/>
                <w:highlight w:val="none"/>
              </w:rPr>
            </w:pPr>
            <w:r>
              <w:rPr>
                <w:rFonts w:ascii="宋体" w:hAnsi="宋体" w:cs="宋体"/>
                <w:color w:val="auto"/>
                <w:kern w:val="0"/>
                <w:szCs w:val="21"/>
                <w:highlight w:val="none"/>
              </w:rPr>
              <w:t>5</w:t>
            </w:r>
          </w:p>
        </w:tc>
        <w:tc>
          <w:tcPr>
            <w:tcW w:w="7783" w:type="dxa"/>
            <w:vAlign w:val="center"/>
          </w:tcPr>
          <w:p w14:paraId="23D6E2D6">
            <w:pP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rPr>
              <w:t>项目基本情况：项目位于</w:t>
            </w:r>
            <w:r>
              <w:rPr>
                <w:rFonts w:hint="eastAsia" w:ascii="宋体" w:hAnsi="宋体" w:cs="宋体"/>
                <w:color w:val="auto"/>
                <w:kern w:val="0"/>
                <w:szCs w:val="21"/>
                <w:highlight w:val="none"/>
                <w:lang w:eastAsia="zh-CN"/>
              </w:rPr>
              <w:t>青浦区金泽镇，新池村向阳桥、陈东村寒浪江桥</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 xml:space="preserve">  </w:t>
            </w:r>
          </w:p>
          <w:p w14:paraId="40F35E08">
            <w:pPr>
              <w:rPr>
                <w:rFonts w:hint="eastAsia" w:ascii="宋体" w:eastAsia="宋体" w:cs="宋体"/>
                <w:color w:val="auto"/>
                <w:kern w:val="0"/>
                <w:szCs w:val="21"/>
                <w:highlight w:val="none"/>
                <w:lang w:val="en-US" w:eastAsia="zh-CN"/>
              </w:rPr>
            </w:pPr>
            <w:r>
              <w:rPr>
                <w:rFonts w:hint="eastAsia" w:ascii="宋体" w:hAnsi="宋体" w:cs="宋体"/>
                <w:color w:val="auto"/>
                <w:kern w:val="0"/>
                <w:szCs w:val="21"/>
                <w:highlight w:val="none"/>
              </w:rPr>
              <w:t>所属行业</w:t>
            </w:r>
            <w:r>
              <w:rPr>
                <w:rFonts w:hint="eastAsia" w:ascii="宋体" w:hAnsi="宋体" w:cs="宋体"/>
                <w:color w:val="auto"/>
                <w:kern w:val="0"/>
                <w:szCs w:val="21"/>
                <w:highlight w:val="none"/>
                <w:lang w:eastAsia="zh-CN"/>
              </w:rPr>
              <w:t>：建筑业</w:t>
            </w:r>
          </w:p>
        </w:tc>
      </w:tr>
      <w:tr w14:paraId="4342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45" w:type="dxa"/>
            <w:vAlign w:val="center"/>
          </w:tcPr>
          <w:p w14:paraId="59312611">
            <w:pPr>
              <w:jc w:val="center"/>
              <w:rPr>
                <w:rFonts w:ascii="宋体" w:hAnsi="宋体" w:cs="宋体"/>
                <w:color w:val="auto"/>
                <w:kern w:val="0"/>
                <w:szCs w:val="21"/>
                <w:highlight w:val="none"/>
              </w:rPr>
            </w:pPr>
            <w:r>
              <w:rPr>
                <w:rFonts w:ascii="宋体" w:hAnsi="宋体" w:cs="宋体"/>
                <w:color w:val="auto"/>
                <w:kern w:val="0"/>
                <w:szCs w:val="21"/>
                <w:highlight w:val="none"/>
              </w:rPr>
              <w:t>6</w:t>
            </w:r>
          </w:p>
        </w:tc>
        <w:tc>
          <w:tcPr>
            <w:tcW w:w="7783" w:type="dxa"/>
            <w:vAlign w:val="center"/>
          </w:tcPr>
          <w:p w14:paraId="6AE95BBC">
            <w:pPr>
              <w:rPr>
                <w:rFonts w:ascii="宋体" w:cs="宋体"/>
                <w:color w:val="auto"/>
                <w:kern w:val="0"/>
                <w:szCs w:val="21"/>
                <w:highlight w:val="none"/>
              </w:rPr>
            </w:pPr>
            <w:r>
              <w:rPr>
                <w:rFonts w:hint="eastAsia" w:ascii="宋体" w:hAnsi="宋体" w:cs="宋体"/>
                <w:b/>
                <w:bCs/>
                <w:color w:val="auto"/>
                <w:kern w:val="0"/>
                <w:szCs w:val="21"/>
                <w:highlight w:val="none"/>
              </w:rPr>
              <w:t>预付款担保：无要求</w:t>
            </w:r>
          </w:p>
        </w:tc>
      </w:tr>
      <w:tr w14:paraId="1DAE9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45" w:type="dxa"/>
            <w:vAlign w:val="center"/>
          </w:tcPr>
          <w:p w14:paraId="6DEDAC39">
            <w:pPr>
              <w:jc w:val="center"/>
              <w:rPr>
                <w:rFonts w:ascii="宋体" w:hAnsi="宋体" w:cs="宋体"/>
                <w:color w:val="auto"/>
                <w:kern w:val="0"/>
                <w:szCs w:val="21"/>
                <w:highlight w:val="none"/>
              </w:rPr>
            </w:pPr>
            <w:r>
              <w:rPr>
                <w:rFonts w:ascii="宋体" w:hAnsi="宋体" w:cs="宋体"/>
                <w:color w:val="auto"/>
                <w:kern w:val="0"/>
                <w:szCs w:val="21"/>
                <w:highlight w:val="none"/>
              </w:rPr>
              <w:t>7</w:t>
            </w:r>
          </w:p>
        </w:tc>
        <w:tc>
          <w:tcPr>
            <w:tcW w:w="7783" w:type="dxa"/>
            <w:vAlign w:val="center"/>
          </w:tcPr>
          <w:p w14:paraId="5A0841B2">
            <w:pPr>
              <w:rPr>
                <w:rFonts w:hint="eastAsia" w:ascii="宋体" w:hAnsi="宋体" w:eastAsia="宋体" w:cs="宋体"/>
                <w:b/>
                <w:bCs/>
                <w:color w:val="auto"/>
                <w:kern w:val="0"/>
                <w:szCs w:val="21"/>
                <w:highlight w:val="none"/>
                <w:lang w:eastAsia="zh-CN"/>
              </w:rPr>
            </w:pPr>
            <w:r>
              <w:rPr>
                <w:rFonts w:hint="eastAsia" w:ascii="宋体" w:hAnsi="宋体" w:cs="宋体"/>
                <w:color w:val="auto"/>
                <w:kern w:val="0"/>
                <w:szCs w:val="21"/>
                <w:highlight w:val="none"/>
                <w:lang w:eastAsia="zh-CN"/>
              </w:rPr>
              <w:t>资质</w:t>
            </w:r>
            <w:r>
              <w:rPr>
                <w:rFonts w:hint="eastAsia" w:ascii="宋体" w:hAnsi="宋体" w:cs="宋体"/>
                <w:color w:val="auto"/>
                <w:kern w:val="0"/>
                <w:szCs w:val="21"/>
                <w:highlight w:val="none"/>
              </w:rPr>
              <w:t>要求：</w:t>
            </w:r>
            <w:r>
              <w:rPr>
                <w:rFonts w:hint="eastAsia" w:ascii="宋体" w:hAnsi="宋体" w:cs="楷体_GB2312"/>
                <w:color w:val="auto"/>
                <w:szCs w:val="21"/>
                <w:highlight w:val="none"/>
                <w:lang w:eastAsia="zh-CN"/>
              </w:rPr>
              <w:t>具有市政公用工程总承包三级及其以上资质；项目负责人（项目经理）具有市政公用工程专业的二级注册建造师及其以上执业资格</w:t>
            </w:r>
          </w:p>
        </w:tc>
      </w:tr>
      <w:tr w14:paraId="73632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45" w:type="dxa"/>
            <w:vAlign w:val="center"/>
          </w:tcPr>
          <w:p w14:paraId="202A8206">
            <w:pPr>
              <w:jc w:val="center"/>
              <w:rPr>
                <w:rFonts w:ascii="宋体" w:hAnsi="宋体" w:cs="宋体"/>
                <w:color w:val="auto"/>
                <w:kern w:val="0"/>
                <w:szCs w:val="21"/>
                <w:highlight w:val="none"/>
              </w:rPr>
            </w:pPr>
            <w:r>
              <w:rPr>
                <w:rFonts w:ascii="宋体" w:hAnsi="宋体" w:cs="宋体"/>
                <w:color w:val="auto"/>
                <w:kern w:val="0"/>
                <w:szCs w:val="21"/>
                <w:highlight w:val="none"/>
              </w:rPr>
              <w:t>8</w:t>
            </w:r>
          </w:p>
        </w:tc>
        <w:tc>
          <w:tcPr>
            <w:tcW w:w="7783" w:type="dxa"/>
            <w:vAlign w:val="center"/>
          </w:tcPr>
          <w:p w14:paraId="02E878F4">
            <w:pPr>
              <w:rPr>
                <w:rFonts w:ascii="宋体" w:cs="宋体"/>
                <w:color w:val="auto"/>
                <w:kern w:val="0"/>
                <w:szCs w:val="21"/>
                <w:highlight w:val="none"/>
              </w:rPr>
            </w:pPr>
            <w:r>
              <w:rPr>
                <w:rFonts w:hint="eastAsia" w:ascii="宋体" w:hAnsi="宋体" w:cs="宋体"/>
                <w:color w:val="auto"/>
                <w:kern w:val="0"/>
                <w:szCs w:val="21"/>
                <w:highlight w:val="none"/>
                <w:lang w:eastAsia="zh-CN"/>
              </w:rPr>
              <w:t>投标</w:t>
            </w:r>
            <w:r>
              <w:rPr>
                <w:rFonts w:hint="eastAsia" w:ascii="宋体" w:hAnsi="宋体" w:cs="宋体"/>
                <w:color w:val="auto"/>
                <w:kern w:val="0"/>
                <w:szCs w:val="21"/>
                <w:highlight w:val="none"/>
              </w:rPr>
              <w:t>有效期：</w:t>
            </w:r>
            <w:r>
              <w:rPr>
                <w:rFonts w:ascii="宋体" w:hAnsi="宋体" w:cs="宋体"/>
                <w:color w:val="auto"/>
                <w:kern w:val="0"/>
                <w:szCs w:val="21"/>
                <w:highlight w:val="none"/>
              </w:rPr>
              <w:t>90</w:t>
            </w:r>
            <w:r>
              <w:rPr>
                <w:rFonts w:hint="eastAsia" w:ascii="宋体" w:hAnsi="宋体" w:cs="宋体"/>
                <w:color w:val="auto"/>
                <w:kern w:val="0"/>
                <w:szCs w:val="21"/>
                <w:highlight w:val="none"/>
              </w:rPr>
              <w:t>日历天。</w:t>
            </w:r>
          </w:p>
        </w:tc>
      </w:tr>
      <w:tr w14:paraId="2A5A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45" w:type="dxa"/>
            <w:vAlign w:val="center"/>
          </w:tcPr>
          <w:p w14:paraId="2549FE26">
            <w:pPr>
              <w:jc w:val="center"/>
              <w:rPr>
                <w:rFonts w:ascii="宋体" w:hAnsi="宋体" w:cs="宋体"/>
                <w:color w:val="auto"/>
                <w:kern w:val="0"/>
                <w:szCs w:val="21"/>
                <w:highlight w:val="none"/>
              </w:rPr>
            </w:pPr>
            <w:r>
              <w:rPr>
                <w:rFonts w:ascii="宋体" w:hAnsi="宋体" w:cs="宋体"/>
                <w:color w:val="auto"/>
                <w:kern w:val="0"/>
                <w:szCs w:val="21"/>
                <w:highlight w:val="none"/>
              </w:rPr>
              <w:t>9</w:t>
            </w:r>
          </w:p>
        </w:tc>
        <w:tc>
          <w:tcPr>
            <w:tcW w:w="7783" w:type="dxa"/>
            <w:vAlign w:val="center"/>
          </w:tcPr>
          <w:p w14:paraId="29E0F6DC">
            <w:pPr>
              <w:rPr>
                <w:rFonts w:hint="eastAsia"/>
                <w:color w:val="auto"/>
                <w:highlight w:val="none"/>
                <w:lang w:val="en-US" w:eastAsia="zh-CN"/>
              </w:rPr>
            </w:pPr>
            <w:r>
              <w:rPr>
                <w:rFonts w:hint="eastAsia"/>
                <w:color w:val="auto"/>
                <w:highlight w:val="none"/>
                <w:lang w:val="en-US" w:eastAsia="zh-CN"/>
              </w:rPr>
              <w:t>磋商响应文件：正本：1份，副本：2份，每份文件需清楚的表明“正本”、“副本”。</w:t>
            </w:r>
          </w:p>
          <w:p w14:paraId="0B42F041">
            <w:pPr>
              <w:rPr>
                <w:rFonts w:hint="eastAsia"/>
                <w:color w:val="auto"/>
                <w:highlight w:val="none"/>
                <w:lang w:val="en-US" w:eastAsia="zh-CN"/>
              </w:rPr>
            </w:pPr>
            <w:r>
              <w:rPr>
                <w:rFonts w:hint="eastAsia"/>
                <w:color w:val="auto"/>
                <w:highlight w:val="none"/>
                <w:lang w:val="en-US" w:eastAsia="zh-CN"/>
              </w:rPr>
              <w:t>电子报价软件版（zbqd及gbq等标准报价文件）1份。</w:t>
            </w:r>
          </w:p>
          <w:p w14:paraId="13092905">
            <w:pPr>
              <w:rPr>
                <w:rFonts w:hint="default"/>
                <w:color w:val="auto"/>
                <w:highlight w:val="none"/>
                <w:lang w:val="en-US" w:eastAsia="zh-CN"/>
              </w:rPr>
            </w:pPr>
            <w:r>
              <w:rPr>
                <w:rFonts w:hint="eastAsia"/>
                <w:color w:val="auto"/>
                <w:highlight w:val="none"/>
                <w:lang w:val="en-US" w:eastAsia="zh-CN"/>
              </w:rPr>
              <w:t>电子版响应文件应于响应截止时间前上传至上海政采云平台并经代理签收。</w:t>
            </w:r>
          </w:p>
        </w:tc>
      </w:tr>
      <w:tr w14:paraId="762D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jc w:val="center"/>
        </w:trPr>
        <w:tc>
          <w:tcPr>
            <w:tcW w:w="745" w:type="dxa"/>
            <w:vAlign w:val="center"/>
          </w:tcPr>
          <w:p w14:paraId="41C139C4">
            <w:pPr>
              <w:jc w:val="center"/>
              <w:rPr>
                <w:rFonts w:ascii="宋体" w:hAnsi="宋体" w:cs="宋体"/>
                <w:color w:val="auto"/>
                <w:kern w:val="0"/>
                <w:szCs w:val="21"/>
                <w:highlight w:val="none"/>
              </w:rPr>
            </w:pPr>
            <w:r>
              <w:rPr>
                <w:rFonts w:ascii="宋体" w:hAnsi="宋体" w:cs="宋体"/>
                <w:color w:val="auto"/>
                <w:kern w:val="0"/>
                <w:szCs w:val="21"/>
                <w:highlight w:val="none"/>
              </w:rPr>
              <w:t>10</w:t>
            </w:r>
          </w:p>
        </w:tc>
        <w:tc>
          <w:tcPr>
            <w:tcW w:w="7783" w:type="dxa"/>
            <w:vAlign w:val="center"/>
          </w:tcPr>
          <w:p w14:paraId="2C16BAF8">
            <w:pPr>
              <w:rPr>
                <w:rFonts w:ascii="宋体" w:cs="宋体"/>
                <w:color w:val="auto"/>
                <w:kern w:val="0"/>
                <w:szCs w:val="21"/>
                <w:highlight w:val="none"/>
              </w:rPr>
            </w:pPr>
            <w:r>
              <w:rPr>
                <w:rFonts w:hint="eastAsia" w:ascii="宋体" w:hAnsi="宋体" w:cs="宋体"/>
                <w:color w:val="auto"/>
                <w:kern w:val="0"/>
                <w:szCs w:val="21"/>
                <w:highlight w:val="none"/>
              </w:rPr>
              <w:t>踏勘现场：领取竞争性磋商文件后自行踏勘</w:t>
            </w:r>
          </w:p>
          <w:p w14:paraId="779ADB7F">
            <w:pPr>
              <w:rPr>
                <w:rFonts w:ascii="宋体" w:hAnsi="宋体" w:cs="宋体"/>
                <w:color w:val="auto"/>
                <w:kern w:val="0"/>
                <w:szCs w:val="21"/>
                <w:highlight w:val="none"/>
              </w:rPr>
            </w:pPr>
            <w:r>
              <w:rPr>
                <w:rFonts w:hint="eastAsia" w:ascii="宋体" w:hAnsi="宋体" w:cs="宋体"/>
                <w:color w:val="auto"/>
                <w:kern w:val="0"/>
                <w:szCs w:val="21"/>
                <w:highlight w:val="none"/>
              </w:rPr>
              <w:t>踏勘地址：</w:t>
            </w:r>
            <w:r>
              <w:rPr>
                <w:rFonts w:hint="eastAsia" w:ascii="宋体" w:hAnsi="宋体" w:cs="宋体"/>
                <w:b/>
                <w:bCs/>
                <w:iCs/>
                <w:color w:val="auto"/>
                <w:kern w:val="0"/>
                <w:szCs w:val="21"/>
                <w:highlight w:val="none"/>
                <w:lang w:eastAsia="zh-CN"/>
              </w:rPr>
              <w:t xml:space="preserve">青浦区金泽镇，新池村向阳桥、陈东村寒浪江桥 </w:t>
            </w:r>
            <w:r>
              <w:rPr>
                <w:rFonts w:hint="eastAsia" w:ascii="宋体" w:hAnsi="宋体" w:cs="宋体"/>
                <w:color w:val="auto"/>
                <w:kern w:val="0"/>
                <w:szCs w:val="21"/>
                <w:highlight w:val="none"/>
              </w:rPr>
              <w:t>。</w:t>
            </w:r>
          </w:p>
          <w:p w14:paraId="14295F8B">
            <w:pPr>
              <w:rPr>
                <w:rFonts w:ascii="宋体" w:cs="宋体"/>
                <w:color w:val="auto"/>
                <w:kern w:val="0"/>
                <w:szCs w:val="21"/>
                <w:highlight w:val="none"/>
              </w:rPr>
            </w:pPr>
            <w:r>
              <w:rPr>
                <w:rFonts w:hint="eastAsia" w:ascii="宋体" w:hAnsi="宋体" w:cs="宋体"/>
                <w:color w:val="auto"/>
                <w:kern w:val="0"/>
                <w:szCs w:val="21"/>
                <w:highlight w:val="none"/>
              </w:rPr>
              <w:t>响应单位递交需答疑问题：各响应单位应以书面形式于</w:t>
            </w:r>
            <w:r>
              <w:rPr>
                <w:rFonts w:hint="eastAsia" w:ascii="宋体" w:hAnsi="宋体" w:cs="宋体"/>
                <w:color w:val="auto"/>
                <w:kern w:val="0"/>
                <w:szCs w:val="21"/>
                <w:highlight w:val="none"/>
                <w:lang w:eastAsia="zh-CN"/>
              </w:rPr>
              <w:t>投标截止日前</w:t>
            </w:r>
            <w:r>
              <w:rPr>
                <w:rFonts w:hint="eastAsia" w:ascii="宋体" w:hAnsi="宋体" w:cs="宋体"/>
                <w:color w:val="auto"/>
                <w:kern w:val="0"/>
                <w:szCs w:val="21"/>
                <w:highlight w:val="none"/>
                <w:lang w:val="en-US" w:eastAsia="zh-CN"/>
              </w:rPr>
              <w:t>5日</w:t>
            </w:r>
            <w:r>
              <w:rPr>
                <w:rFonts w:hint="eastAsia" w:ascii="宋体" w:hAnsi="宋体" w:cs="宋体"/>
                <w:color w:val="auto"/>
                <w:kern w:val="0"/>
                <w:szCs w:val="21"/>
                <w:highlight w:val="none"/>
              </w:rPr>
              <w:t>送至</w:t>
            </w:r>
            <w:r>
              <w:rPr>
                <w:rFonts w:hint="eastAsia" w:ascii="宋体" w:hAnsi="宋体" w:cs="宋体"/>
                <w:color w:val="auto"/>
                <w:kern w:val="0"/>
                <w:szCs w:val="21"/>
                <w:highlight w:val="none"/>
                <w:lang w:eastAsia="zh-CN"/>
              </w:rPr>
              <w:t>上海市青浦区朱家角镇邱家港路36号2楼南侧</w:t>
            </w:r>
            <w:r>
              <w:rPr>
                <w:rFonts w:hint="eastAsia" w:ascii="宋体" w:hAnsi="宋体" w:cs="宋体"/>
                <w:color w:val="auto"/>
                <w:kern w:val="0"/>
                <w:szCs w:val="21"/>
                <w:highlight w:val="none"/>
              </w:rPr>
              <w:t>，疑问函需加盖单位公章。</w:t>
            </w:r>
          </w:p>
          <w:p w14:paraId="1CE1CB11">
            <w:pPr>
              <w:rPr>
                <w:rFonts w:ascii="宋体" w:cs="宋体"/>
                <w:color w:val="auto"/>
                <w:kern w:val="0"/>
                <w:szCs w:val="21"/>
                <w:highlight w:val="none"/>
              </w:rPr>
            </w:pPr>
            <w:r>
              <w:rPr>
                <w:rFonts w:hint="eastAsia" w:ascii="宋体" w:hAnsi="宋体" w:cs="宋体"/>
                <w:color w:val="auto"/>
                <w:kern w:val="0"/>
                <w:szCs w:val="21"/>
                <w:highlight w:val="none"/>
              </w:rPr>
              <w:t>补充文件发放时间：如有另行通知。</w:t>
            </w:r>
          </w:p>
          <w:p w14:paraId="2E653A51">
            <w:pPr>
              <w:rPr>
                <w:rFonts w:ascii="宋体" w:cs="宋体"/>
                <w:color w:val="auto"/>
                <w:kern w:val="0"/>
                <w:szCs w:val="21"/>
                <w:highlight w:val="none"/>
              </w:rPr>
            </w:pPr>
            <w:r>
              <w:rPr>
                <w:rFonts w:hint="eastAsia" w:ascii="宋体" w:hAnsi="宋体" w:cs="宋体"/>
                <w:color w:val="auto"/>
                <w:kern w:val="0"/>
                <w:szCs w:val="21"/>
                <w:highlight w:val="none"/>
              </w:rPr>
              <w:t>地点：</w:t>
            </w:r>
            <w:r>
              <w:rPr>
                <w:rFonts w:hint="eastAsia" w:ascii="宋体" w:hAnsi="宋体" w:cs="宋体"/>
                <w:color w:val="auto"/>
                <w:kern w:val="0"/>
                <w:szCs w:val="21"/>
                <w:highlight w:val="none"/>
                <w:lang w:eastAsia="zh-CN"/>
              </w:rPr>
              <w:t>上海市青浦区朱家角镇邱家港路36号2楼南侧</w:t>
            </w:r>
            <w:r>
              <w:rPr>
                <w:rFonts w:hint="eastAsia" w:ascii="宋体" w:hAnsi="宋体" w:cs="宋体"/>
                <w:color w:val="auto"/>
                <w:kern w:val="0"/>
                <w:szCs w:val="21"/>
                <w:highlight w:val="none"/>
              </w:rPr>
              <w:t>。</w:t>
            </w:r>
          </w:p>
          <w:p w14:paraId="3154C9D5">
            <w:pPr>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递交</w:t>
            </w:r>
            <w:bookmarkStart w:id="2" w:name="_Hlk5142244"/>
            <w:r>
              <w:rPr>
                <w:rFonts w:hint="eastAsia" w:ascii="宋体" w:hAnsi="宋体" w:cs="宋体"/>
                <w:color w:val="auto"/>
                <w:kern w:val="0"/>
                <w:szCs w:val="21"/>
                <w:highlight w:val="none"/>
              </w:rPr>
              <w:t>磋商响应文件</w:t>
            </w:r>
            <w:bookmarkEnd w:id="2"/>
            <w:r>
              <w:rPr>
                <w:rFonts w:hint="eastAsia" w:ascii="宋体" w:hAnsi="宋体" w:cs="宋体"/>
                <w:color w:val="auto"/>
                <w:kern w:val="0"/>
                <w:szCs w:val="21"/>
                <w:highlight w:val="none"/>
              </w:rPr>
              <w:t>时间：</w:t>
            </w:r>
            <w:r>
              <w:rPr>
                <w:rFonts w:hint="eastAsia" w:ascii="宋体" w:hAnsi="宋体" w:cs="宋体"/>
                <w:b/>
                <w:bCs/>
                <w:color w:val="auto"/>
                <w:kern w:val="0"/>
                <w:szCs w:val="21"/>
                <w:highlight w:val="none"/>
                <w:lang w:eastAsia="zh-CN"/>
              </w:rPr>
              <w:t>详见上海政府采购网公告</w:t>
            </w:r>
          </w:p>
          <w:p w14:paraId="6B16FBFE">
            <w:pPr>
              <w:rPr>
                <w:rFonts w:ascii="宋体" w:cs="宋体"/>
                <w:color w:val="auto"/>
                <w:kern w:val="0"/>
                <w:szCs w:val="21"/>
                <w:highlight w:val="none"/>
              </w:rPr>
            </w:pPr>
            <w:r>
              <w:rPr>
                <w:rFonts w:hint="eastAsia" w:ascii="宋体" w:hAnsi="宋体" w:cs="宋体"/>
                <w:color w:val="auto"/>
                <w:kern w:val="0"/>
                <w:szCs w:val="21"/>
                <w:highlight w:val="none"/>
              </w:rPr>
              <w:t>竞争性磋商时间：另行通知（通知会以短信、电话、电子邮件等方式进行通知，因响应单位提供的联系方式有误造成的一切后果由响应单位自行承担）</w:t>
            </w:r>
          </w:p>
          <w:p w14:paraId="7FB8F812">
            <w:pPr>
              <w:rPr>
                <w:rFonts w:hint="eastAsia" w:ascii="宋体" w:eastAsia="宋体" w:cs="宋体"/>
                <w:color w:val="auto"/>
                <w:kern w:val="0"/>
                <w:szCs w:val="21"/>
                <w:highlight w:val="none"/>
                <w:lang w:eastAsia="zh-CN"/>
              </w:rPr>
            </w:pPr>
            <w:r>
              <w:rPr>
                <w:rFonts w:hint="eastAsia" w:ascii="宋体" w:hAnsi="宋体" w:cs="宋体"/>
                <w:color w:val="auto"/>
                <w:kern w:val="0"/>
                <w:szCs w:val="21"/>
                <w:highlight w:val="none"/>
              </w:rPr>
              <w:t>地点：</w:t>
            </w:r>
            <w:r>
              <w:rPr>
                <w:rFonts w:hint="eastAsia" w:ascii="宋体" w:hAnsi="宋体" w:cs="宋体"/>
                <w:color w:val="auto"/>
                <w:kern w:val="0"/>
                <w:szCs w:val="21"/>
                <w:highlight w:val="none"/>
                <w:lang w:eastAsia="zh-CN"/>
              </w:rPr>
              <w:t>上海市青浦区朱家角镇邱家港路36号2楼南侧</w:t>
            </w:r>
          </w:p>
        </w:tc>
      </w:tr>
      <w:tr w14:paraId="4545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45" w:type="dxa"/>
            <w:vAlign w:val="center"/>
          </w:tcPr>
          <w:p w14:paraId="6CC5F811">
            <w:pPr>
              <w:jc w:val="center"/>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7783" w:type="dxa"/>
            <w:vAlign w:val="center"/>
          </w:tcPr>
          <w:p w14:paraId="28787A70">
            <w:pPr>
              <w:rPr>
                <w:rFonts w:ascii="宋体" w:cs="宋体"/>
                <w:color w:val="auto"/>
                <w:kern w:val="0"/>
                <w:szCs w:val="21"/>
                <w:highlight w:val="none"/>
              </w:rPr>
            </w:pPr>
            <w:r>
              <w:rPr>
                <w:rFonts w:hint="eastAsia" w:ascii="宋体" w:hAnsi="宋体" w:cs="宋体"/>
                <w:color w:val="auto"/>
                <w:kern w:val="0"/>
                <w:szCs w:val="21"/>
                <w:highlight w:val="none"/>
              </w:rPr>
              <w:t>评审方法：综合评分法</w:t>
            </w:r>
          </w:p>
        </w:tc>
      </w:tr>
      <w:tr w14:paraId="5E661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45" w:type="dxa"/>
            <w:vAlign w:val="center"/>
          </w:tcPr>
          <w:p w14:paraId="442E39A1">
            <w:pPr>
              <w:jc w:val="center"/>
              <w:rPr>
                <w:rFonts w:ascii="宋体" w:hAnsi="宋体" w:cs="宋体"/>
                <w:color w:val="auto"/>
                <w:kern w:val="0"/>
                <w:szCs w:val="21"/>
                <w:highlight w:val="none"/>
              </w:rPr>
            </w:pPr>
            <w:r>
              <w:rPr>
                <w:rFonts w:hint="eastAsia" w:ascii="宋体" w:hAnsi="宋体" w:cs="宋体"/>
                <w:color w:val="auto"/>
                <w:kern w:val="0"/>
                <w:szCs w:val="21"/>
                <w:highlight w:val="none"/>
              </w:rPr>
              <w:t>12</w:t>
            </w:r>
          </w:p>
        </w:tc>
        <w:tc>
          <w:tcPr>
            <w:tcW w:w="7783" w:type="dxa"/>
            <w:vAlign w:val="center"/>
          </w:tcPr>
          <w:p w14:paraId="636926C7">
            <w:pPr>
              <w:rPr>
                <w:rFonts w:ascii="宋体" w:hAnsi="宋体" w:cs="宋体"/>
                <w:color w:val="auto"/>
                <w:kern w:val="0"/>
                <w:szCs w:val="21"/>
                <w:highlight w:val="none"/>
              </w:rPr>
            </w:pPr>
            <w:r>
              <w:rPr>
                <w:rFonts w:hint="eastAsia" w:ascii="宋体" w:hAnsi="宋体" w:cs="宋体"/>
                <w:color w:val="auto"/>
                <w:highlight w:val="none"/>
              </w:rPr>
              <w:t>响应单位在磋商过程中有质疑或投拆请按“中华人民共和国财政部令第94号文”相关要求执行，接受质疑函的方式为将书面形式（须签字及盖章）在质疑或投拆规定时限内送至青浦区朱家角镇邱家港路36A二楼，联系人：</w:t>
            </w:r>
            <w:r>
              <w:rPr>
                <w:rFonts w:hint="eastAsia" w:ascii="宋体" w:hAnsi="宋体" w:cs="宋体"/>
                <w:color w:val="auto"/>
                <w:highlight w:val="none"/>
                <w:lang w:eastAsia="zh-CN"/>
              </w:rPr>
              <w:t>黄墨</w:t>
            </w:r>
            <w:r>
              <w:rPr>
                <w:rFonts w:hint="eastAsia" w:ascii="宋体" w:hAnsi="宋体" w:cs="宋体"/>
                <w:color w:val="auto"/>
                <w:highlight w:val="none"/>
              </w:rPr>
              <w:t>，联系电话：</w:t>
            </w:r>
            <w:r>
              <w:rPr>
                <w:rFonts w:hint="eastAsia" w:ascii="宋体" w:hAnsi="宋体" w:cs="宋体"/>
                <w:color w:val="auto"/>
                <w:highlight w:val="none"/>
                <w:lang w:eastAsia="zh-CN"/>
              </w:rPr>
              <w:t>15821357732</w:t>
            </w:r>
            <w:r>
              <w:rPr>
                <w:rFonts w:hint="eastAsia" w:ascii="宋体" w:hAnsi="宋体" w:cs="宋体"/>
                <w:color w:val="auto"/>
                <w:highlight w:val="none"/>
              </w:rPr>
              <w:t>。</w:t>
            </w:r>
          </w:p>
        </w:tc>
      </w:tr>
      <w:tr w14:paraId="2362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45" w:type="dxa"/>
            <w:vAlign w:val="center"/>
          </w:tcPr>
          <w:p w14:paraId="685B2691">
            <w:pPr>
              <w:jc w:val="center"/>
              <w:rPr>
                <w:rFonts w:ascii="宋体" w:hAnsi="宋体" w:cs="宋体"/>
                <w:color w:val="auto"/>
                <w:kern w:val="0"/>
                <w:szCs w:val="21"/>
                <w:highlight w:val="none"/>
              </w:rPr>
            </w:pPr>
            <w:r>
              <w:rPr>
                <w:rFonts w:hint="eastAsia" w:ascii="宋体" w:hAnsi="宋体" w:cs="宋体"/>
                <w:color w:val="auto"/>
                <w:kern w:val="0"/>
                <w:szCs w:val="21"/>
                <w:highlight w:val="none"/>
              </w:rPr>
              <w:t>13</w:t>
            </w:r>
          </w:p>
        </w:tc>
        <w:tc>
          <w:tcPr>
            <w:tcW w:w="7783" w:type="dxa"/>
            <w:vAlign w:val="center"/>
          </w:tcPr>
          <w:p w14:paraId="4E684D83">
            <w:pPr>
              <w:numPr>
                <w:ilvl w:val="0"/>
                <w:numId w:val="0"/>
              </w:numPr>
              <w:rPr>
                <w:rFonts w:hint="default" w:eastAsia="宋体"/>
                <w:b/>
                <w:bCs/>
                <w:color w:val="auto"/>
                <w:highlight w:val="none"/>
                <w:lang w:val="en-US" w:eastAsia="zh-CN"/>
              </w:rPr>
            </w:pPr>
            <w:r>
              <w:rPr>
                <w:rFonts w:hint="eastAsia"/>
                <w:b/>
                <w:bCs/>
                <w:color w:val="auto"/>
                <w:highlight w:val="none"/>
                <w:lang w:val="en-US" w:eastAsia="zh-CN"/>
              </w:rPr>
              <w:t>采购文件及图纸（如有）、工程量清单等资料详见采购公告附件。</w:t>
            </w:r>
          </w:p>
          <w:p w14:paraId="2A8C82C1">
            <w:pPr>
              <w:numPr>
                <w:ilvl w:val="0"/>
                <w:numId w:val="0"/>
              </w:numPr>
              <w:rPr>
                <w:rFonts w:hint="eastAsia" w:eastAsia="宋体"/>
                <w:color w:val="auto"/>
                <w:highlight w:val="none"/>
                <w:u w:val="single"/>
                <w:lang w:val="en-US" w:eastAsia="zh-CN"/>
              </w:rPr>
            </w:pPr>
            <w:r>
              <w:rPr>
                <w:rFonts w:hint="eastAsia"/>
                <w:b/>
                <w:bCs/>
                <w:color w:val="auto"/>
                <w:highlight w:val="none"/>
              </w:rPr>
              <w:t>本项目竞争性磋商（采购）文件以此文件</w:t>
            </w:r>
            <w:r>
              <w:rPr>
                <w:rFonts w:hint="eastAsia"/>
                <w:b/>
                <w:bCs/>
                <w:color w:val="auto"/>
                <w:highlight w:val="none"/>
                <w:lang w:val="en-US" w:eastAsia="zh-CN"/>
              </w:rPr>
              <w:t>word</w:t>
            </w:r>
            <w:r>
              <w:rPr>
                <w:rFonts w:hint="eastAsia"/>
                <w:b/>
                <w:bCs/>
                <w:color w:val="auto"/>
                <w:highlight w:val="none"/>
              </w:rPr>
              <w:t>版本为准。</w:t>
            </w:r>
          </w:p>
        </w:tc>
      </w:tr>
    </w:tbl>
    <w:p w14:paraId="75B29D9B">
      <w:pPr>
        <w:pStyle w:val="2"/>
        <w:spacing w:line="360" w:lineRule="auto"/>
        <w:jc w:val="center"/>
        <w:rPr>
          <w:rFonts w:ascii="宋体"/>
          <w:color w:val="auto"/>
          <w:sz w:val="32"/>
          <w:szCs w:val="32"/>
          <w:highlight w:val="none"/>
        </w:rPr>
        <w:sectPr>
          <w:pgSz w:w="11906" w:h="16838"/>
          <w:pgMar w:top="1246" w:right="1555" w:bottom="1246" w:left="1531" w:header="851" w:footer="680" w:gutter="0"/>
          <w:cols w:space="720" w:num="1"/>
          <w:titlePg/>
          <w:docGrid w:linePitch="312" w:charSpace="0"/>
        </w:sectPr>
      </w:pPr>
    </w:p>
    <w:p w14:paraId="03233147">
      <w:pPr>
        <w:pStyle w:val="2"/>
        <w:spacing w:line="360" w:lineRule="auto"/>
        <w:jc w:val="center"/>
        <w:rPr>
          <w:rFonts w:ascii="宋体"/>
          <w:color w:val="auto"/>
          <w:sz w:val="32"/>
          <w:szCs w:val="32"/>
          <w:highlight w:val="none"/>
        </w:rPr>
      </w:pPr>
      <w:bookmarkStart w:id="3" w:name="_Toc32421"/>
      <w:r>
        <w:rPr>
          <w:rFonts w:hint="eastAsia" w:ascii="宋体" w:hAnsi="宋体"/>
          <w:color w:val="auto"/>
          <w:sz w:val="32"/>
          <w:szCs w:val="32"/>
          <w:highlight w:val="none"/>
        </w:rPr>
        <w:t>第三章响应单位须知</w:t>
      </w:r>
      <w:bookmarkEnd w:id="3"/>
    </w:p>
    <w:p w14:paraId="6373CD64">
      <w:pPr>
        <w:pStyle w:val="2"/>
        <w:spacing w:line="360" w:lineRule="auto"/>
        <w:jc w:val="center"/>
        <w:rPr>
          <w:rFonts w:ascii="宋体"/>
          <w:color w:val="auto"/>
          <w:sz w:val="32"/>
          <w:szCs w:val="32"/>
          <w:highlight w:val="none"/>
        </w:rPr>
      </w:pPr>
      <w:bookmarkStart w:id="4" w:name="_Toc19079"/>
      <w:r>
        <w:rPr>
          <w:rFonts w:hint="eastAsia" w:ascii="宋体" w:hAnsi="宋体"/>
          <w:color w:val="auto"/>
          <w:sz w:val="32"/>
          <w:szCs w:val="32"/>
          <w:highlight w:val="none"/>
        </w:rPr>
        <w:t>第一部分磋商程序</w:t>
      </w:r>
      <w:bookmarkEnd w:id="4"/>
    </w:p>
    <w:p w14:paraId="7FA64572">
      <w:pPr>
        <w:numPr>
          <w:ilvl w:val="0"/>
          <w:numId w:val="2"/>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采购方式</w:t>
      </w:r>
    </w:p>
    <w:p w14:paraId="4CC74BE1">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本次采购采用竞争性磋商的方式，采购人及其委托代理机构依据</w:t>
      </w:r>
      <w:r>
        <w:rPr>
          <w:rFonts w:hint="eastAsia" w:ascii="宋体" w:hAnsi="宋体" w:cs="宋体"/>
          <w:color w:val="auto"/>
          <w:kern w:val="0"/>
          <w:szCs w:val="21"/>
          <w:highlight w:val="none"/>
        </w:rPr>
        <w:t>《中华人民共和国政府采购法》及《政府采购竞争性磋商采购方式管理暂行办法》</w:t>
      </w:r>
      <w:r>
        <w:rPr>
          <w:rFonts w:hint="eastAsia" w:ascii="宋体" w:hAnsi="宋体" w:cs="宋体"/>
          <w:color w:val="auto"/>
          <w:szCs w:val="21"/>
          <w:highlight w:val="none"/>
        </w:rPr>
        <w:t>确定参加磋商的响应单位。</w:t>
      </w:r>
    </w:p>
    <w:p w14:paraId="0CFFC7AE">
      <w:pPr>
        <w:numPr>
          <w:ilvl w:val="0"/>
          <w:numId w:val="3"/>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磋商程序</w:t>
      </w:r>
    </w:p>
    <w:p w14:paraId="01765A44">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2.1</w:t>
      </w:r>
      <w:r>
        <w:rPr>
          <w:rFonts w:hint="eastAsia" w:ascii="宋体" w:hAnsi="宋体" w:cs="宋体"/>
          <w:color w:val="auto"/>
          <w:szCs w:val="21"/>
          <w:highlight w:val="none"/>
        </w:rPr>
        <w:t>在规定的时间内由响应单位将磋商响应文件提交给采购代理机构，由评审委员会对磋商响应文件进行评审。</w:t>
      </w:r>
    </w:p>
    <w:p w14:paraId="49C7E474">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2.2</w:t>
      </w:r>
      <w:r>
        <w:rPr>
          <w:rFonts w:hint="eastAsia" w:ascii="宋体" w:hAnsi="宋体" w:cs="宋体"/>
          <w:color w:val="auto"/>
          <w:szCs w:val="21"/>
          <w:highlight w:val="none"/>
        </w:rPr>
        <w:t>就工程服务、商务及价格进行磋商，经过评审委员会的评审确定最终成交响应单位。</w:t>
      </w:r>
    </w:p>
    <w:p w14:paraId="34166E48">
      <w:pPr>
        <w:numPr>
          <w:ilvl w:val="0"/>
          <w:numId w:val="3"/>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合格响应单位的条件</w:t>
      </w:r>
    </w:p>
    <w:p w14:paraId="75F1634A">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3.1</w:t>
      </w:r>
      <w:r>
        <w:rPr>
          <w:rFonts w:hint="eastAsia" w:ascii="宋体" w:hAnsi="宋体" w:cs="宋体"/>
          <w:color w:val="auto"/>
          <w:szCs w:val="21"/>
          <w:highlight w:val="none"/>
        </w:rPr>
        <w:t>具有本项目实施能力，符合、承认并承诺履行本磋商文件各项规定的国内响应单位均可参加磋商。</w:t>
      </w:r>
    </w:p>
    <w:p w14:paraId="5AEFAEA5">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3.2</w:t>
      </w:r>
      <w:r>
        <w:rPr>
          <w:rFonts w:hint="eastAsia" w:ascii="宋体" w:hAnsi="宋体" w:cs="宋体"/>
          <w:color w:val="auto"/>
          <w:szCs w:val="21"/>
          <w:highlight w:val="none"/>
        </w:rPr>
        <w:t>响应单位必须是已在中国境内依法登记注册并仍有效存续的响应单位，并且其所持有的由工商行政管理局所合法的有效的营业执照上所载明的营业期限余额应当不少于本次采购的相关合同基本义务履行所需期限。否则，评审委员会有权视情况决定是否拒绝其本次磋商。</w:t>
      </w:r>
    </w:p>
    <w:p w14:paraId="36068EC3">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3.3</w:t>
      </w:r>
      <w:r>
        <w:rPr>
          <w:rFonts w:hint="eastAsia" w:ascii="宋体" w:hAnsi="宋体" w:cs="宋体"/>
          <w:color w:val="auto"/>
          <w:szCs w:val="21"/>
          <w:highlight w:val="none"/>
        </w:rPr>
        <w:t>、响应单位应遵守有关的国家法律、法规和条例，具备《中华人民共和国政府采购法》和本文件中规定的条件：</w:t>
      </w:r>
    </w:p>
    <w:p w14:paraId="76F28681">
      <w:pPr>
        <w:numPr>
          <w:ilvl w:val="0"/>
          <w:numId w:val="4"/>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具有独立承担民事责任的能力（含各种所有制结构）；</w:t>
      </w:r>
    </w:p>
    <w:p w14:paraId="2E325D73">
      <w:pPr>
        <w:numPr>
          <w:ilvl w:val="0"/>
          <w:numId w:val="4"/>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具有良好的商业信誉和健全的财务会计制度；</w:t>
      </w:r>
    </w:p>
    <w:p w14:paraId="1E1B69AA">
      <w:pPr>
        <w:numPr>
          <w:ilvl w:val="0"/>
          <w:numId w:val="4"/>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具有履行合同所必需的服务管理能力；</w:t>
      </w:r>
    </w:p>
    <w:p w14:paraId="754A5E05">
      <w:pPr>
        <w:numPr>
          <w:ilvl w:val="0"/>
          <w:numId w:val="4"/>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具有依法缴纳税收和社会保障资金的良好记录；</w:t>
      </w:r>
    </w:p>
    <w:p w14:paraId="2E0FB34C">
      <w:pPr>
        <w:numPr>
          <w:ilvl w:val="0"/>
          <w:numId w:val="4"/>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参加此项采购活动前三年内，在经营活动中没有重大违法记录。</w:t>
      </w:r>
    </w:p>
    <w:p w14:paraId="4ABC3E2A">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3.5</w:t>
      </w:r>
      <w:r>
        <w:rPr>
          <w:rFonts w:hint="eastAsia" w:ascii="宋体" w:hAnsi="宋体" w:cs="宋体"/>
          <w:color w:val="auto"/>
          <w:szCs w:val="21"/>
          <w:highlight w:val="none"/>
        </w:rPr>
        <w:t>具有法人资格且与其他法人具有控股关联关系的响应单位的特别规则如下：</w:t>
      </w:r>
    </w:p>
    <w:p w14:paraId="3488212F">
      <w:pPr>
        <w:numPr>
          <w:ilvl w:val="0"/>
          <w:numId w:val="5"/>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同一集团、总公司或母公司等，连同其下属的全资子公司或（持股</w:t>
      </w:r>
      <w:r>
        <w:rPr>
          <w:rFonts w:ascii="宋体" w:hAnsi="宋体" w:cs="宋体"/>
          <w:color w:val="auto"/>
          <w:szCs w:val="21"/>
          <w:highlight w:val="none"/>
        </w:rPr>
        <w:t>50%</w:t>
      </w:r>
      <w:r>
        <w:rPr>
          <w:rFonts w:hint="eastAsia" w:ascii="宋体" w:hAnsi="宋体" w:cs="宋体"/>
          <w:color w:val="auto"/>
          <w:szCs w:val="21"/>
          <w:highlight w:val="none"/>
        </w:rPr>
        <w:t>以上的）绝对控股子公司等（非控股子公司除外），只能由一家参加同意分包的响应，否则评标委员会有权视情况决定是否允许其自行决定撤回部分响应单位只保留其中一家，或径行决定对该集团、总公司、母公司等连同其下属子公司一并拒绝。</w:t>
      </w:r>
    </w:p>
    <w:p w14:paraId="2FA520E7">
      <w:pPr>
        <w:numPr>
          <w:ilvl w:val="0"/>
          <w:numId w:val="5"/>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法定代表为同一个人的两个及两个以上法人、或者具有直接管理和被管理关系的母子公司（含子公司的子公司），参加同一项目的响应时，评审委员最多只择优选择一家单位（以最终排名顺序）为排名前三的中标候选人。</w:t>
      </w:r>
    </w:p>
    <w:p w14:paraId="1DEBBEB5">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3.6</w:t>
      </w:r>
      <w:r>
        <w:rPr>
          <w:rFonts w:hint="eastAsia" w:ascii="宋体" w:hAnsi="宋体" w:cs="宋体"/>
          <w:color w:val="auto"/>
          <w:szCs w:val="21"/>
          <w:highlight w:val="none"/>
        </w:rPr>
        <w:t>、本次磋商不允许联合体；</w:t>
      </w:r>
    </w:p>
    <w:p w14:paraId="33E1816B">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3.7</w:t>
      </w:r>
      <w:r>
        <w:rPr>
          <w:rFonts w:hint="eastAsia" w:ascii="宋体" w:hAnsi="宋体" w:cs="宋体"/>
          <w:color w:val="auto"/>
          <w:szCs w:val="21"/>
          <w:highlight w:val="none"/>
        </w:rPr>
        <w:t>、响应单位领取磋商文件时应登记备案。</w:t>
      </w:r>
    </w:p>
    <w:p w14:paraId="51FC9E07">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3.8</w:t>
      </w:r>
      <w:r>
        <w:rPr>
          <w:rFonts w:hint="eastAsia" w:ascii="宋体" w:hAnsi="宋体" w:cs="宋体"/>
          <w:color w:val="auto"/>
          <w:szCs w:val="21"/>
          <w:highlight w:val="none"/>
        </w:rPr>
        <w:t>、如响应单位代表不是法定代表人，须持有《法定代表人授权委托书》（按磋商文件格式填写）。</w:t>
      </w:r>
    </w:p>
    <w:p w14:paraId="7EB92D92">
      <w:pPr>
        <w:numPr>
          <w:ilvl w:val="0"/>
          <w:numId w:val="6"/>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磋商费用</w:t>
      </w:r>
    </w:p>
    <w:p w14:paraId="73E2E39C">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响应单位应承担所有与准备和参加磋商有关的费用，代理机构和采购人在任何情况下均无义务和责任承担这些费用。</w:t>
      </w:r>
    </w:p>
    <w:p w14:paraId="51C614C4">
      <w:pPr>
        <w:spacing w:line="360" w:lineRule="auto"/>
        <w:ind w:left="420"/>
        <w:rPr>
          <w:rFonts w:ascii="宋体" w:cs="楷体_GB2312"/>
          <w:color w:val="auto"/>
          <w:szCs w:val="21"/>
          <w:highlight w:val="none"/>
        </w:rPr>
      </w:pPr>
    </w:p>
    <w:p w14:paraId="7CD5157B">
      <w:pPr>
        <w:pStyle w:val="2"/>
        <w:spacing w:line="360" w:lineRule="auto"/>
        <w:jc w:val="center"/>
        <w:rPr>
          <w:rFonts w:ascii="宋体"/>
          <w:color w:val="auto"/>
          <w:sz w:val="32"/>
          <w:szCs w:val="32"/>
          <w:highlight w:val="none"/>
        </w:rPr>
      </w:pPr>
      <w:bookmarkStart w:id="5" w:name="_Toc15985"/>
      <w:r>
        <w:rPr>
          <w:rFonts w:hint="eastAsia" w:ascii="宋体" w:hAnsi="宋体"/>
          <w:color w:val="auto"/>
          <w:sz w:val="32"/>
          <w:szCs w:val="32"/>
          <w:highlight w:val="none"/>
        </w:rPr>
        <w:t>第二部分磋商文件</w:t>
      </w:r>
      <w:bookmarkEnd w:id="5"/>
    </w:p>
    <w:p w14:paraId="52462A9F">
      <w:pPr>
        <w:numPr>
          <w:ilvl w:val="0"/>
          <w:numId w:val="7"/>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响应单位应认真阅读竞争性磋商文件所有的事项、格式、条款和技术规格等。如响应单位没有按照磋商文件要求提交全部资料，或者磋商相应文件没有对磋商文件在各方面都作出实质性响应是响应单位的风险，并可能导致其报价被拒绝。</w:t>
      </w:r>
    </w:p>
    <w:p w14:paraId="20EA26D3">
      <w:pPr>
        <w:numPr>
          <w:ilvl w:val="0"/>
          <w:numId w:val="7"/>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磋商文件的澄清及修改</w:t>
      </w:r>
    </w:p>
    <w:p w14:paraId="1A0BBCAD">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2.1</w:t>
      </w:r>
      <w:r>
        <w:rPr>
          <w:rFonts w:hint="eastAsia" w:ascii="宋体" w:hAnsi="宋体" w:cs="宋体"/>
          <w:color w:val="auto"/>
          <w:szCs w:val="21"/>
          <w:highlight w:val="none"/>
        </w:rPr>
        <w:t>任何要求对磋商文件进行澄清的响应单位，磋商截止时间前均应以书面形式通知采购代理机构。采购代理机构应以书面形式予以答复，并将书面答复发给每个购买磋商文件的响应单位（答复中不包括问题的来源）。</w:t>
      </w:r>
    </w:p>
    <w:p w14:paraId="044D943E">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2.2</w:t>
      </w:r>
      <w:r>
        <w:rPr>
          <w:rFonts w:hint="eastAsia" w:ascii="宋体" w:hAnsi="宋体" w:cs="宋体"/>
          <w:color w:val="auto"/>
          <w:szCs w:val="21"/>
          <w:highlight w:val="none"/>
        </w:rPr>
        <w:t>采购单位可主动地或在解答响应单位提出的澄清问题时对磋商文件进行修改，磋商文件的修改应以书面形式通知采购代理机构，由采购代理机构通知所有购买磋商文件的响应单位，并对其具有约束力。响应单位在收到上述通知后，应立即向采购代理机构以书面形式回函确认。</w:t>
      </w:r>
    </w:p>
    <w:p w14:paraId="74C5B7E2">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2.3</w:t>
      </w:r>
      <w:r>
        <w:rPr>
          <w:rFonts w:hint="eastAsia" w:ascii="宋体" w:hAnsi="宋体" w:cs="宋体"/>
          <w:color w:val="auto"/>
          <w:szCs w:val="21"/>
          <w:highlight w:val="none"/>
        </w:rPr>
        <w:t>为使响应单位有足够的时间对磋商响应文件的修改部分进行研究，采购单位有权决定是否延长磋商截止期。</w:t>
      </w:r>
    </w:p>
    <w:p w14:paraId="429DE1E2">
      <w:pPr>
        <w:spacing w:line="360" w:lineRule="auto"/>
        <w:ind w:firstLine="420" w:firstLineChars="200"/>
        <w:rPr>
          <w:rFonts w:ascii="宋体" w:cs="宋体"/>
          <w:color w:val="auto"/>
          <w:szCs w:val="21"/>
          <w:highlight w:val="none"/>
        </w:rPr>
      </w:pPr>
    </w:p>
    <w:p w14:paraId="60C694A4">
      <w:pPr>
        <w:pStyle w:val="2"/>
        <w:spacing w:line="360" w:lineRule="auto"/>
        <w:jc w:val="center"/>
        <w:rPr>
          <w:rFonts w:ascii="宋体"/>
          <w:color w:val="auto"/>
          <w:sz w:val="32"/>
          <w:szCs w:val="32"/>
          <w:highlight w:val="none"/>
        </w:rPr>
      </w:pPr>
      <w:bookmarkStart w:id="6" w:name="_Toc31920"/>
      <w:r>
        <w:rPr>
          <w:rFonts w:hint="eastAsia" w:ascii="宋体" w:hAnsi="宋体"/>
          <w:color w:val="auto"/>
          <w:sz w:val="32"/>
          <w:szCs w:val="32"/>
          <w:highlight w:val="none"/>
        </w:rPr>
        <w:t>第三部分磋商响应文件的编制</w:t>
      </w:r>
      <w:bookmarkEnd w:id="6"/>
    </w:p>
    <w:p w14:paraId="5D97497B">
      <w:pPr>
        <w:numPr>
          <w:ilvl w:val="0"/>
          <w:numId w:val="8"/>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磋商范围及磋商相应文件中计量单位的使用</w:t>
      </w:r>
    </w:p>
    <w:p w14:paraId="3CECB4E0">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1.1</w:t>
      </w:r>
      <w:r>
        <w:rPr>
          <w:rFonts w:hint="eastAsia" w:ascii="宋体" w:hAnsi="宋体" w:cs="宋体"/>
          <w:color w:val="auto"/>
          <w:szCs w:val="21"/>
          <w:highlight w:val="none"/>
        </w:rPr>
        <w:t>响应单位应对磋商文件中提供的工程量清单进行报价，不能擅自调整磋商文件中的工程量清单，不得出现“</w:t>
      </w:r>
      <w:r>
        <w:rPr>
          <w:rFonts w:ascii="宋体" w:cs="宋体"/>
          <w:color w:val="auto"/>
          <w:szCs w:val="21"/>
          <w:highlight w:val="none"/>
        </w:rPr>
        <w:t>0</w:t>
      </w:r>
      <w:r>
        <w:rPr>
          <w:rFonts w:hint="eastAsia" w:ascii="宋体" w:hAnsi="宋体" w:cs="宋体"/>
          <w:color w:val="auto"/>
          <w:szCs w:val="21"/>
          <w:highlight w:val="none"/>
        </w:rPr>
        <w:t>”报价，不得就其中一项进行报价。</w:t>
      </w:r>
    </w:p>
    <w:p w14:paraId="36FC809B">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1.2</w:t>
      </w:r>
      <w:r>
        <w:rPr>
          <w:rFonts w:hint="eastAsia" w:ascii="宋体" w:hAnsi="宋体" w:cs="宋体"/>
          <w:color w:val="auto"/>
          <w:szCs w:val="21"/>
          <w:highlight w:val="none"/>
        </w:rPr>
        <w:t>磋商响应文件中所使用的计量单位，除磋商文件中有特殊要求外，应采用中华人民共和国法定计量单位。</w:t>
      </w:r>
    </w:p>
    <w:p w14:paraId="1D45AF3D">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磋商响应文件构成</w:t>
      </w:r>
    </w:p>
    <w:p w14:paraId="433251EB">
      <w:pPr>
        <w:spacing w:line="360" w:lineRule="auto"/>
        <w:ind w:firstLine="359" w:firstLineChars="171"/>
        <w:rPr>
          <w:rFonts w:ascii="宋体"/>
          <w:color w:val="auto"/>
          <w:szCs w:val="21"/>
          <w:highlight w:val="none"/>
        </w:rPr>
      </w:pPr>
      <w:r>
        <w:rPr>
          <w:rFonts w:hint="eastAsia" w:ascii="宋体" w:hAnsi="宋体" w:cs="宋体"/>
          <w:color w:val="auto"/>
          <w:szCs w:val="21"/>
          <w:highlight w:val="none"/>
        </w:rPr>
        <w:t>响应单位应完整按磋商文件提供的磋商相应文件格式填写磋商响应文件，磋商响应文件应包括以下内容：（磋商响应文件所有内容必须装订成一册；所有文件左侧装订，应牢固、美观，不得采用活页方式装订。所有内容均应采用不褪色的黑色墨粉材料双面打印，封皮可单面打印，不得采用硬</w:t>
      </w:r>
      <w:r>
        <w:rPr>
          <w:rFonts w:hint="eastAsia" w:ascii="宋体" w:hAnsi="宋体"/>
          <w:color w:val="auto"/>
          <w:szCs w:val="21"/>
          <w:highlight w:val="none"/>
        </w:rPr>
        <w:t>封面。</w:t>
      </w:r>
      <w:r>
        <w:rPr>
          <w:rFonts w:hint="eastAsia" w:ascii="宋体" w:hAnsi="宋体" w:cs="宋体"/>
          <w:color w:val="auto"/>
          <w:szCs w:val="21"/>
          <w:highlight w:val="none"/>
        </w:rPr>
        <w:t>）</w:t>
      </w:r>
    </w:p>
    <w:p w14:paraId="5BD98D18">
      <w:pPr>
        <w:spacing w:line="360" w:lineRule="auto"/>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）响应单位情况简介；</w:t>
      </w:r>
    </w:p>
    <w:p w14:paraId="5515D7E2">
      <w:pPr>
        <w:spacing w:line="360" w:lineRule="auto"/>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2</w:t>
      </w:r>
      <w:r>
        <w:rPr>
          <w:rFonts w:hint="eastAsia" w:ascii="宋体" w:hAnsi="宋体" w:cs="宋体"/>
          <w:color w:val="auto"/>
          <w:szCs w:val="21"/>
          <w:highlight w:val="none"/>
        </w:rPr>
        <w:t>）报价函和磋商报价表</w:t>
      </w:r>
      <w:r>
        <w:rPr>
          <w:rFonts w:ascii="宋体" w:hAnsi="宋体" w:cs="宋体"/>
          <w:color w:val="auto"/>
          <w:szCs w:val="21"/>
          <w:highlight w:val="none"/>
        </w:rPr>
        <w:t>(</w:t>
      </w:r>
      <w:r>
        <w:rPr>
          <w:rFonts w:hint="eastAsia" w:ascii="宋体" w:hAnsi="宋体" w:cs="宋体"/>
          <w:color w:val="auto"/>
          <w:szCs w:val="21"/>
          <w:highlight w:val="none"/>
        </w:rPr>
        <w:t>工程量清单报价表</w:t>
      </w:r>
      <w:r>
        <w:rPr>
          <w:rFonts w:ascii="宋体" w:hAnsi="宋体" w:cs="宋体"/>
          <w:color w:val="auto"/>
          <w:szCs w:val="21"/>
          <w:highlight w:val="none"/>
        </w:rPr>
        <w:t>)</w:t>
      </w:r>
    </w:p>
    <w:p w14:paraId="22848E28">
      <w:pPr>
        <w:spacing w:line="360" w:lineRule="auto"/>
        <w:rPr>
          <w:rFonts w:ascii="宋体" w:cs="楷体_GB2312"/>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3</w:t>
      </w:r>
      <w:r>
        <w:rPr>
          <w:rFonts w:hint="eastAsia" w:ascii="宋体" w:hAnsi="宋体" w:cs="宋体"/>
          <w:color w:val="auto"/>
          <w:szCs w:val="21"/>
          <w:highlight w:val="none"/>
        </w:rPr>
        <w:t>）</w:t>
      </w:r>
      <w:r>
        <w:rPr>
          <w:rFonts w:hint="eastAsia" w:ascii="宋体" w:hAnsi="宋体" w:cs="楷体_GB2312"/>
          <w:color w:val="auto"/>
          <w:szCs w:val="21"/>
          <w:highlight w:val="none"/>
        </w:rPr>
        <w:t>法定代表人授权委托书（原件）；</w:t>
      </w:r>
    </w:p>
    <w:p w14:paraId="0866C0F1">
      <w:pPr>
        <w:tabs>
          <w:tab w:val="left" w:pos="360"/>
        </w:tabs>
        <w:spacing w:line="360" w:lineRule="auto"/>
        <w:jc w:val="left"/>
        <w:rPr>
          <w:rFonts w:ascii="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4</w:t>
      </w:r>
      <w:r>
        <w:rPr>
          <w:rFonts w:hint="eastAsia" w:ascii="宋体" w:hAnsi="宋体" w:cs="宋体"/>
          <w:color w:val="auto"/>
          <w:szCs w:val="21"/>
          <w:highlight w:val="none"/>
        </w:rPr>
        <w:t>）施工组织设计（工程特点、重点与难点描述的准确性及相应针对性措施；质量、安全、文明施工及环境保护管理体系与措施、创优计划；施工总进度计划及保证措施；资源配备计划（劳动力、主要设备、主要原材料）；特殊气候条件下的施工方案；紧急情况的处理措施、预案以及抵抗风险的措施；成品保护和工程保修工作的管理措施和承诺；对总包管理的配合以及对专业分包工程的实施；与发包人、项目管理单位、监理（包括财务监理）及设计人的配合；项目管理机构（含项目负责人、技术负责人及其他主要人员的资格与业绩）；施工总平面布置规划。）</w:t>
      </w:r>
    </w:p>
    <w:p w14:paraId="22B5C810">
      <w:pPr>
        <w:spacing w:line="360" w:lineRule="auto"/>
        <w:rPr>
          <w:rFonts w:ascii="宋体" w:cs="楷体_GB2312"/>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5</w:t>
      </w:r>
      <w:r>
        <w:rPr>
          <w:rFonts w:hint="eastAsia" w:ascii="宋体" w:hAnsi="宋体" w:cs="宋体"/>
          <w:color w:val="auto"/>
          <w:szCs w:val="21"/>
          <w:highlight w:val="none"/>
        </w:rPr>
        <w:t>）</w:t>
      </w:r>
      <w:r>
        <w:rPr>
          <w:rFonts w:hint="eastAsia" w:ascii="宋体" w:hAnsi="宋体" w:cs="楷体_GB2312"/>
          <w:color w:val="auto"/>
          <w:szCs w:val="21"/>
          <w:highlight w:val="none"/>
        </w:rPr>
        <w:t>响应单位营业执照、响应单位的组织机构代码证、安全生产许可证、税务登记证、相关资质证书、项目经理证书等（复印件，加盖响应单位公章）</w:t>
      </w:r>
    </w:p>
    <w:p w14:paraId="356C33C5">
      <w:pPr>
        <w:spacing w:line="360" w:lineRule="auto"/>
        <w:rPr>
          <w:rFonts w:ascii="宋体" w:cs="楷体_GB2312"/>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6</w:t>
      </w:r>
      <w:r>
        <w:rPr>
          <w:rFonts w:hint="eastAsia" w:ascii="宋体" w:hAnsi="宋体" w:cs="楷体_GB2312"/>
          <w:color w:val="auto"/>
          <w:szCs w:val="21"/>
          <w:highlight w:val="none"/>
        </w:rPr>
        <w:t>）质量管理和质量保证体系等方面的认证证书（如有的话）；</w:t>
      </w:r>
    </w:p>
    <w:p w14:paraId="63789D1D">
      <w:pPr>
        <w:spacing w:line="360" w:lineRule="auto"/>
        <w:rPr>
          <w:rFonts w:ascii="宋体" w:hAnsi="宋体" w:cs="宋体"/>
          <w:color w:val="auto"/>
          <w:szCs w:val="21"/>
          <w:highlight w:val="none"/>
        </w:rPr>
      </w:pPr>
      <w:r>
        <w:rPr>
          <w:rFonts w:hint="eastAsia" w:ascii="宋体" w:hAnsi="宋体" w:cs="宋体"/>
          <w:color w:val="auto"/>
          <w:szCs w:val="21"/>
          <w:highlight w:val="none"/>
        </w:rPr>
        <w:t>（7）同类业绩（以合同文件为准）。</w:t>
      </w:r>
    </w:p>
    <w:p w14:paraId="08A4F827">
      <w:pPr>
        <w:spacing w:line="360" w:lineRule="auto"/>
        <w:rPr>
          <w:rFonts w:ascii="宋体" w:hAnsi="宋体" w:cs="宋体"/>
          <w:color w:val="auto"/>
          <w:szCs w:val="21"/>
          <w:highlight w:val="none"/>
        </w:rPr>
      </w:pPr>
      <w:r>
        <w:rPr>
          <w:rFonts w:hint="eastAsia" w:ascii="宋体" w:hAnsi="宋体" w:cs="宋体"/>
          <w:color w:val="auto"/>
          <w:szCs w:val="21"/>
          <w:highlight w:val="none"/>
        </w:rPr>
        <w:t>（8）响应单位认为可以证明其能力、信誉和信用的的其他材料；</w:t>
      </w:r>
    </w:p>
    <w:p w14:paraId="01FF1619">
      <w:pPr>
        <w:spacing w:line="360" w:lineRule="auto"/>
        <w:rPr>
          <w:rFonts w:ascii="宋体" w:hAnsi="宋体" w:cs="宋体"/>
          <w:color w:val="auto"/>
          <w:szCs w:val="21"/>
          <w:highlight w:val="none"/>
        </w:rPr>
      </w:pPr>
      <w:r>
        <w:rPr>
          <w:rFonts w:hint="eastAsia" w:ascii="宋体" w:hAnsi="宋体" w:cs="宋体"/>
          <w:color w:val="auto"/>
          <w:szCs w:val="21"/>
          <w:highlight w:val="none"/>
        </w:rPr>
        <w:t>（9）响应单位债务纠纷、违法违规记录等方面的情况；（响应单位自行拟定格式说明情况即可）</w:t>
      </w:r>
    </w:p>
    <w:p w14:paraId="46BA895A">
      <w:pPr>
        <w:spacing w:line="360" w:lineRule="auto"/>
        <w:rPr>
          <w:rFonts w:ascii="宋体" w:cs="楷体_GB2312"/>
          <w:color w:val="auto"/>
          <w:szCs w:val="21"/>
          <w:highlight w:val="none"/>
        </w:rPr>
      </w:pPr>
      <w:r>
        <w:rPr>
          <w:rFonts w:hint="eastAsia" w:ascii="宋体" w:hAnsi="宋体" w:cs="楷体_GB2312"/>
          <w:color w:val="auto"/>
          <w:szCs w:val="21"/>
          <w:highlight w:val="none"/>
        </w:rPr>
        <w:t>（</w:t>
      </w:r>
      <w:r>
        <w:rPr>
          <w:rFonts w:ascii="宋体" w:hAnsi="宋体" w:cs="楷体_GB2312"/>
          <w:color w:val="auto"/>
          <w:szCs w:val="21"/>
          <w:highlight w:val="none"/>
        </w:rPr>
        <w:t>1</w:t>
      </w:r>
      <w:r>
        <w:rPr>
          <w:rFonts w:hint="eastAsia" w:ascii="宋体" w:hAnsi="宋体" w:cs="楷体_GB2312"/>
          <w:color w:val="auto"/>
          <w:szCs w:val="21"/>
          <w:highlight w:val="none"/>
        </w:rPr>
        <w:t>0）根据《上海市政府采购响应单位登记及诚信管理办法》已进行登记并成为会员响应单位的证明材料（打印上海市政府采购网上已登记成为会员响应单位的页面截图，并加盖公章）。</w:t>
      </w:r>
    </w:p>
    <w:p w14:paraId="2CAFD486">
      <w:pPr>
        <w:pStyle w:val="17"/>
        <w:spacing w:after="0" w:line="360" w:lineRule="auto"/>
        <w:rPr>
          <w:rFonts w:ascii="宋体" w:hAnsi="宋体" w:cs="宋体"/>
          <w:color w:val="auto"/>
          <w:sz w:val="21"/>
          <w:szCs w:val="21"/>
          <w:highlight w:val="none"/>
        </w:rPr>
      </w:pPr>
      <w:r>
        <w:rPr>
          <w:rFonts w:hint="eastAsia" w:ascii="宋体" w:hAnsi="宋体" w:cs="宋体"/>
          <w:color w:val="auto"/>
          <w:sz w:val="21"/>
          <w:szCs w:val="21"/>
          <w:highlight w:val="none"/>
        </w:rPr>
        <w:t>（11）提供财务状况及税收、社会保障资金缴纳情况声明函；</w:t>
      </w:r>
    </w:p>
    <w:p w14:paraId="508821DA">
      <w:pPr>
        <w:autoSpaceDE w:val="0"/>
        <w:autoSpaceDN w:val="0"/>
        <w:spacing w:line="360" w:lineRule="auto"/>
        <w:jc w:val="left"/>
        <w:rPr>
          <w:rFonts w:ascii="宋体"/>
          <w:b/>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12</w:t>
      </w:r>
      <w:r>
        <w:rPr>
          <w:rFonts w:hint="eastAsia" w:ascii="宋体" w:hAnsi="宋体" w:cs="宋体"/>
          <w:color w:val="auto"/>
          <w:szCs w:val="21"/>
          <w:highlight w:val="none"/>
        </w:rPr>
        <w:t>）提供参与政府采购活动前三年内在经营活动中没有重大违法记录的书面声明函；</w:t>
      </w:r>
    </w:p>
    <w:p w14:paraId="06F59276">
      <w:pPr>
        <w:spacing w:line="360" w:lineRule="auto"/>
        <w:rPr>
          <w:rFonts w:asci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13</w:t>
      </w:r>
      <w:r>
        <w:rPr>
          <w:rFonts w:hint="eastAsia" w:ascii="宋体" w:hAnsi="宋体" w:cs="宋体"/>
          <w:color w:val="auto"/>
          <w:szCs w:val="21"/>
          <w:highlight w:val="none"/>
        </w:rPr>
        <w:t>）中小企业声明函；</w:t>
      </w:r>
    </w:p>
    <w:p w14:paraId="6EC22D2C">
      <w:pPr>
        <w:spacing w:line="360" w:lineRule="auto"/>
        <w:rPr>
          <w:rFonts w:asci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14</w:t>
      </w:r>
      <w:r>
        <w:rPr>
          <w:rFonts w:hint="eastAsia" w:ascii="宋体" w:hAnsi="宋体" w:cs="宋体"/>
          <w:color w:val="auto"/>
          <w:szCs w:val="21"/>
          <w:highlight w:val="none"/>
        </w:rPr>
        <w:t>）响应单位认为应提供的其他证明文件：其中应包含未被列入失信被执行人、重大税收违法案件当事人、政府采购严重违法失信行为记录名单的响应单位。（以在“信用中国”网站（</w:t>
      </w:r>
      <w:r>
        <w:rPr>
          <w:rFonts w:ascii="宋体" w:hAnsi="宋体" w:cs="宋体"/>
          <w:color w:val="auto"/>
          <w:szCs w:val="21"/>
          <w:highlight w:val="none"/>
        </w:rPr>
        <w:t>www.creditchina.gov.cn</w:t>
      </w:r>
      <w:r>
        <w:rPr>
          <w:rFonts w:hint="eastAsia" w:ascii="宋体" w:hAnsi="宋体" w:cs="宋体"/>
          <w:color w:val="auto"/>
          <w:szCs w:val="21"/>
          <w:highlight w:val="none"/>
        </w:rPr>
        <w:t>）、中国政府采购网（</w:t>
      </w:r>
      <w:r>
        <w:rPr>
          <w:rFonts w:ascii="宋体" w:hAnsi="宋体" w:cs="宋体"/>
          <w:color w:val="auto"/>
          <w:szCs w:val="21"/>
          <w:highlight w:val="none"/>
        </w:rPr>
        <w:t>www.ccgp.gov.cn</w:t>
      </w:r>
      <w:r>
        <w:rPr>
          <w:rFonts w:hint="eastAsia" w:ascii="宋体" w:hAnsi="宋体" w:cs="宋体"/>
          <w:color w:val="auto"/>
          <w:szCs w:val="21"/>
          <w:highlight w:val="none"/>
        </w:rPr>
        <w:t>）查询的磋商截止当天前三年内的信用记录为准）</w:t>
      </w:r>
    </w:p>
    <w:p w14:paraId="26309A7E">
      <w:pPr>
        <w:spacing w:line="360" w:lineRule="auto"/>
        <w:rPr>
          <w:rFonts w:asci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15</w:t>
      </w:r>
      <w:r>
        <w:rPr>
          <w:rFonts w:hint="eastAsia" w:ascii="宋体" w:hAnsi="宋体" w:cs="宋体"/>
          <w:color w:val="auto"/>
          <w:szCs w:val="21"/>
          <w:highlight w:val="none"/>
        </w:rPr>
        <w:t>）报价文件电子文件（光盘或U盘）</w:t>
      </w:r>
      <w:r>
        <w:rPr>
          <w:rFonts w:hint="eastAsia" w:ascii="宋体" w:hAnsi="宋体" w:cs="宋体"/>
          <w:color w:val="auto"/>
          <w:szCs w:val="21"/>
          <w:highlight w:val="none"/>
          <w:lang w:eastAsia="zh-CN"/>
        </w:rPr>
        <w:t>，包括投标报价标准数据文件（如</w:t>
      </w:r>
      <w:r>
        <w:rPr>
          <w:rFonts w:hint="eastAsia" w:ascii="宋体" w:hAnsi="宋体" w:cs="宋体"/>
          <w:color w:val="auto"/>
          <w:szCs w:val="21"/>
          <w:highlight w:val="none"/>
          <w:lang w:val="en-US" w:eastAsia="zh-CN"/>
        </w:rPr>
        <w:t>gbq及tbqd等</w:t>
      </w:r>
      <w:r>
        <w:rPr>
          <w:rFonts w:hint="eastAsia" w:ascii="宋体" w:hAnsi="宋体" w:cs="宋体"/>
          <w:color w:val="auto"/>
          <w:szCs w:val="21"/>
          <w:highlight w:val="none"/>
          <w:lang w:eastAsia="zh-CN"/>
        </w:rPr>
        <w:t>）</w:t>
      </w:r>
      <w:r>
        <w:rPr>
          <w:rFonts w:hint="eastAsia" w:ascii="宋体" w:hAnsi="宋体" w:cs="宋体"/>
          <w:color w:val="auto"/>
          <w:szCs w:val="21"/>
          <w:highlight w:val="none"/>
        </w:rPr>
        <w:t>。</w:t>
      </w:r>
    </w:p>
    <w:p w14:paraId="04786CC7">
      <w:pPr>
        <w:numPr>
          <w:ilvl w:val="0"/>
          <w:numId w:val="9"/>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报价</w:t>
      </w:r>
    </w:p>
    <w:p w14:paraId="5E6BA08B">
      <w:pPr>
        <w:spacing w:line="360" w:lineRule="auto"/>
        <w:ind w:left="0" w:leftChars="0" w:firstLine="420" w:firstLineChars="200"/>
        <w:rPr>
          <w:rFonts w:ascii="宋体" w:hAnsi="宋体" w:cs="宋体"/>
          <w:color w:val="auto"/>
          <w:szCs w:val="21"/>
          <w:highlight w:val="none"/>
        </w:rPr>
      </w:pPr>
      <w:r>
        <w:rPr>
          <w:rFonts w:hint="eastAsia" w:ascii="宋体" w:hAnsi="宋体"/>
          <w:color w:val="auto"/>
          <w:highlight w:val="none"/>
        </w:rPr>
        <w:t>3.1报价依据：《建设工程工程量清单计价规范》及其上海市建设工程工程量计价应用规则和《关于调整本市建设工程规费项目设置等相关事项的通知》（沪建标定联〔2023〕120号）</w:t>
      </w:r>
      <w:r>
        <w:rPr>
          <w:rFonts w:hint="eastAsia" w:ascii="宋体" w:hAnsi="宋体" w:cs="宋体"/>
          <w:color w:val="auto"/>
          <w:szCs w:val="21"/>
          <w:highlight w:val="none"/>
        </w:rPr>
        <w:t>。</w:t>
      </w:r>
    </w:p>
    <w:p w14:paraId="460BA0DE">
      <w:pPr>
        <w:spacing w:line="360" w:lineRule="auto"/>
        <w:ind w:firstLine="420" w:firstLineChars="200"/>
        <w:rPr>
          <w:rFonts w:cs="宋体"/>
          <w:color w:val="auto"/>
          <w:highlight w:val="none"/>
        </w:rPr>
      </w:pPr>
      <w:r>
        <w:rPr>
          <w:rFonts w:hint="eastAsia" w:ascii="宋体" w:hAnsi="宋体"/>
          <w:color w:val="auto"/>
          <w:szCs w:val="22"/>
          <w:highlight w:val="none"/>
        </w:rPr>
        <w:t xml:space="preserve">3.2 </w:t>
      </w:r>
      <w:r>
        <w:rPr>
          <w:rFonts w:hint="eastAsia" w:cs="宋体"/>
          <w:color w:val="auto"/>
          <w:highlight w:val="none"/>
        </w:rPr>
        <w:t>企业管理费和利润：管理人员养老保险、医疗保险（含生育保险）、失业保险、工伤保险和住房公积金列入企业管理费。</w:t>
      </w:r>
    </w:p>
    <w:p w14:paraId="542F9AA6">
      <w:pPr>
        <w:spacing w:line="360" w:lineRule="auto"/>
        <w:ind w:firstLine="420" w:firstLineChars="200"/>
        <w:rPr>
          <w:color w:val="auto"/>
          <w:highlight w:val="none"/>
        </w:rPr>
      </w:pPr>
      <w:r>
        <w:rPr>
          <w:rFonts w:hint="eastAsia" w:ascii="宋体" w:hAnsi="宋体"/>
          <w:color w:val="auto"/>
          <w:szCs w:val="22"/>
          <w:highlight w:val="none"/>
        </w:rPr>
        <w:t>3.3</w:t>
      </w:r>
      <w:r>
        <w:rPr>
          <w:rFonts w:hint="eastAsia"/>
          <w:color w:val="auto"/>
          <w:highlight w:val="none"/>
        </w:rPr>
        <w:t>规费：本市建设工程费用组成中取消规费项目单列。将施工现场作业人员养老保险、医疗保险（含生育保险）、失业保险、工伤保险和住房公积金列入人工单价。</w:t>
      </w:r>
    </w:p>
    <w:p w14:paraId="7DEC878B">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color w:val="auto"/>
          <w:szCs w:val="22"/>
          <w:highlight w:val="none"/>
        </w:rPr>
        <w:t>3.4</w:t>
      </w:r>
      <w:r>
        <w:rPr>
          <w:rFonts w:hint="eastAsia"/>
          <w:color w:val="auto"/>
          <w:highlight w:val="none"/>
        </w:rPr>
        <w:t>增值税：</w:t>
      </w:r>
      <w:r>
        <w:rPr>
          <w:rFonts w:hint="eastAsia" w:ascii="宋体" w:hAnsi="宋体"/>
          <w:color w:val="auto"/>
          <w:highlight w:val="none"/>
        </w:rPr>
        <w:t>税率取9%。</w:t>
      </w:r>
      <w:r>
        <w:rPr>
          <w:rFonts w:hint="eastAsia" w:ascii="宋体" w:hAnsi="宋体"/>
          <w:color w:val="auto"/>
          <w:highlight w:val="none"/>
          <w:lang w:val="en-US" w:eastAsia="zh-CN"/>
        </w:rPr>
        <w:t>但</w:t>
      </w:r>
      <w:r>
        <w:rPr>
          <w:rFonts w:hint="eastAsia" w:ascii="宋体" w:hAnsi="宋体"/>
          <w:color w:val="auto"/>
          <w:highlight w:val="none"/>
        </w:rPr>
        <w:t>中小企业增值税率按相关规定计取</w:t>
      </w:r>
      <w:r>
        <w:rPr>
          <w:rFonts w:hint="eastAsia" w:ascii="宋体" w:hAnsi="宋体"/>
          <w:color w:val="auto"/>
          <w:highlight w:val="none"/>
          <w:lang w:eastAsia="zh-CN"/>
        </w:rPr>
        <w:t>。</w:t>
      </w:r>
    </w:p>
    <w:p w14:paraId="375BD4C3">
      <w:pPr>
        <w:spacing w:line="360" w:lineRule="auto"/>
        <w:ind w:firstLine="420" w:firstLineChars="200"/>
        <w:rPr>
          <w:rFonts w:ascii="宋体" w:hAnsi="宋体" w:cs="宋体"/>
          <w:color w:val="auto"/>
          <w:szCs w:val="21"/>
          <w:highlight w:val="none"/>
        </w:rPr>
      </w:pPr>
      <w:r>
        <w:rPr>
          <w:rFonts w:ascii="宋体" w:hAnsi="宋体"/>
          <w:color w:val="auto"/>
          <w:highlight w:val="none"/>
        </w:rPr>
        <w:t>3.</w:t>
      </w:r>
      <w:r>
        <w:rPr>
          <w:rFonts w:hint="eastAsia" w:ascii="宋体" w:hAnsi="宋体"/>
          <w:color w:val="auto"/>
          <w:highlight w:val="none"/>
        </w:rPr>
        <w:t>5</w:t>
      </w:r>
      <w:r>
        <w:rPr>
          <w:rFonts w:hint="eastAsia" w:ascii="宋体" w:hAnsi="宋体" w:cs="宋体"/>
          <w:color w:val="auto"/>
          <w:szCs w:val="21"/>
          <w:highlight w:val="none"/>
        </w:rPr>
        <w:t>所有价格均为人民币报价，包括提供本项目规定的全部管理、工程所发生的一切人工、管理等一切费用。响应单位须提供本次采购的全面工程服务管理，保证项目的正常运行。报价单中只允许有一个报价，任何有选择的报价将不予接受。响应单位应根据服务要求、工程量清单进行报价。报价单中不得漏填项目。</w:t>
      </w:r>
    </w:p>
    <w:p w14:paraId="5B0D5967">
      <w:pPr>
        <w:spacing w:line="360" w:lineRule="auto"/>
        <w:ind w:firstLine="420" w:firstLineChars="200"/>
        <w:rPr>
          <w:rFonts w:cs="宋体"/>
          <w:color w:val="auto"/>
          <w:highlight w:val="none"/>
        </w:rPr>
      </w:pPr>
      <w:r>
        <w:rPr>
          <w:rFonts w:ascii="宋体" w:hAnsi="宋体" w:cs="宋体"/>
          <w:color w:val="auto"/>
          <w:szCs w:val="21"/>
          <w:highlight w:val="none"/>
        </w:rPr>
        <w:t>3.</w:t>
      </w:r>
      <w:r>
        <w:rPr>
          <w:rFonts w:hint="eastAsia" w:ascii="宋体" w:hAnsi="宋体" w:cs="宋体"/>
          <w:color w:val="auto"/>
          <w:szCs w:val="21"/>
          <w:highlight w:val="none"/>
        </w:rPr>
        <w:t>6</w:t>
      </w:r>
      <w:r>
        <w:rPr>
          <w:rFonts w:hint="eastAsia" w:cs="宋体"/>
          <w:color w:val="auto"/>
          <w:highlight w:val="none"/>
        </w:rPr>
        <w:t>人工单价：由响应单位根据自身情况市场竞争报价。</w:t>
      </w:r>
    </w:p>
    <w:p w14:paraId="2F4282C5">
      <w:pPr>
        <w:spacing w:line="360" w:lineRule="auto"/>
        <w:ind w:firstLine="420" w:firstLineChars="200"/>
        <w:rPr>
          <w:rFonts w:cs="宋体"/>
          <w:color w:val="auto"/>
          <w:highlight w:val="none"/>
        </w:rPr>
      </w:pPr>
      <w:r>
        <w:rPr>
          <w:rFonts w:ascii="宋体" w:hAnsi="宋体" w:cs="宋体"/>
          <w:color w:val="auto"/>
          <w:szCs w:val="21"/>
          <w:highlight w:val="none"/>
        </w:rPr>
        <w:t>3.</w:t>
      </w:r>
      <w:r>
        <w:rPr>
          <w:rFonts w:hint="eastAsia" w:ascii="宋体" w:hAnsi="宋体" w:cs="宋体"/>
          <w:color w:val="auto"/>
          <w:szCs w:val="21"/>
          <w:highlight w:val="none"/>
        </w:rPr>
        <w:t>7</w:t>
      </w:r>
      <w:r>
        <w:rPr>
          <w:rFonts w:hint="eastAsia" w:cs="宋体"/>
          <w:color w:val="auto"/>
          <w:highlight w:val="none"/>
        </w:rPr>
        <w:t>材料和制品单价：响应单位在磋商报价时，应按市场价报价；材料、制品的价格应包括包装、运输、仓储、场内驳运、保管、损耗、检验、检测等所有费用。</w:t>
      </w:r>
    </w:p>
    <w:p w14:paraId="715ED674">
      <w:pPr>
        <w:spacing w:line="360" w:lineRule="auto"/>
        <w:ind w:firstLine="420" w:firstLineChars="200"/>
        <w:rPr>
          <w:color w:val="auto"/>
          <w:highlight w:val="none"/>
        </w:rPr>
      </w:pPr>
      <w:r>
        <w:rPr>
          <w:rFonts w:ascii="宋体" w:hAnsi="宋体" w:cs="宋体"/>
          <w:color w:val="auto"/>
          <w:szCs w:val="21"/>
          <w:highlight w:val="none"/>
        </w:rPr>
        <w:t>3.</w:t>
      </w:r>
      <w:r>
        <w:rPr>
          <w:rFonts w:hint="eastAsia" w:ascii="宋体" w:hAnsi="宋体" w:cs="宋体"/>
          <w:color w:val="auto"/>
          <w:szCs w:val="21"/>
          <w:highlight w:val="none"/>
        </w:rPr>
        <w:t>8</w:t>
      </w:r>
      <w:r>
        <w:rPr>
          <w:rFonts w:hint="eastAsia"/>
          <w:color w:val="auto"/>
          <w:highlight w:val="none"/>
        </w:rPr>
        <w:t>机械台班单价：</w:t>
      </w:r>
      <w:r>
        <w:rPr>
          <w:rFonts w:hint="eastAsia" w:cs="宋体"/>
          <w:color w:val="auto"/>
          <w:highlight w:val="none"/>
        </w:rPr>
        <w:t>由响应单位根据自身情况市场竞争报价。</w:t>
      </w:r>
    </w:p>
    <w:p w14:paraId="4AE67A08">
      <w:pPr>
        <w:spacing w:line="360" w:lineRule="auto"/>
        <w:ind w:firstLine="420" w:firstLineChars="200"/>
        <w:rPr>
          <w:rFonts w:ascii="宋体" w:hAnsi="宋体"/>
          <w:color w:val="auto"/>
          <w:spacing w:val="-4"/>
          <w:highlight w:val="none"/>
        </w:rPr>
      </w:pPr>
      <w:r>
        <w:rPr>
          <w:rFonts w:ascii="宋体" w:hAnsi="宋体" w:cs="宋体"/>
          <w:color w:val="auto"/>
          <w:szCs w:val="21"/>
          <w:highlight w:val="none"/>
        </w:rPr>
        <w:t>3.</w:t>
      </w:r>
      <w:r>
        <w:rPr>
          <w:rFonts w:hint="eastAsia" w:ascii="宋体" w:hAnsi="宋体" w:cs="宋体"/>
          <w:color w:val="auto"/>
          <w:szCs w:val="21"/>
          <w:highlight w:val="none"/>
        </w:rPr>
        <w:t>9</w:t>
      </w:r>
      <w:r>
        <w:rPr>
          <w:rFonts w:hint="eastAsia" w:ascii="宋体" w:hAnsi="宋体"/>
          <w:color w:val="auto"/>
          <w:spacing w:val="-4"/>
          <w:highlight w:val="none"/>
        </w:rPr>
        <w:t>施工措施报价：</w:t>
      </w:r>
    </w:p>
    <w:p w14:paraId="3B803621">
      <w:pPr>
        <w:spacing w:line="360" w:lineRule="auto"/>
        <w:ind w:firstLine="404" w:firstLineChars="200"/>
        <w:rPr>
          <w:rFonts w:ascii="宋体" w:hAnsi="宋体"/>
          <w:color w:val="auto"/>
          <w:highlight w:val="none"/>
        </w:rPr>
      </w:pPr>
      <w:r>
        <w:rPr>
          <w:rFonts w:hint="eastAsia" w:ascii="宋体" w:hAnsi="宋体"/>
          <w:color w:val="auto"/>
          <w:spacing w:val="-4"/>
          <w:highlight w:val="none"/>
        </w:rPr>
        <w:t>3.9.1</w:t>
      </w:r>
      <w:r>
        <w:rPr>
          <w:rFonts w:hint="eastAsia" w:ascii="宋体" w:hAnsi="宋体"/>
          <w:color w:val="auto"/>
          <w:highlight w:val="none"/>
        </w:rPr>
        <w:t>响应单位应根据磋商文件、补充磋商文件，响应单位编制的本工程施工组织设计、施工方案，工程现场的实际情况，响应单位的施工经验等竞争报价；措施项目费合计包含本项目需发生的所有措施费用</w:t>
      </w:r>
      <w:r>
        <w:rPr>
          <w:rFonts w:hint="eastAsia" w:ascii="宋体" w:hAnsi="宋体"/>
          <w:b/>
          <w:color w:val="auto"/>
          <w:highlight w:val="none"/>
        </w:rPr>
        <w:t>。</w:t>
      </w:r>
      <w:r>
        <w:rPr>
          <w:rFonts w:hint="eastAsia" w:ascii="宋体" w:hAnsi="宋体"/>
          <w:color w:val="auto"/>
          <w:highlight w:val="none"/>
        </w:rPr>
        <w:t>请响应单位结合图纸并踏勘现场后，根据现场实际情况报价。本项目结算时，该项费用闭口包干，不作调整。</w:t>
      </w:r>
    </w:p>
    <w:p w14:paraId="16595638">
      <w:pPr>
        <w:spacing w:line="360" w:lineRule="auto"/>
        <w:ind w:firstLine="404" w:firstLineChars="200"/>
        <w:rPr>
          <w:rFonts w:cs="宋体"/>
          <w:color w:val="auto"/>
          <w:highlight w:val="none"/>
        </w:rPr>
      </w:pPr>
      <w:r>
        <w:rPr>
          <w:rFonts w:hint="eastAsia" w:ascii="宋体" w:hAnsi="宋体"/>
          <w:color w:val="auto"/>
          <w:spacing w:val="-4"/>
          <w:highlight w:val="none"/>
        </w:rPr>
        <w:t>3.9.2本工程所有材料的检测费用由响应单位自主报价，结算时闭口包干不做调整。</w:t>
      </w:r>
    </w:p>
    <w:p w14:paraId="777471E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其他项目清单费应按下列规定报价：</w:t>
      </w:r>
    </w:p>
    <w:p w14:paraId="0EF99CC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.1 暂列金额按“暂列金额明细表”中列出的金额报价，此处的暂列金额是招标人在招标文件中统一给定的。</w:t>
      </w:r>
    </w:p>
    <w:p w14:paraId="39C2F95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.2 暂估价分为材料和工程设备暂估单价和专业工程暂估价两类。</w:t>
      </w:r>
    </w:p>
    <w:p w14:paraId="371F63A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.3 计日工按“计日工表”中列出的子目和估算数量，自主确定综合单价并计算计日工金额。</w:t>
      </w:r>
    </w:p>
    <w:p w14:paraId="1C6495C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.4 总承包服务费根据招标文件中列出的内容和要求，按“总承包服务费计价表”所列格式自主报价。</w:t>
      </w:r>
    </w:p>
    <w:p w14:paraId="0E28D9F3">
      <w:pPr>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供应商每一轮报价违反上述报价规则或存在修改工程量清单子目工程量等异常报价情况的，将被视为未响应竞争性磋商（采购）文件。</w:t>
      </w:r>
    </w:p>
    <w:p w14:paraId="6EFB5DC6">
      <w:pPr>
        <w:numPr>
          <w:ilvl w:val="0"/>
          <w:numId w:val="9"/>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保证金</w:t>
      </w:r>
    </w:p>
    <w:p w14:paraId="7342D32E">
      <w:pPr>
        <w:spacing w:line="360" w:lineRule="auto"/>
        <w:ind w:firstLine="420" w:firstLineChars="200"/>
        <w:rPr>
          <w:rFonts w:ascii="宋体" w:cs="宋体"/>
          <w:color w:val="auto"/>
          <w:szCs w:val="21"/>
          <w:highlight w:val="none"/>
        </w:rPr>
      </w:pPr>
      <w:r>
        <w:rPr>
          <w:rFonts w:ascii="宋体" w:hAnsi="宋体" w:cs="宋体"/>
          <w:color w:val="auto"/>
          <w:szCs w:val="21"/>
          <w:highlight w:val="none"/>
        </w:rPr>
        <w:t>4.1</w:t>
      </w:r>
      <w:r>
        <w:rPr>
          <w:rFonts w:hint="eastAsia" w:ascii="宋体" w:hAnsi="宋体" w:cs="宋体"/>
          <w:color w:val="auto"/>
          <w:szCs w:val="21"/>
          <w:highlight w:val="none"/>
        </w:rPr>
        <w:t>本项目不收取保证金</w:t>
      </w:r>
    </w:p>
    <w:p w14:paraId="768C1029">
      <w:pPr>
        <w:numPr>
          <w:ilvl w:val="0"/>
          <w:numId w:val="9"/>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有效期</w:t>
      </w:r>
    </w:p>
    <w:p w14:paraId="33E966C8">
      <w:pPr>
        <w:spacing w:line="360" w:lineRule="auto"/>
        <w:ind w:firstLine="420" w:firstLineChars="200"/>
        <w:rPr>
          <w:rFonts w:ascii="宋体" w:cs="宋体"/>
          <w:color w:val="auto"/>
          <w:szCs w:val="21"/>
          <w:highlight w:val="none"/>
        </w:rPr>
      </w:pPr>
      <w:r>
        <w:rPr>
          <w:rFonts w:ascii="宋体" w:hAnsi="宋体" w:cs="宋体"/>
          <w:color w:val="auto"/>
          <w:szCs w:val="21"/>
          <w:highlight w:val="none"/>
        </w:rPr>
        <w:t>5.1</w:t>
      </w:r>
      <w:r>
        <w:rPr>
          <w:rFonts w:hint="eastAsia" w:ascii="宋体" w:hAnsi="宋体" w:cs="宋体"/>
          <w:color w:val="auto"/>
          <w:szCs w:val="21"/>
          <w:highlight w:val="none"/>
        </w:rPr>
        <w:t>响应单位的磋商响应文件应在规定的递交磋商响应文件截止日后</w:t>
      </w:r>
      <w:r>
        <w:rPr>
          <w:rFonts w:ascii="宋体" w:hAnsi="宋体" w:cs="宋体"/>
          <w:color w:val="auto"/>
          <w:szCs w:val="21"/>
          <w:highlight w:val="none"/>
          <w:u w:val="single"/>
        </w:rPr>
        <w:t>90</w:t>
      </w:r>
      <w:r>
        <w:rPr>
          <w:rFonts w:hint="eastAsia" w:ascii="宋体" w:hAnsi="宋体" w:cs="宋体"/>
          <w:color w:val="auto"/>
          <w:szCs w:val="21"/>
          <w:highlight w:val="none"/>
        </w:rPr>
        <w:t>天内保持有效，有效期不满足要求的磋商响应文件将被视为非实质性响应而予以拒绝。</w:t>
      </w:r>
    </w:p>
    <w:p w14:paraId="0789A31B">
      <w:pPr>
        <w:spacing w:line="360" w:lineRule="auto"/>
        <w:ind w:firstLine="420" w:firstLineChars="200"/>
        <w:rPr>
          <w:rFonts w:ascii="宋体" w:cs="宋体"/>
          <w:color w:val="auto"/>
          <w:szCs w:val="21"/>
          <w:highlight w:val="none"/>
        </w:rPr>
      </w:pPr>
      <w:r>
        <w:rPr>
          <w:rFonts w:ascii="宋体" w:hAnsi="宋体" w:cs="宋体"/>
          <w:color w:val="auto"/>
          <w:szCs w:val="21"/>
          <w:highlight w:val="none"/>
        </w:rPr>
        <w:t>5.2</w:t>
      </w:r>
      <w:r>
        <w:rPr>
          <w:rFonts w:hint="eastAsia" w:ascii="宋体" w:hAnsi="宋体" w:cs="宋体"/>
          <w:color w:val="auto"/>
          <w:szCs w:val="21"/>
          <w:highlight w:val="none"/>
        </w:rPr>
        <w:t>采购单位可根据实际情况，在原有效期截止之前，要求响应单位同意延长有效期。接受该要求的响应单位将不得要求修正其报价，响应单位可以拒绝采购单位的这种要求。上述要求和答复都应以书面形式提交。</w:t>
      </w:r>
    </w:p>
    <w:p w14:paraId="587E1D10">
      <w:pPr>
        <w:numPr>
          <w:ilvl w:val="0"/>
          <w:numId w:val="9"/>
        </w:num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磋商响应文件的签署及规定</w:t>
      </w:r>
    </w:p>
    <w:p w14:paraId="51F4B901">
      <w:pPr>
        <w:spacing w:line="360" w:lineRule="auto"/>
        <w:ind w:firstLine="420" w:firstLineChars="200"/>
        <w:rPr>
          <w:rFonts w:ascii="宋体" w:cs="宋体"/>
          <w:color w:val="auto"/>
          <w:szCs w:val="21"/>
          <w:highlight w:val="none"/>
        </w:rPr>
      </w:pPr>
      <w:r>
        <w:rPr>
          <w:rFonts w:ascii="宋体" w:hAnsi="宋体" w:cs="宋体"/>
          <w:color w:val="auto"/>
          <w:szCs w:val="21"/>
          <w:highlight w:val="none"/>
        </w:rPr>
        <w:t>6.1</w:t>
      </w:r>
      <w:r>
        <w:rPr>
          <w:rFonts w:hint="eastAsia" w:ascii="宋体" w:hAnsi="宋体" w:cs="宋体"/>
          <w:color w:val="auto"/>
          <w:szCs w:val="21"/>
          <w:highlight w:val="none"/>
        </w:rPr>
        <w:t>响应单位应准备磋商响应文件正本</w:t>
      </w:r>
      <w:r>
        <w:rPr>
          <w:rFonts w:ascii="宋体" w:hAnsi="宋体" w:cs="宋体"/>
          <w:color w:val="auto"/>
          <w:szCs w:val="21"/>
          <w:highlight w:val="none"/>
        </w:rPr>
        <w:t>1</w:t>
      </w:r>
      <w:r>
        <w:rPr>
          <w:rFonts w:hint="eastAsia" w:ascii="宋体" w:hAnsi="宋体" w:cs="宋体"/>
          <w:color w:val="auto"/>
          <w:szCs w:val="21"/>
          <w:highlight w:val="none"/>
        </w:rPr>
        <w:t>份、副本</w:t>
      </w:r>
      <w:r>
        <w:rPr>
          <w:rFonts w:ascii="宋体" w:hAnsi="宋体" w:cs="宋体"/>
          <w:color w:val="auto"/>
          <w:szCs w:val="21"/>
          <w:highlight w:val="none"/>
        </w:rPr>
        <w:t>2</w:t>
      </w:r>
      <w:r>
        <w:rPr>
          <w:rFonts w:hint="eastAsia" w:ascii="宋体" w:hAnsi="宋体" w:cs="宋体"/>
          <w:color w:val="auto"/>
          <w:szCs w:val="21"/>
          <w:highlight w:val="none"/>
        </w:rPr>
        <w:t>份，每份文件须清楚地标明“正本”、“副本”。若正本和副本不符，以正本为准。</w:t>
      </w:r>
    </w:p>
    <w:p w14:paraId="1170557C">
      <w:pPr>
        <w:spacing w:line="360" w:lineRule="auto"/>
        <w:ind w:firstLine="420" w:firstLineChars="200"/>
        <w:rPr>
          <w:rFonts w:ascii="宋体" w:cs="宋体"/>
          <w:color w:val="auto"/>
          <w:szCs w:val="21"/>
          <w:highlight w:val="none"/>
        </w:rPr>
      </w:pPr>
      <w:r>
        <w:rPr>
          <w:rFonts w:ascii="宋体" w:hAnsi="宋体" w:cs="宋体"/>
          <w:color w:val="auto"/>
          <w:szCs w:val="21"/>
          <w:highlight w:val="none"/>
        </w:rPr>
        <w:t>6.2</w:t>
      </w:r>
      <w:r>
        <w:rPr>
          <w:rFonts w:hint="eastAsia" w:ascii="宋体" w:hAnsi="宋体" w:cs="宋体"/>
          <w:color w:val="auto"/>
          <w:szCs w:val="21"/>
          <w:highlight w:val="none"/>
        </w:rPr>
        <w:t>磋商响应文件的正本需打印或用不褪色墨水书写，并由响应单位的法定代表人或经其授权的代表在磋商响应文件上签字并加盖单位印章。授权代表须持有书面的“法定代表人授权书”（标准格式附后），并将其附在磋商响应文件中。如磋商响应文件需进行修改，则应有响应单位的法定代表人或经其授权的代表在修改的每一页上签字。磋商响应文件的副本可以是正本的复印件。</w:t>
      </w:r>
    </w:p>
    <w:p w14:paraId="450730E4">
      <w:pPr>
        <w:spacing w:line="360" w:lineRule="auto"/>
        <w:ind w:firstLine="420" w:firstLineChars="200"/>
        <w:rPr>
          <w:rFonts w:ascii="宋体" w:cs="宋体"/>
          <w:color w:val="auto"/>
          <w:szCs w:val="21"/>
          <w:highlight w:val="none"/>
        </w:rPr>
      </w:pPr>
      <w:r>
        <w:rPr>
          <w:rFonts w:ascii="宋体" w:hAnsi="宋体" w:cs="宋体"/>
          <w:color w:val="auto"/>
          <w:szCs w:val="21"/>
          <w:highlight w:val="none"/>
        </w:rPr>
        <w:t>6.3</w:t>
      </w:r>
      <w:r>
        <w:rPr>
          <w:rFonts w:hint="eastAsia" w:ascii="宋体" w:hAnsi="宋体" w:cs="宋体"/>
          <w:color w:val="auto"/>
          <w:szCs w:val="21"/>
          <w:highlight w:val="none"/>
        </w:rPr>
        <w:t>任何行间插字、涂改和增删，必须由磋商响应按文件签字人签字或盖章后才有效。</w:t>
      </w:r>
    </w:p>
    <w:p w14:paraId="65E0451D">
      <w:pPr>
        <w:spacing w:line="360" w:lineRule="auto"/>
        <w:ind w:firstLine="420" w:firstLineChars="200"/>
        <w:rPr>
          <w:rFonts w:ascii="宋体" w:hAnsi="宋体" w:cs="宋体"/>
          <w:color w:val="auto"/>
          <w:sz w:val="24"/>
          <w:szCs w:val="24"/>
          <w:highlight w:val="none"/>
        </w:rPr>
      </w:pPr>
      <w:r>
        <w:rPr>
          <w:rFonts w:ascii="宋体" w:hAnsi="宋体" w:cs="宋体"/>
          <w:color w:val="auto"/>
          <w:szCs w:val="21"/>
          <w:highlight w:val="none"/>
        </w:rPr>
        <w:t>6.4</w:t>
      </w:r>
      <w:r>
        <w:rPr>
          <w:rFonts w:hint="eastAsia" w:ascii="宋体" w:hAnsi="宋体" w:cs="宋体"/>
          <w:color w:val="auto"/>
          <w:szCs w:val="21"/>
          <w:highlight w:val="none"/>
        </w:rPr>
        <w:t>磋商响应文件因字迹潦草或表达不清所引起的后果由响应单位负责。</w:t>
      </w:r>
    </w:p>
    <w:p w14:paraId="75236975">
      <w:pPr>
        <w:spacing w:line="360" w:lineRule="auto"/>
        <w:ind w:firstLine="640" w:firstLineChars="200"/>
        <w:rPr>
          <w:rFonts w:ascii="宋体" w:cs="宋体"/>
          <w:color w:val="auto"/>
          <w:sz w:val="32"/>
          <w:szCs w:val="32"/>
          <w:highlight w:val="none"/>
        </w:rPr>
      </w:pPr>
    </w:p>
    <w:p w14:paraId="54981F30">
      <w:pPr>
        <w:pStyle w:val="2"/>
        <w:spacing w:line="360" w:lineRule="auto"/>
        <w:jc w:val="center"/>
        <w:rPr>
          <w:rFonts w:ascii="宋体"/>
          <w:color w:val="auto"/>
          <w:sz w:val="32"/>
          <w:szCs w:val="32"/>
          <w:highlight w:val="none"/>
        </w:rPr>
      </w:pPr>
      <w:bookmarkStart w:id="7" w:name="_Toc20967"/>
      <w:r>
        <w:rPr>
          <w:rFonts w:hint="eastAsia" w:ascii="宋体" w:hAnsi="宋体"/>
          <w:color w:val="auto"/>
          <w:sz w:val="32"/>
          <w:szCs w:val="32"/>
          <w:highlight w:val="none"/>
        </w:rPr>
        <w:t>第四部分磋商响应文件的递交</w:t>
      </w:r>
      <w:bookmarkEnd w:id="7"/>
    </w:p>
    <w:p w14:paraId="455B07C8">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磋商响应文件的密封和标记</w:t>
      </w:r>
    </w:p>
    <w:p w14:paraId="6B48C943">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1.1</w:t>
      </w:r>
      <w:r>
        <w:rPr>
          <w:rFonts w:hint="eastAsia" w:ascii="宋体" w:hAnsi="宋体" w:cs="宋体"/>
          <w:color w:val="auto"/>
          <w:szCs w:val="21"/>
          <w:highlight w:val="none"/>
        </w:rPr>
        <w:t>递交磋商响应文件时，响应单位应将磋商响应文件正本和所有的副本密封装在标袋中。</w:t>
      </w:r>
    </w:p>
    <w:p w14:paraId="6A6D1CEE">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1.2</w:t>
      </w:r>
      <w:r>
        <w:rPr>
          <w:rFonts w:hint="eastAsia" w:ascii="宋体" w:hAnsi="宋体" w:cs="宋体"/>
          <w:color w:val="auto"/>
          <w:szCs w:val="21"/>
          <w:highlight w:val="none"/>
        </w:rPr>
        <w:t>所有标袋上均应写明：</w:t>
      </w:r>
    </w:p>
    <w:p w14:paraId="2ED02D6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）采购项目名称、采购编号</w:t>
      </w:r>
    </w:p>
    <w:p w14:paraId="212322B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2</w:t>
      </w:r>
      <w:r>
        <w:rPr>
          <w:rFonts w:hint="eastAsia" w:ascii="宋体" w:hAnsi="宋体" w:cs="宋体"/>
          <w:color w:val="auto"/>
          <w:szCs w:val="21"/>
          <w:highlight w:val="none"/>
        </w:rPr>
        <w:t>）响应单位名称</w:t>
      </w:r>
    </w:p>
    <w:p w14:paraId="35AC106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3</w:t>
      </w:r>
      <w:r>
        <w:rPr>
          <w:rFonts w:hint="eastAsia" w:ascii="宋体" w:hAnsi="宋体" w:cs="宋体"/>
          <w:color w:val="auto"/>
          <w:szCs w:val="21"/>
          <w:highlight w:val="none"/>
        </w:rPr>
        <w:t>）</w:t>
      </w:r>
      <w:r>
        <w:rPr>
          <w:rFonts w:ascii="宋体" w:hAnsi="宋体" w:cs="宋体"/>
          <w:color w:val="auto"/>
          <w:szCs w:val="21"/>
          <w:highlight w:val="none"/>
        </w:rPr>
        <w:t>XXXX</w:t>
      </w:r>
      <w:r>
        <w:rPr>
          <w:rFonts w:hint="eastAsia" w:ascii="宋体" w:hAnsi="宋体" w:cs="宋体"/>
          <w:color w:val="auto"/>
          <w:szCs w:val="21"/>
          <w:highlight w:val="none"/>
        </w:rPr>
        <w:t>年</w:t>
      </w:r>
      <w:r>
        <w:rPr>
          <w:rFonts w:ascii="宋体" w:hAnsi="宋体" w:cs="宋体"/>
          <w:color w:val="auto"/>
          <w:szCs w:val="21"/>
          <w:highlight w:val="none"/>
        </w:rPr>
        <w:t>XX</w:t>
      </w:r>
      <w:r>
        <w:rPr>
          <w:rFonts w:hint="eastAsia" w:ascii="宋体" w:hAnsi="宋体" w:cs="宋体"/>
          <w:color w:val="auto"/>
          <w:szCs w:val="21"/>
          <w:highlight w:val="none"/>
        </w:rPr>
        <w:t>月</w:t>
      </w:r>
      <w:r>
        <w:rPr>
          <w:rFonts w:ascii="宋体" w:hAnsi="宋体" w:cs="宋体"/>
          <w:color w:val="auto"/>
          <w:szCs w:val="21"/>
          <w:highlight w:val="none"/>
        </w:rPr>
        <w:t>XX</w:t>
      </w:r>
      <w:r>
        <w:rPr>
          <w:rFonts w:hint="eastAsia" w:ascii="宋体" w:hAnsi="宋体" w:cs="宋体"/>
          <w:color w:val="auto"/>
          <w:szCs w:val="21"/>
          <w:highlight w:val="none"/>
        </w:rPr>
        <w:t>日之前不得启封</w:t>
      </w:r>
    </w:p>
    <w:p w14:paraId="3FEE296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4</w:t>
      </w:r>
      <w:r>
        <w:rPr>
          <w:rFonts w:hint="eastAsia" w:ascii="宋体" w:hAnsi="宋体" w:cs="宋体"/>
          <w:color w:val="auto"/>
          <w:szCs w:val="21"/>
          <w:highlight w:val="none"/>
        </w:rPr>
        <w:t>）在标袋封口处加盖响应单位公章及法人签章</w:t>
      </w:r>
    </w:p>
    <w:p w14:paraId="6CA503E2">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1.3</w:t>
      </w:r>
      <w:r>
        <w:rPr>
          <w:rFonts w:hint="eastAsia" w:ascii="宋体" w:hAnsi="宋体" w:cs="宋体"/>
          <w:color w:val="auto"/>
          <w:szCs w:val="21"/>
          <w:highlight w:val="none"/>
        </w:rPr>
        <w:t>如果响应单位未按上述要求密封及加写标记，采购单位对磋商响应文件的误投或过早启封概不负责。</w:t>
      </w:r>
    </w:p>
    <w:p w14:paraId="4A9A1922">
      <w:pPr>
        <w:spacing w:line="360" w:lineRule="auto"/>
        <w:ind w:firstLine="420" w:firstLineChars="200"/>
        <w:rPr>
          <w:rFonts w:ascii="宋体" w:cs="宋体"/>
          <w:color w:val="auto"/>
          <w:szCs w:val="21"/>
          <w:highlight w:val="none"/>
        </w:rPr>
      </w:pPr>
    </w:p>
    <w:p w14:paraId="5F17B979">
      <w:pPr>
        <w:pStyle w:val="2"/>
        <w:spacing w:line="240" w:lineRule="auto"/>
        <w:jc w:val="center"/>
        <w:rPr>
          <w:rFonts w:ascii="宋体"/>
          <w:color w:val="auto"/>
          <w:sz w:val="32"/>
          <w:szCs w:val="32"/>
          <w:highlight w:val="none"/>
        </w:rPr>
      </w:pPr>
      <w:r>
        <w:rPr>
          <w:rFonts w:hint="eastAsia" w:ascii="宋体" w:hAnsi="宋体"/>
          <w:color w:val="auto"/>
          <w:sz w:val="32"/>
          <w:szCs w:val="32"/>
          <w:highlight w:val="none"/>
        </w:rPr>
        <w:br w:type="page"/>
      </w:r>
      <w:bookmarkStart w:id="8" w:name="_Toc18583"/>
      <w:r>
        <w:rPr>
          <w:rFonts w:hint="eastAsia" w:ascii="宋体" w:hAnsi="宋体"/>
          <w:color w:val="auto"/>
          <w:sz w:val="32"/>
          <w:szCs w:val="32"/>
          <w:highlight w:val="none"/>
        </w:rPr>
        <w:t>第五部分磋商响应文件的评审</w:t>
      </w:r>
      <w:bookmarkEnd w:id="8"/>
    </w:p>
    <w:p w14:paraId="4B2039F4">
      <w:pPr>
        <w:numPr>
          <w:ilvl w:val="0"/>
          <w:numId w:val="10"/>
        </w:numPr>
        <w:spacing w:line="360" w:lineRule="auto"/>
        <w:rPr>
          <w:rFonts w:ascii="宋体" w:cs="宋体"/>
          <w:color w:val="auto"/>
          <w:szCs w:val="21"/>
          <w:highlight w:val="none"/>
        </w:rPr>
      </w:pPr>
      <w:r>
        <w:rPr>
          <w:rFonts w:hint="eastAsia" w:ascii="宋体" w:hAnsi="宋体" w:cs="宋体"/>
          <w:color w:val="auto"/>
          <w:szCs w:val="21"/>
          <w:highlight w:val="none"/>
        </w:rPr>
        <w:t>组建磋商小组</w:t>
      </w:r>
    </w:p>
    <w:p w14:paraId="7210FAD9">
      <w:pPr>
        <w:spacing w:line="360" w:lineRule="auto"/>
        <w:rPr>
          <w:rFonts w:ascii="宋体" w:cs="宋体"/>
          <w:color w:val="auto"/>
          <w:szCs w:val="21"/>
          <w:highlight w:val="none"/>
        </w:rPr>
      </w:pPr>
      <w:r>
        <w:rPr>
          <w:rFonts w:hint="eastAsia" w:ascii="宋体" w:hAnsi="宋体" w:cs="宋体"/>
          <w:color w:val="auto"/>
          <w:szCs w:val="21"/>
          <w:highlight w:val="none"/>
        </w:rPr>
        <w:t>磋商小组根据采购内容的特点进行组建，并负责评审磋商工作。</w:t>
      </w:r>
    </w:p>
    <w:p w14:paraId="137C7C45">
      <w:pPr>
        <w:numPr>
          <w:ilvl w:val="0"/>
          <w:numId w:val="10"/>
        </w:numPr>
        <w:spacing w:line="360" w:lineRule="auto"/>
        <w:rPr>
          <w:rFonts w:ascii="宋体" w:cs="宋体"/>
          <w:color w:val="auto"/>
          <w:szCs w:val="21"/>
          <w:highlight w:val="none"/>
        </w:rPr>
      </w:pPr>
      <w:r>
        <w:rPr>
          <w:rFonts w:hint="eastAsia" w:ascii="宋体" w:hAnsi="宋体" w:cs="宋体"/>
          <w:color w:val="auto"/>
          <w:szCs w:val="21"/>
          <w:highlight w:val="none"/>
        </w:rPr>
        <w:t>磋商响应文件的初审与澄清</w:t>
      </w:r>
    </w:p>
    <w:p w14:paraId="619B8CB6">
      <w:pPr>
        <w:spacing w:line="360" w:lineRule="auto"/>
        <w:rPr>
          <w:rFonts w:ascii="宋体" w:cs="宋体"/>
          <w:color w:val="auto"/>
          <w:szCs w:val="21"/>
          <w:highlight w:val="none"/>
        </w:rPr>
      </w:pPr>
      <w:r>
        <w:rPr>
          <w:rFonts w:ascii="宋体" w:hAnsi="宋体" w:cs="宋体"/>
          <w:color w:val="auto"/>
          <w:szCs w:val="21"/>
          <w:highlight w:val="none"/>
        </w:rPr>
        <w:t>2.1</w:t>
      </w:r>
      <w:r>
        <w:rPr>
          <w:rFonts w:hint="eastAsia" w:ascii="宋体" w:hAnsi="宋体" w:cs="宋体"/>
          <w:color w:val="auto"/>
          <w:szCs w:val="21"/>
          <w:highlight w:val="none"/>
        </w:rPr>
        <w:t>磋商响应文件的初审分为资格性检查和符合性检查。</w:t>
      </w:r>
    </w:p>
    <w:p w14:paraId="127D68A1">
      <w:pPr>
        <w:spacing w:line="360" w:lineRule="auto"/>
        <w:rPr>
          <w:rFonts w:ascii="宋体" w:cs="宋体"/>
          <w:color w:val="auto"/>
          <w:szCs w:val="21"/>
          <w:highlight w:val="none"/>
        </w:rPr>
      </w:pPr>
      <w:r>
        <w:rPr>
          <w:rFonts w:ascii="宋体" w:hAnsi="宋体" w:cs="宋体"/>
          <w:color w:val="auto"/>
          <w:szCs w:val="21"/>
          <w:highlight w:val="none"/>
        </w:rPr>
        <w:t>2.1.1</w:t>
      </w:r>
      <w:r>
        <w:rPr>
          <w:rFonts w:hint="eastAsia" w:ascii="宋体" w:hAnsi="宋体" w:cs="宋体"/>
          <w:color w:val="auto"/>
          <w:szCs w:val="21"/>
          <w:highlight w:val="none"/>
        </w:rPr>
        <w:t>资格性检查依据法律、法规和磋商问价你的规定，对磋商响应文件中的资格证明、磋商保证金等进行审查，以确定响应单位是否具备报价资格。</w:t>
      </w:r>
    </w:p>
    <w:p w14:paraId="5AE7CEF4">
      <w:pPr>
        <w:spacing w:line="360" w:lineRule="auto"/>
        <w:rPr>
          <w:rFonts w:ascii="宋体" w:cs="宋体"/>
          <w:color w:val="auto"/>
          <w:szCs w:val="21"/>
          <w:highlight w:val="none"/>
        </w:rPr>
      </w:pPr>
      <w:r>
        <w:rPr>
          <w:rFonts w:ascii="宋体" w:hAnsi="宋体" w:cs="宋体"/>
          <w:color w:val="auto"/>
          <w:szCs w:val="21"/>
          <w:highlight w:val="none"/>
        </w:rPr>
        <w:t>2.1.2</w:t>
      </w:r>
      <w:r>
        <w:rPr>
          <w:rFonts w:hint="eastAsia" w:ascii="宋体" w:hAnsi="宋体" w:cs="宋体"/>
          <w:color w:val="auto"/>
          <w:szCs w:val="21"/>
          <w:highlight w:val="none"/>
        </w:rPr>
        <w:t>符合性检查：依据磋商文件的规定，从磋商响应文件的有效性、完整性和对磋商文件的响应程度进行审查，以确定是否对磋商文件的实质性要求作出响应。</w:t>
      </w:r>
    </w:p>
    <w:p w14:paraId="1C98D13D">
      <w:pPr>
        <w:numPr>
          <w:ilvl w:val="0"/>
          <w:numId w:val="10"/>
        </w:numPr>
        <w:spacing w:line="360" w:lineRule="auto"/>
        <w:rPr>
          <w:rFonts w:ascii="宋体" w:cs="宋体"/>
          <w:color w:val="auto"/>
          <w:szCs w:val="21"/>
          <w:highlight w:val="none"/>
        </w:rPr>
      </w:pPr>
      <w:r>
        <w:rPr>
          <w:rFonts w:hint="eastAsia" w:ascii="宋体" w:hAnsi="宋体" w:cs="宋体"/>
          <w:color w:val="auto"/>
          <w:szCs w:val="21"/>
          <w:highlight w:val="none"/>
        </w:rPr>
        <w:t>磋商响应文件的澄清</w:t>
      </w:r>
    </w:p>
    <w:p w14:paraId="10E95391">
      <w:pPr>
        <w:spacing w:line="360" w:lineRule="auto"/>
        <w:rPr>
          <w:rFonts w:ascii="宋体" w:cs="宋体"/>
          <w:color w:val="auto"/>
          <w:szCs w:val="21"/>
          <w:highlight w:val="none"/>
        </w:rPr>
      </w:pPr>
      <w:r>
        <w:rPr>
          <w:rFonts w:ascii="宋体" w:hAnsi="宋体" w:cs="宋体"/>
          <w:color w:val="auto"/>
          <w:szCs w:val="21"/>
          <w:highlight w:val="none"/>
        </w:rPr>
        <w:t>3.1</w:t>
      </w:r>
      <w:r>
        <w:rPr>
          <w:rFonts w:hint="eastAsia" w:ascii="宋体" w:hAnsi="宋体" w:cs="宋体"/>
          <w:color w:val="auto"/>
          <w:szCs w:val="21"/>
          <w:highlight w:val="none"/>
        </w:rPr>
        <w:t>在评审期间，评审委员胡有权以书面方式要求响应单位对其磋商响应文件中含义不明确、对同类问题表述不一致或者有明显文字和计算错误的内容做必要的澄清。响应单位澄清应在磋商小组规定的时间内以书面方式进行，并不得超出磋商响应文件范围或者改变磋商响应文件的实质性内容。</w:t>
      </w:r>
    </w:p>
    <w:p w14:paraId="461CFCEA">
      <w:pPr>
        <w:spacing w:line="360" w:lineRule="auto"/>
        <w:rPr>
          <w:rFonts w:ascii="宋体" w:cs="宋体"/>
          <w:color w:val="auto"/>
          <w:szCs w:val="21"/>
          <w:highlight w:val="none"/>
        </w:rPr>
      </w:pPr>
      <w:r>
        <w:rPr>
          <w:rFonts w:ascii="宋体" w:hAnsi="宋体" w:cs="宋体"/>
          <w:color w:val="auto"/>
          <w:szCs w:val="21"/>
          <w:highlight w:val="none"/>
        </w:rPr>
        <w:t>3.2</w:t>
      </w:r>
      <w:r>
        <w:rPr>
          <w:rFonts w:hint="eastAsia" w:ascii="宋体" w:hAnsi="宋体" w:cs="宋体"/>
          <w:color w:val="auto"/>
          <w:szCs w:val="21"/>
          <w:highlight w:val="none"/>
        </w:rPr>
        <w:t>澄清文件将作为磋商响应文件内容的一部分。</w:t>
      </w:r>
    </w:p>
    <w:p w14:paraId="4BA3A622">
      <w:pPr>
        <w:numPr>
          <w:ilvl w:val="0"/>
          <w:numId w:val="10"/>
        </w:numPr>
        <w:spacing w:line="360" w:lineRule="auto"/>
        <w:rPr>
          <w:rFonts w:ascii="宋体" w:cs="宋体"/>
          <w:color w:val="auto"/>
          <w:szCs w:val="21"/>
          <w:highlight w:val="none"/>
        </w:rPr>
      </w:pPr>
      <w:r>
        <w:rPr>
          <w:rFonts w:hint="eastAsia" w:ascii="宋体" w:hAnsi="宋体" w:cs="宋体"/>
          <w:color w:val="auto"/>
          <w:szCs w:val="21"/>
          <w:highlight w:val="none"/>
        </w:rPr>
        <w:t>比较与评价</w:t>
      </w:r>
    </w:p>
    <w:p w14:paraId="382B7C54">
      <w:pPr>
        <w:spacing w:line="360" w:lineRule="auto"/>
        <w:rPr>
          <w:rFonts w:ascii="宋体" w:cs="宋体"/>
          <w:color w:val="auto"/>
          <w:szCs w:val="21"/>
          <w:highlight w:val="none"/>
        </w:rPr>
      </w:pPr>
      <w:r>
        <w:rPr>
          <w:rFonts w:ascii="宋体" w:hAnsi="宋体" w:cs="宋体"/>
          <w:color w:val="auto"/>
          <w:szCs w:val="21"/>
          <w:highlight w:val="none"/>
        </w:rPr>
        <w:t>4.1</w:t>
      </w:r>
      <w:r>
        <w:rPr>
          <w:rFonts w:hint="eastAsia" w:ascii="宋体" w:hAnsi="宋体" w:cs="宋体"/>
          <w:color w:val="auto"/>
          <w:szCs w:val="21"/>
          <w:highlight w:val="none"/>
        </w:rPr>
        <w:t>经审查合格的磋商响应文件，磋商小组将根据磋商文件确定的评审标准和方法、最终报价，对其服务部分和商务部分作进一步的比较和评价。</w:t>
      </w:r>
    </w:p>
    <w:p w14:paraId="7216EA1B">
      <w:pPr>
        <w:spacing w:line="360" w:lineRule="auto"/>
        <w:rPr>
          <w:rFonts w:ascii="宋体" w:cs="宋体"/>
          <w:color w:val="auto"/>
          <w:szCs w:val="21"/>
          <w:highlight w:val="none"/>
        </w:rPr>
      </w:pPr>
      <w:r>
        <w:rPr>
          <w:rFonts w:ascii="宋体" w:hAnsi="宋体" w:cs="宋体"/>
          <w:color w:val="auto"/>
          <w:szCs w:val="21"/>
          <w:highlight w:val="none"/>
        </w:rPr>
        <w:t>4.2</w:t>
      </w:r>
      <w:r>
        <w:rPr>
          <w:rFonts w:hint="eastAsia" w:ascii="宋体" w:hAnsi="宋体" w:cs="宋体"/>
          <w:color w:val="auto"/>
          <w:szCs w:val="21"/>
          <w:highlight w:val="none"/>
        </w:rPr>
        <w:t>评审严格按照磋商文件的要求和条件进行。评审时将考虑以下因素：</w:t>
      </w:r>
    </w:p>
    <w:p w14:paraId="62CB5409">
      <w:pPr>
        <w:numPr>
          <w:ilvl w:val="0"/>
          <w:numId w:val="11"/>
        </w:numPr>
        <w:spacing w:line="360" w:lineRule="auto"/>
        <w:rPr>
          <w:rFonts w:ascii="宋体" w:cs="宋体"/>
          <w:color w:val="auto"/>
          <w:szCs w:val="21"/>
          <w:highlight w:val="none"/>
        </w:rPr>
      </w:pPr>
      <w:r>
        <w:rPr>
          <w:rFonts w:hint="eastAsia" w:ascii="宋体" w:hAnsi="宋体" w:cs="宋体"/>
          <w:color w:val="auto"/>
          <w:szCs w:val="21"/>
          <w:highlight w:val="none"/>
        </w:rPr>
        <w:t>响应单位资信实力；</w:t>
      </w:r>
    </w:p>
    <w:p w14:paraId="22E0B598">
      <w:pPr>
        <w:numPr>
          <w:ilvl w:val="0"/>
          <w:numId w:val="11"/>
        </w:numPr>
        <w:spacing w:line="360" w:lineRule="auto"/>
        <w:rPr>
          <w:rFonts w:ascii="宋体" w:cs="宋体"/>
          <w:color w:val="auto"/>
          <w:szCs w:val="21"/>
          <w:highlight w:val="none"/>
        </w:rPr>
      </w:pPr>
      <w:r>
        <w:rPr>
          <w:rFonts w:hint="eastAsia" w:ascii="宋体" w:hAnsi="宋体" w:cs="宋体"/>
          <w:color w:val="auto"/>
          <w:szCs w:val="21"/>
          <w:highlight w:val="none"/>
        </w:rPr>
        <w:t>服务总价的合理性；</w:t>
      </w:r>
    </w:p>
    <w:p w14:paraId="791E59F7">
      <w:pPr>
        <w:numPr>
          <w:ilvl w:val="0"/>
          <w:numId w:val="11"/>
        </w:numPr>
        <w:spacing w:line="360" w:lineRule="auto"/>
        <w:rPr>
          <w:rFonts w:ascii="宋体" w:hAnsi="宋体" w:cs="宋体"/>
          <w:color w:val="auto"/>
          <w:szCs w:val="21"/>
          <w:highlight w:val="none"/>
        </w:rPr>
      </w:pPr>
      <w:r>
        <w:rPr>
          <w:rFonts w:hint="eastAsia" w:ascii="宋体" w:hAnsi="宋体" w:cs="宋体"/>
          <w:color w:val="auto"/>
          <w:szCs w:val="21"/>
          <w:highlight w:val="none"/>
        </w:rPr>
        <w:t>服务措施；</w:t>
      </w:r>
    </w:p>
    <w:p w14:paraId="2335B810">
      <w:pPr>
        <w:numPr>
          <w:ilvl w:val="0"/>
          <w:numId w:val="11"/>
        </w:numPr>
        <w:spacing w:line="360" w:lineRule="auto"/>
        <w:rPr>
          <w:rFonts w:ascii="宋体" w:cs="宋体"/>
          <w:color w:val="auto"/>
          <w:szCs w:val="21"/>
          <w:highlight w:val="none"/>
        </w:rPr>
      </w:pPr>
      <w:r>
        <w:rPr>
          <w:rFonts w:hint="eastAsia" w:ascii="宋体" w:hAnsi="宋体" w:cs="宋体"/>
          <w:color w:val="auto"/>
          <w:szCs w:val="21"/>
          <w:highlight w:val="none"/>
        </w:rPr>
        <w:t>商务响应；</w:t>
      </w:r>
    </w:p>
    <w:p w14:paraId="0F4F86B8">
      <w:pPr>
        <w:spacing w:line="360" w:lineRule="auto"/>
        <w:rPr>
          <w:rFonts w:ascii="宋体" w:cs="宋体"/>
          <w:color w:val="auto"/>
          <w:szCs w:val="21"/>
          <w:highlight w:val="none"/>
        </w:rPr>
      </w:pPr>
      <w:r>
        <w:rPr>
          <w:rFonts w:ascii="宋体" w:hAnsi="宋体" w:cs="宋体"/>
          <w:color w:val="auto"/>
          <w:szCs w:val="21"/>
          <w:highlight w:val="none"/>
        </w:rPr>
        <w:t>4.3</w:t>
      </w:r>
      <w:r>
        <w:rPr>
          <w:rFonts w:hint="eastAsia" w:ascii="宋体" w:hAnsi="宋体" w:cs="宋体"/>
          <w:color w:val="auto"/>
          <w:szCs w:val="21"/>
          <w:highlight w:val="none"/>
        </w:rPr>
        <w:t>本次评审将采用下列方法：</w:t>
      </w:r>
    </w:p>
    <w:p w14:paraId="041DC64D">
      <w:pPr>
        <w:numPr>
          <w:ilvl w:val="0"/>
          <w:numId w:val="12"/>
        </w:numPr>
        <w:spacing w:line="360" w:lineRule="auto"/>
        <w:rPr>
          <w:rFonts w:ascii="宋体" w:cs="宋体"/>
          <w:color w:val="auto"/>
          <w:szCs w:val="21"/>
          <w:highlight w:val="none"/>
        </w:rPr>
      </w:pPr>
      <w:r>
        <w:rPr>
          <w:rFonts w:hint="eastAsia" w:ascii="宋体" w:hAnsi="宋体" w:cs="宋体"/>
          <w:color w:val="auto"/>
          <w:szCs w:val="21"/>
          <w:highlight w:val="none"/>
        </w:rPr>
        <w:t>综合评分法：</w:t>
      </w:r>
      <w:bookmarkStart w:id="9" w:name="_Toc420323052"/>
      <w:r>
        <w:rPr>
          <w:rFonts w:hint="eastAsia" w:ascii="宋体" w:hAnsi="宋体" w:cs="宋体"/>
          <w:color w:val="auto"/>
          <w:szCs w:val="21"/>
          <w:highlight w:val="none"/>
        </w:rPr>
        <w:t>以百分制计算，设总分为100分(其中技术标满分为70分，商务标30分)。综合得分=技术标得分+商务标得分，最高者为第一名，依此类推确定得分排名顺序。</w:t>
      </w:r>
      <w:bookmarkEnd w:id="9"/>
    </w:p>
    <w:p w14:paraId="3AB50D6F">
      <w:pPr>
        <w:numPr>
          <w:ilvl w:val="0"/>
          <w:numId w:val="12"/>
        </w:numPr>
        <w:spacing w:line="360" w:lineRule="auto"/>
        <w:rPr>
          <w:rFonts w:ascii="宋体" w:cs="宋体"/>
          <w:color w:val="auto"/>
          <w:szCs w:val="21"/>
          <w:highlight w:val="none"/>
        </w:rPr>
      </w:pPr>
      <w:r>
        <w:rPr>
          <w:rFonts w:hint="eastAsia" w:ascii="宋体" w:hAnsi="宋体" w:cs="宋体"/>
          <w:color w:val="auto"/>
          <w:szCs w:val="21"/>
          <w:highlight w:val="none"/>
        </w:rPr>
        <w:t>评审因素：详见评分标准。</w:t>
      </w:r>
    </w:p>
    <w:p w14:paraId="32CD60B5">
      <w:pPr>
        <w:numPr>
          <w:ilvl w:val="0"/>
          <w:numId w:val="13"/>
        </w:numPr>
        <w:spacing w:line="360" w:lineRule="auto"/>
        <w:rPr>
          <w:rFonts w:ascii="宋体" w:cs="宋体"/>
          <w:color w:val="auto"/>
          <w:szCs w:val="21"/>
          <w:highlight w:val="none"/>
        </w:rPr>
      </w:pPr>
      <w:r>
        <w:rPr>
          <w:rFonts w:hint="eastAsia" w:ascii="宋体" w:hAnsi="宋体" w:cs="宋体"/>
          <w:color w:val="auto"/>
          <w:szCs w:val="21"/>
          <w:highlight w:val="none"/>
        </w:rPr>
        <w:t>评审过程及保密原则</w:t>
      </w:r>
    </w:p>
    <w:p w14:paraId="438AE952">
      <w:pPr>
        <w:spacing w:line="360" w:lineRule="auto"/>
        <w:rPr>
          <w:rFonts w:ascii="宋体" w:cs="宋体"/>
          <w:color w:val="auto"/>
          <w:szCs w:val="21"/>
          <w:highlight w:val="none"/>
        </w:rPr>
      </w:pPr>
      <w:r>
        <w:rPr>
          <w:rFonts w:ascii="宋体" w:hAnsi="宋体" w:cs="宋体"/>
          <w:color w:val="auto"/>
          <w:szCs w:val="21"/>
          <w:highlight w:val="none"/>
        </w:rPr>
        <w:t>5.1</w:t>
      </w:r>
      <w:r>
        <w:rPr>
          <w:rFonts w:hint="eastAsia" w:ascii="宋体" w:hAnsi="宋体" w:cs="宋体"/>
          <w:color w:val="auto"/>
          <w:szCs w:val="21"/>
          <w:highlight w:val="none"/>
        </w:rPr>
        <w:t>磋商响应文件递交后，直接授予成交响应单位合同止，凡与本次采购有关人员对属于审查、澄清、评价和比较报价的有关资料以及授标意向等，均不得向响应单位或其他无关的人员透露。</w:t>
      </w:r>
    </w:p>
    <w:p w14:paraId="6B0592E6">
      <w:pPr>
        <w:spacing w:line="360" w:lineRule="auto"/>
        <w:rPr>
          <w:rFonts w:ascii="宋体" w:cs="宋体"/>
          <w:color w:val="auto"/>
          <w:szCs w:val="21"/>
          <w:highlight w:val="none"/>
        </w:rPr>
      </w:pPr>
      <w:r>
        <w:rPr>
          <w:rFonts w:ascii="宋体" w:hAnsi="宋体" w:cs="宋体"/>
          <w:color w:val="auto"/>
          <w:szCs w:val="21"/>
          <w:highlight w:val="none"/>
        </w:rPr>
        <w:t>5.2</w:t>
      </w:r>
      <w:r>
        <w:rPr>
          <w:rFonts w:hint="eastAsia" w:ascii="宋体" w:hAnsi="宋体" w:cs="宋体"/>
          <w:color w:val="auto"/>
          <w:szCs w:val="21"/>
          <w:highlight w:val="none"/>
        </w:rPr>
        <w:t>在磋商评审期间，响应单位试图影响采购单位和磋商小组的任何活动，将导致其报价被拒绝，并承担相应的法律责任。</w:t>
      </w:r>
    </w:p>
    <w:p w14:paraId="344F53EC">
      <w:pPr>
        <w:numPr>
          <w:ilvl w:val="0"/>
          <w:numId w:val="13"/>
        </w:numPr>
        <w:spacing w:line="360" w:lineRule="auto"/>
        <w:rPr>
          <w:rFonts w:ascii="宋体" w:hAnsi="宋体" w:cs="宋体"/>
          <w:color w:val="auto"/>
          <w:szCs w:val="21"/>
          <w:highlight w:val="none"/>
        </w:rPr>
      </w:pPr>
      <w:r>
        <w:rPr>
          <w:rFonts w:hint="eastAsia" w:ascii="宋体" w:hAnsi="宋体" w:cs="宋体"/>
          <w:color w:val="auto"/>
          <w:szCs w:val="21"/>
          <w:highlight w:val="none"/>
        </w:rPr>
        <w:t>磋商标准详见附表《磋商评审细则》。</w:t>
      </w:r>
    </w:p>
    <w:p w14:paraId="6199243B">
      <w:pPr>
        <w:pStyle w:val="2"/>
        <w:spacing w:line="360" w:lineRule="auto"/>
        <w:jc w:val="center"/>
        <w:rPr>
          <w:rFonts w:ascii="宋体"/>
          <w:color w:val="auto"/>
          <w:sz w:val="32"/>
          <w:szCs w:val="32"/>
          <w:highlight w:val="none"/>
        </w:rPr>
      </w:pPr>
      <w:bookmarkStart w:id="10" w:name="_Toc20218"/>
      <w:r>
        <w:rPr>
          <w:rFonts w:hint="eastAsia" w:ascii="宋体" w:hAnsi="宋体"/>
          <w:color w:val="auto"/>
          <w:sz w:val="32"/>
          <w:szCs w:val="32"/>
          <w:highlight w:val="none"/>
        </w:rPr>
        <w:t>第四章</w:t>
      </w:r>
      <w:r>
        <w:rPr>
          <w:rFonts w:hint="eastAsia" w:ascii="宋体" w:hAnsi="宋体"/>
          <w:color w:val="auto"/>
          <w:sz w:val="32"/>
          <w:szCs w:val="32"/>
          <w:highlight w:val="none"/>
          <w:lang w:val="en-US" w:eastAsia="zh-CN"/>
        </w:rPr>
        <w:t xml:space="preserve"> </w:t>
      </w:r>
      <w:r>
        <w:rPr>
          <w:rFonts w:hint="eastAsia" w:ascii="宋体" w:hAnsi="宋体"/>
          <w:color w:val="auto"/>
          <w:sz w:val="32"/>
          <w:szCs w:val="32"/>
          <w:highlight w:val="none"/>
        </w:rPr>
        <w:t>竞争性磋商评审细则</w:t>
      </w:r>
      <w:bookmarkEnd w:id="10"/>
    </w:p>
    <w:p w14:paraId="26FCFB81">
      <w:pPr>
        <w:spacing w:line="360" w:lineRule="auto"/>
        <w:ind w:right="-261" w:firstLine="482" w:firstLineChars="200"/>
        <w:rPr>
          <w:rFonts w:hAnsi="宋体"/>
          <w:b/>
          <w:bCs/>
          <w:color w:val="auto"/>
          <w:sz w:val="24"/>
          <w:szCs w:val="24"/>
          <w:highlight w:val="none"/>
        </w:rPr>
      </w:pPr>
      <w:r>
        <w:rPr>
          <w:rFonts w:hint="eastAsia" w:hAnsi="宋体"/>
          <w:b/>
          <w:bCs/>
          <w:color w:val="auto"/>
          <w:sz w:val="24"/>
          <w:szCs w:val="24"/>
          <w:highlight w:val="none"/>
        </w:rPr>
        <w:t>评审小组</w:t>
      </w:r>
    </w:p>
    <w:p w14:paraId="1BDA8A74">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磋商评审小组由三人组成，其中</w:t>
      </w:r>
      <w:r>
        <w:rPr>
          <w:rFonts w:ascii="宋体" w:hAnsi="宋体" w:cs="宋体"/>
          <w:color w:val="auto"/>
          <w:szCs w:val="21"/>
          <w:highlight w:val="none"/>
        </w:rPr>
        <w:t>1</w:t>
      </w:r>
      <w:r>
        <w:rPr>
          <w:rFonts w:hint="eastAsia" w:ascii="宋体" w:hAnsi="宋体" w:cs="宋体"/>
          <w:color w:val="auto"/>
          <w:szCs w:val="21"/>
          <w:highlight w:val="none"/>
        </w:rPr>
        <w:t>名采购单位代表（如有），</w:t>
      </w:r>
      <w:r>
        <w:rPr>
          <w:rFonts w:hint="eastAsia" w:ascii="宋体" w:hAnsi="宋体" w:cs="宋体"/>
          <w:color w:val="auto"/>
          <w:szCs w:val="21"/>
          <w:highlight w:val="none"/>
          <w:lang w:eastAsia="zh-CN"/>
        </w:rPr>
        <w:t>其余</w:t>
      </w:r>
      <w:r>
        <w:rPr>
          <w:rFonts w:hint="eastAsia" w:ascii="宋体" w:hAnsi="宋体" w:cs="宋体"/>
          <w:color w:val="auto"/>
          <w:szCs w:val="21"/>
          <w:highlight w:val="none"/>
        </w:rPr>
        <w:t>由上海市政府采购专家库中随机抽取产生（评审前抽取）。</w:t>
      </w:r>
    </w:p>
    <w:p w14:paraId="145C4AFA">
      <w:pPr>
        <w:spacing w:line="360" w:lineRule="auto"/>
        <w:ind w:right="-261" w:firstLine="482" w:firstLineChars="200"/>
        <w:rPr>
          <w:rFonts w:hAnsi="宋体"/>
          <w:b/>
          <w:bCs/>
          <w:color w:val="auto"/>
          <w:sz w:val="24"/>
          <w:szCs w:val="24"/>
          <w:highlight w:val="none"/>
        </w:rPr>
      </w:pPr>
      <w:r>
        <w:rPr>
          <w:rFonts w:hint="eastAsia" w:hAnsi="宋体"/>
          <w:b/>
          <w:bCs/>
          <w:color w:val="auto"/>
          <w:sz w:val="24"/>
          <w:szCs w:val="24"/>
          <w:highlight w:val="none"/>
        </w:rPr>
        <w:t>评审步骤</w:t>
      </w:r>
    </w:p>
    <w:p w14:paraId="0BD4FA34">
      <w:pPr>
        <w:spacing w:line="360" w:lineRule="auto"/>
        <w:ind w:right="-261" w:firstLine="482" w:firstLineChars="200"/>
        <w:rPr>
          <w:rFonts w:hAnsi="宋体"/>
          <w:color w:val="auto"/>
          <w:sz w:val="24"/>
          <w:szCs w:val="24"/>
          <w:highlight w:val="none"/>
        </w:rPr>
      </w:pPr>
      <w:r>
        <w:rPr>
          <w:rFonts w:hint="eastAsia" w:hAnsi="宋体"/>
          <w:b/>
          <w:color w:val="auto"/>
          <w:sz w:val="24"/>
          <w:szCs w:val="24"/>
          <w:highlight w:val="none"/>
        </w:rPr>
        <w:t>（一）资格及符合性检查</w:t>
      </w:r>
    </w:p>
    <w:p w14:paraId="3E67161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根据“资格及符合性检查”条款，对所有响应单位进行资格及符合性检查，通过检查的报价单位进入下一步磋商程序。</w:t>
      </w:r>
    </w:p>
    <w:p w14:paraId="47134CD4">
      <w:pPr>
        <w:spacing w:line="360" w:lineRule="auto"/>
        <w:ind w:right="-261" w:firstLine="482" w:firstLineChars="200"/>
        <w:rPr>
          <w:rFonts w:hAnsi="宋体"/>
          <w:color w:val="auto"/>
          <w:sz w:val="24"/>
          <w:szCs w:val="24"/>
          <w:highlight w:val="none"/>
        </w:rPr>
      </w:pPr>
      <w:r>
        <w:rPr>
          <w:rFonts w:hint="eastAsia" w:hAnsi="宋体"/>
          <w:b/>
          <w:color w:val="auto"/>
          <w:sz w:val="24"/>
          <w:szCs w:val="24"/>
          <w:highlight w:val="none"/>
        </w:rPr>
        <w:t>（二）磋商</w:t>
      </w:r>
    </w:p>
    <w:p w14:paraId="08A7D930">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、磋商先后顺序由政府采购平台系统（以下简称“系统”）随机产生。</w:t>
      </w:r>
    </w:p>
    <w:p w14:paraId="77996ECF">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、磋商小组与进入磋商程序的响应单位（磋商队伍）进行磋商。包括响应单位代表，对项目进行陈述。</w:t>
      </w:r>
    </w:p>
    <w:p w14:paraId="20258B0F">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、磋商结束后，响应单位将作最终报价。</w:t>
      </w:r>
    </w:p>
    <w:p w14:paraId="5063E53D">
      <w:pPr>
        <w:spacing w:line="360" w:lineRule="auto"/>
        <w:ind w:right="-261" w:firstLine="482" w:firstLineChars="200"/>
        <w:rPr>
          <w:rFonts w:hAnsi="宋体"/>
          <w:b/>
          <w:color w:val="auto"/>
          <w:sz w:val="24"/>
          <w:szCs w:val="24"/>
          <w:highlight w:val="none"/>
        </w:rPr>
      </w:pPr>
      <w:r>
        <w:rPr>
          <w:rFonts w:hint="eastAsia" w:hAnsi="宋体"/>
          <w:b/>
          <w:color w:val="auto"/>
          <w:sz w:val="24"/>
          <w:szCs w:val="24"/>
          <w:highlight w:val="none"/>
        </w:rPr>
        <w:t>（三）评分</w:t>
      </w:r>
    </w:p>
    <w:p w14:paraId="66A65E5C">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、商务标评分，由“系统”进行打分。</w:t>
      </w:r>
    </w:p>
    <w:p w14:paraId="7D5C523F">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、技术标详细评审，由评审专家各自在“系统”上进行打分。</w:t>
      </w:r>
    </w:p>
    <w:p w14:paraId="2875B1B2">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、“系统”自动汇总，产生各家单位的总得分。</w:t>
      </w:r>
    </w:p>
    <w:p w14:paraId="2AD17BD9">
      <w:pPr>
        <w:spacing w:line="360" w:lineRule="auto"/>
        <w:ind w:right="-261" w:firstLine="482" w:firstLineChars="200"/>
        <w:rPr>
          <w:rFonts w:hAnsi="宋体"/>
          <w:b/>
          <w:color w:val="auto"/>
          <w:sz w:val="24"/>
          <w:szCs w:val="24"/>
          <w:highlight w:val="none"/>
        </w:rPr>
      </w:pPr>
      <w:r>
        <w:rPr>
          <w:rFonts w:hint="eastAsia" w:hAnsi="宋体"/>
          <w:b/>
          <w:color w:val="auto"/>
          <w:sz w:val="24"/>
          <w:szCs w:val="24"/>
          <w:highlight w:val="none"/>
        </w:rPr>
        <w:t>（四）确定中标单位</w:t>
      </w:r>
    </w:p>
    <w:p w14:paraId="08700A9A">
      <w:pPr>
        <w:spacing w:line="360" w:lineRule="auto"/>
        <w:ind w:firstLine="420" w:firstLineChars="200"/>
        <w:rPr>
          <w:rFonts w:ascii="宋体" w:cs="宋体"/>
          <w:color w:val="auto"/>
          <w:sz w:val="24"/>
          <w:szCs w:val="24"/>
          <w:highlight w:val="none"/>
        </w:rPr>
      </w:pPr>
      <w:r>
        <w:rPr>
          <w:rFonts w:hint="eastAsia" w:ascii="宋体" w:hAnsi="宋体" w:cs="宋体"/>
          <w:color w:val="auto"/>
          <w:szCs w:val="21"/>
          <w:highlight w:val="none"/>
        </w:rPr>
        <w:t>按总得分从高到低排序，推荐前三名作为中标候选人，确定排名第一的为中标单位。</w:t>
      </w:r>
    </w:p>
    <w:p w14:paraId="6058E2E7">
      <w:pPr>
        <w:spacing w:line="360" w:lineRule="auto"/>
        <w:ind w:right="-261" w:firstLine="482" w:firstLineChars="200"/>
        <w:rPr>
          <w:rFonts w:hAnsi="宋体"/>
          <w:b/>
          <w:bCs/>
          <w:color w:val="auto"/>
          <w:sz w:val="24"/>
          <w:szCs w:val="24"/>
          <w:highlight w:val="none"/>
        </w:rPr>
      </w:pPr>
    </w:p>
    <w:p w14:paraId="6DDF5B93">
      <w:pPr>
        <w:spacing w:line="360" w:lineRule="auto"/>
        <w:ind w:right="-261"/>
        <w:rPr>
          <w:rFonts w:hAnsi="宋体"/>
          <w:b/>
          <w:bCs/>
          <w:color w:val="auto"/>
          <w:sz w:val="24"/>
          <w:szCs w:val="24"/>
          <w:highlight w:val="none"/>
        </w:rPr>
      </w:pPr>
    </w:p>
    <w:p w14:paraId="3C815FAA">
      <w:pPr>
        <w:pStyle w:val="56"/>
        <w:spacing w:before="48"/>
        <w:rPr>
          <w:b/>
          <w:bCs/>
          <w:color w:val="auto"/>
          <w:sz w:val="24"/>
          <w:szCs w:val="24"/>
          <w:highlight w:val="none"/>
        </w:rPr>
      </w:pPr>
    </w:p>
    <w:p w14:paraId="1EA146C1">
      <w:pPr>
        <w:pStyle w:val="56"/>
        <w:spacing w:before="48"/>
        <w:rPr>
          <w:b/>
          <w:bCs/>
          <w:color w:val="auto"/>
          <w:sz w:val="24"/>
          <w:szCs w:val="24"/>
          <w:highlight w:val="none"/>
        </w:rPr>
      </w:pPr>
    </w:p>
    <w:p w14:paraId="7253AF6D">
      <w:pPr>
        <w:pStyle w:val="56"/>
        <w:spacing w:before="48"/>
        <w:rPr>
          <w:b/>
          <w:bCs/>
          <w:color w:val="auto"/>
          <w:sz w:val="24"/>
          <w:szCs w:val="24"/>
          <w:highlight w:val="none"/>
        </w:rPr>
      </w:pPr>
    </w:p>
    <w:p w14:paraId="5891C27F">
      <w:pPr>
        <w:pStyle w:val="56"/>
        <w:spacing w:before="48"/>
        <w:rPr>
          <w:b/>
          <w:bCs/>
          <w:color w:val="auto"/>
          <w:sz w:val="24"/>
          <w:szCs w:val="24"/>
          <w:highlight w:val="none"/>
        </w:rPr>
      </w:pPr>
    </w:p>
    <w:p w14:paraId="3946080A">
      <w:pPr>
        <w:pStyle w:val="56"/>
        <w:spacing w:before="48"/>
        <w:rPr>
          <w:b/>
          <w:bCs/>
          <w:color w:val="auto"/>
          <w:sz w:val="24"/>
          <w:szCs w:val="24"/>
          <w:highlight w:val="none"/>
        </w:rPr>
      </w:pPr>
    </w:p>
    <w:p w14:paraId="4144C1FF">
      <w:pPr>
        <w:pStyle w:val="56"/>
        <w:spacing w:before="48"/>
        <w:rPr>
          <w:b/>
          <w:bCs/>
          <w:color w:val="auto"/>
          <w:sz w:val="24"/>
          <w:szCs w:val="24"/>
          <w:highlight w:val="none"/>
        </w:rPr>
      </w:pPr>
    </w:p>
    <w:p w14:paraId="6EF5F749">
      <w:pPr>
        <w:pStyle w:val="56"/>
        <w:spacing w:before="48"/>
        <w:rPr>
          <w:b/>
          <w:bCs/>
          <w:color w:val="auto"/>
          <w:sz w:val="24"/>
          <w:szCs w:val="24"/>
          <w:highlight w:val="none"/>
        </w:rPr>
      </w:pPr>
    </w:p>
    <w:p w14:paraId="09DC4E49">
      <w:pPr>
        <w:pStyle w:val="56"/>
        <w:spacing w:before="48"/>
        <w:rPr>
          <w:b/>
          <w:bCs/>
          <w:color w:val="auto"/>
          <w:sz w:val="24"/>
          <w:szCs w:val="24"/>
          <w:highlight w:val="none"/>
        </w:rPr>
      </w:pPr>
    </w:p>
    <w:p w14:paraId="42218008">
      <w:pPr>
        <w:pStyle w:val="56"/>
        <w:spacing w:before="48"/>
        <w:rPr>
          <w:b/>
          <w:bCs/>
          <w:color w:val="auto"/>
          <w:sz w:val="24"/>
          <w:szCs w:val="24"/>
          <w:highlight w:val="none"/>
        </w:rPr>
      </w:pPr>
    </w:p>
    <w:p w14:paraId="54083DE4">
      <w:pPr>
        <w:pStyle w:val="56"/>
        <w:spacing w:before="48"/>
        <w:rPr>
          <w:b/>
          <w:bCs/>
          <w:color w:val="auto"/>
          <w:sz w:val="24"/>
          <w:szCs w:val="24"/>
          <w:highlight w:val="none"/>
        </w:rPr>
      </w:pPr>
    </w:p>
    <w:p w14:paraId="01D22094">
      <w:pPr>
        <w:spacing w:line="360" w:lineRule="auto"/>
        <w:ind w:right="-261"/>
        <w:jc w:val="center"/>
        <w:rPr>
          <w:rFonts w:hAnsi="宋体"/>
          <w:b/>
          <w:bCs/>
          <w:color w:val="auto"/>
          <w:sz w:val="32"/>
          <w:szCs w:val="32"/>
          <w:highlight w:val="none"/>
        </w:rPr>
      </w:pPr>
      <w:r>
        <w:rPr>
          <w:rFonts w:hint="eastAsia" w:hAnsi="宋体"/>
          <w:b/>
          <w:bCs/>
          <w:color w:val="auto"/>
          <w:sz w:val="32"/>
          <w:szCs w:val="32"/>
          <w:highlight w:val="none"/>
        </w:rPr>
        <w:t>评审细则</w:t>
      </w:r>
    </w:p>
    <w:p w14:paraId="1C9B5BA6">
      <w:pPr>
        <w:spacing w:line="360" w:lineRule="auto"/>
        <w:ind w:right="-261" w:firstLine="482" w:firstLineChars="200"/>
        <w:rPr>
          <w:rFonts w:hAnsi="宋体"/>
          <w:b/>
          <w:color w:val="auto"/>
          <w:sz w:val="24"/>
          <w:szCs w:val="24"/>
          <w:highlight w:val="none"/>
        </w:rPr>
      </w:pPr>
      <w:r>
        <w:rPr>
          <w:rFonts w:hint="eastAsia" w:ascii="宋体" w:hAnsi="宋体"/>
          <w:b/>
          <w:color w:val="auto"/>
          <w:sz w:val="24"/>
          <w:szCs w:val="24"/>
          <w:highlight w:val="none"/>
        </w:rPr>
        <w:t>（一）</w:t>
      </w:r>
      <w:r>
        <w:rPr>
          <w:rFonts w:hint="eastAsia" w:hAnsi="宋体"/>
          <w:b/>
          <w:color w:val="auto"/>
          <w:sz w:val="24"/>
          <w:szCs w:val="24"/>
          <w:highlight w:val="none"/>
        </w:rPr>
        <w:t>资格及符合性检查</w:t>
      </w:r>
    </w:p>
    <w:p w14:paraId="09CCD839">
      <w:pPr>
        <w:spacing w:line="360" w:lineRule="auto"/>
        <w:ind w:right="-261" w:firstLine="482" w:firstLineChars="200"/>
        <w:rPr>
          <w:rFonts w:ascii="宋体"/>
          <w:b/>
          <w:color w:val="auto"/>
          <w:sz w:val="24"/>
          <w:szCs w:val="24"/>
          <w:highlight w:val="none"/>
        </w:rPr>
      </w:pPr>
      <w:r>
        <w:rPr>
          <w:rFonts w:hint="eastAsia" w:ascii="宋体" w:hAnsi="宋体"/>
          <w:b/>
          <w:color w:val="auto"/>
          <w:sz w:val="24"/>
          <w:szCs w:val="24"/>
          <w:highlight w:val="none"/>
        </w:rPr>
        <w:t>响应单位有以下情况之一的，将作无效响应处理：</w:t>
      </w:r>
    </w:p>
    <w:p w14:paraId="06BB10FC">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、未按照《上海市政府采购响应单位登记及诚信管理（暂行）办法》规定在上海政府采购云平台完成响应单位登记的；</w:t>
      </w:r>
    </w:p>
    <w:p w14:paraId="6F2AE411">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、不具备竞争性磋商文件中规定的响应单位资格要求的，或未提供下列资格证明文件的，或虽提供了下列资格证明文件但系伪造的或不符合要求的；</w:t>
      </w:r>
    </w:p>
    <w:p w14:paraId="018E31F9">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组织机构代码证书、营业执照、税务登记证、法人代表委托书、响应单位资质资格证明等；</w:t>
      </w:r>
    </w:p>
    <w:p w14:paraId="5E7816A2">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、响应单位递交两份或多份内容不同的响应文件，或在一份响应文件中对同一响应项目报有两个或多个报价，且未声明哪一个有效，按竞争性磋商文件规定提交备选磋商方案的除外；</w:t>
      </w:r>
    </w:p>
    <w:p w14:paraId="7762625C">
      <w:pPr>
        <w:spacing w:line="360" w:lineRule="auto"/>
        <w:ind w:firstLine="420" w:firstLineChars="200"/>
        <w:rPr>
          <w:rFonts w:ascii="宋体" w:cs="宋体"/>
          <w:color w:val="auto"/>
          <w:szCs w:val="21"/>
          <w:highlight w:val="none"/>
        </w:rPr>
      </w:pPr>
      <w:r>
        <w:rPr>
          <w:rFonts w:ascii="宋体" w:hAnsi="宋体" w:cs="宋体"/>
          <w:color w:val="auto"/>
          <w:szCs w:val="21"/>
          <w:highlight w:val="none"/>
        </w:rPr>
        <w:t>4</w:t>
      </w:r>
      <w:r>
        <w:rPr>
          <w:rFonts w:hint="eastAsia" w:ascii="宋体" w:hAnsi="宋体" w:cs="宋体"/>
          <w:color w:val="auto"/>
          <w:szCs w:val="21"/>
          <w:highlight w:val="none"/>
        </w:rPr>
        <w:t>、响应文件未按以下要求签署的：必须签署的张页必须按竞争性磋商文件附件格式要求签署（含报价函、磋商报价表、法定代表人身份证明、法定代表授权委托书、磋商承诺书等）；</w:t>
      </w:r>
    </w:p>
    <w:p w14:paraId="30A04D29">
      <w:pPr>
        <w:spacing w:line="360" w:lineRule="auto"/>
        <w:ind w:firstLine="420" w:firstLineChars="200"/>
        <w:rPr>
          <w:rFonts w:ascii="宋体" w:cs="宋体"/>
          <w:color w:val="auto"/>
          <w:szCs w:val="21"/>
          <w:highlight w:val="none"/>
        </w:rPr>
      </w:pPr>
      <w:r>
        <w:rPr>
          <w:rFonts w:ascii="宋体" w:hAnsi="宋体" w:cs="宋体"/>
          <w:color w:val="auto"/>
          <w:szCs w:val="21"/>
          <w:highlight w:val="none"/>
        </w:rPr>
        <w:t>5</w:t>
      </w:r>
      <w:r>
        <w:rPr>
          <w:rFonts w:hint="eastAsia" w:ascii="宋体" w:hAnsi="宋体" w:cs="宋体"/>
          <w:color w:val="auto"/>
          <w:szCs w:val="21"/>
          <w:highlight w:val="none"/>
        </w:rPr>
        <w:t>、未提供参与政府采购活动前三年内在经营活动中没有重大违法记录的书面声明函；</w:t>
      </w:r>
    </w:p>
    <w:p w14:paraId="6E66AA70">
      <w:pPr>
        <w:spacing w:line="360" w:lineRule="auto"/>
        <w:ind w:firstLine="420" w:firstLineChars="200"/>
        <w:rPr>
          <w:rFonts w:ascii="宋体" w:cs="宋体"/>
          <w:color w:val="auto"/>
          <w:szCs w:val="21"/>
          <w:highlight w:val="none"/>
        </w:rPr>
      </w:pPr>
      <w:r>
        <w:rPr>
          <w:rFonts w:ascii="宋体" w:hAnsi="宋体" w:cs="宋体"/>
          <w:color w:val="auto"/>
          <w:szCs w:val="21"/>
          <w:highlight w:val="none"/>
        </w:rPr>
        <w:t>6</w:t>
      </w:r>
      <w:r>
        <w:rPr>
          <w:rFonts w:hint="eastAsia" w:ascii="宋体" w:hAnsi="宋体" w:cs="宋体"/>
          <w:color w:val="auto"/>
          <w:szCs w:val="21"/>
          <w:highlight w:val="none"/>
        </w:rPr>
        <w:t>、投标有效期不满足竞争性磋商文件要求的；</w:t>
      </w:r>
    </w:p>
    <w:p w14:paraId="18968738">
      <w:pPr>
        <w:spacing w:line="360" w:lineRule="auto"/>
        <w:ind w:firstLine="420" w:firstLineChars="200"/>
        <w:rPr>
          <w:rFonts w:ascii="宋体" w:cs="宋体"/>
          <w:color w:val="auto"/>
          <w:szCs w:val="21"/>
          <w:highlight w:val="none"/>
        </w:rPr>
      </w:pPr>
      <w:r>
        <w:rPr>
          <w:rFonts w:ascii="宋体" w:hAnsi="宋体" w:cs="宋体"/>
          <w:color w:val="auto"/>
          <w:szCs w:val="21"/>
          <w:highlight w:val="none"/>
        </w:rPr>
        <w:t>7</w:t>
      </w:r>
      <w:r>
        <w:rPr>
          <w:rFonts w:hint="eastAsia" w:ascii="宋体" w:hAnsi="宋体" w:cs="宋体"/>
          <w:color w:val="auto"/>
          <w:szCs w:val="21"/>
          <w:highlight w:val="none"/>
        </w:rPr>
        <w:t>、磋商报价超过最高投标限价的或修改了工程量清单子目工程量等违反报价原则的；</w:t>
      </w:r>
    </w:p>
    <w:p w14:paraId="782EE9AA">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8、响应文件载明的工期、质量不满足竞争性磋商文件要求的；</w:t>
      </w:r>
    </w:p>
    <w:p w14:paraId="0FDD3D3C">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9、未提供财务状况及税收、社会保障资金缴纳情况声明函</w:t>
      </w:r>
      <w:r>
        <w:rPr>
          <w:rFonts w:hint="eastAsia" w:ascii="宋体" w:hAnsi="宋体" w:cs="宋体"/>
          <w:color w:val="auto"/>
          <w:szCs w:val="21"/>
          <w:highlight w:val="none"/>
          <w:lang w:eastAsia="zh-CN"/>
        </w:rPr>
        <w:t>；</w:t>
      </w:r>
    </w:p>
    <w:p w14:paraId="7E96AE4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0</w:t>
      </w:r>
      <w:r>
        <w:rPr>
          <w:rFonts w:hint="eastAsia" w:ascii="宋体" w:hAnsi="宋体" w:cs="宋体"/>
          <w:color w:val="auto"/>
          <w:szCs w:val="21"/>
          <w:highlight w:val="none"/>
        </w:rPr>
        <w:t>、未提供</w:t>
      </w:r>
      <w:r>
        <w:rPr>
          <w:rFonts w:hint="eastAsia"/>
          <w:color w:val="auto"/>
          <w:highlight w:val="none"/>
        </w:rPr>
        <w:t>关于保障农民工工资不拖欠的承诺函；</w:t>
      </w:r>
    </w:p>
    <w:p w14:paraId="09D91DC4">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、响应单位（响应单位）提供的上述资料存在虚假、伪造等情况的；</w:t>
      </w:r>
    </w:p>
    <w:p w14:paraId="56E095B4">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、其他未实质性相应竞争性磋商文件情况的；</w:t>
      </w:r>
    </w:p>
    <w:p w14:paraId="5AB63FA8">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、有违反《中华人民共和国政府采购法》等相关法律、法规及行业有关规定的。</w:t>
      </w:r>
    </w:p>
    <w:p w14:paraId="79E15F39">
      <w:pPr>
        <w:spacing w:line="360" w:lineRule="auto"/>
        <w:ind w:right="-261" w:firstLine="482" w:firstLineChars="200"/>
        <w:rPr>
          <w:rFonts w:ascii="宋体"/>
          <w:b/>
          <w:color w:val="auto"/>
          <w:sz w:val="24"/>
          <w:szCs w:val="24"/>
          <w:highlight w:val="none"/>
        </w:rPr>
      </w:pPr>
      <w:r>
        <w:rPr>
          <w:rFonts w:hint="eastAsia" w:ascii="宋体" w:hAnsi="宋体"/>
          <w:b/>
          <w:color w:val="auto"/>
          <w:sz w:val="24"/>
          <w:szCs w:val="24"/>
          <w:highlight w:val="none"/>
        </w:rPr>
        <w:t>（二）评分细则</w:t>
      </w:r>
    </w:p>
    <w:p w14:paraId="13600AAF">
      <w:pPr>
        <w:spacing w:line="360" w:lineRule="auto"/>
        <w:ind w:right="-261" w:firstLine="482" w:firstLineChars="200"/>
        <w:rPr>
          <w:rFonts w:ascii="宋体"/>
          <w:b/>
          <w:color w:val="auto"/>
          <w:sz w:val="24"/>
          <w:szCs w:val="24"/>
          <w:highlight w:val="none"/>
        </w:rPr>
      </w:pPr>
      <w:r>
        <w:rPr>
          <w:rFonts w:ascii="宋体" w:hAnsi="宋体"/>
          <w:b/>
          <w:color w:val="auto"/>
          <w:sz w:val="24"/>
          <w:szCs w:val="24"/>
          <w:highlight w:val="none"/>
        </w:rPr>
        <w:t>1</w:t>
      </w:r>
      <w:r>
        <w:rPr>
          <w:rFonts w:hint="eastAsia" w:ascii="宋体" w:hAnsi="宋体"/>
          <w:b/>
          <w:color w:val="auto"/>
          <w:sz w:val="24"/>
          <w:szCs w:val="24"/>
          <w:highlight w:val="none"/>
        </w:rPr>
        <w:t>、商务部分（磋商报价）总分</w:t>
      </w:r>
      <w:r>
        <w:rPr>
          <w:rFonts w:ascii="宋体" w:hAnsi="宋体"/>
          <w:b/>
          <w:color w:val="auto"/>
          <w:sz w:val="24"/>
          <w:szCs w:val="24"/>
          <w:highlight w:val="none"/>
        </w:rPr>
        <w:t>30</w:t>
      </w:r>
      <w:r>
        <w:rPr>
          <w:rFonts w:hint="eastAsia" w:ascii="宋体" w:hAnsi="宋体"/>
          <w:b/>
          <w:color w:val="auto"/>
          <w:sz w:val="24"/>
          <w:szCs w:val="24"/>
          <w:highlight w:val="none"/>
        </w:rPr>
        <w:t>分</w:t>
      </w:r>
    </w:p>
    <w:p w14:paraId="2BC1D915">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依据财库【</w:t>
      </w:r>
      <w:r>
        <w:rPr>
          <w:rFonts w:ascii="宋体" w:hAnsi="宋体" w:cs="宋体"/>
          <w:color w:val="auto"/>
          <w:szCs w:val="21"/>
          <w:highlight w:val="none"/>
        </w:rPr>
        <w:t>2014</w:t>
      </w:r>
      <w:r>
        <w:rPr>
          <w:rFonts w:hint="eastAsia" w:ascii="宋体" w:hAnsi="宋体" w:cs="宋体"/>
          <w:color w:val="auto"/>
          <w:szCs w:val="21"/>
          <w:highlight w:val="none"/>
        </w:rPr>
        <w:t>】</w:t>
      </w:r>
      <w:r>
        <w:rPr>
          <w:rFonts w:ascii="宋体" w:hAnsi="宋体" w:cs="宋体"/>
          <w:color w:val="auto"/>
          <w:szCs w:val="21"/>
          <w:highlight w:val="none"/>
        </w:rPr>
        <w:t>214</w:t>
      </w:r>
      <w:r>
        <w:rPr>
          <w:rFonts w:hint="eastAsia" w:ascii="宋体" w:hAnsi="宋体" w:cs="宋体"/>
          <w:color w:val="auto"/>
          <w:szCs w:val="21"/>
          <w:highlight w:val="none"/>
        </w:rPr>
        <w:t>号文，采用低价优先法计算，即满足竞争性磋商文件要求的最低的最终报价为磋商基准价，其价格分为满分。其他供应商的得分统一按照下列公式计算：</w:t>
      </w:r>
    </w:p>
    <w:p w14:paraId="6ACEA2C8">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磋商报价得分</w:t>
      </w:r>
      <w:r>
        <w:rPr>
          <w:rFonts w:ascii="宋体" w:hAnsi="宋体" w:cs="宋体"/>
          <w:color w:val="auto"/>
          <w:szCs w:val="21"/>
          <w:highlight w:val="none"/>
        </w:rPr>
        <w:t>=</w:t>
      </w:r>
      <w:r>
        <w:rPr>
          <w:rFonts w:hint="eastAsia" w:ascii="宋体" w:hAnsi="宋体" w:cs="宋体"/>
          <w:color w:val="auto"/>
          <w:szCs w:val="21"/>
          <w:highlight w:val="none"/>
        </w:rPr>
        <w:t>（磋商基准价</w:t>
      </w:r>
      <w:r>
        <w:rPr>
          <w:rFonts w:ascii="宋体" w:hAnsi="宋体" w:cs="宋体"/>
          <w:color w:val="auto"/>
          <w:szCs w:val="21"/>
          <w:highlight w:val="none"/>
        </w:rPr>
        <w:t>/</w:t>
      </w:r>
      <w:r>
        <w:rPr>
          <w:rFonts w:hint="eastAsia" w:ascii="宋体" w:hAnsi="宋体" w:cs="宋体"/>
          <w:color w:val="auto"/>
          <w:szCs w:val="21"/>
          <w:highlight w:val="none"/>
        </w:rPr>
        <w:t>各响应单位最终报价）</w:t>
      </w:r>
      <w:r>
        <w:rPr>
          <w:rFonts w:ascii="宋体" w:hAnsi="宋体" w:cs="宋体"/>
          <w:color w:val="auto"/>
          <w:szCs w:val="21"/>
          <w:highlight w:val="none"/>
        </w:rPr>
        <w:t>*30</w:t>
      </w:r>
    </w:p>
    <w:p w14:paraId="108FC713">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计算分数时四舍五入取小数点后两位。</w:t>
      </w:r>
    </w:p>
    <w:p w14:paraId="47072D0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本项目</w:t>
      </w:r>
      <w:r>
        <w:rPr>
          <w:rFonts w:hint="eastAsia" w:ascii="宋体" w:hAnsi="宋体" w:cs="宋体"/>
          <w:color w:val="auto"/>
          <w:szCs w:val="21"/>
          <w:highlight w:val="none"/>
          <w:lang w:eastAsia="zh-CN"/>
        </w:rPr>
        <w:t>专门面向小微</w:t>
      </w:r>
      <w:r>
        <w:rPr>
          <w:rFonts w:hint="eastAsia" w:ascii="宋体" w:hAnsi="宋体" w:cs="宋体"/>
          <w:color w:val="auto"/>
          <w:szCs w:val="21"/>
          <w:highlight w:val="none"/>
        </w:rPr>
        <w:t>企业采购。</w:t>
      </w:r>
    </w:p>
    <w:p w14:paraId="2F29FFF3">
      <w:pPr>
        <w:spacing w:line="360" w:lineRule="auto"/>
        <w:ind w:right="-261" w:firstLine="482" w:firstLineChars="200"/>
        <w:rPr>
          <w:rFonts w:ascii="宋体"/>
          <w:b/>
          <w:color w:val="auto"/>
          <w:sz w:val="24"/>
          <w:szCs w:val="24"/>
          <w:highlight w:val="none"/>
        </w:rPr>
      </w:pPr>
      <w:r>
        <w:rPr>
          <w:rFonts w:ascii="宋体" w:hAnsi="宋体"/>
          <w:b/>
          <w:color w:val="auto"/>
          <w:sz w:val="24"/>
          <w:szCs w:val="24"/>
          <w:highlight w:val="none"/>
        </w:rPr>
        <w:t>2</w:t>
      </w:r>
      <w:r>
        <w:rPr>
          <w:rFonts w:hint="eastAsia" w:ascii="宋体" w:hAnsi="宋体"/>
          <w:b/>
          <w:color w:val="auto"/>
          <w:sz w:val="24"/>
          <w:szCs w:val="24"/>
          <w:highlight w:val="none"/>
        </w:rPr>
        <w:t>、技术部分总分</w:t>
      </w:r>
      <w:r>
        <w:rPr>
          <w:rFonts w:ascii="宋体" w:hAnsi="宋体"/>
          <w:b/>
          <w:color w:val="auto"/>
          <w:sz w:val="24"/>
          <w:szCs w:val="24"/>
          <w:highlight w:val="none"/>
        </w:rPr>
        <w:t>7</w:t>
      </w:r>
      <w:r>
        <w:rPr>
          <w:rFonts w:ascii="宋体"/>
          <w:b/>
          <w:color w:val="auto"/>
          <w:sz w:val="24"/>
          <w:szCs w:val="24"/>
          <w:highlight w:val="none"/>
        </w:rPr>
        <w:t>0</w:t>
      </w:r>
      <w:r>
        <w:rPr>
          <w:rFonts w:hint="eastAsia" w:ascii="宋体" w:hAnsi="宋体"/>
          <w:b/>
          <w:color w:val="auto"/>
          <w:sz w:val="24"/>
          <w:szCs w:val="24"/>
          <w:highlight w:val="none"/>
        </w:rPr>
        <w:t>分</w:t>
      </w:r>
    </w:p>
    <w:tbl>
      <w:tblPr>
        <w:tblStyle w:val="43"/>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002"/>
        <w:gridCol w:w="1098"/>
      </w:tblGrid>
      <w:tr w14:paraId="301E5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648" w:type="dxa"/>
            <w:vAlign w:val="center"/>
          </w:tcPr>
          <w:p w14:paraId="7243998F">
            <w:pPr>
              <w:adjustRightInd w:val="0"/>
              <w:jc w:val="center"/>
              <w:rPr>
                <w:rFonts w:ascii="宋体"/>
                <w:bCs/>
                <w:color w:val="auto"/>
                <w:szCs w:val="21"/>
                <w:highlight w:val="none"/>
              </w:rPr>
            </w:pPr>
            <w:r>
              <w:rPr>
                <w:rFonts w:hint="eastAsia" w:ascii="宋体" w:hAnsi="宋体"/>
                <w:bCs/>
                <w:color w:val="auto"/>
                <w:szCs w:val="21"/>
                <w:highlight w:val="none"/>
              </w:rPr>
              <w:t>序号</w:t>
            </w:r>
          </w:p>
        </w:tc>
        <w:tc>
          <w:tcPr>
            <w:tcW w:w="7002" w:type="dxa"/>
            <w:vAlign w:val="center"/>
          </w:tcPr>
          <w:p w14:paraId="151262F0">
            <w:pPr>
              <w:adjustRightInd w:val="0"/>
              <w:jc w:val="center"/>
              <w:rPr>
                <w:rFonts w:ascii="宋体"/>
                <w:bCs/>
                <w:color w:val="auto"/>
                <w:szCs w:val="21"/>
                <w:highlight w:val="none"/>
              </w:rPr>
            </w:pPr>
            <w:r>
              <w:rPr>
                <w:rFonts w:hint="eastAsia" w:ascii="宋体" w:hAnsi="宋体"/>
                <w:bCs/>
                <w:color w:val="auto"/>
                <w:szCs w:val="21"/>
                <w:highlight w:val="none"/>
              </w:rPr>
              <w:t>评审内容</w:t>
            </w:r>
          </w:p>
        </w:tc>
        <w:tc>
          <w:tcPr>
            <w:tcW w:w="1098" w:type="dxa"/>
            <w:vAlign w:val="center"/>
          </w:tcPr>
          <w:p w14:paraId="1A61F838">
            <w:pPr>
              <w:adjustRightInd w:val="0"/>
              <w:jc w:val="center"/>
              <w:rPr>
                <w:rFonts w:ascii="宋体"/>
                <w:bCs/>
                <w:color w:val="auto"/>
                <w:szCs w:val="21"/>
                <w:highlight w:val="none"/>
              </w:rPr>
            </w:pPr>
            <w:r>
              <w:rPr>
                <w:rFonts w:hint="eastAsia" w:ascii="宋体" w:hAnsi="宋体"/>
                <w:bCs/>
                <w:color w:val="auto"/>
                <w:szCs w:val="21"/>
                <w:highlight w:val="none"/>
              </w:rPr>
              <w:t>分值</w:t>
            </w:r>
          </w:p>
        </w:tc>
      </w:tr>
      <w:tr w14:paraId="0C690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48" w:type="dxa"/>
            <w:vAlign w:val="center"/>
          </w:tcPr>
          <w:p w14:paraId="6F4B638E">
            <w:pPr>
              <w:adjustRightInd w:val="0"/>
              <w:jc w:val="center"/>
              <w:rPr>
                <w:rFonts w:ascii="宋体"/>
                <w:bCs/>
                <w:color w:val="auto"/>
                <w:szCs w:val="21"/>
                <w:highlight w:val="none"/>
              </w:rPr>
            </w:pPr>
            <w:r>
              <w:rPr>
                <w:rFonts w:ascii="宋体" w:hAnsi="宋体"/>
                <w:bCs/>
                <w:color w:val="auto"/>
                <w:szCs w:val="21"/>
                <w:highlight w:val="none"/>
              </w:rPr>
              <w:t>1</w:t>
            </w:r>
          </w:p>
        </w:tc>
        <w:tc>
          <w:tcPr>
            <w:tcW w:w="7002" w:type="dxa"/>
            <w:vAlign w:val="center"/>
          </w:tcPr>
          <w:p w14:paraId="3BA32E02">
            <w:pPr>
              <w:adjustRightInd w:val="0"/>
              <w:rPr>
                <w:rFonts w:ascii="宋体"/>
                <w:bCs/>
                <w:color w:val="auto"/>
                <w:szCs w:val="21"/>
                <w:highlight w:val="none"/>
              </w:rPr>
            </w:pPr>
            <w:r>
              <w:rPr>
                <w:rFonts w:hint="eastAsia" w:ascii="宋体" w:hAnsi="宋体"/>
                <w:color w:val="auto"/>
                <w:highlight w:val="none"/>
              </w:rPr>
              <w:t>项目重点难点分析是否正确，应对措施是否正确、有效、有针对性</w:t>
            </w:r>
          </w:p>
        </w:tc>
        <w:tc>
          <w:tcPr>
            <w:tcW w:w="1098" w:type="dxa"/>
            <w:vAlign w:val="center"/>
          </w:tcPr>
          <w:p w14:paraId="10B43406">
            <w:pPr>
              <w:adjustRightInd w:val="0"/>
              <w:jc w:val="center"/>
              <w:rPr>
                <w:rFonts w:ascii="宋体"/>
                <w:bCs/>
                <w:color w:val="auto"/>
                <w:szCs w:val="21"/>
                <w:highlight w:val="none"/>
              </w:rPr>
            </w:pPr>
            <w:r>
              <w:rPr>
                <w:rFonts w:hint="eastAsia" w:ascii="宋体" w:hAnsi="宋体"/>
                <w:bCs/>
                <w:color w:val="auto"/>
                <w:szCs w:val="21"/>
                <w:highlight w:val="none"/>
              </w:rPr>
              <w:t>5</w:t>
            </w:r>
            <w:r>
              <w:rPr>
                <w:rFonts w:ascii="宋体" w:hAnsi="宋体"/>
                <w:bCs/>
                <w:color w:val="auto"/>
                <w:szCs w:val="21"/>
                <w:highlight w:val="none"/>
              </w:rPr>
              <w:t>-</w:t>
            </w:r>
            <w:r>
              <w:rPr>
                <w:rFonts w:hint="eastAsia" w:ascii="宋体" w:hAnsi="宋体"/>
                <w:bCs/>
                <w:color w:val="auto"/>
                <w:szCs w:val="21"/>
                <w:highlight w:val="none"/>
              </w:rPr>
              <w:t>15分</w:t>
            </w:r>
          </w:p>
        </w:tc>
      </w:tr>
      <w:tr w14:paraId="3D16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48" w:type="dxa"/>
            <w:vAlign w:val="center"/>
          </w:tcPr>
          <w:p w14:paraId="6F158A58">
            <w:pPr>
              <w:adjustRightInd w:val="0"/>
              <w:jc w:val="center"/>
              <w:rPr>
                <w:rFonts w:ascii="宋体"/>
                <w:bCs/>
                <w:color w:val="auto"/>
                <w:szCs w:val="21"/>
                <w:highlight w:val="none"/>
              </w:rPr>
            </w:pPr>
            <w:r>
              <w:rPr>
                <w:rFonts w:ascii="宋体" w:hAnsi="宋体"/>
                <w:bCs/>
                <w:color w:val="auto"/>
                <w:szCs w:val="21"/>
                <w:highlight w:val="none"/>
              </w:rPr>
              <w:t>2</w:t>
            </w:r>
          </w:p>
        </w:tc>
        <w:tc>
          <w:tcPr>
            <w:tcW w:w="7002" w:type="dxa"/>
            <w:vAlign w:val="center"/>
          </w:tcPr>
          <w:p w14:paraId="52D8196E">
            <w:pPr>
              <w:adjustRightInd w:val="0"/>
              <w:rPr>
                <w:rFonts w:ascii="宋体"/>
                <w:bCs/>
                <w:color w:val="auto"/>
                <w:szCs w:val="21"/>
                <w:highlight w:val="none"/>
              </w:rPr>
            </w:pPr>
            <w:r>
              <w:rPr>
                <w:rFonts w:hint="eastAsia" w:ascii="宋体" w:hAnsi="宋体"/>
                <w:color w:val="auto"/>
                <w:highlight w:val="none"/>
              </w:rPr>
              <w:t>工程施工方案及方法的正确性、合理性、先进性</w:t>
            </w:r>
          </w:p>
        </w:tc>
        <w:tc>
          <w:tcPr>
            <w:tcW w:w="1098" w:type="dxa"/>
            <w:vAlign w:val="center"/>
          </w:tcPr>
          <w:p w14:paraId="0666CC87">
            <w:pPr>
              <w:adjustRightInd w:val="0"/>
              <w:jc w:val="center"/>
              <w:rPr>
                <w:rFonts w:ascii="宋体"/>
                <w:bCs/>
                <w:color w:val="auto"/>
                <w:szCs w:val="21"/>
                <w:highlight w:val="none"/>
              </w:rPr>
            </w:pPr>
            <w:r>
              <w:rPr>
                <w:rFonts w:hint="eastAsia" w:ascii="宋体" w:hAnsi="宋体"/>
                <w:bCs/>
                <w:color w:val="auto"/>
                <w:szCs w:val="21"/>
                <w:highlight w:val="none"/>
              </w:rPr>
              <w:t>5</w:t>
            </w:r>
            <w:r>
              <w:rPr>
                <w:rFonts w:ascii="宋体" w:hAnsi="宋体"/>
                <w:bCs/>
                <w:color w:val="auto"/>
                <w:szCs w:val="21"/>
                <w:highlight w:val="none"/>
              </w:rPr>
              <w:t>-</w:t>
            </w:r>
            <w:r>
              <w:rPr>
                <w:rFonts w:hint="eastAsia" w:ascii="宋体" w:hAnsi="宋体"/>
                <w:bCs/>
                <w:color w:val="auto"/>
                <w:szCs w:val="21"/>
                <w:highlight w:val="none"/>
              </w:rPr>
              <w:t>15分</w:t>
            </w:r>
          </w:p>
        </w:tc>
      </w:tr>
      <w:tr w14:paraId="56B6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648" w:type="dxa"/>
            <w:vAlign w:val="center"/>
          </w:tcPr>
          <w:p w14:paraId="5F9891CA">
            <w:pPr>
              <w:adjustRightInd w:val="0"/>
              <w:jc w:val="center"/>
              <w:rPr>
                <w:rFonts w:ascii="宋体"/>
                <w:bCs/>
                <w:color w:val="auto"/>
                <w:szCs w:val="21"/>
                <w:highlight w:val="none"/>
              </w:rPr>
            </w:pPr>
            <w:r>
              <w:rPr>
                <w:rFonts w:ascii="宋体" w:hAnsi="宋体"/>
                <w:bCs/>
                <w:color w:val="auto"/>
                <w:szCs w:val="21"/>
                <w:highlight w:val="none"/>
              </w:rPr>
              <w:t>3</w:t>
            </w:r>
          </w:p>
        </w:tc>
        <w:tc>
          <w:tcPr>
            <w:tcW w:w="7002" w:type="dxa"/>
            <w:vAlign w:val="center"/>
          </w:tcPr>
          <w:p w14:paraId="19A600D6">
            <w:pPr>
              <w:adjustRightInd w:val="0"/>
              <w:rPr>
                <w:rFonts w:ascii="宋体"/>
                <w:bCs/>
                <w:color w:val="auto"/>
                <w:szCs w:val="21"/>
                <w:highlight w:val="none"/>
              </w:rPr>
            </w:pPr>
            <w:r>
              <w:rPr>
                <w:rFonts w:hint="eastAsia" w:ascii="宋体" w:hAnsi="宋体"/>
                <w:color w:val="auto"/>
                <w:highlight w:val="none"/>
              </w:rPr>
              <w:t>施工现场平面布置合理性，施工进度计划的可行性、合理性、正确性</w:t>
            </w:r>
          </w:p>
        </w:tc>
        <w:tc>
          <w:tcPr>
            <w:tcW w:w="1098" w:type="dxa"/>
            <w:vAlign w:val="center"/>
          </w:tcPr>
          <w:p w14:paraId="09F07111">
            <w:pPr>
              <w:adjustRightInd w:val="0"/>
              <w:jc w:val="center"/>
              <w:rPr>
                <w:rFonts w:ascii="宋体"/>
                <w:bCs/>
                <w:color w:val="auto"/>
                <w:szCs w:val="21"/>
                <w:highlight w:val="none"/>
              </w:rPr>
            </w:pPr>
            <w:r>
              <w:rPr>
                <w:rFonts w:hint="eastAsia" w:ascii="宋体" w:hAnsi="宋体"/>
                <w:bCs/>
                <w:color w:val="auto"/>
                <w:szCs w:val="21"/>
                <w:highlight w:val="none"/>
              </w:rPr>
              <w:t>5</w:t>
            </w:r>
            <w:r>
              <w:rPr>
                <w:rFonts w:ascii="宋体" w:hAnsi="宋体"/>
                <w:bCs/>
                <w:color w:val="auto"/>
                <w:szCs w:val="21"/>
                <w:highlight w:val="none"/>
              </w:rPr>
              <w:t>-</w:t>
            </w:r>
            <w:r>
              <w:rPr>
                <w:rFonts w:hint="eastAsia" w:ascii="宋体" w:hAnsi="宋体"/>
                <w:bCs/>
                <w:color w:val="auto"/>
                <w:szCs w:val="21"/>
                <w:highlight w:val="none"/>
              </w:rPr>
              <w:t>10分</w:t>
            </w:r>
          </w:p>
        </w:tc>
      </w:tr>
      <w:tr w14:paraId="4882A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648" w:type="dxa"/>
            <w:vAlign w:val="center"/>
          </w:tcPr>
          <w:p w14:paraId="656FE506">
            <w:pPr>
              <w:adjustRightInd w:val="0"/>
              <w:jc w:val="center"/>
              <w:rPr>
                <w:rFonts w:ascii="宋体"/>
                <w:bCs/>
                <w:color w:val="auto"/>
                <w:szCs w:val="21"/>
                <w:highlight w:val="none"/>
              </w:rPr>
            </w:pPr>
            <w:r>
              <w:rPr>
                <w:rFonts w:hint="eastAsia" w:ascii="宋体" w:hAnsi="宋体"/>
                <w:bCs/>
                <w:color w:val="auto"/>
                <w:szCs w:val="21"/>
                <w:highlight w:val="none"/>
              </w:rPr>
              <w:t>4</w:t>
            </w:r>
          </w:p>
        </w:tc>
        <w:tc>
          <w:tcPr>
            <w:tcW w:w="7002" w:type="dxa"/>
            <w:vAlign w:val="center"/>
          </w:tcPr>
          <w:p w14:paraId="4CE93AC8">
            <w:pPr>
              <w:pStyle w:val="40"/>
              <w:rPr>
                <w:color w:val="auto"/>
                <w:kern w:val="2"/>
                <w:sz w:val="21"/>
                <w:szCs w:val="22"/>
                <w:highlight w:val="none"/>
              </w:rPr>
            </w:pPr>
            <w:r>
              <w:rPr>
                <w:rFonts w:hint="eastAsia"/>
                <w:color w:val="auto"/>
                <w:kern w:val="2"/>
                <w:sz w:val="21"/>
                <w:szCs w:val="22"/>
                <w:highlight w:val="none"/>
              </w:rPr>
              <w:t>为确保实现工期目标、质量目标，做到文明、安全施工所采取的各项保障措施是否完整、正确、有针对性</w:t>
            </w:r>
          </w:p>
        </w:tc>
        <w:tc>
          <w:tcPr>
            <w:tcW w:w="1098" w:type="dxa"/>
            <w:vAlign w:val="center"/>
          </w:tcPr>
          <w:p w14:paraId="7C110971">
            <w:pPr>
              <w:adjustRightInd w:val="0"/>
              <w:jc w:val="center"/>
              <w:rPr>
                <w:rFonts w:ascii="宋体"/>
                <w:bCs/>
                <w:color w:val="auto"/>
                <w:szCs w:val="21"/>
                <w:highlight w:val="none"/>
              </w:rPr>
            </w:pPr>
            <w:r>
              <w:rPr>
                <w:rFonts w:hint="eastAsia" w:ascii="宋体" w:hAnsi="宋体"/>
                <w:bCs/>
                <w:color w:val="auto"/>
                <w:szCs w:val="21"/>
                <w:highlight w:val="none"/>
              </w:rPr>
              <w:t>5</w:t>
            </w:r>
            <w:r>
              <w:rPr>
                <w:rFonts w:ascii="宋体" w:hAnsi="宋体"/>
                <w:bCs/>
                <w:color w:val="auto"/>
                <w:szCs w:val="21"/>
                <w:highlight w:val="none"/>
              </w:rPr>
              <w:t>-</w:t>
            </w:r>
            <w:r>
              <w:rPr>
                <w:rFonts w:hint="eastAsia" w:ascii="宋体" w:hAnsi="宋体"/>
                <w:bCs/>
                <w:color w:val="auto"/>
                <w:szCs w:val="21"/>
                <w:highlight w:val="none"/>
              </w:rPr>
              <w:t>10分</w:t>
            </w:r>
          </w:p>
        </w:tc>
      </w:tr>
      <w:tr w14:paraId="751CA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48" w:type="dxa"/>
            <w:vAlign w:val="center"/>
          </w:tcPr>
          <w:p w14:paraId="2CD51344">
            <w:pPr>
              <w:adjustRightInd w:val="0"/>
              <w:jc w:val="center"/>
              <w:rPr>
                <w:rFonts w:ascii="宋体"/>
                <w:bCs/>
                <w:color w:val="auto"/>
                <w:szCs w:val="21"/>
                <w:highlight w:val="none"/>
              </w:rPr>
            </w:pPr>
            <w:r>
              <w:rPr>
                <w:rFonts w:hint="eastAsia" w:ascii="宋体" w:hAnsi="宋体"/>
                <w:bCs/>
                <w:color w:val="auto"/>
                <w:szCs w:val="21"/>
                <w:highlight w:val="none"/>
              </w:rPr>
              <w:t>5</w:t>
            </w:r>
          </w:p>
        </w:tc>
        <w:tc>
          <w:tcPr>
            <w:tcW w:w="7002" w:type="dxa"/>
            <w:vAlign w:val="center"/>
          </w:tcPr>
          <w:p w14:paraId="679C032D">
            <w:pPr>
              <w:pStyle w:val="40"/>
              <w:rPr>
                <w:color w:val="auto"/>
                <w:kern w:val="2"/>
                <w:sz w:val="21"/>
                <w:szCs w:val="22"/>
                <w:highlight w:val="none"/>
              </w:rPr>
            </w:pPr>
            <w:r>
              <w:rPr>
                <w:rFonts w:hint="eastAsia"/>
                <w:color w:val="auto"/>
                <w:kern w:val="2"/>
                <w:sz w:val="21"/>
                <w:szCs w:val="22"/>
                <w:highlight w:val="none"/>
              </w:rPr>
              <w:t>施工机械、周转材料、劳动力配置计划是否合理并能满足施工需要</w:t>
            </w:r>
          </w:p>
        </w:tc>
        <w:tc>
          <w:tcPr>
            <w:tcW w:w="1098" w:type="dxa"/>
            <w:vAlign w:val="center"/>
          </w:tcPr>
          <w:p w14:paraId="11700FEB">
            <w:pPr>
              <w:adjustRightInd w:val="0"/>
              <w:jc w:val="center"/>
              <w:rPr>
                <w:rFonts w:ascii="宋体"/>
                <w:color w:val="auto"/>
                <w:szCs w:val="21"/>
                <w:highlight w:val="none"/>
              </w:rPr>
            </w:pPr>
            <w:r>
              <w:rPr>
                <w:rFonts w:hint="eastAsia" w:ascii="宋体" w:hAnsi="宋体"/>
                <w:bCs/>
                <w:color w:val="auto"/>
                <w:szCs w:val="21"/>
                <w:highlight w:val="none"/>
              </w:rPr>
              <w:t>3</w:t>
            </w:r>
            <w:r>
              <w:rPr>
                <w:rFonts w:ascii="宋体" w:hAnsi="宋体"/>
                <w:bCs/>
                <w:color w:val="auto"/>
                <w:szCs w:val="21"/>
                <w:highlight w:val="none"/>
              </w:rPr>
              <w:t>-</w:t>
            </w:r>
            <w:r>
              <w:rPr>
                <w:rFonts w:hint="eastAsia" w:ascii="宋体" w:hAnsi="宋体"/>
                <w:bCs/>
                <w:color w:val="auto"/>
                <w:szCs w:val="21"/>
                <w:highlight w:val="none"/>
              </w:rPr>
              <w:t>10分</w:t>
            </w:r>
          </w:p>
        </w:tc>
      </w:tr>
      <w:tr w14:paraId="59346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648" w:type="dxa"/>
            <w:vAlign w:val="center"/>
          </w:tcPr>
          <w:p w14:paraId="15F4C63D">
            <w:pPr>
              <w:adjustRightInd w:val="0"/>
              <w:jc w:val="center"/>
              <w:rPr>
                <w:rFonts w:ascii="宋体"/>
                <w:bCs/>
                <w:color w:val="auto"/>
                <w:szCs w:val="21"/>
                <w:highlight w:val="none"/>
              </w:rPr>
            </w:pPr>
            <w:r>
              <w:rPr>
                <w:rFonts w:hint="eastAsia" w:ascii="宋体" w:hAnsi="宋体"/>
                <w:bCs/>
                <w:color w:val="auto"/>
                <w:szCs w:val="21"/>
                <w:highlight w:val="none"/>
              </w:rPr>
              <w:t>6</w:t>
            </w:r>
          </w:p>
        </w:tc>
        <w:tc>
          <w:tcPr>
            <w:tcW w:w="7002" w:type="dxa"/>
            <w:vAlign w:val="center"/>
          </w:tcPr>
          <w:p w14:paraId="044B608B">
            <w:pPr>
              <w:pStyle w:val="40"/>
              <w:rPr>
                <w:color w:val="auto"/>
                <w:kern w:val="2"/>
                <w:sz w:val="21"/>
                <w:szCs w:val="22"/>
                <w:highlight w:val="none"/>
              </w:rPr>
            </w:pPr>
            <w:r>
              <w:rPr>
                <w:rFonts w:hint="eastAsia"/>
                <w:color w:val="auto"/>
                <w:kern w:val="2"/>
                <w:sz w:val="21"/>
                <w:szCs w:val="22"/>
                <w:highlight w:val="none"/>
              </w:rPr>
              <w:t>项目管理班子人员配置是否合理并能满足施工需要，主要负责人是否有类似工程项目管理经验</w:t>
            </w:r>
          </w:p>
        </w:tc>
        <w:tc>
          <w:tcPr>
            <w:tcW w:w="1098" w:type="dxa"/>
            <w:vAlign w:val="center"/>
          </w:tcPr>
          <w:p w14:paraId="212CC743">
            <w:pPr>
              <w:adjustRightInd w:val="0"/>
              <w:jc w:val="center"/>
              <w:rPr>
                <w:rFonts w:ascii="宋体"/>
                <w:color w:val="auto"/>
                <w:szCs w:val="21"/>
                <w:highlight w:val="none"/>
              </w:rPr>
            </w:pPr>
            <w:r>
              <w:rPr>
                <w:rFonts w:hint="eastAsia" w:ascii="宋体" w:hAnsi="宋体"/>
                <w:bCs/>
                <w:color w:val="auto"/>
                <w:szCs w:val="21"/>
                <w:highlight w:val="none"/>
              </w:rPr>
              <w:t>2</w:t>
            </w:r>
            <w:r>
              <w:rPr>
                <w:rFonts w:ascii="宋体" w:hAnsi="宋体"/>
                <w:bCs/>
                <w:color w:val="auto"/>
                <w:szCs w:val="21"/>
                <w:highlight w:val="none"/>
              </w:rPr>
              <w:t>-</w:t>
            </w:r>
            <w:r>
              <w:rPr>
                <w:rFonts w:hint="eastAsia" w:ascii="宋体" w:hAnsi="宋体"/>
                <w:bCs/>
                <w:color w:val="auto"/>
                <w:szCs w:val="21"/>
                <w:highlight w:val="none"/>
              </w:rPr>
              <w:t>5分</w:t>
            </w:r>
          </w:p>
        </w:tc>
      </w:tr>
      <w:tr w14:paraId="74ACA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48" w:type="dxa"/>
            <w:vAlign w:val="center"/>
          </w:tcPr>
          <w:p w14:paraId="452C0F8B">
            <w:pPr>
              <w:adjustRightInd w:val="0"/>
              <w:jc w:val="center"/>
              <w:rPr>
                <w:rFonts w:ascii="宋体" w:hAnsi="宋体"/>
                <w:bCs/>
                <w:color w:val="auto"/>
                <w:szCs w:val="21"/>
                <w:highlight w:val="none"/>
              </w:rPr>
            </w:pPr>
            <w:r>
              <w:rPr>
                <w:rFonts w:hint="eastAsia" w:ascii="宋体" w:hAnsi="宋体"/>
                <w:bCs/>
                <w:color w:val="auto"/>
                <w:szCs w:val="21"/>
                <w:highlight w:val="none"/>
              </w:rPr>
              <w:t>7</w:t>
            </w:r>
          </w:p>
        </w:tc>
        <w:tc>
          <w:tcPr>
            <w:tcW w:w="7002" w:type="dxa"/>
            <w:vAlign w:val="center"/>
          </w:tcPr>
          <w:p w14:paraId="68F3C4F3">
            <w:pPr>
              <w:pStyle w:val="40"/>
              <w:rPr>
                <w:color w:val="auto"/>
                <w:kern w:val="2"/>
                <w:sz w:val="21"/>
                <w:szCs w:val="22"/>
                <w:highlight w:val="none"/>
              </w:rPr>
            </w:pPr>
            <w:r>
              <w:rPr>
                <w:rFonts w:hint="eastAsia"/>
                <w:color w:val="auto"/>
                <w:kern w:val="2"/>
                <w:sz w:val="21"/>
                <w:szCs w:val="22"/>
                <w:highlight w:val="none"/>
              </w:rPr>
              <w:t>提供类似业绩要求：近三年内（包括当年度）案例，须提供合同正本封面、合同金额页和签字页的复印件（一个有效业绩得0.5分，满分5分，无业绩不得分）</w:t>
            </w:r>
          </w:p>
        </w:tc>
        <w:tc>
          <w:tcPr>
            <w:tcW w:w="1098" w:type="dxa"/>
            <w:vAlign w:val="center"/>
          </w:tcPr>
          <w:p w14:paraId="6F817C7C">
            <w:pPr>
              <w:adjustRightInd w:val="0"/>
              <w:jc w:val="center"/>
              <w:rPr>
                <w:rFonts w:ascii="宋体" w:hAnsi="宋体"/>
                <w:bCs/>
                <w:color w:val="auto"/>
                <w:szCs w:val="21"/>
                <w:highlight w:val="none"/>
              </w:rPr>
            </w:pPr>
            <w:r>
              <w:rPr>
                <w:rFonts w:ascii="宋体" w:hAnsi="宋体"/>
                <w:bCs/>
                <w:color w:val="auto"/>
                <w:szCs w:val="21"/>
                <w:highlight w:val="none"/>
              </w:rPr>
              <w:t>0-</w:t>
            </w:r>
            <w:r>
              <w:rPr>
                <w:rFonts w:hint="eastAsia" w:ascii="宋体" w:hAnsi="宋体"/>
                <w:bCs/>
                <w:color w:val="auto"/>
                <w:szCs w:val="21"/>
                <w:highlight w:val="none"/>
              </w:rPr>
              <w:t>5分</w:t>
            </w:r>
          </w:p>
        </w:tc>
      </w:tr>
    </w:tbl>
    <w:p w14:paraId="1F180C83">
      <w:pPr>
        <w:spacing w:beforeLines="50" w:line="360" w:lineRule="auto"/>
        <w:ind w:firstLine="420" w:firstLineChars="200"/>
        <w:rPr>
          <w:rFonts w:ascii="宋体" w:cs="宋体"/>
          <w:color w:val="auto"/>
          <w:szCs w:val="21"/>
          <w:highlight w:val="none"/>
        </w:rPr>
      </w:pPr>
      <w:r>
        <w:rPr>
          <w:rFonts w:hint="eastAsia" w:ascii="宋体" w:hAnsi="宋体" w:cs="宋体"/>
          <w:color w:val="auto"/>
          <w:szCs w:val="21"/>
          <w:highlight w:val="none"/>
        </w:rPr>
        <w:t>最小评分单位为</w:t>
      </w:r>
      <w:r>
        <w:rPr>
          <w:rFonts w:ascii="宋体" w:hAnsi="宋体" w:cs="宋体"/>
          <w:color w:val="auto"/>
          <w:szCs w:val="21"/>
          <w:highlight w:val="none"/>
        </w:rPr>
        <w:t>0.5</w:t>
      </w:r>
      <w:r>
        <w:rPr>
          <w:rFonts w:hint="eastAsia" w:ascii="宋体" w:hAnsi="宋体" w:cs="宋体"/>
          <w:color w:val="auto"/>
          <w:szCs w:val="21"/>
          <w:highlight w:val="none"/>
        </w:rPr>
        <w:t>分（如有缺项的，则该项得“</w:t>
      </w:r>
      <w:r>
        <w:rPr>
          <w:rFonts w:ascii="宋体" w:cs="宋体"/>
          <w:color w:val="auto"/>
          <w:szCs w:val="21"/>
          <w:highlight w:val="none"/>
        </w:rPr>
        <w:t>0</w:t>
      </w:r>
      <w:r>
        <w:rPr>
          <w:rFonts w:hint="eastAsia" w:ascii="宋体" w:hAnsi="宋体" w:cs="宋体"/>
          <w:color w:val="auto"/>
          <w:szCs w:val="21"/>
          <w:highlight w:val="none"/>
        </w:rPr>
        <w:t>”分）。</w:t>
      </w:r>
    </w:p>
    <w:p w14:paraId="12745F08">
      <w:pPr>
        <w:spacing w:line="360" w:lineRule="auto"/>
        <w:rPr>
          <w:rFonts w:ascii="宋体" w:hAnsi="宋体" w:cs="宋体"/>
          <w:color w:val="auto"/>
          <w:szCs w:val="21"/>
          <w:highlight w:val="none"/>
        </w:rPr>
      </w:pPr>
    </w:p>
    <w:p w14:paraId="50C41713">
      <w:pPr>
        <w:spacing w:line="360" w:lineRule="auto"/>
        <w:ind w:firstLine="482" w:firstLineChars="200"/>
        <w:rPr>
          <w:rFonts w:ascii="宋体"/>
          <w:b/>
          <w:color w:val="auto"/>
          <w:sz w:val="24"/>
          <w:szCs w:val="24"/>
          <w:highlight w:val="none"/>
        </w:rPr>
      </w:pPr>
      <w:r>
        <w:rPr>
          <w:rFonts w:hint="eastAsia" w:ascii="宋体" w:hAnsi="宋体"/>
          <w:b/>
          <w:color w:val="auto"/>
          <w:sz w:val="24"/>
          <w:szCs w:val="24"/>
          <w:highlight w:val="none"/>
        </w:rPr>
        <w:t>根据《政府采购竞争性磋商采购方式管理暂行办法》第三十四条的规定，本项目磋商出现下列情形之一的，采购人或者采购代理机构应当终止竞争性磋商采购活动，发布项目终止公告并说明原因，重新开展采购活动：</w:t>
      </w:r>
    </w:p>
    <w:p w14:paraId="79CF6D9D">
      <w:pPr>
        <w:spacing w:line="360" w:lineRule="auto"/>
        <w:ind w:firstLine="420" w:firstLineChars="200"/>
        <w:rPr>
          <w:rFonts w:asci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）因情况变化，不再符合规定的竞争性磋商采购方式适用情形的；</w:t>
      </w:r>
    </w:p>
    <w:p w14:paraId="09798786">
      <w:pPr>
        <w:spacing w:line="360" w:lineRule="auto"/>
        <w:ind w:firstLine="420" w:firstLineChars="200"/>
        <w:rPr>
          <w:rFonts w:asci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）出现影响采购公正的违法、违规行为的；</w:t>
      </w:r>
    </w:p>
    <w:p w14:paraId="12BFA671">
      <w:pPr>
        <w:spacing w:line="360" w:lineRule="auto"/>
        <w:ind w:firstLine="420" w:firstLineChars="200"/>
        <w:rPr>
          <w:rFonts w:asci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）在采购过程中符合要求的响应单位或者报价未超过采购预算的响应单位不足</w:t>
      </w:r>
      <w:r>
        <w:rPr>
          <w:rFonts w:ascii="宋体" w:hAnsi="宋体" w:cs="宋体"/>
          <w:color w:val="auto"/>
          <w:szCs w:val="21"/>
          <w:highlight w:val="none"/>
        </w:rPr>
        <w:t>3</w:t>
      </w:r>
      <w:r>
        <w:rPr>
          <w:rFonts w:hint="eastAsia" w:ascii="宋体" w:hAnsi="宋体" w:cs="宋体"/>
          <w:color w:val="auto"/>
          <w:szCs w:val="21"/>
          <w:highlight w:val="none"/>
        </w:rPr>
        <w:t>家的；</w:t>
      </w:r>
    </w:p>
    <w:p w14:paraId="13FE08B6">
      <w:pPr>
        <w:spacing w:line="360" w:lineRule="auto"/>
        <w:ind w:firstLine="420" w:firstLineChars="200"/>
        <w:rPr>
          <w:rFonts w:ascii="宋体" w:cs="宋体"/>
          <w:color w:val="auto"/>
          <w:szCs w:val="21"/>
          <w:highlight w:val="none"/>
        </w:rPr>
      </w:pPr>
      <w:r>
        <w:rPr>
          <w:rFonts w:ascii="宋体" w:hAnsi="宋体" w:cs="宋体"/>
          <w:color w:val="auto"/>
          <w:szCs w:val="21"/>
          <w:highlight w:val="none"/>
        </w:rPr>
        <w:t>4</w:t>
      </w:r>
      <w:r>
        <w:rPr>
          <w:rFonts w:hint="eastAsia" w:ascii="宋体" w:hAnsi="宋体" w:cs="宋体"/>
          <w:color w:val="auto"/>
          <w:szCs w:val="21"/>
          <w:highlight w:val="none"/>
        </w:rPr>
        <w:t>）响应单位的报价均超过了采购预算，采购人不能支付的；</w:t>
      </w:r>
    </w:p>
    <w:p w14:paraId="1C5CA785">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5</w:t>
      </w:r>
      <w:r>
        <w:rPr>
          <w:rFonts w:hint="eastAsia" w:ascii="宋体" w:hAnsi="宋体" w:cs="宋体"/>
          <w:color w:val="auto"/>
          <w:szCs w:val="21"/>
          <w:highlight w:val="none"/>
        </w:rPr>
        <w:t>）因重大变故，采购任务取消的。</w:t>
      </w:r>
    </w:p>
    <w:p w14:paraId="3FCFCA08">
      <w:pPr>
        <w:spacing w:line="360" w:lineRule="auto"/>
        <w:ind w:firstLine="562" w:firstLineChars="200"/>
        <w:rPr>
          <w:rFonts w:ascii="宋体" w:cs="宋体"/>
          <w:b/>
          <w:bCs/>
          <w:color w:val="auto"/>
          <w:sz w:val="28"/>
          <w:szCs w:val="28"/>
          <w:highlight w:val="none"/>
        </w:rPr>
      </w:pPr>
    </w:p>
    <w:p w14:paraId="26A0B2F4">
      <w:pPr>
        <w:spacing w:line="360" w:lineRule="auto"/>
        <w:rPr>
          <w:rFonts w:ascii="宋体" w:cs="宋体"/>
          <w:b/>
          <w:bCs/>
          <w:color w:val="auto"/>
          <w:sz w:val="28"/>
          <w:szCs w:val="28"/>
          <w:highlight w:val="none"/>
        </w:rPr>
        <w:sectPr>
          <w:pgSz w:w="11906" w:h="16838"/>
          <w:pgMar w:top="1246" w:right="1555" w:bottom="1246" w:left="1531" w:header="851" w:footer="680" w:gutter="0"/>
          <w:cols w:space="720" w:num="1"/>
          <w:titlePg/>
          <w:docGrid w:linePitch="312" w:charSpace="0"/>
        </w:sectPr>
      </w:pPr>
    </w:p>
    <w:p w14:paraId="127FDAE0">
      <w:pPr>
        <w:pStyle w:val="2"/>
        <w:spacing w:line="240" w:lineRule="auto"/>
        <w:jc w:val="center"/>
        <w:rPr>
          <w:rFonts w:hint="eastAsia" w:ascii="宋体" w:hAnsi="宋体"/>
          <w:color w:val="auto"/>
          <w:sz w:val="32"/>
          <w:szCs w:val="32"/>
          <w:highlight w:val="none"/>
        </w:rPr>
      </w:pPr>
      <w:bookmarkStart w:id="11" w:name="_Toc21547"/>
      <w:r>
        <w:rPr>
          <w:rFonts w:hint="eastAsia" w:ascii="宋体" w:hAnsi="宋体"/>
          <w:color w:val="auto"/>
          <w:sz w:val="32"/>
          <w:szCs w:val="32"/>
          <w:highlight w:val="none"/>
        </w:rPr>
        <w:t>第五章合同条款及格式</w:t>
      </w:r>
      <w:bookmarkEnd w:id="11"/>
    </w:p>
    <w:p w14:paraId="506B9215">
      <w:pPr>
        <w:pStyle w:val="161"/>
        <w:spacing w:beforeLines="0" w:afterLines="0"/>
        <w:jc w:val="center"/>
        <w:rPr>
          <w:rFonts w:hint="eastAsia" w:hAnsi="黑体"/>
          <w:color w:val="auto"/>
          <w:sz w:val="30"/>
          <w:szCs w:val="30"/>
          <w:highlight w:val="none"/>
          <w:shd w:val="clear" w:color="auto" w:fill="008000"/>
          <w:lang w:val="zh-CN" w:eastAsia="zh-CN" w:bidi="zh-CN"/>
        </w:rPr>
      </w:pPr>
      <w:r>
        <w:rPr>
          <w:rFonts w:hint="eastAsia" w:hAnsi="黑体"/>
          <w:color w:val="auto"/>
          <w:sz w:val="30"/>
          <w:szCs w:val="30"/>
          <w:highlight w:val="none"/>
          <w:shd w:val="clear" w:color="auto" w:fill="008000"/>
          <w:lang w:val="zh-CN" w:eastAsia="zh-CN" w:bidi="zh-CN"/>
        </w:rPr>
        <w:t>第</w:t>
      </w:r>
      <w:r>
        <w:rPr>
          <w:rFonts w:hint="eastAsia" w:hAnsi="黑体"/>
          <w:color w:val="auto"/>
          <w:sz w:val="30"/>
          <w:szCs w:val="30"/>
          <w:highlight w:val="none"/>
          <w:shd w:val="clear" w:color="auto" w:fill="008000"/>
          <w:lang w:val="en-US" w:eastAsia="zh-CN" w:bidi="zh-CN"/>
        </w:rPr>
        <w:t>一</w:t>
      </w:r>
      <w:r>
        <w:rPr>
          <w:rFonts w:hint="eastAsia" w:hAnsi="黑体"/>
          <w:color w:val="auto"/>
          <w:sz w:val="30"/>
          <w:szCs w:val="30"/>
          <w:highlight w:val="none"/>
          <w:shd w:val="clear" w:color="auto" w:fill="008000"/>
          <w:lang w:val="zh-CN" w:eastAsia="zh-CN" w:bidi="zh-CN"/>
        </w:rPr>
        <w:t xml:space="preserve">节 </w:t>
      </w:r>
      <w:r>
        <w:rPr>
          <w:rFonts w:hint="eastAsia" w:hAnsi="黑体"/>
          <w:color w:val="auto"/>
          <w:sz w:val="30"/>
          <w:szCs w:val="30"/>
          <w:highlight w:val="none"/>
          <w:shd w:val="clear" w:color="auto" w:fill="008000"/>
          <w:lang w:val="en-US" w:eastAsia="zh-CN" w:bidi="zh-CN"/>
        </w:rPr>
        <w:t>合同协议书</w:t>
      </w:r>
      <w:bookmarkStart w:id="30" w:name="_GoBack"/>
      <w:bookmarkEnd w:id="30"/>
    </w:p>
    <w:p w14:paraId="370CF89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b/>
          <w:color w:val="auto"/>
          <w:sz w:val="21"/>
          <w:szCs w:val="21"/>
          <w:highlight w:val="none"/>
          <w:u w:val="single"/>
          <w:lang w:val="en-US" w:eastAsia="en-US" w:bidi="en-US"/>
        </w:rPr>
      </w:pPr>
      <w:r>
        <w:rPr>
          <w:rFonts w:hint="eastAsia" w:hAnsi="宋体"/>
          <w:b/>
          <w:color w:val="auto"/>
          <w:sz w:val="21"/>
          <w:szCs w:val="21"/>
          <w:highlight w:val="none"/>
          <w:lang w:val="zh-CN" w:eastAsia="zh-CN" w:bidi="zh-CN"/>
        </w:rPr>
        <w:t>发包人（全称）：</w:t>
      </w:r>
      <w:r>
        <w:rPr>
          <w:rFonts w:hint="default" w:ascii="ËÎÌå Western"/>
          <w:b/>
          <w:color w:val="auto"/>
          <w:sz w:val="21"/>
          <w:szCs w:val="21"/>
          <w:highlight w:val="none"/>
          <w:u w:val="single"/>
          <w:lang w:val="en-US" w:eastAsia="en-US" w:bidi="en-US"/>
        </w:rPr>
        <w:t></w:t>
      </w:r>
      <w:r>
        <w:rPr>
          <w:rFonts w:hint="eastAsia" w:hAnsi="宋体"/>
          <w:b/>
          <w:color w:val="auto"/>
          <w:sz w:val="21"/>
          <w:szCs w:val="21"/>
          <w:highlight w:val="none"/>
          <w:u w:val="single"/>
          <w:lang w:val="zh-CN" w:eastAsia="zh-CN" w:bidi="zh-CN"/>
        </w:rPr>
        <w:t xml:space="preserve">上海市青浦区金泽镇人民政府       </w:t>
      </w:r>
      <w:r>
        <w:rPr>
          <w:rFonts w:hint="default" w:ascii="ËÎÌå Western"/>
          <w:b/>
          <w:color w:val="auto"/>
          <w:sz w:val="21"/>
          <w:szCs w:val="21"/>
          <w:highlight w:val="none"/>
          <w:u w:val="single"/>
          <w:lang w:val="en-US" w:eastAsia="en-US" w:bidi="en-US"/>
        </w:rPr>
        <w:t> </w:t>
      </w:r>
    </w:p>
    <w:p w14:paraId="684DD19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b/>
          <w:color w:val="auto"/>
          <w:sz w:val="21"/>
          <w:szCs w:val="21"/>
          <w:highlight w:val="none"/>
          <w:u w:val="single"/>
          <w:lang w:val="en-US" w:eastAsia="en-US" w:bidi="en-US"/>
        </w:rPr>
      </w:pPr>
      <w:r>
        <w:rPr>
          <w:rFonts w:hint="eastAsia" w:hAnsi="宋体"/>
          <w:b/>
          <w:color w:val="auto"/>
          <w:sz w:val="21"/>
          <w:szCs w:val="21"/>
          <w:highlight w:val="none"/>
          <w:lang w:val="zh-CN" w:eastAsia="zh-CN" w:bidi="zh-CN"/>
        </w:rPr>
        <w:t>承包人（全称）：</w:t>
      </w:r>
      <w:r>
        <w:rPr>
          <w:rFonts w:hint="default" w:ascii="ËÎÌå Western"/>
          <w:b/>
          <w:color w:val="auto"/>
          <w:sz w:val="21"/>
          <w:szCs w:val="21"/>
          <w:highlight w:val="none"/>
          <w:u w:val="single"/>
          <w:lang w:val="en-US" w:eastAsia="en-US" w:bidi="en-US"/>
        </w:rPr>
        <w:t>                      </w:t>
      </w:r>
    </w:p>
    <w:p w14:paraId="75556A8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根据《中华人民共和国民法典》、《中华人民共和国建筑法》及有关法律规定，遵循平等、自愿、公平和诚实信用的原则，双方就</w:t>
      </w:r>
      <w:r>
        <w:rPr>
          <w:rFonts w:hint="eastAsia"/>
          <w:color w:val="auto"/>
          <w:sz w:val="21"/>
          <w:szCs w:val="21"/>
          <w:highlight w:val="none"/>
          <w:u w:val="single"/>
          <w:lang w:val="zh-CN" w:eastAsia="zh-CN" w:bidi="zh-CN"/>
        </w:rPr>
        <w:t>2025年青浦区村内桥梁改造工程（金泽镇）</w:t>
      </w:r>
      <w:r>
        <w:rPr>
          <w:rFonts w:hint="eastAsia" w:hAnsi="宋体"/>
          <w:color w:val="auto"/>
          <w:sz w:val="21"/>
          <w:szCs w:val="21"/>
          <w:highlight w:val="none"/>
          <w:lang w:val="zh-CN" w:eastAsia="zh-CN" w:bidi="zh-CN"/>
        </w:rPr>
        <w:t>施工及有关事项协商一致，共同达成如下协议：</w:t>
      </w:r>
    </w:p>
    <w:p w14:paraId="5CF7269C">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一、工程概况</w:t>
      </w:r>
    </w:p>
    <w:p w14:paraId="31C32EF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70"/>
        <w:jc w:val="both"/>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工程名称：</w:t>
      </w:r>
      <w:r>
        <w:rPr>
          <w:rFonts w:hint="eastAsia"/>
          <w:color w:val="auto"/>
          <w:sz w:val="21"/>
          <w:szCs w:val="21"/>
          <w:highlight w:val="none"/>
          <w:u w:val="single"/>
          <w:lang w:val="zh-CN" w:eastAsia="zh-CN" w:bidi="zh-CN"/>
        </w:rPr>
        <w:t>2025年青浦区村内桥梁改造工程（金泽镇）</w:t>
      </w:r>
      <w:r>
        <w:rPr>
          <w:rFonts w:hint="eastAsia" w:hAnsi="宋体"/>
          <w:color w:val="auto"/>
          <w:sz w:val="21"/>
          <w:szCs w:val="21"/>
          <w:highlight w:val="none"/>
          <w:lang w:val="zh-CN" w:eastAsia="zh-CN" w:bidi="zh-CN"/>
        </w:rPr>
        <w:t>。</w:t>
      </w:r>
    </w:p>
    <w:p w14:paraId="45706FC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7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工程地点：</w:t>
      </w:r>
      <w:r>
        <w:rPr>
          <w:rFonts w:hint="eastAsia"/>
          <w:color w:val="auto"/>
          <w:sz w:val="21"/>
          <w:szCs w:val="21"/>
          <w:highlight w:val="none"/>
          <w:u w:val="single"/>
          <w:lang w:val="zh-CN" w:eastAsia="zh-CN" w:bidi="zh-CN"/>
        </w:rPr>
        <w:t>青浦区金泽镇，新池村向阳桥、陈东村寒浪江桥</w:t>
      </w:r>
      <w:r>
        <w:rPr>
          <w:rFonts w:hint="eastAsia" w:hAnsi="宋体"/>
          <w:color w:val="auto"/>
          <w:sz w:val="21"/>
          <w:szCs w:val="21"/>
          <w:highlight w:val="none"/>
          <w:lang w:val="zh-CN" w:eastAsia="zh-CN" w:bidi="zh-CN"/>
        </w:rPr>
        <w:t>。</w:t>
      </w:r>
    </w:p>
    <w:p w14:paraId="6A3C255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7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工程立项批准文号：</w:t>
      </w:r>
      <w:r>
        <w:rPr>
          <w:rFonts w:hint="eastAsia" w:ascii="ËÎÌå Western"/>
          <w:color w:val="auto"/>
          <w:sz w:val="21"/>
          <w:szCs w:val="21"/>
          <w:highlight w:val="none"/>
          <w:u w:val="single"/>
          <w:lang w:val="en-US" w:eastAsia="zh-CN" w:bidi="en-US"/>
        </w:rPr>
        <w:t>青发改投〔2025〕171号</w:t>
      </w:r>
      <w:r>
        <w:rPr>
          <w:rFonts w:hint="eastAsia" w:hAnsi="宋体"/>
          <w:color w:val="auto"/>
          <w:sz w:val="21"/>
          <w:szCs w:val="21"/>
          <w:highlight w:val="none"/>
          <w:lang w:val="zh-CN" w:eastAsia="zh-CN" w:bidi="zh-CN"/>
        </w:rPr>
        <w:t>。</w:t>
      </w:r>
    </w:p>
    <w:p w14:paraId="2983A5F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7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4.</w:t>
      </w:r>
      <w:r>
        <w:rPr>
          <w:rFonts w:hint="eastAsia" w:hAnsi="宋体"/>
          <w:color w:val="auto"/>
          <w:sz w:val="21"/>
          <w:szCs w:val="21"/>
          <w:highlight w:val="none"/>
          <w:lang w:val="zh-CN" w:eastAsia="zh-CN" w:bidi="zh-CN"/>
        </w:rPr>
        <w:t>资金来源：</w:t>
      </w:r>
      <w:r>
        <w:rPr>
          <w:rFonts w:hint="eastAsia" w:hAnsi="宋体"/>
          <w:color w:val="auto"/>
          <w:sz w:val="21"/>
          <w:szCs w:val="21"/>
          <w:highlight w:val="none"/>
          <w:u w:val="single"/>
          <w:lang w:val="en-US" w:eastAsia="zh-CN" w:bidi="zh-CN"/>
        </w:rPr>
        <w:t xml:space="preserve"> 区财政按照85%给予补贴，其余自筹 </w:t>
      </w:r>
      <w:r>
        <w:rPr>
          <w:rFonts w:hint="eastAsia" w:hAnsi="宋体"/>
          <w:color w:val="auto"/>
          <w:sz w:val="21"/>
          <w:szCs w:val="21"/>
          <w:highlight w:val="none"/>
          <w:lang w:val="zh-CN" w:eastAsia="zh-CN" w:bidi="zh-CN"/>
        </w:rPr>
        <w:t>。</w:t>
      </w:r>
    </w:p>
    <w:p w14:paraId="12F9981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7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5.</w:t>
      </w:r>
      <w:r>
        <w:rPr>
          <w:rFonts w:hint="eastAsia" w:hAnsi="宋体"/>
          <w:color w:val="auto"/>
          <w:sz w:val="21"/>
          <w:szCs w:val="21"/>
          <w:highlight w:val="none"/>
          <w:lang w:val="zh-CN" w:eastAsia="zh-CN" w:bidi="zh-CN"/>
        </w:rPr>
        <w:t>工程内容：</w:t>
      </w:r>
      <w:r>
        <w:rPr>
          <w:rFonts w:hint="eastAsia"/>
          <w:color w:val="auto"/>
          <w:sz w:val="21"/>
          <w:szCs w:val="21"/>
          <w:highlight w:val="none"/>
          <w:u w:val="single"/>
          <w:lang w:val="zh-CN" w:eastAsia="zh-CN" w:bidi="zh-CN"/>
        </w:rPr>
        <w:t>桥梁改造工程</w:t>
      </w:r>
      <w:r>
        <w:rPr>
          <w:rFonts w:hint="eastAsia"/>
          <w:color w:val="auto"/>
          <w:sz w:val="21"/>
          <w:szCs w:val="21"/>
          <w:highlight w:val="none"/>
          <w:u w:val="single"/>
          <w:lang w:val="en-US" w:eastAsia="zh-CN" w:bidi="zh-CN"/>
        </w:rPr>
        <w:t>等</w:t>
      </w:r>
      <w:r>
        <w:rPr>
          <w:rFonts w:hint="eastAsia" w:hAnsi="宋体"/>
          <w:color w:val="auto"/>
          <w:sz w:val="21"/>
          <w:szCs w:val="21"/>
          <w:highlight w:val="none"/>
          <w:lang w:val="zh-CN" w:eastAsia="zh-CN" w:bidi="zh-CN"/>
        </w:rPr>
        <w:t>。</w:t>
      </w:r>
    </w:p>
    <w:p w14:paraId="336F2CC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7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6.</w:t>
      </w:r>
      <w:r>
        <w:rPr>
          <w:rFonts w:hint="eastAsia" w:hAnsi="宋体"/>
          <w:color w:val="auto"/>
          <w:sz w:val="21"/>
          <w:szCs w:val="21"/>
          <w:highlight w:val="none"/>
          <w:lang w:val="zh-CN" w:eastAsia="zh-CN" w:bidi="zh-CN"/>
        </w:rPr>
        <w:t>工程承包范围：</w:t>
      </w:r>
    </w:p>
    <w:p w14:paraId="2B8C7B9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ascii="ËÎÌå Western"/>
          <w:color w:val="auto"/>
          <w:sz w:val="21"/>
          <w:szCs w:val="21"/>
          <w:highlight w:val="none"/>
          <w:u w:val="single"/>
          <w:lang w:val="en-US" w:eastAsia="zh-CN" w:bidi="en-US"/>
        </w:rPr>
        <w:t>施工设计图及工程量清单内所示的桥梁拆除及重建工程等</w:t>
      </w:r>
      <w:r>
        <w:rPr>
          <w:rFonts w:hint="eastAsia" w:hAnsi="宋体"/>
          <w:color w:val="auto"/>
          <w:sz w:val="21"/>
          <w:szCs w:val="21"/>
          <w:highlight w:val="none"/>
          <w:lang w:val="zh-CN" w:eastAsia="zh-CN" w:bidi="zh-CN"/>
        </w:rPr>
        <w:t>。</w:t>
      </w:r>
    </w:p>
    <w:p w14:paraId="7EB203BF">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二、合同工期</w:t>
      </w:r>
    </w:p>
    <w:p w14:paraId="78EB540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59"/>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计划开工日期：</w:t>
      </w:r>
      <w:r>
        <w:rPr>
          <w:rFonts w:hint="default" w:ascii="ËÎÌå Western"/>
          <w:color w:val="auto"/>
          <w:sz w:val="21"/>
          <w:szCs w:val="21"/>
          <w:highlight w:val="none"/>
          <w:u w:val="single"/>
          <w:lang w:val="en-US" w:eastAsia="en-US" w:bidi="en-US"/>
        </w:rPr>
        <w:t></w:t>
      </w:r>
      <w:r>
        <w:rPr>
          <w:rFonts w:hint="eastAsia" w:hAnsi="宋体"/>
          <w:color w:val="auto"/>
          <w:sz w:val="21"/>
          <w:szCs w:val="21"/>
          <w:highlight w:val="none"/>
          <w:lang w:val="zh-CN" w:eastAsia="zh-CN" w:bidi="zh-CN"/>
        </w:rPr>
        <w:t>年</w:t>
      </w:r>
      <w:r>
        <w:rPr>
          <w:rFonts w:hint="default" w:ascii="ËÎÌå Western"/>
          <w:color w:val="auto"/>
          <w:sz w:val="21"/>
          <w:szCs w:val="21"/>
          <w:highlight w:val="none"/>
          <w:u w:val="single"/>
          <w:lang w:val="en-US" w:eastAsia="en-US" w:bidi="en-US"/>
        </w:rPr>
        <w:t></w:t>
      </w:r>
      <w:r>
        <w:rPr>
          <w:rFonts w:hint="eastAsia" w:hAnsi="宋体"/>
          <w:color w:val="auto"/>
          <w:sz w:val="21"/>
          <w:szCs w:val="21"/>
          <w:highlight w:val="none"/>
          <w:lang w:val="zh-CN" w:eastAsia="zh-CN" w:bidi="zh-CN"/>
        </w:rPr>
        <w:t>月</w:t>
      </w:r>
      <w:r>
        <w:rPr>
          <w:rFonts w:hint="default" w:ascii="ËÎÌå Western"/>
          <w:color w:val="auto"/>
          <w:sz w:val="21"/>
          <w:szCs w:val="21"/>
          <w:highlight w:val="none"/>
          <w:u w:val="single"/>
          <w:lang w:val="en-US" w:eastAsia="en-US" w:bidi="en-US"/>
        </w:rPr>
        <w:t></w:t>
      </w:r>
      <w:r>
        <w:rPr>
          <w:rFonts w:hint="eastAsia" w:hAnsi="宋体"/>
          <w:color w:val="auto"/>
          <w:sz w:val="21"/>
          <w:szCs w:val="21"/>
          <w:highlight w:val="none"/>
          <w:lang w:val="zh-CN" w:eastAsia="zh-CN" w:bidi="zh-CN"/>
        </w:rPr>
        <w:t>日。</w:t>
      </w:r>
    </w:p>
    <w:p w14:paraId="521E345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59"/>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计划竣工日期：</w:t>
      </w:r>
      <w:r>
        <w:rPr>
          <w:rFonts w:hint="default" w:ascii="ËÎÌå Western"/>
          <w:color w:val="auto"/>
          <w:sz w:val="21"/>
          <w:szCs w:val="21"/>
          <w:highlight w:val="none"/>
          <w:u w:val="single"/>
          <w:lang w:val="en-US" w:eastAsia="en-US" w:bidi="en-US"/>
        </w:rPr>
        <w:t></w:t>
      </w:r>
      <w:r>
        <w:rPr>
          <w:rFonts w:hint="eastAsia" w:hAnsi="宋体"/>
          <w:color w:val="auto"/>
          <w:sz w:val="21"/>
          <w:szCs w:val="21"/>
          <w:highlight w:val="none"/>
          <w:lang w:val="zh-CN" w:eastAsia="zh-CN" w:bidi="zh-CN"/>
        </w:rPr>
        <w:t>年</w:t>
      </w:r>
      <w:r>
        <w:rPr>
          <w:rFonts w:hint="default" w:ascii="ËÎÌå Western"/>
          <w:color w:val="auto"/>
          <w:sz w:val="21"/>
          <w:szCs w:val="21"/>
          <w:highlight w:val="none"/>
          <w:u w:val="single"/>
          <w:lang w:val="en-US" w:eastAsia="en-US" w:bidi="en-US"/>
        </w:rPr>
        <w:t></w:t>
      </w:r>
      <w:r>
        <w:rPr>
          <w:rFonts w:hint="eastAsia" w:hAnsi="宋体"/>
          <w:color w:val="auto"/>
          <w:sz w:val="21"/>
          <w:szCs w:val="21"/>
          <w:highlight w:val="none"/>
          <w:lang w:val="zh-CN" w:eastAsia="zh-CN" w:bidi="zh-CN"/>
        </w:rPr>
        <w:t>月</w:t>
      </w:r>
      <w:r>
        <w:rPr>
          <w:rFonts w:hint="default" w:ascii="ËÎÌå Western"/>
          <w:color w:val="auto"/>
          <w:sz w:val="21"/>
          <w:szCs w:val="21"/>
          <w:highlight w:val="none"/>
          <w:u w:val="single"/>
          <w:lang w:val="en-US" w:eastAsia="en-US" w:bidi="en-US"/>
        </w:rPr>
        <w:t></w:t>
      </w:r>
      <w:r>
        <w:rPr>
          <w:rFonts w:hint="eastAsia" w:hAnsi="宋体"/>
          <w:color w:val="auto"/>
          <w:sz w:val="21"/>
          <w:szCs w:val="21"/>
          <w:highlight w:val="none"/>
          <w:lang w:val="zh-CN" w:eastAsia="zh-CN" w:bidi="zh-CN"/>
        </w:rPr>
        <w:t>日。</w:t>
      </w:r>
    </w:p>
    <w:p w14:paraId="0E088C4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59"/>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工期总日历天数：</w:t>
      </w:r>
      <w:r>
        <w:rPr>
          <w:rFonts w:hint="default" w:ascii="ËÎÌå Western"/>
          <w:color w:val="auto"/>
          <w:sz w:val="21"/>
          <w:szCs w:val="21"/>
          <w:highlight w:val="none"/>
          <w:u w:val="single"/>
          <w:lang w:val="en-US" w:eastAsia="en-US" w:bidi="en-US"/>
        </w:rPr>
        <w:t></w:t>
      </w:r>
      <w:r>
        <w:rPr>
          <w:rFonts w:hint="eastAsia" w:hAnsi="宋体"/>
          <w:color w:val="auto"/>
          <w:sz w:val="21"/>
          <w:szCs w:val="21"/>
          <w:highlight w:val="none"/>
          <w:lang w:val="zh-CN" w:eastAsia="zh-CN" w:bidi="zh-CN"/>
        </w:rPr>
        <w:t>天。工期总日历天数与根据前述计划开竣工日期计算的工期天数不一致的，以工期总日历天数为准。</w:t>
      </w:r>
    </w:p>
    <w:p w14:paraId="2054F387">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三、质量标准</w:t>
      </w:r>
    </w:p>
    <w:p w14:paraId="22F2D76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59"/>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工程质量符合</w:t>
      </w:r>
      <w:r>
        <w:rPr>
          <w:rFonts w:hint="eastAsia" w:hAnsi="宋体"/>
          <w:color w:val="auto"/>
          <w:sz w:val="21"/>
          <w:szCs w:val="21"/>
          <w:highlight w:val="none"/>
          <w:u w:val="single"/>
          <w:lang w:val="zh-CN" w:eastAsia="zh-CN" w:bidi="zh-CN"/>
        </w:rPr>
        <w:t>一次性验收合格</w:t>
      </w:r>
      <w:r>
        <w:rPr>
          <w:rFonts w:hint="eastAsia" w:hAnsi="宋体"/>
          <w:color w:val="auto"/>
          <w:sz w:val="21"/>
          <w:szCs w:val="21"/>
          <w:highlight w:val="none"/>
          <w:lang w:val="zh-CN" w:eastAsia="zh-CN" w:bidi="zh-CN"/>
        </w:rPr>
        <w:t>标准。</w:t>
      </w:r>
    </w:p>
    <w:p w14:paraId="5D5383B6">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四、签约合同价与合同价格形式</w:t>
      </w:r>
      <w:r>
        <w:rPr>
          <w:rFonts w:hint="default" w:ascii="ËÎÌå Western"/>
          <w:b/>
          <w:color w:val="auto"/>
          <w:sz w:val="21"/>
          <w:szCs w:val="21"/>
          <w:highlight w:val="none"/>
          <w:lang w:val="en-US" w:eastAsia="en-US" w:bidi="en-US"/>
        </w:rPr>
        <w:tab/>
      </w:r>
    </w:p>
    <w:p w14:paraId="412C370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签约合同价为：</w:t>
      </w:r>
    </w:p>
    <w:p w14:paraId="640A5F3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0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人民币（大写）</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w:t>
      </w:r>
      <w:r>
        <w:rPr>
          <w:rFonts w:hint="default" w:ascii="ËÎÌå Western" w:hAnsi="ËÎÌå Western" w:eastAsia="ËÎÌå Western"/>
          <w:color w:val="auto"/>
          <w:sz w:val="21"/>
          <w:szCs w:val="21"/>
          <w:highlight w:val="none"/>
          <w:lang w:val="en-US" w:eastAsia="en-US"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元</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w:t>
      </w:r>
    </w:p>
    <w:p w14:paraId="21947FA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其中：</w:t>
      </w:r>
    </w:p>
    <w:p w14:paraId="08EF7B3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）安全文明施工费：</w:t>
      </w:r>
    </w:p>
    <w:p w14:paraId="00E0D48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10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人民币（大写）</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default" w:ascii="ËÎÌå Western" w:hAnsi="ËÎÌå Western" w:eastAsia="ËÎÌå Western"/>
          <w:color w:val="auto"/>
          <w:sz w:val="21"/>
          <w:szCs w:val="21"/>
          <w:highlight w:val="none"/>
          <w:lang w:val="en-US" w:eastAsia="en-US"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元</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w:t>
      </w:r>
    </w:p>
    <w:p w14:paraId="570FE77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）材料和工程设备暂估价金额：</w:t>
      </w:r>
    </w:p>
    <w:p w14:paraId="4796111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10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人民币（大写）</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default" w:ascii="ËÎÌå Western" w:hAnsi="ËÎÌå Western" w:eastAsia="ËÎÌå Western"/>
          <w:color w:val="auto"/>
          <w:sz w:val="21"/>
          <w:szCs w:val="21"/>
          <w:highlight w:val="none"/>
          <w:lang w:val="en-US" w:eastAsia="en-US"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元</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w:t>
      </w:r>
    </w:p>
    <w:p w14:paraId="37EB861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）专业工程暂估价金额：</w:t>
      </w:r>
    </w:p>
    <w:p w14:paraId="36D24F9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10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人民币（大写）</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default" w:ascii="ËÎÌå Western" w:hAnsi="ËÎÌå Western" w:eastAsia="ËÎÌå Western"/>
          <w:color w:val="auto"/>
          <w:sz w:val="21"/>
          <w:szCs w:val="21"/>
          <w:highlight w:val="none"/>
          <w:lang w:val="en-US" w:eastAsia="en-US"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元</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w:t>
      </w:r>
    </w:p>
    <w:p w14:paraId="38E488B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4"/>
          <w:szCs w:val="24"/>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4</w:t>
      </w:r>
      <w:r>
        <w:rPr>
          <w:rFonts w:hint="eastAsia" w:hAnsi="宋体"/>
          <w:color w:val="auto"/>
          <w:sz w:val="21"/>
          <w:szCs w:val="21"/>
          <w:highlight w:val="none"/>
          <w:lang w:val="zh-CN" w:eastAsia="zh-CN" w:bidi="zh-CN"/>
        </w:rPr>
        <w:t>）暂列金额：</w:t>
      </w:r>
    </w:p>
    <w:p w14:paraId="173699E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10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人民币（大写）</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default" w:ascii="ËÎÌå Western" w:hAnsi="ËÎÌå Western" w:eastAsia="ËÎÌå Western"/>
          <w:color w:val="auto"/>
          <w:sz w:val="21"/>
          <w:szCs w:val="21"/>
          <w:highlight w:val="none"/>
          <w:lang w:val="en-US" w:eastAsia="en-US"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元</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w:t>
      </w:r>
    </w:p>
    <w:p w14:paraId="7095D84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合同价格形式：</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单价合同</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7CD4BAD">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五、项目经理</w:t>
      </w:r>
    </w:p>
    <w:p w14:paraId="0D94A37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w:t>
      </w:r>
      <w:r>
        <w:rPr>
          <w:rFonts w:hint="eastAsia" w:hAnsi="宋体"/>
          <w:b/>
          <w:color w:val="auto"/>
          <w:sz w:val="21"/>
          <w:szCs w:val="21"/>
          <w:highlight w:val="none"/>
          <w:lang w:val="zh-CN" w:eastAsia="zh-CN" w:bidi="zh-CN"/>
        </w:rPr>
        <w:t>项目经理</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3001D7D3">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六、合同文件构成</w:t>
      </w:r>
    </w:p>
    <w:p w14:paraId="1A079BB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本协议书与下列文件一起构成合同文件：</w:t>
      </w:r>
    </w:p>
    <w:p w14:paraId="2728CFE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）中标通知书（如果有）；</w:t>
      </w:r>
    </w:p>
    <w:p w14:paraId="2ADE697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）投标函及其附录（如果有）；</w:t>
      </w:r>
      <w:r>
        <w:rPr>
          <w:rFonts w:hint="default" w:ascii="ËÎÌå Western"/>
          <w:color w:val="auto"/>
          <w:sz w:val="21"/>
          <w:szCs w:val="21"/>
          <w:highlight w:val="none"/>
          <w:lang w:val="en-US" w:eastAsia="en-US" w:bidi="en-US"/>
        </w:rPr>
        <w:t xml:space="preserve"> </w:t>
      </w:r>
    </w:p>
    <w:p w14:paraId="0A407AD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）专用合同条款及其附件；</w:t>
      </w:r>
    </w:p>
    <w:p w14:paraId="4E70366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4</w:t>
      </w:r>
      <w:r>
        <w:rPr>
          <w:rFonts w:hint="eastAsia" w:hAnsi="宋体"/>
          <w:color w:val="auto"/>
          <w:sz w:val="21"/>
          <w:szCs w:val="21"/>
          <w:highlight w:val="none"/>
          <w:lang w:val="zh-CN" w:eastAsia="zh-CN" w:bidi="zh-CN"/>
        </w:rPr>
        <w:t>）通用合同条款；</w:t>
      </w:r>
    </w:p>
    <w:p w14:paraId="4DA0335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5</w:t>
      </w:r>
      <w:r>
        <w:rPr>
          <w:rFonts w:hint="eastAsia" w:hAnsi="宋体"/>
          <w:color w:val="auto"/>
          <w:sz w:val="21"/>
          <w:szCs w:val="21"/>
          <w:highlight w:val="none"/>
          <w:lang w:val="zh-CN" w:eastAsia="zh-CN" w:bidi="zh-CN"/>
        </w:rPr>
        <w:t>）技术标准和要求；</w:t>
      </w:r>
    </w:p>
    <w:p w14:paraId="1B28A81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6</w:t>
      </w:r>
      <w:r>
        <w:rPr>
          <w:rFonts w:hint="eastAsia" w:hAnsi="宋体"/>
          <w:color w:val="auto"/>
          <w:sz w:val="21"/>
          <w:szCs w:val="21"/>
          <w:highlight w:val="none"/>
          <w:lang w:val="zh-CN" w:eastAsia="zh-CN" w:bidi="zh-CN"/>
        </w:rPr>
        <w:t>）图纸；</w:t>
      </w:r>
    </w:p>
    <w:p w14:paraId="4820278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7</w:t>
      </w:r>
      <w:r>
        <w:rPr>
          <w:rFonts w:hint="eastAsia" w:hAnsi="宋体"/>
          <w:color w:val="auto"/>
          <w:sz w:val="21"/>
          <w:szCs w:val="21"/>
          <w:highlight w:val="none"/>
          <w:lang w:val="zh-CN" w:eastAsia="zh-CN" w:bidi="zh-CN"/>
        </w:rPr>
        <w:t>）已标价工程量清单或预算书；</w:t>
      </w:r>
    </w:p>
    <w:p w14:paraId="68E6CB1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8</w:t>
      </w:r>
      <w:r>
        <w:rPr>
          <w:rFonts w:hint="eastAsia" w:hAnsi="宋体"/>
          <w:color w:val="auto"/>
          <w:sz w:val="21"/>
          <w:szCs w:val="21"/>
          <w:highlight w:val="none"/>
          <w:lang w:val="zh-CN" w:eastAsia="zh-CN" w:bidi="zh-CN"/>
        </w:rPr>
        <w:t>）其他合同文件。</w:t>
      </w:r>
    </w:p>
    <w:p w14:paraId="6800439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在合同订立及履行过程中形成的与合同有关的文件均构成合同文件组成部分。</w:t>
      </w:r>
    </w:p>
    <w:p w14:paraId="19758DD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上述各项合同文件包括合同当事人就该项合同文件所作出的补充和修改，属于同一类内容的文件，应以最新签署的为准。专用合同条款及其附件须经合同当事人签字或盖章。</w:t>
      </w:r>
    </w:p>
    <w:p w14:paraId="251005EC">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七、承诺</w:t>
      </w:r>
    </w:p>
    <w:p w14:paraId="620B9F2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发包人承诺按照法律规定履行项目审批手续、筹集工程建设资金并按照合同约定的期限和方式支付合同价款。</w:t>
      </w:r>
    </w:p>
    <w:p w14:paraId="2BC62A1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承包人承诺按照法律规定及合同约定组织完成工程施工，确保工程质量和安全，不进行转包及违法分包，并在缺陷责任期及保修期内承担相应的工程维修责任。</w:t>
      </w:r>
    </w:p>
    <w:p w14:paraId="482BF2B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发包人和承包人通过招投标形式签订合同的，双方理解并承诺不再就同一工程另行签订与合同实质性内容相背离的协议。</w:t>
      </w:r>
    </w:p>
    <w:p w14:paraId="6D91A7B8">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八、词语含义</w:t>
      </w:r>
    </w:p>
    <w:p w14:paraId="11644A7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本协议书中词语含义与第二部分通用合同条款中赋予的含义相同。</w:t>
      </w:r>
    </w:p>
    <w:p w14:paraId="43A877F9">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eastAsia"/>
          <w:b/>
          <w:color w:val="auto"/>
          <w:sz w:val="21"/>
          <w:szCs w:val="21"/>
          <w:highlight w:val="none"/>
          <w:lang w:val="zh-CN" w:eastAsia="zh-CN" w:bidi="zh-CN"/>
        </w:rPr>
      </w:pPr>
      <w:r>
        <w:rPr>
          <w:rFonts w:hint="eastAsia" w:hAnsi="宋体"/>
          <w:color w:val="auto"/>
          <w:sz w:val="21"/>
          <w:szCs w:val="21"/>
          <w:highlight w:val="none"/>
          <w:lang w:val="zh-CN" w:eastAsia="zh-CN" w:bidi="zh-CN"/>
        </w:rPr>
        <w:t>九、签订时间</w:t>
      </w:r>
    </w:p>
    <w:p w14:paraId="2233A64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本合同于</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年</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月</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日签订。</w:t>
      </w:r>
    </w:p>
    <w:p w14:paraId="39D255F8">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十、签订地点</w:t>
      </w:r>
    </w:p>
    <w:p w14:paraId="5D5192F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本合同在</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签订。</w:t>
      </w:r>
    </w:p>
    <w:p w14:paraId="45972C6B">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十一、补充协议</w:t>
      </w:r>
    </w:p>
    <w:p w14:paraId="20DF169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b/>
          <w:color w:val="auto"/>
          <w:sz w:val="21"/>
          <w:szCs w:val="21"/>
          <w:highlight w:val="none"/>
          <w:lang w:val="en-US" w:eastAsia="en-US" w:bidi="en-US"/>
        </w:rPr>
      </w:pPr>
      <w:r>
        <w:rPr>
          <w:rFonts w:hint="eastAsia" w:hAnsi="宋体"/>
          <w:color w:val="auto"/>
          <w:sz w:val="21"/>
          <w:szCs w:val="21"/>
          <w:highlight w:val="none"/>
          <w:lang w:val="zh-CN" w:eastAsia="zh-CN" w:bidi="zh-CN"/>
        </w:rPr>
        <w:t>合同未尽事宜，合同当事人另行签订补充协议，补充协议是合同的组成部分。</w:t>
      </w:r>
    </w:p>
    <w:p w14:paraId="78ECF05D">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十二、合同生效</w:t>
      </w:r>
    </w:p>
    <w:p w14:paraId="06D87EF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本合同自</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生效。</w:t>
      </w:r>
    </w:p>
    <w:p w14:paraId="4C77389B">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b/>
          <w:color w:val="auto"/>
          <w:sz w:val="21"/>
          <w:szCs w:val="21"/>
          <w:highlight w:val="none"/>
          <w:lang w:val="en-US" w:eastAsia="en-US" w:bidi="en-US"/>
        </w:rPr>
      </w:pPr>
      <w:r>
        <w:rPr>
          <w:rFonts w:hint="eastAsia" w:hAnsi="宋体"/>
          <w:b/>
          <w:color w:val="auto"/>
          <w:sz w:val="21"/>
          <w:szCs w:val="21"/>
          <w:highlight w:val="none"/>
          <w:lang w:val="zh-CN" w:eastAsia="zh-CN" w:bidi="zh-CN"/>
        </w:rPr>
        <w:t>十三、合同份数</w:t>
      </w:r>
    </w:p>
    <w:p w14:paraId="017CB15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本合同一式</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份，均具有同等法律效力，发包人执</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份，承包人执</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份。</w:t>
      </w:r>
    </w:p>
    <w:p w14:paraId="5BCDD4EF">
      <w:pPr>
        <w:rPr>
          <w:color w:val="auto"/>
          <w:highlight w:val="none"/>
        </w:rPr>
      </w:pPr>
    </w:p>
    <w:p w14:paraId="2FED606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color w:val="auto"/>
          <w:sz w:val="21"/>
          <w:szCs w:val="21"/>
          <w:highlight w:val="none"/>
          <w:u w:val="single"/>
          <w:lang w:val="zh-CN" w:eastAsia="zh-CN" w:bidi="zh-CN"/>
        </w:rPr>
      </w:pPr>
    </w:p>
    <w:p w14:paraId="2737B2A7">
      <w:pPr>
        <w:pStyle w:val="163"/>
        <w:tabs>
          <w:tab w:val="left" w:pos="441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组织机构代码：</w:t>
      </w:r>
      <w:r>
        <w:rPr>
          <w:rFonts w:hint="default" w:ascii="ËÎÌå Western"/>
          <w:color w:val="auto"/>
          <w:sz w:val="21"/>
          <w:szCs w:val="21"/>
          <w:highlight w:val="none"/>
          <w:u w:val="single"/>
          <w:lang w:val="en-US" w:eastAsia="en-US" w:bidi="en-US"/>
        </w:rPr>
        <w:t xml:space="preserve">  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组织机构代码：</w:t>
      </w:r>
      <w:r>
        <w:rPr>
          <w:rFonts w:hint="default" w:ascii="ËÎÌå Western"/>
          <w:color w:val="auto"/>
          <w:sz w:val="21"/>
          <w:szCs w:val="21"/>
          <w:highlight w:val="none"/>
          <w:u w:val="single"/>
          <w:lang w:val="en-US" w:eastAsia="en-US" w:bidi="en-US"/>
        </w:rPr>
        <w:t xml:space="preserve">          </w:t>
      </w:r>
      <w:r>
        <w:rPr>
          <w:rFonts w:hint="default" w:ascii="ËÎÌå Western"/>
          <w:color w:val="auto"/>
          <w:sz w:val="21"/>
          <w:szCs w:val="21"/>
          <w:highlight w:val="none"/>
          <w:lang w:val="en-US" w:eastAsia="en-US" w:bidi="en-US"/>
        </w:rPr>
        <w:t xml:space="preserve"> </w:t>
      </w:r>
    </w:p>
    <w:p w14:paraId="03BA9E0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地</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址：</w:t>
      </w:r>
      <w:r>
        <w:rPr>
          <w:rFonts w:hint="default" w:ascii="ËÎÌå Western"/>
          <w:color w:val="auto"/>
          <w:sz w:val="21"/>
          <w:szCs w:val="21"/>
          <w:highlight w:val="none"/>
          <w:u w:val="single"/>
          <w:lang w:val="en-US" w:eastAsia="en-US" w:bidi="en-US"/>
        </w:rPr>
        <w:t xml:space="preserve"> 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地</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址：</w:t>
      </w:r>
      <w:r>
        <w:rPr>
          <w:rFonts w:hint="default" w:ascii="ËÎÌå Western"/>
          <w:color w:val="auto"/>
          <w:sz w:val="21"/>
          <w:szCs w:val="21"/>
          <w:highlight w:val="none"/>
          <w:u w:val="single"/>
          <w:lang w:val="en-US" w:eastAsia="en-US" w:bidi="en-US"/>
        </w:rPr>
        <w:t xml:space="preserve">        </w:t>
      </w:r>
    </w:p>
    <w:p w14:paraId="13909D3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邮政编码：</w:t>
      </w:r>
      <w:r>
        <w:rPr>
          <w:rFonts w:hint="default" w:ascii="ËÎÌå Western"/>
          <w:color w:val="auto"/>
          <w:sz w:val="21"/>
          <w:szCs w:val="21"/>
          <w:highlight w:val="none"/>
          <w:u w:val="single"/>
          <w:lang w:val="en-US" w:eastAsia="en-US" w:bidi="en-US"/>
        </w:rPr>
        <w:t xml:space="preserve">  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邮政编码：</w:t>
      </w:r>
      <w:r>
        <w:rPr>
          <w:rFonts w:hint="default" w:ascii="ËÎÌå Western"/>
          <w:color w:val="auto"/>
          <w:sz w:val="21"/>
          <w:szCs w:val="21"/>
          <w:highlight w:val="none"/>
          <w:u w:val="single"/>
          <w:lang w:val="en-US" w:eastAsia="en-US" w:bidi="en-US"/>
        </w:rPr>
        <w:t xml:space="preserve">   </w:t>
      </w:r>
    </w:p>
    <w:p w14:paraId="0CF83C4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法定代表人：</w:t>
      </w:r>
      <w:r>
        <w:rPr>
          <w:rFonts w:hint="default" w:ascii="ËÎÌå Western"/>
          <w:color w:val="auto"/>
          <w:sz w:val="21"/>
          <w:szCs w:val="21"/>
          <w:highlight w:val="none"/>
          <w:u w:val="single"/>
          <w:lang w:val="en-US" w:eastAsia="en-US" w:bidi="en-US"/>
        </w:rPr>
        <w:t xml:space="preserve">     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法定代表人：</w:t>
      </w:r>
      <w:r>
        <w:rPr>
          <w:rFonts w:hint="default" w:ascii="ËÎÌå Western"/>
          <w:color w:val="auto"/>
          <w:sz w:val="21"/>
          <w:szCs w:val="21"/>
          <w:highlight w:val="none"/>
          <w:u w:val="single"/>
          <w:lang w:val="en-US" w:eastAsia="en-US" w:bidi="en-US"/>
        </w:rPr>
        <w:t xml:space="preserve">             </w:t>
      </w:r>
    </w:p>
    <w:p w14:paraId="568604A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委托代理人：</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委托代理人：</w:t>
      </w:r>
      <w:r>
        <w:rPr>
          <w:rFonts w:hint="default" w:ascii="ËÎÌå Western"/>
          <w:color w:val="auto"/>
          <w:sz w:val="21"/>
          <w:szCs w:val="21"/>
          <w:highlight w:val="none"/>
          <w:u w:val="single"/>
          <w:lang w:val="en-US" w:eastAsia="en-US" w:bidi="en-US"/>
        </w:rPr>
        <w:t xml:space="preserve">             </w:t>
      </w:r>
    </w:p>
    <w:p w14:paraId="734C467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电</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话：</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电</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话：</w:t>
      </w:r>
      <w:r>
        <w:rPr>
          <w:rFonts w:hint="default" w:ascii="ËÎÌå Western"/>
          <w:color w:val="auto"/>
          <w:sz w:val="21"/>
          <w:szCs w:val="21"/>
          <w:highlight w:val="none"/>
          <w:u w:val="single"/>
          <w:lang w:val="en-US" w:eastAsia="en-US" w:bidi="en-US"/>
        </w:rPr>
        <w:t xml:space="preserve">     </w:t>
      </w:r>
    </w:p>
    <w:p w14:paraId="49DDFEC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传</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真：</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传</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真：</w:t>
      </w:r>
      <w:r>
        <w:rPr>
          <w:rFonts w:hint="default" w:ascii="ËÎÌå Western"/>
          <w:color w:val="auto"/>
          <w:sz w:val="21"/>
          <w:szCs w:val="21"/>
          <w:highlight w:val="none"/>
          <w:u w:val="single"/>
          <w:lang w:val="en-US" w:eastAsia="en-US" w:bidi="en-US"/>
        </w:rPr>
        <w:t xml:space="preserve">     </w:t>
      </w:r>
    </w:p>
    <w:p w14:paraId="2D90CD4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电子信箱：</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电子信箱：</w:t>
      </w:r>
      <w:r>
        <w:rPr>
          <w:rFonts w:hint="default" w:ascii="ËÎÌå Western"/>
          <w:color w:val="auto"/>
          <w:sz w:val="21"/>
          <w:szCs w:val="21"/>
          <w:highlight w:val="none"/>
          <w:u w:val="single"/>
          <w:lang w:val="en-US" w:eastAsia="en-US" w:bidi="en-US"/>
        </w:rPr>
        <w:t xml:space="preserve">   </w:t>
      </w:r>
    </w:p>
    <w:p w14:paraId="1692D01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开户银行：</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开户银行：</w:t>
      </w:r>
      <w:r>
        <w:rPr>
          <w:rFonts w:hint="default" w:ascii="ËÎÌå Western"/>
          <w:color w:val="auto"/>
          <w:sz w:val="21"/>
          <w:szCs w:val="21"/>
          <w:highlight w:val="none"/>
          <w:u w:val="single"/>
          <w:lang w:val="en-US" w:eastAsia="en-US" w:bidi="en-US"/>
        </w:rPr>
        <w:t xml:space="preserve">   </w:t>
      </w:r>
    </w:p>
    <w:p w14:paraId="29353A8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账</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号：</w:t>
      </w:r>
      <w:r>
        <w:rPr>
          <w:rFonts w:hint="default" w:ascii="ËÎÌå Western"/>
          <w:color w:val="auto"/>
          <w:sz w:val="21"/>
          <w:szCs w:val="21"/>
          <w:highlight w:val="none"/>
          <w:u w:val="single"/>
          <w:lang w:val="en-US" w:eastAsia="en-US" w:bidi="en-US"/>
        </w:rPr>
        <w:t xml:space="preserve"> 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账</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号：</w:t>
      </w:r>
      <w:r>
        <w:rPr>
          <w:rFonts w:hint="default" w:ascii="ËÎÌå Western"/>
          <w:color w:val="auto"/>
          <w:sz w:val="21"/>
          <w:szCs w:val="21"/>
          <w:highlight w:val="none"/>
          <w:u w:val="single"/>
          <w:lang w:val="en-US" w:eastAsia="en-US" w:bidi="en-US"/>
        </w:rPr>
        <w:t xml:space="preserve">     </w:t>
      </w:r>
    </w:p>
    <w:p w14:paraId="6100A79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2A45859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1FF61A1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5B13EB8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4980770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0B5DBD0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506A98B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25B8629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420AE86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ascii="仿宋" w:eastAsia="仿宋"/>
          <w:color w:val="auto"/>
          <w:sz w:val="21"/>
          <w:szCs w:val="21"/>
          <w:highlight w:val="none"/>
          <w:lang w:val="en-US" w:eastAsia="en-US" w:bidi="en-US"/>
        </w:rPr>
      </w:pPr>
    </w:p>
    <w:p w14:paraId="0A646B50">
      <w:pPr>
        <w:pStyle w:val="161"/>
        <w:spacing w:beforeLines="0" w:afterLines="0"/>
        <w:jc w:val="center"/>
        <w:rPr>
          <w:rFonts w:hint="eastAsia"/>
          <w:color w:val="auto"/>
          <w:sz w:val="30"/>
          <w:szCs w:val="30"/>
          <w:highlight w:val="none"/>
          <w:shd w:val="clear" w:color="auto" w:fill="008000"/>
          <w:lang w:val="zh-CN" w:eastAsia="zh-CN" w:bidi="zh-CN"/>
        </w:rPr>
      </w:pPr>
    </w:p>
    <w:p w14:paraId="3B7B23E5">
      <w:pPr>
        <w:pStyle w:val="161"/>
        <w:spacing w:beforeLines="0" w:afterLines="0"/>
        <w:jc w:val="center"/>
        <w:rPr>
          <w:rFonts w:hint="eastAsia"/>
          <w:color w:val="auto"/>
          <w:sz w:val="30"/>
          <w:szCs w:val="30"/>
          <w:highlight w:val="none"/>
          <w:shd w:val="clear" w:color="auto" w:fill="008000"/>
          <w:lang w:val="zh-CN" w:eastAsia="zh-CN" w:bidi="zh-CN"/>
        </w:rPr>
        <w:sectPr>
          <w:headerReference r:id="rId8" w:type="default"/>
          <w:pgSz w:w="11906" w:h="16838"/>
          <w:pgMar w:top="935" w:right="1134" w:bottom="935" w:left="1134" w:header="720" w:footer="720" w:gutter="0"/>
          <w:lnNumType w:countBy="0" w:distance="360"/>
          <w:cols w:space="720" w:num="1"/>
          <w:docGrid w:linePitch="312" w:charSpace="0"/>
        </w:sectPr>
      </w:pPr>
      <w:bookmarkStart w:id="12" w:name="target,,2,  ,29396,false,,,true,"/>
      <w:bookmarkEnd w:id="12"/>
    </w:p>
    <w:p w14:paraId="1C90CD18">
      <w:pPr>
        <w:pStyle w:val="161"/>
        <w:spacing w:beforeLines="0" w:afterLines="0"/>
        <w:jc w:val="center"/>
        <w:rPr>
          <w:rFonts w:hint="eastAsia" w:hAnsi="黑体"/>
          <w:color w:val="auto"/>
          <w:sz w:val="30"/>
          <w:szCs w:val="30"/>
          <w:highlight w:val="none"/>
          <w:shd w:val="clear" w:color="auto" w:fill="008000"/>
          <w:lang w:val="zh-CN" w:eastAsia="zh-CN" w:bidi="zh-CN"/>
        </w:rPr>
      </w:pPr>
      <w:r>
        <w:rPr>
          <w:rFonts w:hint="eastAsia" w:hAnsi="黑体"/>
          <w:color w:val="auto"/>
          <w:sz w:val="30"/>
          <w:szCs w:val="30"/>
          <w:highlight w:val="none"/>
          <w:shd w:val="clear" w:color="auto" w:fill="008000"/>
          <w:lang w:val="zh-CN" w:eastAsia="zh-CN" w:bidi="zh-CN"/>
        </w:rPr>
        <w:t>第二节 通用合同条款</w:t>
      </w:r>
    </w:p>
    <w:p w14:paraId="1B8F84B8">
      <w:pPr>
        <w:pStyle w:val="163"/>
        <w:tabs>
          <w:tab w:val="left" w:pos="360"/>
          <w:tab w:val="left" w:pos="54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s>
        <w:spacing w:beforeLines="0" w:afterLines="0" w:line="360" w:lineRule="auto"/>
        <w:ind w:firstLine="422"/>
        <w:jc w:val="both"/>
        <w:rPr>
          <w:rFonts w:hint="eastAsia" w:ascii="仿宋" w:eastAsia="仿宋"/>
          <w:b/>
          <w:color w:val="auto"/>
          <w:sz w:val="21"/>
          <w:szCs w:val="21"/>
          <w:highlight w:val="none"/>
          <w:lang w:val="en-US" w:eastAsia="en-US" w:bidi="en-US"/>
        </w:rPr>
      </w:pPr>
      <w:r>
        <w:rPr>
          <w:rFonts w:hint="eastAsia" w:ascii="仿宋" w:eastAsia="仿宋"/>
          <w:b/>
          <w:color w:val="auto"/>
          <w:sz w:val="21"/>
          <w:szCs w:val="21"/>
          <w:highlight w:val="none"/>
          <w:lang w:val="zh-CN" w:eastAsia="zh-CN" w:bidi="zh-CN"/>
        </w:rPr>
        <w:t xml:space="preserve"> </w:t>
      </w:r>
    </w:p>
    <w:p w14:paraId="55381A1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Times New Roman"/>
          <w:color w:val="auto"/>
          <w:sz w:val="24"/>
          <w:szCs w:val="24"/>
          <w:highlight w:val="none"/>
          <w:lang w:val="en-US" w:eastAsia="en-US" w:bidi="en-US"/>
        </w:rPr>
      </w:pPr>
      <w:r>
        <w:rPr>
          <w:rFonts w:hint="eastAsia" w:hAnsi="宋体"/>
          <w:color w:val="auto"/>
          <w:sz w:val="21"/>
          <w:szCs w:val="21"/>
          <w:highlight w:val="none"/>
          <w:lang w:val="zh-CN" w:eastAsia="zh-CN" w:bidi="zh-CN"/>
        </w:rPr>
        <w:t>通用合同条款直接引用住房城乡建设部和国家工商行政管理总局共同印发的</w:t>
      </w:r>
      <w:r>
        <w:rPr>
          <w:rFonts w:hint="eastAsia" w:hAnsi="宋体"/>
          <w:b/>
          <w:color w:val="auto"/>
          <w:sz w:val="21"/>
          <w:szCs w:val="21"/>
          <w:highlight w:val="none"/>
          <w:lang w:val="zh-CN" w:eastAsia="zh-CN" w:bidi="zh-CN"/>
        </w:rPr>
        <w:t>《建设工程施工合同（示范文本）》（</w:t>
      </w:r>
      <w:r>
        <w:rPr>
          <w:rFonts w:hint="default" w:ascii="ËÎÌå Western"/>
          <w:b/>
          <w:color w:val="auto"/>
          <w:sz w:val="21"/>
          <w:szCs w:val="21"/>
          <w:highlight w:val="none"/>
          <w:lang w:val="en-US" w:eastAsia="en-US" w:bidi="en-US"/>
        </w:rPr>
        <w:t>GF-2017-0201</w:t>
      </w:r>
      <w:r>
        <w:rPr>
          <w:rFonts w:hint="eastAsia" w:hAnsi="宋体"/>
          <w:b/>
          <w:color w:val="auto"/>
          <w:sz w:val="21"/>
          <w:szCs w:val="21"/>
          <w:highlight w:val="none"/>
          <w:lang w:val="zh-CN" w:eastAsia="zh-CN" w:bidi="zh-CN"/>
        </w:rPr>
        <w:t>）</w:t>
      </w:r>
      <w:r>
        <w:rPr>
          <w:rFonts w:hint="eastAsia" w:hAnsi="宋体"/>
          <w:color w:val="auto"/>
          <w:sz w:val="21"/>
          <w:szCs w:val="21"/>
          <w:highlight w:val="none"/>
          <w:lang w:val="zh-CN" w:eastAsia="zh-CN" w:bidi="zh-CN"/>
        </w:rPr>
        <w:t>第二部分“通用合同条款”。</w:t>
      </w:r>
    </w:p>
    <w:p w14:paraId="67E578B5">
      <w:pPr>
        <w:pStyle w:val="163"/>
        <w:tabs>
          <w:tab w:val="left" w:pos="360"/>
          <w:tab w:val="left" w:pos="54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s>
        <w:spacing w:beforeLines="0" w:afterLines="0" w:line="360" w:lineRule="auto"/>
        <w:ind w:firstLine="422"/>
        <w:jc w:val="both"/>
        <w:rPr>
          <w:rFonts w:hint="eastAsia"/>
          <w:b/>
          <w:i/>
          <w:color w:val="auto"/>
          <w:sz w:val="21"/>
          <w:szCs w:val="21"/>
          <w:highlight w:val="none"/>
          <w:u w:val="single"/>
          <w:lang w:val="en-US" w:eastAsia="en-US" w:bidi="en-US"/>
        </w:rPr>
      </w:pPr>
    </w:p>
    <w:p w14:paraId="5AD3DFD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20"/>
        <w:rPr>
          <w:rFonts w:hint="eastAsia" w:ascii="宋体" w:eastAsia="宋体"/>
          <w:color w:val="auto"/>
          <w:sz w:val="21"/>
          <w:szCs w:val="21"/>
          <w:highlight w:val="none"/>
          <w:shd w:val="clear" w:color="auto" w:fill="008000"/>
          <w:lang w:val="zh-CN" w:eastAsia="zh-CN" w:bidi="zh-CN"/>
        </w:rPr>
      </w:pPr>
      <w:r>
        <w:rPr>
          <w:rFonts w:hint="eastAsia" w:ascii="仿宋" w:eastAsia="仿宋"/>
          <w:color w:val="auto"/>
          <w:sz w:val="21"/>
          <w:szCs w:val="21"/>
          <w:highlight w:val="none"/>
          <w:lang w:val="zh-CN" w:eastAsia="zh-CN" w:bidi="zh-CN"/>
        </w:rPr>
        <w:t xml:space="preserve"> </w:t>
      </w:r>
    </w:p>
    <w:p w14:paraId="0CD199FA">
      <w:pPr>
        <w:pStyle w:val="161"/>
        <w:spacing w:beforeLines="0" w:afterLines="0"/>
        <w:jc w:val="center"/>
        <w:rPr>
          <w:rFonts w:hint="eastAsia" w:ascii="宋体" w:eastAsia="宋体"/>
          <w:color w:val="auto"/>
          <w:sz w:val="21"/>
          <w:szCs w:val="21"/>
          <w:highlight w:val="none"/>
          <w:shd w:val="clear" w:color="auto" w:fill="008000"/>
          <w:lang w:val="zh-CN" w:eastAsia="zh-CN" w:bidi="zh-CN"/>
        </w:rPr>
        <w:sectPr>
          <w:headerReference r:id="rId9" w:type="default"/>
          <w:pgSz w:w="11906" w:h="16838"/>
          <w:pgMar w:top="935" w:right="1134" w:bottom="935" w:left="1134" w:header="720" w:footer="720" w:gutter="0"/>
          <w:lnNumType w:countBy="0" w:distance="360"/>
          <w:cols w:space="720" w:num="1"/>
          <w:docGrid w:linePitch="312" w:charSpace="0"/>
        </w:sectPr>
      </w:pPr>
      <w:bookmarkStart w:id="13" w:name="target,,2,  ,78528,false,,,true,"/>
      <w:bookmarkEnd w:id="13"/>
    </w:p>
    <w:p w14:paraId="45202C19">
      <w:pPr>
        <w:pStyle w:val="161"/>
        <w:spacing w:beforeLines="0" w:afterLines="0"/>
        <w:jc w:val="center"/>
        <w:rPr>
          <w:rFonts w:hint="eastAsia"/>
          <w:color w:val="auto"/>
          <w:sz w:val="30"/>
          <w:szCs w:val="30"/>
          <w:highlight w:val="none"/>
          <w:lang w:val="zh-CN" w:eastAsia="zh-CN" w:bidi="zh-CN"/>
        </w:rPr>
      </w:pPr>
      <w:r>
        <w:rPr>
          <w:rFonts w:hint="eastAsia" w:hAnsi="黑体"/>
          <w:color w:val="auto"/>
          <w:sz w:val="30"/>
          <w:szCs w:val="30"/>
          <w:highlight w:val="none"/>
          <w:shd w:val="clear" w:color="auto" w:fill="008000"/>
          <w:lang w:val="zh-CN" w:eastAsia="zh-CN" w:bidi="zh-CN"/>
        </w:rPr>
        <w:t>第三节 专用合同条款</w:t>
      </w:r>
    </w:p>
    <w:p w14:paraId="0A15705B">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 </w:t>
      </w:r>
      <w:r>
        <w:rPr>
          <w:rFonts w:hint="eastAsia" w:hAnsi="宋体"/>
          <w:color w:val="auto"/>
          <w:sz w:val="21"/>
          <w:szCs w:val="21"/>
          <w:highlight w:val="none"/>
          <w:lang w:val="zh-CN" w:eastAsia="zh-CN" w:bidi="zh-CN"/>
        </w:rPr>
        <w:t>一般约定</w:t>
      </w:r>
    </w:p>
    <w:p w14:paraId="17CA0BB8">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b/>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1.1 </w:t>
      </w:r>
      <w:r>
        <w:rPr>
          <w:rFonts w:hint="eastAsia" w:hAnsi="宋体"/>
          <w:color w:val="auto"/>
          <w:sz w:val="21"/>
          <w:szCs w:val="21"/>
          <w:highlight w:val="none"/>
          <w:lang w:val="zh-CN" w:eastAsia="zh-CN" w:bidi="zh-CN"/>
        </w:rPr>
        <w:t>词语定义</w:t>
      </w:r>
    </w:p>
    <w:p w14:paraId="4792E4F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1.1.1</w:t>
      </w:r>
      <w:r>
        <w:rPr>
          <w:rFonts w:hint="eastAsia" w:hAnsi="宋体"/>
          <w:color w:val="auto"/>
          <w:sz w:val="21"/>
          <w:szCs w:val="21"/>
          <w:highlight w:val="none"/>
          <w:lang w:val="zh-CN" w:eastAsia="zh-CN" w:bidi="zh-CN"/>
        </w:rPr>
        <w:t>合同</w:t>
      </w:r>
    </w:p>
    <w:p w14:paraId="1116C977">
      <w:pPr>
        <w:pStyle w:val="164"/>
        <w:spacing w:beforeLines="0" w:afterLines="0"/>
        <w:rPr>
          <w:rFonts w:hint="default" w:ascii="ËÎÌå Western"/>
          <w:color w:val="auto"/>
          <w:sz w:val="21"/>
          <w:szCs w:val="21"/>
          <w:highlight w:val="none"/>
          <w:lang w:val="en-US" w:eastAsia="en-US" w:bidi="en-US"/>
        </w:rPr>
      </w:pPr>
      <w:r>
        <w:rPr>
          <w:rFonts w:hint="default"/>
          <w:color w:val="auto"/>
          <w:sz w:val="21"/>
          <w:szCs w:val="21"/>
          <w:highlight w:val="none"/>
          <w:lang w:val="zh-CN" w:eastAsia="zh-CN" w:bidi="zh-CN"/>
        </w:rPr>
        <w:t xml:space="preserve">     </w:t>
      </w:r>
      <w:r>
        <w:rPr>
          <w:rFonts w:hint="default"/>
          <w:color w:val="auto"/>
          <w:sz w:val="21"/>
          <w:szCs w:val="21"/>
          <w:highlight w:val="none"/>
          <w:lang w:val="en-US" w:eastAsia="en-US" w:bidi="en-US"/>
        </w:rPr>
        <w:t>1.1.1.10</w:t>
      </w:r>
      <w:r>
        <w:rPr>
          <w:rFonts w:hint="default"/>
          <w:color w:val="auto"/>
          <w:sz w:val="21"/>
          <w:szCs w:val="21"/>
          <w:highlight w:val="none"/>
          <w:lang w:val="zh-CN" w:eastAsia="zh-CN" w:bidi="zh-CN"/>
        </w:rPr>
        <w:t>其他合同文件包括：</w:t>
      </w:r>
      <w:r>
        <w:rPr>
          <w:rFonts w:hint="default"/>
          <w:color w:val="auto"/>
          <w:sz w:val="21"/>
          <w:szCs w:val="21"/>
          <w:highlight w:val="none"/>
          <w:u w:val="single"/>
          <w:lang w:val="en-US" w:eastAsia="en-US" w:bidi="en-US"/>
        </w:rPr>
        <w:t>本合同协议书；中标通知书；招标文件、投标书及其附件；本合同</w:t>
      </w:r>
      <w:r>
        <w:rPr>
          <w:rFonts w:hint="default" w:ascii="ËÎÌå Western"/>
          <w:color w:val="auto"/>
          <w:sz w:val="21"/>
          <w:szCs w:val="21"/>
          <w:highlight w:val="none"/>
          <w:u w:val="single"/>
          <w:lang w:val="en-US" w:eastAsia="en-US" w:bidi="en-US"/>
        </w:rPr>
        <w:t xml:space="preserve">专用条款；本合同通用条款；标准、规范及有关技术文件；图纸；工程量清单；工程报价单或预算书 </w:t>
      </w:r>
      <w:r>
        <w:rPr>
          <w:rFonts w:hint="eastAsia" w:hAnsi="宋体"/>
          <w:color w:val="auto"/>
          <w:sz w:val="21"/>
          <w:szCs w:val="21"/>
          <w:highlight w:val="none"/>
          <w:lang w:val="zh-CN" w:eastAsia="zh-CN" w:bidi="zh-CN"/>
        </w:rPr>
        <w:t>。</w:t>
      </w:r>
    </w:p>
    <w:p w14:paraId="2997763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1.1.2 </w:t>
      </w:r>
      <w:r>
        <w:rPr>
          <w:rFonts w:hint="eastAsia" w:hAnsi="宋体"/>
          <w:color w:val="auto"/>
          <w:sz w:val="21"/>
          <w:szCs w:val="21"/>
          <w:highlight w:val="none"/>
          <w:lang w:val="zh-CN" w:eastAsia="zh-CN" w:bidi="zh-CN"/>
        </w:rPr>
        <w:t>合同当事人及其他相关方</w:t>
      </w:r>
    </w:p>
    <w:p w14:paraId="0D96D28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1.1.2.4</w:t>
      </w:r>
      <w:r>
        <w:rPr>
          <w:rFonts w:hint="eastAsia" w:hAnsi="宋体"/>
          <w:color w:val="auto"/>
          <w:sz w:val="21"/>
          <w:szCs w:val="21"/>
          <w:highlight w:val="none"/>
          <w:lang w:val="zh-CN" w:eastAsia="zh-CN" w:bidi="zh-CN"/>
        </w:rPr>
        <w:t>监理人：</w:t>
      </w:r>
    </w:p>
    <w:p w14:paraId="17C23AC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名</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称：</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   </w:t>
      </w:r>
      <w:r>
        <w:rPr>
          <w:rFonts w:hint="eastAsia" w:hAnsi="宋体"/>
          <w:color w:val="auto"/>
          <w:sz w:val="21"/>
          <w:szCs w:val="21"/>
          <w:highlight w:val="none"/>
          <w:lang w:val="zh-CN" w:eastAsia="zh-CN" w:bidi="zh-CN"/>
        </w:rPr>
        <w:t>；</w:t>
      </w:r>
    </w:p>
    <w:p w14:paraId="3FD88DF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资质类别和等级：</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  </w:t>
      </w:r>
      <w:r>
        <w:rPr>
          <w:rFonts w:hint="eastAsia" w:hAnsi="宋体"/>
          <w:color w:val="auto"/>
          <w:sz w:val="21"/>
          <w:szCs w:val="21"/>
          <w:highlight w:val="none"/>
          <w:lang w:val="zh-CN" w:eastAsia="zh-CN" w:bidi="zh-CN"/>
        </w:rPr>
        <w:t>；</w:t>
      </w:r>
    </w:p>
    <w:p w14:paraId="1EA684C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联系电话：</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6B8246B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电子信箱：</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574947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通信地址：</w:t>
      </w:r>
      <w:r>
        <w:rPr>
          <w:rFonts w:hint="default" w:ascii="ËÎÌå Western"/>
          <w:color w:val="auto"/>
          <w:sz w:val="21"/>
          <w:szCs w:val="21"/>
          <w:highlight w:val="none"/>
          <w:u w:val="single"/>
          <w:lang w:val="en-US" w:eastAsia="en-US" w:bidi="en-US"/>
        </w:rPr>
        <w:t>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547C3BF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1.1.2.5 </w:t>
      </w:r>
      <w:r>
        <w:rPr>
          <w:rFonts w:hint="eastAsia" w:hAnsi="宋体"/>
          <w:color w:val="auto"/>
          <w:sz w:val="21"/>
          <w:szCs w:val="21"/>
          <w:highlight w:val="none"/>
          <w:lang w:val="zh-CN" w:eastAsia="zh-CN" w:bidi="zh-CN"/>
        </w:rPr>
        <w:t>设计人：</w:t>
      </w:r>
    </w:p>
    <w:p w14:paraId="2B4D6FB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名</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称：</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   </w:t>
      </w:r>
      <w:r>
        <w:rPr>
          <w:rFonts w:hint="eastAsia" w:hAnsi="宋体"/>
          <w:color w:val="auto"/>
          <w:sz w:val="21"/>
          <w:szCs w:val="21"/>
          <w:highlight w:val="none"/>
          <w:lang w:val="zh-CN" w:eastAsia="zh-CN" w:bidi="zh-CN"/>
        </w:rPr>
        <w:t>；</w:t>
      </w:r>
    </w:p>
    <w:p w14:paraId="6270CD9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资质类别和等级：</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 </w:t>
      </w:r>
      <w:r>
        <w:rPr>
          <w:rFonts w:hint="eastAsia" w:hAnsi="宋体"/>
          <w:color w:val="auto"/>
          <w:sz w:val="21"/>
          <w:szCs w:val="21"/>
          <w:highlight w:val="none"/>
          <w:lang w:val="zh-CN" w:eastAsia="zh-CN" w:bidi="zh-CN"/>
        </w:rPr>
        <w:t>；</w:t>
      </w:r>
    </w:p>
    <w:p w14:paraId="361270D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联系电话：</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3DADC81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电子信箱：</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                </w:t>
      </w:r>
      <w:r>
        <w:rPr>
          <w:rFonts w:hint="eastAsia" w:hAnsi="宋体"/>
          <w:color w:val="auto"/>
          <w:sz w:val="21"/>
          <w:szCs w:val="21"/>
          <w:highlight w:val="none"/>
          <w:lang w:val="zh-CN" w:eastAsia="zh-CN" w:bidi="zh-CN"/>
        </w:rPr>
        <w:t>；</w:t>
      </w:r>
    </w:p>
    <w:p w14:paraId="6B9C6DB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通信地址：</w:t>
      </w:r>
      <w:r>
        <w:rPr>
          <w:rFonts w:hint="default" w:ascii="ËÎÌå Western"/>
          <w:color w:val="auto"/>
          <w:sz w:val="21"/>
          <w:szCs w:val="21"/>
          <w:highlight w:val="none"/>
          <w:u w:val="single"/>
          <w:lang w:val="en-US" w:eastAsia="en-US" w:bidi="en-US"/>
        </w:rPr>
        <w:t>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5486B9A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1.1.3 </w:t>
      </w:r>
      <w:r>
        <w:rPr>
          <w:rFonts w:hint="eastAsia" w:hAnsi="宋体"/>
          <w:color w:val="auto"/>
          <w:sz w:val="21"/>
          <w:szCs w:val="21"/>
          <w:highlight w:val="none"/>
          <w:lang w:val="zh-CN" w:eastAsia="zh-CN" w:bidi="zh-CN"/>
        </w:rPr>
        <w:t>工程和设备</w:t>
      </w:r>
    </w:p>
    <w:p w14:paraId="3A278F9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default" w:ascii="ËÎÌå Western"/>
          <w:color w:val="auto"/>
          <w:sz w:val="21"/>
          <w:szCs w:val="21"/>
          <w:highlight w:val="none"/>
          <w:lang w:val="en-US" w:eastAsia="en-US" w:bidi="en-US"/>
        </w:rPr>
        <w:t xml:space="preserve">1.1.3.7 </w:t>
      </w:r>
      <w:r>
        <w:rPr>
          <w:rFonts w:hint="eastAsia" w:hAnsi="宋体"/>
          <w:color w:val="auto"/>
          <w:sz w:val="21"/>
          <w:szCs w:val="21"/>
          <w:highlight w:val="none"/>
          <w:lang w:val="zh-CN" w:eastAsia="zh-CN" w:bidi="zh-CN"/>
        </w:rPr>
        <w:t>作为施工现场组成部分的其他场所包括：</w:t>
      </w:r>
      <w:r>
        <w:rPr>
          <w:rFonts w:hint="default" w:ascii="ËÎÌå Western"/>
          <w:color w:val="auto"/>
          <w:sz w:val="21"/>
          <w:szCs w:val="21"/>
          <w:highlight w:val="none"/>
          <w:u w:val="single"/>
          <w:lang w:val="en-US" w:eastAsia="en-US" w:bidi="en-US"/>
        </w:rPr>
        <w:t>红线内可用作临时设施或需要保护的全部场所、因施工进出场需要利用的周边道路、因施工需要临时租借的其他场地等</w:t>
      </w:r>
      <w:r>
        <w:rPr>
          <w:rFonts w:hint="eastAsia" w:hAnsi="宋体"/>
          <w:color w:val="auto"/>
          <w:sz w:val="21"/>
          <w:szCs w:val="21"/>
          <w:highlight w:val="none"/>
          <w:lang w:val="zh-CN" w:eastAsia="zh-CN" w:bidi="zh-CN"/>
        </w:rPr>
        <w:t>。</w:t>
      </w:r>
    </w:p>
    <w:p w14:paraId="34079D6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color w:val="auto"/>
          <w:sz w:val="21"/>
          <w:szCs w:val="21"/>
          <w:highlight w:val="none"/>
          <w:lang w:val="en-US" w:eastAsia="en-US" w:bidi="en-US"/>
        </w:rPr>
        <w:t xml:space="preserve">1.1.3.9 </w:t>
      </w:r>
      <w:r>
        <w:rPr>
          <w:rFonts w:hint="eastAsia" w:hAnsi="宋体"/>
          <w:color w:val="auto"/>
          <w:sz w:val="21"/>
          <w:szCs w:val="21"/>
          <w:highlight w:val="none"/>
          <w:lang w:val="zh-CN" w:eastAsia="zh-CN" w:bidi="zh-CN"/>
        </w:rPr>
        <w:t>永久占地包括：</w:t>
      </w:r>
      <w:r>
        <w:rPr>
          <w:rFonts w:hint="eastAsia"/>
          <w:color w:val="auto"/>
          <w:sz w:val="21"/>
          <w:szCs w:val="21"/>
          <w:highlight w:val="none"/>
          <w:u w:val="single"/>
          <w:lang w:val="en-US" w:eastAsia="en-US" w:bidi="en-US"/>
        </w:rPr>
        <w:t xml:space="preserve">      </w:t>
      </w:r>
      <w:r>
        <w:rPr>
          <w:rFonts w:hint="eastAsia" w:hAnsi="宋体"/>
          <w:color w:val="auto"/>
          <w:sz w:val="21"/>
          <w:szCs w:val="21"/>
          <w:highlight w:val="none"/>
          <w:u w:val="single"/>
          <w:lang w:val="en-US" w:eastAsia="en-US" w:bidi="en-US"/>
        </w:rPr>
        <w:t xml:space="preserve">实施工程占地   </w:t>
      </w:r>
      <w:r>
        <w:rPr>
          <w:rFonts w:hint="default" w:ascii="ËÎÌå Western"/>
          <w:color w:val="auto"/>
          <w:sz w:val="21"/>
          <w:szCs w:val="21"/>
          <w:highlight w:val="none"/>
          <w:u w:val="single"/>
          <w:lang w:val="en-US" w:eastAsia="en-US" w:bidi="en-US"/>
        </w:rPr>
        <w:t xml:space="preserve">               </w:t>
      </w:r>
      <w:r>
        <w:rPr>
          <w:rFonts w:hint="eastAsia" w:hAnsi="宋体"/>
          <w:color w:val="auto"/>
          <w:sz w:val="21"/>
          <w:szCs w:val="21"/>
          <w:highlight w:val="none"/>
          <w:lang w:val="zh-CN" w:eastAsia="zh-CN" w:bidi="zh-CN"/>
        </w:rPr>
        <w:t>。</w:t>
      </w:r>
    </w:p>
    <w:p w14:paraId="700CBDB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1.1.3.10 </w:t>
      </w:r>
      <w:r>
        <w:rPr>
          <w:rFonts w:hint="eastAsia" w:hAnsi="宋体"/>
          <w:color w:val="auto"/>
          <w:sz w:val="21"/>
          <w:szCs w:val="21"/>
          <w:highlight w:val="none"/>
          <w:lang w:val="zh-CN" w:eastAsia="zh-CN" w:bidi="zh-CN"/>
        </w:rPr>
        <w:t>临时占地包括：</w:t>
      </w:r>
      <w:r>
        <w:rPr>
          <w:rFonts w:hint="default" w:ascii="ËÎÌå Western"/>
          <w:color w:val="auto"/>
          <w:sz w:val="21"/>
          <w:szCs w:val="21"/>
          <w:highlight w:val="none"/>
          <w:u w:val="single"/>
          <w:lang w:val="en-US" w:eastAsia="en-US" w:bidi="en-US"/>
        </w:rPr>
        <w:t xml:space="preserve">     临时设施用地、材料堆放场地、红线外进出场临时道路占地等 </w:t>
      </w:r>
      <w:r>
        <w:rPr>
          <w:rFonts w:hint="eastAsia" w:hAnsi="宋体"/>
          <w:color w:val="auto"/>
          <w:sz w:val="21"/>
          <w:szCs w:val="21"/>
          <w:highlight w:val="none"/>
          <w:lang w:val="zh-CN" w:eastAsia="zh-CN" w:bidi="zh-CN"/>
        </w:rPr>
        <w:t>。</w:t>
      </w:r>
    </w:p>
    <w:p w14:paraId="1261EEB8">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color w:val="auto"/>
          <w:sz w:val="21"/>
          <w:szCs w:val="21"/>
          <w:highlight w:val="none"/>
          <w:lang w:val="zh-CN" w:eastAsia="zh-CN" w:bidi="zh-CN"/>
        </w:rPr>
      </w:pPr>
      <w:r>
        <w:rPr>
          <w:rFonts w:hint="default" w:ascii="ËÎÌå Western"/>
          <w:color w:val="auto"/>
          <w:sz w:val="21"/>
          <w:szCs w:val="21"/>
          <w:highlight w:val="none"/>
          <w:lang w:val="zh-CN" w:eastAsia="zh-CN" w:bidi="zh-CN"/>
        </w:rPr>
        <w:t>1.3</w:t>
      </w:r>
      <w:r>
        <w:rPr>
          <w:rFonts w:hint="eastAsia" w:hAnsi="宋体"/>
          <w:color w:val="auto"/>
          <w:sz w:val="21"/>
          <w:szCs w:val="21"/>
          <w:highlight w:val="none"/>
          <w:lang w:val="zh-CN" w:eastAsia="zh-CN" w:bidi="zh-CN"/>
        </w:rPr>
        <w:t>法律</w:t>
      </w:r>
      <w:r>
        <w:rPr>
          <w:rFonts w:hint="default" w:ascii="ËÎÌå Western"/>
          <w:color w:val="auto"/>
          <w:sz w:val="21"/>
          <w:szCs w:val="21"/>
          <w:highlight w:val="none"/>
          <w:lang w:val="zh-CN" w:eastAsia="zh-CN" w:bidi="zh-CN"/>
        </w:rPr>
        <w:t xml:space="preserve"> </w:t>
      </w:r>
    </w:p>
    <w:p w14:paraId="6C2AEEE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适用于合同的其他规范性文件：</w:t>
      </w:r>
      <w:r>
        <w:rPr>
          <w:rFonts w:hint="default" w:ascii="ËÎÌå Western"/>
          <w:color w:val="auto"/>
          <w:sz w:val="21"/>
          <w:szCs w:val="21"/>
          <w:highlight w:val="none"/>
          <w:u w:val="single"/>
          <w:lang w:val="en-US" w:eastAsia="en-US" w:bidi="en-US"/>
        </w:rPr>
        <w:t>国家和上海市相关法律、法规（如有冲突以上海市地方性文件为先）</w:t>
      </w:r>
      <w:r>
        <w:rPr>
          <w:rFonts w:hint="eastAsia" w:hAnsi="宋体"/>
          <w:color w:val="auto"/>
          <w:sz w:val="21"/>
          <w:szCs w:val="21"/>
          <w:highlight w:val="none"/>
          <w:lang w:val="zh-CN" w:eastAsia="zh-CN" w:bidi="zh-CN"/>
        </w:rPr>
        <w:t>。</w:t>
      </w:r>
    </w:p>
    <w:p w14:paraId="6343E33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b/>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1.4 </w:t>
      </w:r>
      <w:r>
        <w:rPr>
          <w:rFonts w:hint="eastAsia" w:hAnsi="宋体"/>
          <w:color w:val="auto"/>
          <w:sz w:val="21"/>
          <w:szCs w:val="21"/>
          <w:highlight w:val="none"/>
          <w:lang w:val="zh-CN" w:eastAsia="zh-CN" w:bidi="zh-CN"/>
        </w:rPr>
        <w:t>标准和规范</w:t>
      </w:r>
    </w:p>
    <w:p w14:paraId="71FD3DB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 </w:t>
      </w:r>
      <w:r>
        <w:rPr>
          <w:rFonts w:hint="eastAsia"/>
          <w:color w:val="auto"/>
          <w:sz w:val="21"/>
          <w:szCs w:val="21"/>
          <w:highlight w:val="none"/>
          <w:lang w:val="zh-CN" w:eastAsia="zh-CN" w:bidi="zh-CN"/>
        </w:rPr>
        <w:t xml:space="preserve">    </w:t>
      </w:r>
      <w:r>
        <w:rPr>
          <w:rFonts w:hint="default" w:ascii="ËÎÌå Western"/>
          <w:color w:val="auto"/>
          <w:sz w:val="21"/>
          <w:szCs w:val="21"/>
          <w:highlight w:val="none"/>
          <w:lang w:val="en-US" w:eastAsia="en-US" w:bidi="en-US"/>
        </w:rPr>
        <w:t>1.4.1</w:t>
      </w:r>
      <w:r>
        <w:rPr>
          <w:rFonts w:hint="eastAsia" w:hAnsi="宋体"/>
          <w:color w:val="auto"/>
          <w:sz w:val="21"/>
          <w:szCs w:val="21"/>
          <w:highlight w:val="none"/>
          <w:lang w:val="zh-CN" w:eastAsia="zh-CN" w:bidi="zh-CN"/>
        </w:rPr>
        <w:t>适用于工程的标准规范包括：</w:t>
      </w:r>
      <w:r>
        <w:rPr>
          <w:rFonts w:hint="default" w:ascii="ËÎÌå Western"/>
          <w:color w:val="auto"/>
          <w:sz w:val="21"/>
          <w:szCs w:val="21"/>
          <w:highlight w:val="none"/>
          <w:u w:val="single"/>
          <w:lang w:val="en-US" w:eastAsia="en-US" w:bidi="en-US"/>
        </w:rPr>
        <w:t xml:space="preserve">中华人民共和国建设部颁布的有关标准、规范及省、市有关规定 </w:t>
      </w:r>
      <w:r>
        <w:rPr>
          <w:rFonts w:hint="eastAsia" w:hAnsi="宋体"/>
          <w:color w:val="auto"/>
          <w:sz w:val="21"/>
          <w:szCs w:val="21"/>
          <w:highlight w:val="none"/>
          <w:lang w:val="zh-CN" w:eastAsia="zh-CN" w:bidi="zh-CN"/>
        </w:rPr>
        <w:t>。</w:t>
      </w:r>
    </w:p>
    <w:p w14:paraId="7E16D7A1">
      <w:pPr>
        <w:pStyle w:val="163"/>
        <w:tabs>
          <w:tab w:val="left" w:pos="638"/>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ind w:left="638" w:hanging="2"/>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1.4.2 </w:t>
      </w:r>
      <w:r>
        <w:rPr>
          <w:rFonts w:hint="eastAsia" w:hAnsi="宋体"/>
          <w:color w:val="auto"/>
          <w:sz w:val="21"/>
          <w:szCs w:val="21"/>
          <w:highlight w:val="none"/>
          <w:lang w:val="zh-CN" w:eastAsia="zh-CN" w:bidi="zh-CN"/>
        </w:rPr>
        <w:t>发包人提供国外标准、规范的名称：</w:t>
      </w:r>
      <w:r>
        <w:rPr>
          <w:rFonts w:hint="default" w:ascii="ËÎÌå Western"/>
          <w:color w:val="auto"/>
          <w:sz w:val="21"/>
          <w:szCs w:val="21"/>
          <w:highlight w:val="none"/>
          <w:lang w:val="en-US" w:eastAsia="en-US" w:bidi="en-US"/>
        </w:rPr>
        <w:t xml:space="preserve">                 </w:t>
      </w:r>
    </w:p>
    <w:p w14:paraId="495F2EC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6698BF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发包人提供国外标准、规范的份数：</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6C648C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发包人提供国外标准、规范的名称：</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3FE4084">
      <w:pPr>
        <w:pStyle w:val="163"/>
        <w:tabs>
          <w:tab w:val="left" w:pos="596"/>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left="596"/>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1.4.3</w:t>
      </w:r>
      <w:r>
        <w:rPr>
          <w:rFonts w:hint="eastAsia" w:hAnsi="宋体"/>
          <w:color w:val="auto"/>
          <w:sz w:val="21"/>
          <w:szCs w:val="21"/>
          <w:highlight w:val="none"/>
          <w:lang w:val="zh-CN" w:eastAsia="zh-CN" w:bidi="zh-CN"/>
        </w:rPr>
        <w:t>发包人对工程的技术标准和功能要求的特殊要求：</w:t>
      </w:r>
    </w:p>
    <w:p w14:paraId="0EC792B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国内没有相应标准、规范的，由发包人向承包人提出施工技术要求，承包人按发包人要求提出施工工艺，经发包人认可后执行。承包人要求使用国外标准、规范的，承包人应负责提供中文本。所发生的购买、翻译标准、规范或制定施工工艺的费用，由承包人承担</w:t>
      </w:r>
      <w:r>
        <w:rPr>
          <w:rFonts w:hint="eastAsia" w:hAnsi="宋体"/>
          <w:color w:val="auto"/>
          <w:sz w:val="21"/>
          <w:szCs w:val="21"/>
          <w:highlight w:val="none"/>
          <w:lang w:val="zh-CN" w:eastAsia="zh-CN" w:bidi="zh-CN"/>
        </w:rPr>
        <w:t>。</w:t>
      </w:r>
    </w:p>
    <w:p w14:paraId="1F4AFDF1">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b/>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1.5 </w:t>
      </w:r>
      <w:r>
        <w:rPr>
          <w:rFonts w:hint="eastAsia" w:hAnsi="宋体"/>
          <w:color w:val="auto"/>
          <w:sz w:val="21"/>
          <w:szCs w:val="21"/>
          <w:highlight w:val="none"/>
          <w:lang w:val="zh-CN" w:eastAsia="zh-CN" w:bidi="zh-CN"/>
        </w:rPr>
        <w:t>合同文件的优先顺序</w:t>
      </w:r>
    </w:p>
    <w:p w14:paraId="2D79D0E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合同文件组成及优先顺序为：</w:t>
      </w:r>
      <w:r>
        <w:rPr>
          <w:rFonts w:hint="default" w:ascii="ËÎÌå Western"/>
          <w:color w:val="auto"/>
          <w:sz w:val="21"/>
          <w:szCs w:val="21"/>
          <w:highlight w:val="none"/>
          <w:u w:val="single"/>
          <w:lang w:val="en-US" w:eastAsia="en-US" w:bidi="en-US"/>
        </w:rPr>
        <w:t>本合同协议书；中标通知书；招标文件、投标书及其附件；本合同专用条款；本合同通用条款；标准、规范及有关技术文件；图纸；工程量清单</w:t>
      </w:r>
      <w:r>
        <w:rPr>
          <w:rFonts w:hint="eastAsia" w:hAnsi="宋体"/>
          <w:color w:val="auto"/>
          <w:sz w:val="21"/>
          <w:szCs w:val="21"/>
          <w:highlight w:val="none"/>
          <w:u w:val="single"/>
          <w:lang w:val="zh-CN" w:eastAsia="zh-CN" w:bidi="zh-CN"/>
        </w:rPr>
        <w:t>；其他技术文件等</w:t>
      </w:r>
      <w:r>
        <w:rPr>
          <w:rFonts w:hint="eastAsia" w:hAnsi="宋体"/>
          <w:color w:val="auto"/>
          <w:sz w:val="21"/>
          <w:szCs w:val="21"/>
          <w:highlight w:val="none"/>
          <w:lang w:val="zh-CN" w:eastAsia="zh-CN" w:bidi="zh-CN"/>
        </w:rPr>
        <w:t>。</w:t>
      </w:r>
    </w:p>
    <w:p w14:paraId="1BC3A111">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zh-CN" w:eastAsia="zh-CN" w:bidi="zh-CN"/>
        </w:rPr>
        <w:t>1.6</w:t>
      </w: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图纸和承包人文件</w:t>
      </w:r>
      <w:r>
        <w:rPr>
          <w:rFonts w:hint="eastAsia" w:hAnsi="宋体"/>
          <w:color w:val="auto"/>
          <w:sz w:val="21"/>
          <w:szCs w:val="21"/>
          <w:highlight w:val="none"/>
          <w:lang w:val="zh-CN" w:eastAsia="zh-CN" w:bidi="zh-CN"/>
        </w:rPr>
        <w:tab/>
      </w:r>
    </w:p>
    <w:p w14:paraId="112814E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1.6.1 </w:t>
      </w:r>
      <w:r>
        <w:rPr>
          <w:rFonts w:hint="eastAsia" w:hAnsi="宋体"/>
          <w:color w:val="auto"/>
          <w:sz w:val="21"/>
          <w:szCs w:val="21"/>
          <w:highlight w:val="none"/>
          <w:lang w:val="zh-CN" w:eastAsia="zh-CN" w:bidi="zh-CN"/>
        </w:rPr>
        <w:t>图纸的提供</w:t>
      </w:r>
    </w:p>
    <w:p w14:paraId="383D8DC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发包人向承包人提供图纸的期限：</w:t>
      </w:r>
      <w:r>
        <w:rPr>
          <w:rFonts w:hint="default" w:ascii="ËÎÌå Western"/>
          <w:color w:val="auto"/>
          <w:sz w:val="21"/>
          <w:szCs w:val="21"/>
          <w:highlight w:val="none"/>
          <w:u w:val="single"/>
          <w:lang w:val="en-US" w:eastAsia="en-US" w:bidi="en-US"/>
        </w:rPr>
        <w:t>开工前7天    </w:t>
      </w:r>
      <w:r>
        <w:rPr>
          <w:rFonts w:hint="eastAsia" w:hAnsi="宋体"/>
          <w:color w:val="auto"/>
          <w:sz w:val="21"/>
          <w:szCs w:val="21"/>
          <w:highlight w:val="none"/>
          <w:lang w:val="zh-CN" w:eastAsia="zh-CN" w:bidi="zh-CN"/>
        </w:rPr>
        <w:t>；</w:t>
      </w:r>
    </w:p>
    <w:p w14:paraId="695655D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发包人向承包人提供图纸的数量：</w:t>
      </w:r>
      <w:r>
        <w:rPr>
          <w:rFonts w:hint="default" w:ascii="ËÎÌå Western"/>
          <w:color w:val="auto"/>
          <w:sz w:val="21"/>
          <w:szCs w:val="21"/>
          <w:highlight w:val="none"/>
          <w:u w:val="single"/>
          <w:lang w:val="en-US" w:eastAsia="en-US" w:bidi="en-US"/>
        </w:rPr>
        <w:t>提供施工图6套(其中2套为编制竣工图所用)</w:t>
      </w:r>
      <w:r>
        <w:rPr>
          <w:rFonts w:hint="eastAsia" w:hAnsi="宋体"/>
          <w:color w:val="auto"/>
          <w:sz w:val="21"/>
          <w:szCs w:val="21"/>
          <w:highlight w:val="none"/>
          <w:lang w:val="zh-CN" w:eastAsia="zh-CN" w:bidi="zh-CN"/>
        </w:rPr>
        <w:t>；</w:t>
      </w:r>
    </w:p>
    <w:p w14:paraId="7359343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发包人向承包人提供图纸的内容：</w:t>
      </w:r>
      <w:r>
        <w:rPr>
          <w:rFonts w:hint="default" w:ascii="ËÎÌå Western"/>
          <w:color w:val="auto"/>
          <w:sz w:val="21"/>
          <w:szCs w:val="21"/>
          <w:highlight w:val="none"/>
          <w:u w:val="single"/>
          <w:lang w:val="en-US" w:eastAsia="en-US" w:bidi="en-US"/>
        </w:rPr>
        <w:t>全部施工图纸    </w:t>
      </w:r>
      <w:r>
        <w:rPr>
          <w:rFonts w:hint="eastAsia" w:hAnsi="宋体"/>
          <w:color w:val="auto"/>
          <w:sz w:val="21"/>
          <w:szCs w:val="21"/>
          <w:highlight w:val="none"/>
          <w:lang w:val="zh-CN" w:eastAsia="zh-CN" w:bidi="zh-CN"/>
        </w:rPr>
        <w:t>。</w:t>
      </w:r>
    </w:p>
    <w:p w14:paraId="29F88CA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 xml:space="preserve">1.6.4 </w:t>
      </w:r>
      <w:r>
        <w:rPr>
          <w:rFonts w:hint="eastAsia" w:hAnsi="宋体"/>
          <w:color w:val="auto"/>
          <w:sz w:val="21"/>
          <w:szCs w:val="21"/>
          <w:highlight w:val="none"/>
          <w:lang w:val="zh-CN" w:eastAsia="zh-CN" w:bidi="zh-CN"/>
        </w:rPr>
        <w:t>承包人文件</w:t>
      </w:r>
    </w:p>
    <w:p w14:paraId="2AC9D80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需要由承包人提供的文件，包括：</w:t>
      </w:r>
      <w:r>
        <w:rPr>
          <w:rFonts w:hint="default" w:ascii="ËÎÌå Western"/>
          <w:color w:val="auto"/>
          <w:sz w:val="21"/>
          <w:szCs w:val="21"/>
          <w:highlight w:val="none"/>
          <w:u w:val="single"/>
          <w:lang w:val="en-US" w:eastAsia="en-US" w:bidi="en-US"/>
        </w:rPr>
        <w:t>实施性施工组织设计方案</w:t>
      </w:r>
      <w:r>
        <w:rPr>
          <w:rFonts w:hint="eastAsia" w:hAnsi="宋体"/>
          <w:color w:val="auto"/>
          <w:sz w:val="21"/>
          <w:szCs w:val="21"/>
          <w:highlight w:val="none"/>
          <w:lang w:val="zh-CN" w:eastAsia="zh-CN" w:bidi="zh-CN"/>
        </w:rPr>
        <w:t>；</w:t>
      </w:r>
    </w:p>
    <w:p w14:paraId="16046FC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承包人提供的文件的期限为：</w:t>
      </w:r>
      <w:r>
        <w:rPr>
          <w:rFonts w:hint="default" w:ascii="ËÎÌå Western"/>
          <w:color w:val="auto"/>
          <w:sz w:val="21"/>
          <w:szCs w:val="21"/>
          <w:highlight w:val="none"/>
          <w:u w:val="single"/>
          <w:lang w:val="en-US" w:eastAsia="en-US" w:bidi="en-US"/>
        </w:rPr>
        <w:t>开工前       </w:t>
      </w:r>
      <w:r>
        <w:rPr>
          <w:rFonts w:hint="eastAsia" w:hAnsi="宋体"/>
          <w:color w:val="auto"/>
          <w:sz w:val="21"/>
          <w:szCs w:val="21"/>
          <w:highlight w:val="none"/>
          <w:lang w:val="zh-CN" w:eastAsia="zh-CN" w:bidi="zh-CN"/>
        </w:rPr>
        <w:t>；</w:t>
      </w:r>
    </w:p>
    <w:p w14:paraId="1A8B53D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承包人提供的文件的数量为：</w:t>
      </w:r>
      <w:r>
        <w:rPr>
          <w:rFonts w:hint="default" w:ascii="ËÎÌå Western"/>
          <w:color w:val="auto"/>
          <w:sz w:val="21"/>
          <w:szCs w:val="21"/>
          <w:highlight w:val="none"/>
          <w:u w:val="single"/>
          <w:lang w:val="en-US" w:eastAsia="en-US" w:bidi="en-US"/>
        </w:rPr>
        <w:t>肆份          </w:t>
      </w:r>
      <w:r>
        <w:rPr>
          <w:rFonts w:hint="eastAsia" w:hAnsi="宋体"/>
          <w:color w:val="auto"/>
          <w:sz w:val="21"/>
          <w:szCs w:val="21"/>
          <w:highlight w:val="none"/>
          <w:lang w:val="zh-CN" w:eastAsia="zh-CN" w:bidi="zh-CN"/>
        </w:rPr>
        <w:t>；</w:t>
      </w:r>
    </w:p>
    <w:p w14:paraId="6BEFE00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承包人提供的文件的形式为：</w:t>
      </w:r>
      <w:r>
        <w:rPr>
          <w:rFonts w:hint="default" w:ascii="ËÎÌå Western"/>
          <w:color w:val="auto"/>
          <w:sz w:val="21"/>
          <w:szCs w:val="21"/>
          <w:highlight w:val="none"/>
          <w:u w:val="single"/>
          <w:lang w:val="en-US" w:eastAsia="en-US" w:bidi="en-US"/>
        </w:rPr>
        <w:t>书面文件       </w:t>
      </w:r>
      <w:r>
        <w:rPr>
          <w:rFonts w:hint="eastAsia" w:hAnsi="宋体"/>
          <w:color w:val="auto"/>
          <w:sz w:val="21"/>
          <w:szCs w:val="21"/>
          <w:highlight w:val="none"/>
          <w:lang w:val="zh-CN" w:eastAsia="zh-CN" w:bidi="zh-CN"/>
        </w:rPr>
        <w:t>；</w:t>
      </w:r>
    </w:p>
    <w:p w14:paraId="3E9679E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发包人审批承包人文件的期限：</w:t>
      </w:r>
      <w:r>
        <w:rPr>
          <w:rFonts w:hint="default" w:ascii="ËÎÌå Western"/>
          <w:color w:val="auto"/>
          <w:sz w:val="21"/>
          <w:szCs w:val="21"/>
          <w:highlight w:val="none"/>
          <w:u w:val="single"/>
          <w:lang w:val="en-US" w:eastAsia="en-US" w:bidi="en-US"/>
        </w:rPr>
        <w:t>       </w:t>
      </w:r>
      <w:r>
        <w:rPr>
          <w:rFonts w:hint="eastAsia" w:hAnsi="宋体"/>
          <w:color w:val="auto"/>
          <w:sz w:val="21"/>
          <w:szCs w:val="21"/>
          <w:highlight w:val="none"/>
          <w:lang w:val="zh-CN" w:eastAsia="zh-CN" w:bidi="zh-CN"/>
        </w:rPr>
        <w:t>。</w:t>
      </w:r>
    </w:p>
    <w:p w14:paraId="0231446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1.6.5 </w:t>
      </w:r>
      <w:r>
        <w:rPr>
          <w:rFonts w:hint="eastAsia" w:hAnsi="宋体"/>
          <w:color w:val="auto"/>
          <w:sz w:val="21"/>
          <w:szCs w:val="21"/>
          <w:highlight w:val="none"/>
          <w:lang w:val="zh-CN" w:eastAsia="zh-CN" w:bidi="zh-CN"/>
        </w:rPr>
        <w:t>现场图纸准备</w:t>
      </w:r>
    </w:p>
    <w:p w14:paraId="5C3AB20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关于现场图纸准备的约定：</w:t>
      </w:r>
      <w:r>
        <w:rPr>
          <w:rFonts w:hint="default" w:ascii="ËÎÌå Western"/>
          <w:color w:val="auto"/>
          <w:sz w:val="21"/>
          <w:szCs w:val="21"/>
          <w:highlight w:val="none"/>
          <w:u w:val="single"/>
          <w:lang w:val="en-US" w:eastAsia="en-US" w:bidi="en-US"/>
        </w:rPr>
        <w:t>承包人应在施工现场另外保存一套完整的图纸和承包人文</w:t>
      </w:r>
    </w:p>
    <w:p w14:paraId="27B071A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件，供发包人、监理人及有关人员进行工程检查时使用          </w:t>
      </w:r>
      <w:r>
        <w:rPr>
          <w:rFonts w:hint="eastAsia" w:hAnsi="宋体"/>
          <w:color w:val="auto"/>
          <w:sz w:val="21"/>
          <w:szCs w:val="21"/>
          <w:highlight w:val="none"/>
          <w:lang w:val="zh-CN" w:eastAsia="zh-CN" w:bidi="zh-CN"/>
        </w:rPr>
        <w:t>。</w:t>
      </w:r>
    </w:p>
    <w:p w14:paraId="2FF513D8">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1.7 </w:t>
      </w:r>
      <w:r>
        <w:rPr>
          <w:rFonts w:hint="eastAsia" w:hAnsi="宋体"/>
          <w:color w:val="auto"/>
          <w:sz w:val="21"/>
          <w:szCs w:val="21"/>
          <w:highlight w:val="none"/>
          <w:lang w:val="zh-CN" w:eastAsia="zh-CN" w:bidi="zh-CN"/>
        </w:rPr>
        <w:t>联络</w:t>
      </w:r>
    </w:p>
    <w:p w14:paraId="0F2DE2F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1.7.1</w:t>
      </w:r>
      <w:r>
        <w:rPr>
          <w:rFonts w:hint="eastAsia" w:hAnsi="宋体"/>
          <w:color w:val="auto"/>
          <w:sz w:val="21"/>
          <w:szCs w:val="21"/>
          <w:highlight w:val="none"/>
          <w:lang w:val="zh-CN" w:eastAsia="zh-CN" w:bidi="zh-CN"/>
        </w:rPr>
        <w:t>发包人和承包人应当在</w:t>
      </w:r>
      <w:r>
        <w:rPr>
          <w:rFonts w:hint="default" w:ascii="ËÎÌå Western"/>
          <w:color w:val="auto"/>
          <w:sz w:val="21"/>
          <w:szCs w:val="21"/>
          <w:highlight w:val="none"/>
          <w:u w:val="single"/>
          <w:lang w:val="en-US" w:eastAsia="en-US" w:bidi="en-US"/>
        </w:rPr>
        <w:t></w:t>
      </w:r>
      <w:r>
        <w:rPr>
          <w:rFonts w:hint="eastAsia"/>
          <w:color w:val="auto"/>
          <w:sz w:val="21"/>
          <w:szCs w:val="21"/>
          <w:highlight w:val="none"/>
          <w:u w:val="single"/>
          <w:lang w:val="zh-CN" w:eastAsia="zh-CN" w:bidi="zh-CN"/>
        </w:rPr>
        <w:t>3</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天内将与合同有关的通知、批准、证明、证书、指示、指令、要求、请求、同意、意见、确定和决定等书面函件送达对方当事人。</w:t>
      </w:r>
    </w:p>
    <w:p w14:paraId="59527A9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1.7.2 </w:t>
      </w:r>
      <w:r>
        <w:rPr>
          <w:rFonts w:hint="eastAsia" w:hAnsi="宋体"/>
          <w:color w:val="auto"/>
          <w:sz w:val="21"/>
          <w:szCs w:val="21"/>
          <w:highlight w:val="none"/>
          <w:lang w:val="zh-CN" w:eastAsia="zh-CN" w:bidi="zh-CN"/>
        </w:rPr>
        <w:t>发包人接收文件的地点：</w:t>
      </w:r>
      <w:r>
        <w:rPr>
          <w:rFonts w:hint="default" w:ascii="ËÎÌå Western"/>
          <w:color w:val="auto"/>
          <w:sz w:val="21"/>
          <w:szCs w:val="21"/>
          <w:highlight w:val="none"/>
          <w:u w:val="single"/>
          <w:lang w:val="en-US" w:eastAsia="en-US" w:bidi="en-US"/>
        </w:rPr>
        <w:t>现场工程部      </w:t>
      </w:r>
      <w:r>
        <w:rPr>
          <w:rFonts w:hint="eastAsia" w:hAnsi="宋体"/>
          <w:color w:val="auto"/>
          <w:sz w:val="21"/>
          <w:szCs w:val="21"/>
          <w:highlight w:val="none"/>
          <w:lang w:val="zh-CN" w:eastAsia="zh-CN" w:bidi="zh-CN"/>
        </w:rPr>
        <w:t>；</w:t>
      </w:r>
    </w:p>
    <w:p w14:paraId="18A52E1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发包人指定的接收人为：</w:t>
      </w:r>
      <w:r>
        <w:rPr>
          <w:rFonts w:hint="default" w:ascii="ËÎÌå Western"/>
          <w:color w:val="auto"/>
          <w:sz w:val="21"/>
          <w:szCs w:val="21"/>
          <w:highlight w:val="none"/>
          <w:u w:val="single"/>
          <w:lang w:val="en-US" w:eastAsia="en-US" w:bidi="en-US"/>
        </w:rPr>
        <w:t>               </w:t>
      </w:r>
      <w:r>
        <w:rPr>
          <w:rFonts w:hint="eastAsia" w:hAnsi="宋体"/>
          <w:color w:val="auto"/>
          <w:sz w:val="21"/>
          <w:szCs w:val="21"/>
          <w:highlight w:val="none"/>
          <w:lang w:val="zh-CN" w:eastAsia="zh-CN" w:bidi="zh-CN"/>
        </w:rPr>
        <w:t>。</w:t>
      </w:r>
    </w:p>
    <w:p w14:paraId="63E2C28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承包人接收文件的地点：</w:t>
      </w:r>
      <w:r>
        <w:rPr>
          <w:rFonts w:hint="default" w:ascii="ËÎÌå Western"/>
          <w:color w:val="auto"/>
          <w:sz w:val="21"/>
          <w:szCs w:val="21"/>
          <w:highlight w:val="none"/>
          <w:u w:val="single"/>
          <w:lang w:val="en-US" w:eastAsia="en-US" w:bidi="en-US"/>
        </w:rPr>
        <w:t> 现场工程部            </w:t>
      </w:r>
      <w:r>
        <w:rPr>
          <w:rFonts w:hint="eastAsia" w:hAnsi="宋体"/>
          <w:color w:val="auto"/>
          <w:sz w:val="21"/>
          <w:szCs w:val="21"/>
          <w:highlight w:val="none"/>
          <w:lang w:val="zh-CN" w:eastAsia="zh-CN" w:bidi="zh-CN"/>
        </w:rPr>
        <w:t>；</w:t>
      </w:r>
    </w:p>
    <w:p w14:paraId="28DE49D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承包人指定的接收人为：</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6D729E1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监理人接收文件的地点：</w:t>
      </w:r>
      <w:r>
        <w:rPr>
          <w:rFonts w:hint="default" w:ascii="ËÎÌå Western"/>
          <w:color w:val="auto"/>
          <w:sz w:val="21"/>
          <w:szCs w:val="21"/>
          <w:highlight w:val="none"/>
          <w:u w:val="single"/>
          <w:lang w:val="en-US" w:eastAsia="en-US" w:bidi="en-US"/>
        </w:rPr>
        <w:t> 现场工程部           </w:t>
      </w:r>
      <w:r>
        <w:rPr>
          <w:rFonts w:hint="eastAsia" w:hAnsi="宋体"/>
          <w:color w:val="auto"/>
          <w:sz w:val="21"/>
          <w:szCs w:val="21"/>
          <w:highlight w:val="none"/>
          <w:lang w:val="zh-CN" w:eastAsia="zh-CN" w:bidi="zh-CN"/>
        </w:rPr>
        <w:t>；</w:t>
      </w:r>
    </w:p>
    <w:p w14:paraId="6385E4A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监理人指定的接收人为：</w:t>
      </w:r>
      <w:r>
        <w:rPr>
          <w:rFonts w:hint="default" w:ascii="ËÎÌå Western"/>
          <w:color w:val="auto"/>
          <w:sz w:val="21"/>
          <w:szCs w:val="21"/>
          <w:highlight w:val="none"/>
          <w:u w:val="single"/>
          <w:lang w:val="en-US" w:eastAsia="en-US" w:bidi="en-US"/>
        </w:rPr>
        <w:t>            </w:t>
      </w:r>
      <w:r>
        <w:rPr>
          <w:rFonts w:hint="eastAsia" w:hAnsi="宋体"/>
          <w:color w:val="auto"/>
          <w:sz w:val="21"/>
          <w:szCs w:val="21"/>
          <w:highlight w:val="none"/>
          <w:lang w:val="zh-CN" w:eastAsia="zh-CN" w:bidi="zh-CN"/>
        </w:rPr>
        <w:t>。</w:t>
      </w:r>
    </w:p>
    <w:p w14:paraId="049F2A06">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1.10 </w:t>
      </w:r>
      <w:r>
        <w:rPr>
          <w:rFonts w:hint="eastAsia" w:hAnsi="宋体"/>
          <w:color w:val="auto"/>
          <w:sz w:val="21"/>
          <w:szCs w:val="21"/>
          <w:highlight w:val="none"/>
          <w:lang w:val="zh-CN" w:eastAsia="zh-CN" w:bidi="zh-CN"/>
        </w:rPr>
        <w:t>交通运输</w:t>
      </w:r>
    </w:p>
    <w:p w14:paraId="08639FC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1.10.1 </w:t>
      </w:r>
      <w:r>
        <w:rPr>
          <w:rFonts w:hint="eastAsia" w:hAnsi="宋体"/>
          <w:color w:val="auto"/>
          <w:sz w:val="21"/>
          <w:szCs w:val="21"/>
          <w:highlight w:val="none"/>
          <w:lang w:val="zh-CN" w:eastAsia="zh-CN" w:bidi="zh-CN"/>
        </w:rPr>
        <w:t>出入现场的权利</w:t>
      </w:r>
    </w:p>
    <w:p w14:paraId="4228B9A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关于出入现场的权利的约定：</w:t>
      </w:r>
      <w:r>
        <w:rPr>
          <w:rFonts w:hint="default" w:ascii="ËÎÌå Western"/>
          <w:color w:val="auto"/>
          <w:sz w:val="21"/>
          <w:szCs w:val="21"/>
          <w:highlight w:val="none"/>
          <w:u w:val="single"/>
          <w:lang w:val="en-US" w:eastAsia="en-US" w:bidi="en-US"/>
        </w:rPr>
        <w:t>由承包人按照发包人要求负责取得出入施工现场所需的批准手续和全部权利</w:t>
      </w:r>
      <w:r>
        <w:rPr>
          <w:rFonts w:hint="eastAsia" w:hAnsi="宋体"/>
          <w:color w:val="auto"/>
          <w:sz w:val="21"/>
          <w:szCs w:val="21"/>
          <w:highlight w:val="none"/>
          <w:lang w:val="zh-CN" w:eastAsia="zh-CN" w:bidi="zh-CN"/>
        </w:rPr>
        <w:t>。</w:t>
      </w:r>
    </w:p>
    <w:p w14:paraId="5AC888C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1.10.3 </w:t>
      </w:r>
      <w:r>
        <w:rPr>
          <w:rFonts w:hint="eastAsia" w:hAnsi="宋体"/>
          <w:color w:val="auto"/>
          <w:sz w:val="21"/>
          <w:szCs w:val="21"/>
          <w:highlight w:val="none"/>
          <w:lang w:val="zh-CN" w:eastAsia="zh-CN" w:bidi="zh-CN"/>
        </w:rPr>
        <w:t>场内交通</w:t>
      </w:r>
    </w:p>
    <w:p w14:paraId="64D587F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关于场外交通和场内交通的边界的约定：</w:t>
      </w:r>
      <w:r>
        <w:rPr>
          <w:rFonts w:hint="default" w:ascii="ËÎÌå Western"/>
          <w:color w:val="auto"/>
          <w:sz w:val="21"/>
          <w:szCs w:val="21"/>
          <w:highlight w:val="none"/>
          <w:u w:val="single"/>
          <w:lang w:val="en-US" w:eastAsia="en-US" w:bidi="en-US"/>
        </w:rPr>
        <w:t>以现场实际施工条件为准</w:t>
      </w:r>
      <w:r>
        <w:rPr>
          <w:rFonts w:hint="eastAsia" w:hAnsi="宋体"/>
          <w:color w:val="auto"/>
          <w:sz w:val="21"/>
          <w:szCs w:val="21"/>
          <w:highlight w:val="none"/>
          <w:lang w:val="zh-CN" w:eastAsia="zh-CN" w:bidi="zh-CN"/>
        </w:rPr>
        <w:t>。</w:t>
      </w:r>
    </w:p>
    <w:p w14:paraId="16F1ECD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关于发包人向承包人免费提供满足工程施工需要的场内道路和交通设施的约定：</w:t>
      </w:r>
      <w:r>
        <w:rPr>
          <w:rFonts w:hint="default" w:ascii="ËÎÌå Western"/>
          <w:color w:val="auto"/>
          <w:sz w:val="21"/>
          <w:szCs w:val="21"/>
          <w:highlight w:val="none"/>
          <w:u w:val="single"/>
          <w:lang w:val="en-US" w:eastAsia="en-US" w:bidi="en-US"/>
        </w:rPr>
        <w:t xml:space="preserve">以现场实际施工条件为准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12BBD57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1.10.4</w:t>
      </w:r>
      <w:r>
        <w:rPr>
          <w:rFonts w:hint="eastAsia" w:hAnsi="宋体"/>
          <w:color w:val="auto"/>
          <w:sz w:val="21"/>
          <w:szCs w:val="21"/>
          <w:highlight w:val="none"/>
          <w:lang w:val="zh-CN" w:eastAsia="zh-CN" w:bidi="zh-CN"/>
        </w:rPr>
        <w:t>超大件和超重件的运输</w:t>
      </w:r>
    </w:p>
    <w:p w14:paraId="1BA7B15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运输超大件或超重件所需的道路和桥梁临时加固改造费用和其他有关费用由</w:t>
      </w:r>
      <w:r>
        <w:rPr>
          <w:rFonts w:hint="default" w:ascii="ËÎÌå Western"/>
          <w:color w:val="auto"/>
          <w:sz w:val="21"/>
          <w:szCs w:val="21"/>
          <w:highlight w:val="none"/>
          <w:u w:val="single"/>
          <w:lang w:val="en-US" w:eastAsia="en-US" w:bidi="en-US"/>
        </w:rPr>
        <w:t xml:space="preserve">  承包人 </w:t>
      </w:r>
      <w:r>
        <w:rPr>
          <w:rFonts w:hint="eastAsia" w:hAnsi="宋体"/>
          <w:color w:val="auto"/>
          <w:sz w:val="21"/>
          <w:szCs w:val="21"/>
          <w:highlight w:val="none"/>
          <w:lang w:val="zh-CN" w:eastAsia="zh-CN" w:bidi="zh-CN"/>
        </w:rPr>
        <w:t>承担。</w:t>
      </w:r>
    </w:p>
    <w:p w14:paraId="5F41D4F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b/>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1.11 </w:t>
      </w:r>
      <w:r>
        <w:rPr>
          <w:rFonts w:hint="eastAsia" w:hAnsi="宋体"/>
          <w:color w:val="auto"/>
          <w:sz w:val="21"/>
          <w:szCs w:val="21"/>
          <w:highlight w:val="none"/>
          <w:lang w:val="zh-CN" w:eastAsia="zh-CN" w:bidi="zh-CN"/>
        </w:rPr>
        <w:t>知识产权</w:t>
      </w:r>
    </w:p>
    <w:p w14:paraId="6DC40EF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 </w:t>
      </w:r>
      <w:r>
        <w:rPr>
          <w:rFonts w:hint="eastAsia"/>
          <w:color w:val="auto"/>
          <w:sz w:val="21"/>
          <w:szCs w:val="21"/>
          <w:highlight w:val="none"/>
          <w:lang w:val="zh-CN" w:eastAsia="zh-CN" w:bidi="zh-CN"/>
        </w:rPr>
        <w:t xml:space="preserve">    </w:t>
      </w:r>
      <w:r>
        <w:rPr>
          <w:rFonts w:hint="default" w:ascii="ËÎÌå Western"/>
          <w:color w:val="auto"/>
          <w:sz w:val="21"/>
          <w:szCs w:val="21"/>
          <w:highlight w:val="none"/>
          <w:lang w:val="en-US" w:eastAsia="en-US" w:bidi="en-US"/>
        </w:rPr>
        <w:t>1.11.1</w:t>
      </w:r>
      <w:r>
        <w:rPr>
          <w:rFonts w:hint="eastAsia" w:hAnsi="宋体"/>
          <w:color w:val="auto"/>
          <w:sz w:val="21"/>
          <w:szCs w:val="21"/>
          <w:highlight w:val="none"/>
          <w:lang w:val="zh-CN" w:eastAsia="zh-CN" w:bidi="zh-CN"/>
        </w:rPr>
        <w:t>关于发包人提供给承包人的图纸、发包人为实施工程自行编制或委托编制的技术规范以及反映发包人关于合同要求或其他类似性质的文件的著作权的归属：</w:t>
      </w:r>
      <w:r>
        <w:rPr>
          <w:rFonts w:hint="default" w:ascii="ËÎÌå Western"/>
          <w:color w:val="auto"/>
          <w:sz w:val="21"/>
          <w:szCs w:val="21"/>
          <w:highlight w:val="none"/>
          <w:u w:val="single"/>
          <w:lang w:val="en-US" w:eastAsia="en-US" w:bidi="en-US"/>
        </w:rPr>
        <w:t xml:space="preserve">属于发包人 </w:t>
      </w:r>
      <w:r>
        <w:rPr>
          <w:rFonts w:hint="eastAsia" w:hAnsi="宋体"/>
          <w:color w:val="auto"/>
          <w:sz w:val="21"/>
          <w:szCs w:val="21"/>
          <w:highlight w:val="none"/>
          <w:lang w:val="zh-CN" w:eastAsia="zh-CN" w:bidi="zh-CN"/>
        </w:rPr>
        <w:t>。</w:t>
      </w:r>
    </w:p>
    <w:p w14:paraId="77B62B1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关于发包人提供的上述文件的使用限制的要求：</w:t>
      </w:r>
      <w:r>
        <w:rPr>
          <w:rFonts w:hint="default" w:ascii="ËÎÌå Western"/>
          <w:color w:val="auto"/>
          <w:sz w:val="21"/>
          <w:szCs w:val="21"/>
          <w:highlight w:val="none"/>
          <w:u w:val="single"/>
          <w:lang w:val="en-US" w:eastAsia="en-US" w:bidi="en-US"/>
        </w:rPr>
        <w:t xml:space="preserve">  按通用条款执行 </w:t>
      </w:r>
      <w:r>
        <w:rPr>
          <w:rFonts w:hint="eastAsia" w:hAnsi="宋体"/>
          <w:color w:val="auto"/>
          <w:sz w:val="21"/>
          <w:szCs w:val="21"/>
          <w:highlight w:val="none"/>
          <w:lang w:val="zh-CN" w:eastAsia="zh-CN" w:bidi="zh-CN"/>
        </w:rPr>
        <w:t>。</w:t>
      </w:r>
    </w:p>
    <w:p w14:paraId="03FAEA3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default" w:ascii="ËÎÌå Western"/>
          <w:color w:val="auto"/>
          <w:sz w:val="21"/>
          <w:szCs w:val="21"/>
          <w:highlight w:val="none"/>
          <w:u w:val="single"/>
          <w:lang w:val="en-US" w:eastAsia="en-US" w:bidi="en-US"/>
        </w:rPr>
        <w:t>1</w:t>
      </w:r>
      <w:r>
        <w:rPr>
          <w:rFonts w:hint="default" w:ascii="ËÎÌå Western"/>
          <w:color w:val="auto"/>
          <w:sz w:val="21"/>
          <w:szCs w:val="21"/>
          <w:highlight w:val="none"/>
          <w:lang w:val="en-US" w:eastAsia="en-US" w:bidi="en-US"/>
        </w:rPr>
        <w:t xml:space="preserve">.11.2 </w:t>
      </w:r>
      <w:r>
        <w:rPr>
          <w:rFonts w:hint="eastAsia" w:hAnsi="宋体"/>
          <w:color w:val="auto"/>
          <w:sz w:val="21"/>
          <w:szCs w:val="21"/>
          <w:highlight w:val="none"/>
          <w:lang w:val="zh-CN" w:eastAsia="zh-CN" w:bidi="zh-CN"/>
        </w:rPr>
        <w:t>关于承包人为实施工程所编制文件的著作权的归属：</w:t>
      </w:r>
      <w:r>
        <w:rPr>
          <w:rFonts w:hint="eastAsia" w:hAnsi="宋体"/>
          <w:color w:val="auto"/>
          <w:sz w:val="21"/>
          <w:szCs w:val="21"/>
          <w:highlight w:val="none"/>
          <w:u w:val="single"/>
          <w:lang w:val="zh-CN" w:eastAsia="zh-CN" w:bidi="zh-CN"/>
        </w:rPr>
        <w:t>除署名权以外的著作属于发包人</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E01958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关于承包人提供的上述文件的使用限制的要求：</w:t>
      </w:r>
      <w:r>
        <w:rPr>
          <w:rFonts w:hint="default" w:ascii="ËÎÌå Western"/>
          <w:color w:val="auto"/>
          <w:sz w:val="21"/>
          <w:szCs w:val="21"/>
          <w:highlight w:val="none"/>
          <w:u w:val="single"/>
          <w:lang w:val="en-US" w:eastAsia="en-US" w:bidi="en-US"/>
        </w:rPr>
        <w:t xml:space="preserve">  按通用条款执行 </w:t>
      </w:r>
      <w:r>
        <w:rPr>
          <w:rFonts w:hint="eastAsia" w:hAnsi="宋体"/>
          <w:color w:val="auto"/>
          <w:sz w:val="21"/>
          <w:szCs w:val="21"/>
          <w:highlight w:val="none"/>
          <w:lang w:val="zh-CN" w:eastAsia="zh-CN" w:bidi="zh-CN"/>
        </w:rPr>
        <w:t>。</w:t>
      </w:r>
    </w:p>
    <w:p w14:paraId="25D74B6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default" w:ascii="ËÎÌå Western"/>
          <w:color w:val="auto"/>
          <w:sz w:val="21"/>
          <w:szCs w:val="21"/>
          <w:highlight w:val="none"/>
          <w:lang w:val="en-US" w:eastAsia="en-US" w:bidi="en-US"/>
        </w:rPr>
        <w:t>1.11.4</w:t>
      </w:r>
      <w:r>
        <w:rPr>
          <w:rFonts w:hint="eastAsia" w:hAnsi="宋体"/>
          <w:color w:val="auto"/>
          <w:sz w:val="21"/>
          <w:szCs w:val="21"/>
          <w:highlight w:val="none"/>
          <w:lang w:val="zh-CN" w:eastAsia="zh-CN" w:bidi="zh-CN"/>
        </w:rPr>
        <w:t>承包人在施工过程中所采用的专利、专有技术、技术秘密的使用费的承担方式：</w:t>
      </w:r>
      <w:r>
        <w:rPr>
          <w:rFonts w:hint="default" w:ascii="ËÎÌå Western"/>
          <w:color w:val="auto"/>
          <w:sz w:val="21"/>
          <w:szCs w:val="21"/>
          <w:highlight w:val="none"/>
          <w:u w:val="single"/>
          <w:lang w:val="en-US" w:eastAsia="en-US" w:bidi="en-US"/>
        </w:rPr>
        <w:t xml:space="preserve">   按通用条款执行     </w:t>
      </w:r>
      <w:r>
        <w:rPr>
          <w:rFonts w:hint="default" w:ascii="ËÎÌå Western"/>
          <w:color w:val="auto"/>
          <w:sz w:val="21"/>
          <w:szCs w:val="21"/>
          <w:highlight w:val="none"/>
          <w:lang w:val="en-US" w:eastAsia="en-US" w:bidi="en-US"/>
        </w:rPr>
        <w:t xml:space="preserve">                            </w:t>
      </w:r>
      <w:r>
        <w:rPr>
          <w:rFonts w:hint="eastAsia" w:hAnsi="宋体"/>
          <w:color w:val="auto"/>
          <w:sz w:val="21"/>
          <w:szCs w:val="21"/>
          <w:highlight w:val="none"/>
          <w:lang w:val="zh-CN" w:eastAsia="zh-CN" w:bidi="zh-CN"/>
        </w:rPr>
        <w:t>。</w:t>
      </w:r>
    </w:p>
    <w:p w14:paraId="08B4F5E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120" w:afterLines="0" w:line="360" w:lineRule="auto"/>
        <w:ind w:firstLine="480"/>
        <w:jc w:val="both"/>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default" w:ascii="ËÎÌå Western"/>
          <w:color w:val="auto"/>
          <w:sz w:val="21"/>
          <w:szCs w:val="21"/>
          <w:highlight w:val="none"/>
          <w:lang w:val="en-US" w:eastAsia="en-US" w:bidi="en-US"/>
        </w:rPr>
        <w:t>1.13</w:t>
      </w:r>
      <w:r>
        <w:rPr>
          <w:rFonts w:hint="eastAsia" w:hAnsi="宋体"/>
          <w:color w:val="auto"/>
          <w:sz w:val="21"/>
          <w:szCs w:val="21"/>
          <w:highlight w:val="none"/>
          <w:lang w:val="zh-CN" w:eastAsia="zh-CN" w:bidi="zh-CN"/>
        </w:rPr>
        <w:t>工程量清单错误的修正</w:t>
      </w:r>
    </w:p>
    <w:p w14:paraId="7062F51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出现工程量清单错误时，是否调整合同价格：</w:t>
      </w:r>
      <w:r>
        <w:rPr>
          <w:rFonts w:hint="default" w:ascii="ËÎÌå Western"/>
          <w:color w:val="auto"/>
          <w:sz w:val="21"/>
          <w:szCs w:val="21"/>
          <w:highlight w:val="none"/>
          <w:u w:val="single"/>
          <w:lang w:val="en-US" w:eastAsia="en-US" w:bidi="en-US"/>
        </w:rPr>
        <w:t xml:space="preserve">    是        </w:t>
      </w:r>
      <w:r>
        <w:rPr>
          <w:rFonts w:hint="eastAsia" w:hAnsi="宋体"/>
          <w:color w:val="auto"/>
          <w:sz w:val="21"/>
          <w:szCs w:val="21"/>
          <w:highlight w:val="none"/>
          <w:lang w:val="zh-CN" w:eastAsia="zh-CN" w:bidi="zh-CN"/>
        </w:rPr>
        <w:t>。</w:t>
      </w:r>
    </w:p>
    <w:p w14:paraId="2C533E1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允许调整合同价格的工程量偏差范围：</w:t>
      </w:r>
      <w:r>
        <w:rPr>
          <w:rFonts w:hint="default" w:ascii="ËÎÌå Western"/>
          <w:color w:val="auto"/>
          <w:sz w:val="21"/>
          <w:szCs w:val="21"/>
          <w:highlight w:val="none"/>
          <w:u w:val="single"/>
          <w:lang w:val="en-US" w:eastAsia="en-US" w:bidi="en-US"/>
        </w:rPr>
        <w:t xml:space="preserve">    工程量清单存在缺项、漏项的  </w:t>
      </w:r>
      <w:r>
        <w:rPr>
          <w:rFonts w:hint="eastAsia" w:hAnsi="宋体"/>
          <w:color w:val="auto"/>
          <w:sz w:val="21"/>
          <w:szCs w:val="21"/>
          <w:highlight w:val="none"/>
          <w:lang w:val="zh-CN" w:eastAsia="zh-CN" w:bidi="zh-CN"/>
        </w:rPr>
        <w:t>。</w:t>
      </w:r>
    </w:p>
    <w:p w14:paraId="50257A58">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2. </w:t>
      </w:r>
      <w:r>
        <w:rPr>
          <w:rFonts w:hint="eastAsia" w:hAnsi="宋体"/>
          <w:color w:val="auto"/>
          <w:sz w:val="21"/>
          <w:szCs w:val="21"/>
          <w:highlight w:val="none"/>
          <w:lang w:val="zh-CN" w:eastAsia="zh-CN" w:bidi="zh-CN"/>
        </w:rPr>
        <w:t>发包人</w:t>
      </w:r>
    </w:p>
    <w:p w14:paraId="5D2AD4BA">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2.2 </w:t>
      </w:r>
      <w:r>
        <w:rPr>
          <w:rFonts w:hint="eastAsia" w:hAnsi="宋体"/>
          <w:color w:val="auto"/>
          <w:sz w:val="21"/>
          <w:szCs w:val="21"/>
          <w:highlight w:val="none"/>
          <w:lang w:val="zh-CN" w:eastAsia="zh-CN" w:bidi="zh-CN"/>
        </w:rPr>
        <w:t>发包人代表</w:t>
      </w:r>
    </w:p>
    <w:p w14:paraId="2411EFF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发包人代表：</w:t>
      </w:r>
    </w:p>
    <w:p w14:paraId="105C7A5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姓</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名：</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另行约定</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31A08C6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身份证号：</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另行约定</w:t>
      </w:r>
      <w:r>
        <w:rPr>
          <w:rFonts w:hint="default" w:ascii="ËÎÌå Western"/>
          <w:color w:val="auto"/>
          <w:sz w:val="21"/>
          <w:szCs w:val="21"/>
          <w:highlight w:val="none"/>
          <w:u w:val="single"/>
          <w:lang w:val="en-US" w:eastAsia="en-US" w:bidi="en-US"/>
        </w:rPr>
        <w:t>      </w:t>
      </w:r>
      <w:r>
        <w:rPr>
          <w:rFonts w:hint="eastAsia" w:hAnsi="宋体"/>
          <w:color w:val="auto"/>
          <w:sz w:val="21"/>
          <w:szCs w:val="21"/>
          <w:highlight w:val="none"/>
          <w:lang w:val="zh-CN" w:eastAsia="zh-CN" w:bidi="zh-CN"/>
        </w:rPr>
        <w:t>；</w:t>
      </w:r>
    </w:p>
    <w:p w14:paraId="6328E41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职</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务：</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另行约定</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0C5E7DE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联系电话：</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另行约定</w:t>
      </w:r>
      <w:r>
        <w:rPr>
          <w:rFonts w:hint="default" w:ascii="ËÎÌå Western"/>
          <w:color w:val="auto"/>
          <w:sz w:val="21"/>
          <w:szCs w:val="21"/>
          <w:highlight w:val="none"/>
          <w:u w:val="single"/>
          <w:lang w:val="en-US" w:eastAsia="en-US" w:bidi="en-US"/>
        </w:rPr>
        <w:t>   </w:t>
      </w:r>
      <w:r>
        <w:rPr>
          <w:rFonts w:hint="eastAsia" w:hAnsi="宋体"/>
          <w:color w:val="auto"/>
          <w:sz w:val="21"/>
          <w:szCs w:val="21"/>
          <w:highlight w:val="none"/>
          <w:lang w:val="zh-CN" w:eastAsia="zh-CN" w:bidi="zh-CN"/>
        </w:rPr>
        <w:t>；</w:t>
      </w:r>
    </w:p>
    <w:p w14:paraId="5BA23ED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电子信箱：</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另行约定</w:t>
      </w:r>
      <w:r>
        <w:rPr>
          <w:rFonts w:hint="default" w:ascii="ËÎÌå Western"/>
          <w:color w:val="auto"/>
          <w:sz w:val="21"/>
          <w:szCs w:val="21"/>
          <w:highlight w:val="none"/>
          <w:u w:val="single"/>
          <w:lang w:val="en-US" w:eastAsia="en-US" w:bidi="en-US"/>
        </w:rPr>
        <w:t>     </w:t>
      </w:r>
      <w:r>
        <w:rPr>
          <w:rFonts w:hint="eastAsia" w:hAnsi="宋体"/>
          <w:color w:val="auto"/>
          <w:sz w:val="21"/>
          <w:szCs w:val="21"/>
          <w:highlight w:val="none"/>
          <w:lang w:val="zh-CN" w:eastAsia="zh-CN" w:bidi="zh-CN"/>
        </w:rPr>
        <w:t>；</w:t>
      </w:r>
    </w:p>
    <w:p w14:paraId="2A3ECAD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通信地址：</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另行约定</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5A30A89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发包人对发包人代表的授权范围如下：</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另行约定</w:t>
      </w:r>
      <w:r>
        <w:rPr>
          <w:rFonts w:hint="default" w:ascii="ËÎÌå Western"/>
          <w:color w:val="auto"/>
          <w:sz w:val="21"/>
          <w:szCs w:val="21"/>
          <w:highlight w:val="none"/>
          <w:u w:val="single"/>
          <w:lang w:val="en-US" w:eastAsia="en-US" w:bidi="en-US"/>
        </w:rPr>
        <w:t>     </w:t>
      </w:r>
    </w:p>
    <w:p w14:paraId="11C8282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b/>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                                             </w:t>
      </w:r>
      <w:r>
        <w:rPr>
          <w:rFonts w:hint="eastAsia" w:hAnsi="宋体"/>
          <w:color w:val="auto"/>
          <w:sz w:val="21"/>
          <w:szCs w:val="21"/>
          <w:highlight w:val="none"/>
          <w:lang w:val="zh-CN" w:eastAsia="zh-CN" w:bidi="zh-CN"/>
        </w:rPr>
        <w:t>。</w:t>
      </w:r>
    </w:p>
    <w:p w14:paraId="0C525CB4">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2.4 </w:t>
      </w:r>
      <w:r>
        <w:rPr>
          <w:rFonts w:hint="eastAsia" w:hAnsi="宋体"/>
          <w:color w:val="auto"/>
          <w:sz w:val="21"/>
          <w:szCs w:val="21"/>
          <w:highlight w:val="none"/>
          <w:lang w:val="zh-CN" w:eastAsia="zh-CN" w:bidi="zh-CN"/>
        </w:rPr>
        <w:t>施工现场、施工条件和基础资料的提供</w:t>
      </w:r>
    </w:p>
    <w:p w14:paraId="1AB3DA4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2.4.1 </w:t>
      </w:r>
      <w:r>
        <w:rPr>
          <w:rFonts w:hint="eastAsia" w:hAnsi="宋体"/>
          <w:color w:val="auto"/>
          <w:sz w:val="21"/>
          <w:szCs w:val="21"/>
          <w:highlight w:val="none"/>
          <w:lang w:val="zh-CN" w:eastAsia="zh-CN" w:bidi="zh-CN"/>
        </w:rPr>
        <w:t>提供施工现场</w:t>
      </w:r>
    </w:p>
    <w:p w14:paraId="7E6F54A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关于发包人移交施工现场的期限要求：</w:t>
      </w:r>
      <w:r>
        <w:rPr>
          <w:rFonts w:hint="default" w:ascii="ËÎÌå Western"/>
          <w:color w:val="auto"/>
          <w:sz w:val="21"/>
          <w:szCs w:val="21"/>
          <w:highlight w:val="none"/>
          <w:u w:val="single"/>
          <w:lang w:val="en-US" w:eastAsia="en-US" w:bidi="en-US"/>
        </w:rPr>
        <w:t xml:space="preserve">已具备施工条件，但现场不可安排农民工住宿，承包人自行解决    </w:t>
      </w:r>
      <w:r>
        <w:rPr>
          <w:rFonts w:hint="eastAsia" w:hAnsi="宋体"/>
          <w:color w:val="auto"/>
          <w:sz w:val="21"/>
          <w:szCs w:val="21"/>
          <w:highlight w:val="none"/>
          <w:lang w:val="zh-CN" w:eastAsia="zh-CN" w:bidi="zh-CN"/>
        </w:rPr>
        <w:t>。</w:t>
      </w:r>
    </w:p>
    <w:p w14:paraId="14330F8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2.4.2 </w:t>
      </w:r>
      <w:r>
        <w:rPr>
          <w:rFonts w:hint="eastAsia" w:hAnsi="宋体"/>
          <w:color w:val="auto"/>
          <w:sz w:val="21"/>
          <w:szCs w:val="21"/>
          <w:highlight w:val="none"/>
          <w:lang w:val="zh-CN" w:eastAsia="zh-CN" w:bidi="zh-CN"/>
        </w:rPr>
        <w:t>提供施工条件</w:t>
      </w:r>
    </w:p>
    <w:p w14:paraId="2E3987D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关于发包人应负责提供施工所需要的条件，包括：</w:t>
      </w:r>
      <w:r>
        <w:rPr>
          <w:rFonts w:hint="default" w:ascii="ËÎÌå Western"/>
          <w:color w:val="auto"/>
          <w:sz w:val="21"/>
          <w:szCs w:val="21"/>
          <w:highlight w:val="none"/>
          <w:u w:val="single"/>
          <w:lang w:val="en-US" w:eastAsia="en-US" w:bidi="en-US"/>
        </w:rPr>
        <w:t xml:space="preserve">  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  </w:t>
      </w:r>
      <w:r>
        <w:rPr>
          <w:rFonts w:hint="eastAsia" w:hAnsi="宋体"/>
          <w:color w:val="auto"/>
          <w:sz w:val="21"/>
          <w:szCs w:val="21"/>
          <w:highlight w:val="none"/>
          <w:lang w:val="zh-CN" w:eastAsia="zh-CN" w:bidi="zh-CN"/>
        </w:rPr>
        <w:t>。</w:t>
      </w:r>
    </w:p>
    <w:p w14:paraId="24D24405">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b/>
          <w:color w:val="auto"/>
          <w:sz w:val="21"/>
          <w:szCs w:val="21"/>
          <w:highlight w:val="none"/>
          <w:lang w:val="zh-CN" w:eastAsia="zh-CN" w:bidi="zh-CN"/>
        </w:rPr>
      </w:pPr>
      <w:r>
        <w:rPr>
          <w:rFonts w:hint="default" w:ascii="ËÎÌå Western"/>
          <w:color w:val="auto"/>
          <w:sz w:val="21"/>
          <w:szCs w:val="21"/>
          <w:highlight w:val="none"/>
          <w:lang w:val="zh-CN" w:eastAsia="zh-CN" w:bidi="zh-CN"/>
        </w:rPr>
        <w:t>2.5</w:t>
      </w: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资金来源证明及支付担保</w:t>
      </w:r>
    </w:p>
    <w:p w14:paraId="7AA0279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发包人提供资金来源证明的期限要求：</w:t>
      </w:r>
      <w:r>
        <w:rPr>
          <w:rFonts w:hint="default" w:ascii="ËÎÌå Western"/>
          <w:color w:val="auto"/>
          <w:sz w:val="21"/>
          <w:szCs w:val="21"/>
          <w:highlight w:val="none"/>
          <w:u w:val="single"/>
          <w:lang w:val="en-US" w:eastAsia="en-US" w:bidi="en-US"/>
        </w:rPr>
        <w:t xml:space="preserve"> 开工前              </w:t>
      </w:r>
      <w:r>
        <w:rPr>
          <w:rFonts w:hint="eastAsia" w:hAnsi="宋体"/>
          <w:color w:val="auto"/>
          <w:sz w:val="21"/>
          <w:szCs w:val="21"/>
          <w:highlight w:val="none"/>
          <w:lang w:val="zh-CN" w:eastAsia="zh-CN" w:bidi="zh-CN"/>
        </w:rPr>
        <w:t>。</w:t>
      </w:r>
    </w:p>
    <w:p w14:paraId="669C006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发包人是否提供支付担保：</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u w:val="single"/>
          <w:lang w:val="zh-CN" w:eastAsia="zh-CN" w:bidi="zh-CN"/>
        </w:rPr>
        <w:t>否</w:t>
      </w:r>
      <w:r>
        <w:rPr>
          <w:rFonts w:hint="default" w:ascii="ËÎÌå Western"/>
          <w:color w:val="auto"/>
          <w:sz w:val="21"/>
          <w:szCs w:val="21"/>
          <w:highlight w:val="none"/>
          <w:u w:val="single"/>
          <w:lang w:val="en-US" w:eastAsia="en-US" w:bidi="en-US"/>
        </w:rPr>
        <w:t xml:space="preserve">          </w:t>
      </w:r>
      <w:r>
        <w:rPr>
          <w:rFonts w:hint="eastAsia" w:hAnsi="宋体"/>
          <w:color w:val="auto"/>
          <w:sz w:val="21"/>
          <w:szCs w:val="21"/>
          <w:highlight w:val="none"/>
          <w:lang w:val="zh-CN" w:eastAsia="zh-CN" w:bidi="zh-CN"/>
        </w:rPr>
        <w:t>。</w:t>
      </w:r>
    </w:p>
    <w:p w14:paraId="16D7904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发包人提供支付担保的形式：</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945FC17">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3. </w:t>
      </w:r>
      <w:r>
        <w:rPr>
          <w:rFonts w:hint="eastAsia" w:hAnsi="宋体"/>
          <w:color w:val="auto"/>
          <w:sz w:val="21"/>
          <w:szCs w:val="21"/>
          <w:highlight w:val="none"/>
          <w:lang w:val="zh-CN" w:eastAsia="zh-CN" w:bidi="zh-CN"/>
        </w:rPr>
        <w:t>承包人</w:t>
      </w:r>
    </w:p>
    <w:p w14:paraId="1BC2203A">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default" w:ascii="ËÎÌå Western"/>
          <w:color w:val="auto"/>
          <w:sz w:val="21"/>
          <w:szCs w:val="21"/>
          <w:highlight w:val="none"/>
          <w:lang w:val="zh-CN" w:eastAsia="zh-CN" w:bidi="zh-CN"/>
        </w:rPr>
        <w:t>3.1</w:t>
      </w: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承包人的一般义务</w:t>
      </w:r>
    </w:p>
    <w:p w14:paraId="6767F00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9</w:t>
      </w:r>
      <w:r>
        <w:rPr>
          <w:rFonts w:hint="eastAsia" w:hAnsi="宋体"/>
          <w:color w:val="auto"/>
          <w:sz w:val="21"/>
          <w:szCs w:val="21"/>
          <w:highlight w:val="none"/>
          <w:lang w:val="zh-CN" w:eastAsia="zh-CN" w:bidi="zh-CN"/>
        </w:rPr>
        <w:t>）承包人提交的竣工资料的内容：</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p>
    <w:p w14:paraId="086F17E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另行约定</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97934B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承包人需要提交的竣工资料套数：</w:t>
      </w:r>
      <w:r>
        <w:rPr>
          <w:rFonts w:hint="default" w:ascii="ËÎÌå Western"/>
          <w:color w:val="auto"/>
          <w:sz w:val="21"/>
          <w:szCs w:val="21"/>
          <w:highlight w:val="none"/>
          <w:u w:val="single"/>
          <w:lang w:val="en-US" w:eastAsia="en-US" w:bidi="en-US"/>
        </w:rPr>
        <w:t xml:space="preserve">   符合备案要求的竣工资料三套（原件资料） </w:t>
      </w:r>
      <w:r>
        <w:rPr>
          <w:rFonts w:hint="eastAsia" w:hAnsi="宋体"/>
          <w:color w:val="auto"/>
          <w:sz w:val="21"/>
          <w:szCs w:val="21"/>
          <w:highlight w:val="none"/>
          <w:lang w:val="zh-CN" w:eastAsia="zh-CN" w:bidi="zh-CN"/>
        </w:rPr>
        <w:t>。</w:t>
      </w:r>
    </w:p>
    <w:p w14:paraId="163BBD2F">
      <w:pPr>
        <w:pStyle w:val="163"/>
        <w:tabs>
          <w:tab w:val="left" w:pos="638"/>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left="638"/>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承包人提交的竣工资料的费用承担：</w:t>
      </w:r>
      <w:r>
        <w:rPr>
          <w:rFonts w:hint="default" w:ascii="ËÎÌå Western"/>
          <w:color w:val="auto"/>
          <w:sz w:val="21"/>
          <w:szCs w:val="21"/>
          <w:highlight w:val="none"/>
          <w:u w:val="single"/>
          <w:lang w:val="en-US" w:eastAsia="en-US" w:bidi="en-US"/>
        </w:rPr>
        <w:t xml:space="preserve">     承包人承担                </w:t>
      </w:r>
      <w:r>
        <w:rPr>
          <w:rFonts w:hint="eastAsia" w:hAnsi="宋体"/>
          <w:color w:val="auto"/>
          <w:sz w:val="21"/>
          <w:szCs w:val="21"/>
          <w:highlight w:val="none"/>
          <w:lang w:val="zh-CN" w:eastAsia="zh-CN" w:bidi="zh-CN"/>
        </w:rPr>
        <w:t>。</w:t>
      </w:r>
    </w:p>
    <w:p w14:paraId="55D96332">
      <w:pPr>
        <w:pStyle w:val="163"/>
        <w:tabs>
          <w:tab w:val="left" w:pos="638"/>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left="638"/>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承包人提交的竣工资料移交时间：</w:t>
      </w:r>
      <w:r>
        <w:rPr>
          <w:rFonts w:hint="default" w:ascii="ËÎÌå Western"/>
          <w:color w:val="auto"/>
          <w:sz w:val="21"/>
          <w:szCs w:val="21"/>
          <w:highlight w:val="none"/>
          <w:u w:val="single"/>
          <w:lang w:val="en-US" w:eastAsia="en-US" w:bidi="en-US"/>
        </w:rPr>
        <w:t xml:space="preserve">  工程竣工验收后 30 日内                     </w:t>
      </w:r>
      <w:r>
        <w:rPr>
          <w:rFonts w:hint="eastAsia" w:hAnsi="宋体"/>
          <w:color w:val="auto"/>
          <w:sz w:val="21"/>
          <w:szCs w:val="21"/>
          <w:highlight w:val="none"/>
          <w:lang w:val="zh-CN" w:eastAsia="zh-CN" w:bidi="zh-CN"/>
        </w:rPr>
        <w:t>。</w:t>
      </w:r>
    </w:p>
    <w:p w14:paraId="409EF8C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承包人提交的竣工资料形式要求：</w:t>
      </w:r>
      <w:r>
        <w:rPr>
          <w:rFonts w:hint="default" w:ascii="ËÎÌå Western"/>
          <w:color w:val="auto"/>
          <w:sz w:val="21"/>
          <w:szCs w:val="21"/>
          <w:highlight w:val="none"/>
          <w:u w:val="single"/>
          <w:lang w:val="en-US" w:eastAsia="en-US" w:bidi="en-US"/>
        </w:rPr>
        <w:t xml:space="preserve">     满足相关部门备案制验收要求                  </w:t>
      </w:r>
      <w:r>
        <w:rPr>
          <w:rFonts w:hint="eastAsia" w:hAnsi="宋体"/>
          <w:color w:val="auto"/>
          <w:sz w:val="21"/>
          <w:szCs w:val="21"/>
          <w:highlight w:val="none"/>
          <w:lang w:val="zh-CN" w:eastAsia="zh-CN" w:bidi="zh-CN"/>
        </w:rPr>
        <w:t>。</w:t>
      </w:r>
    </w:p>
    <w:p w14:paraId="76B2E54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10</w:t>
      </w:r>
      <w:r>
        <w:rPr>
          <w:rFonts w:hint="eastAsia" w:hAnsi="宋体"/>
          <w:color w:val="auto"/>
          <w:sz w:val="21"/>
          <w:szCs w:val="21"/>
          <w:highlight w:val="none"/>
          <w:lang w:val="zh-CN" w:eastAsia="zh-CN" w:bidi="zh-CN"/>
        </w:rPr>
        <w:t>）承包人应履行的其他义务：</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0F83B91">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3.2 </w:t>
      </w:r>
      <w:r>
        <w:rPr>
          <w:rFonts w:hint="eastAsia" w:hAnsi="宋体"/>
          <w:color w:val="auto"/>
          <w:sz w:val="21"/>
          <w:szCs w:val="21"/>
          <w:highlight w:val="none"/>
          <w:lang w:val="zh-CN" w:eastAsia="zh-CN" w:bidi="zh-CN"/>
        </w:rPr>
        <w:t>项目经理</w:t>
      </w:r>
    </w:p>
    <w:p w14:paraId="570350F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3.2.1 </w:t>
      </w:r>
      <w:r>
        <w:rPr>
          <w:rFonts w:hint="eastAsia" w:hAnsi="宋体"/>
          <w:color w:val="auto"/>
          <w:sz w:val="21"/>
          <w:szCs w:val="21"/>
          <w:highlight w:val="none"/>
          <w:lang w:val="zh-CN" w:eastAsia="zh-CN" w:bidi="zh-CN"/>
        </w:rPr>
        <w:t>项目经理：</w:t>
      </w:r>
    </w:p>
    <w:p w14:paraId="376AB12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姓</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名：</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以响应文件承诺信息为准</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585E3BF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身份证号：</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以响应文件承诺信息为准</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035F237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建造师执业资格等级：</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以响应文件承诺信息为准</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31609F1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建造师注册证书号：</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以响应文件承诺信息为准</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1A263F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建造师执业印章号：</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以响应文件承诺信息为准</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41C804B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安全生产考核合格证书号：</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以响应文件承诺信息为准</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768F45D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联系电话：</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以响应文件承诺信息为准</w:t>
      </w:r>
      <w:r>
        <w:rPr>
          <w:rFonts w:hint="default" w:ascii="ËÎÌå Western"/>
          <w:color w:val="auto"/>
          <w:sz w:val="21"/>
          <w:szCs w:val="21"/>
          <w:highlight w:val="none"/>
          <w:u w:val="single"/>
          <w:lang w:val="en-US" w:eastAsia="en-US" w:bidi="en-US"/>
        </w:rPr>
        <w:t xml:space="preserve">  </w:t>
      </w:r>
      <w:r>
        <w:rPr>
          <w:rFonts w:hint="eastAsia" w:hAnsi="宋体"/>
          <w:color w:val="auto"/>
          <w:sz w:val="21"/>
          <w:szCs w:val="21"/>
          <w:highlight w:val="none"/>
          <w:lang w:val="zh-CN" w:eastAsia="zh-CN" w:bidi="zh-CN"/>
        </w:rPr>
        <w:t>；</w:t>
      </w:r>
    </w:p>
    <w:p w14:paraId="5B77ACD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电子信箱：</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以响应文件承诺信息为准</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57818EA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通信地址：</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以响应文件承诺信息为准</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4E5A591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承包人对项目经理的授权范围如下：</w:t>
      </w:r>
      <w:r>
        <w:rPr>
          <w:rFonts w:hint="default" w:ascii="ËÎÌå Western"/>
          <w:color w:val="auto"/>
          <w:sz w:val="21"/>
          <w:szCs w:val="21"/>
          <w:highlight w:val="none"/>
          <w:u w:val="single"/>
          <w:lang w:val="en-US" w:eastAsia="en-US" w:bidi="en-US"/>
        </w:rPr>
        <w:t>项目管理、施工管理、办理工程变更签证单、工程竣工 结算、工程验收</w:t>
      </w:r>
      <w:r>
        <w:rPr>
          <w:rFonts w:hint="eastAsia" w:hAnsi="宋体"/>
          <w:color w:val="auto"/>
          <w:sz w:val="21"/>
          <w:szCs w:val="21"/>
          <w:highlight w:val="none"/>
          <w:lang w:val="zh-CN" w:eastAsia="zh-CN" w:bidi="zh-CN"/>
        </w:rPr>
        <w:t>。</w:t>
      </w:r>
    </w:p>
    <w:p w14:paraId="73133A5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关于项目经理每月在施工现场的时间要求：</w:t>
      </w:r>
      <w:r>
        <w:rPr>
          <w:rFonts w:hint="default" w:ascii="ËÎÌå Western"/>
          <w:color w:val="auto"/>
          <w:sz w:val="21"/>
          <w:szCs w:val="21"/>
          <w:highlight w:val="none"/>
          <w:u w:val="single"/>
          <w:lang w:val="en-US" w:eastAsia="en-US" w:bidi="en-US"/>
        </w:rPr>
        <w:t xml:space="preserve">    开工之日起到竣工结束，项目经理每周至少5日，每天必须不少于8小时在现场组织施工   </w:t>
      </w:r>
      <w:r>
        <w:rPr>
          <w:rFonts w:hint="eastAsia" w:hAnsi="宋体"/>
          <w:color w:val="auto"/>
          <w:sz w:val="21"/>
          <w:szCs w:val="21"/>
          <w:highlight w:val="none"/>
          <w:lang w:val="zh-CN" w:eastAsia="zh-CN" w:bidi="zh-CN"/>
        </w:rPr>
        <w:t>。</w:t>
      </w:r>
    </w:p>
    <w:p w14:paraId="3C00CBD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承包人未提交劳动合同，以及没有为项目经理缴纳社会保险证明的违约责任：</w:t>
      </w:r>
      <w:r>
        <w:rPr>
          <w:rFonts w:hint="default" w:ascii="ËÎÌå Western"/>
          <w:color w:val="auto"/>
          <w:sz w:val="21"/>
          <w:szCs w:val="21"/>
          <w:highlight w:val="none"/>
          <w:u w:val="single"/>
          <w:lang w:val="en-US" w:eastAsia="en-US" w:bidi="en-US"/>
        </w:rPr>
        <w:t xml:space="preserve">  承包人承担1万元的违约金，责令限期提交劳动合同并补缴社会保险   </w:t>
      </w:r>
      <w:r>
        <w:rPr>
          <w:rFonts w:hint="eastAsia" w:hAnsi="宋体"/>
          <w:color w:val="auto"/>
          <w:sz w:val="21"/>
          <w:szCs w:val="21"/>
          <w:highlight w:val="none"/>
          <w:lang w:val="zh-CN" w:eastAsia="zh-CN" w:bidi="zh-CN"/>
        </w:rPr>
        <w:t>。</w:t>
      </w:r>
    </w:p>
    <w:p w14:paraId="4803951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项目经理未经批准，擅自离开施工现场的违约责任：</w:t>
      </w:r>
      <w:r>
        <w:rPr>
          <w:rFonts w:hint="default" w:ascii="ËÎÌå Western"/>
          <w:color w:val="auto"/>
          <w:sz w:val="21"/>
          <w:szCs w:val="21"/>
          <w:highlight w:val="none"/>
          <w:u w:val="single"/>
          <w:lang w:val="en-US" w:eastAsia="en-US" w:bidi="en-US"/>
        </w:rPr>
        <w:t>发包人有权要求承包人承担1万元/次的违约金</w:t>
      </w:r>
      <w:r>
        <w:rPr>
          <w:rFonts w:hint="eastAsia" w:hAnsi="宋体"/>
          <w:color w:val="auto"/>
          <w:sz w:val="21"/>
          <w:szCs w:val="21"/>
          <w:highlight w:val="none"/>
          <w:lang w:val="zh-CN" w:eastAsia="zh-CN" w:bidi="zh-CN"/>
        </w:rPr>
        <w:t>。</w:t>
      </w:r>
    </w:p>
    <w:p w14:paraId="068A962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3.2.3 </w:t>
      </w:r>
      <w:r>
        <w:rPr>
          <w:rFonts w:hint="eastAsia" w:hAnsi="宋体"/>
          <w:color w:val="auto"/>
          <w:sz w:val="21"/>
          <w:szCs w:val="21"/>
          <w:highlight w:val="none"/>
          <w:lang w:val="zh-CN" w:eastAsia="zh-CN" w:bidi="zh-CN"/>
        </w:rPr>
        <w:t>承包人擅自更换项目经理的违约责任：</w:t>
      </w:r>
      <w:r>
        <w:rPr>
          <w:rFonts w:hint="default" w:ascii="ËÎÌå Western"/>
          <w:color w:val="auto"/>
          <w:sz w:val="21"/>
          <w:szCs w:val="21"/>
          <w:highlight w:val="none"/>
          <w:u w:val="single"/>
          <w:lang w:val="en-US" w:eastAsia="en-US" w:bidi="en-US"/>
        </w:rPr>
        <w:t xml:space="preserve">  发包人有权要求承包人承担5万元的违约金。并有权解除合同并责令承包人退场，由此产生的一切损失及后果由承包人承担   </w:t>
      </w:r>
      <w:r>
        <w:rPr>
          <w:rFonts w:hint="eastAsia" w:hAnsi="宋体"/>
          <w:color w:val="auto"/>
          <w:sz w:val="21"/>
          <w:szCs w:val="21"/>
          <w:highlight w:val="none"/>
          <w:lang w:val="zh-CN" w:eastAsia="zh-CN" w:bidi="zh-CN"/>
        </w:rPr>
        <w:t>。</w:t>
      </w:r>
    </w:p>
    <w:p w14:paraId="74CDCF8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20"/>
        <w:jc w:val="both"/>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lang w:val="en-US" w:eastAsia="en-US" w:bidi="en-US"/>
        </w:rPr>
        <w:t xml:space="preserve">3.2.4 </w:t>
      </w:r>
      <w:r>
        <w:rPr>
          <w:rFonts w:hint="eastAsia" w:hAnsi="宋体"/>
          <w:color w:val="auto"/>
          <w:sz w:val="21"/>
          <w:szCs w:val="21"/>
          <w:highlight w:val="none"/>
          <w:lang w:val="zh-CN" w:eastAsia="zh-CN" w:bidi="zh-CN"/>
        </w:rPr>
        <w:t>承包人无正当理由拒绝更换项目经理的违约责任：</w:t>
      </w:r>
      <w:r>
        <w:rPr>
          <w:rFonts w:hint="default" w:ascii="ËÎÌå Western"/>
          <w:color w:val="auto"/>
          <w:sz w:val="21"/>
          <w:szCs w:val="21"/>
          <w:highlight w:val="none"/>
          <w:u w:val="single"/>
          <w:lang w:val="en-US" w:eastAsia="en-US" w:bidi="en-US"/>
        </w:rPr>
        <w:t xml:space="preserve">  发包人有权要求承包人承担5万元的违约</w:t>
      </w:r>
    </w:p>
    <w:p w14:paraId="573E472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2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金。并有权解除合同并责令承包人退场，由此产生的一切损失及后果由承包人承担</w:t>
      </w:r>
      <w:r>
        <w:rPr>
          <w:rFonts w:hint="eastAsia"/>
          <w:color w:val="auto"/>
          <w:sz w:val="21"/>
          <w:szCs w:val="21"/>
          <w:highlight w:val="none"/>
          <w:u w:val="single"/>
          <w:lang w:val="zh-CN" w:eastAsia="zh-CN" w:bidi="zh-CN"/>
        </w:rPr>
        <w:t xml:space="preserve">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3BE65F41">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3.3 </w:t>
      </w:r>
      <w:r>
        <w:rPr>
          <w:rFonts w:hint="eastAsia" w:hAnsi="宋体"/>
          <w:color w:val="auto"/>
          <w:sz w:val="21"/>
          <w:szCs w:val="21"/>
          <w:highlight w:val="none"/>
          <w:lang w:val="zh-CN" w:eastAsia="zh-CN" w:bidi="zh-CN"/>
        </w:rPr>
        <w:t>承包人人员</w:t>
      </w:r>
    </w:p>
    <w:p w14:paraId="065C324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3.3.1 </w:t>
      </w:r>
      <w:r>
        <w:rPr>
          <w:rFonts w:hint="eastAsia" w:hAnsi="宋体"/>
          <w:color w:val="auto"/>
          <w:sz w:val="21"/>
          <w:szCs w:val="21"/>
          <w:highlight w:val="none"/>
          <w:lang w:val="zh-CN" w:eastAsia="zh-CN" w:bidi="zh-CN"/>
        </w:rPr>
        <w:t>承包人提交项目管理机构及施工现场管理人员安排报告的期限：</w:t>
      </w:r>
      <w:r>
        <w:rPr>
          <w:rFonts w:hint="default" w:ascii="ËÎÌå Western"/>
          <w:color w:val="auto"/>
          <w:sz w:val="21"/>
          <w:szCs w:val="21"/>
          <w:highlight w:val="none"/>
          <w:u w:val="single"/>
          <w:lang w:val="en-US" w:eastAsia="en-US" w:bidi="en-US"/>
        </w:rPr>
        <w:t xml:space="preserve">  工程开工前  </w:t>
      </w:r>
      <w:r>
        <w:rPr>
          <w:rFonts w:hint="eastAsia" w:hAnsi="宋体"/>
          <w:color w:val="auto"/>
          <w:sz w:val="21"/>
          <w:szCs w:val="21"/>
          <w:highlight w:val="none"/>
          <w:lang w:val="zh-CN" w:eastAsia="zh-CN" w:bidi="zh-CN"/>
        </w:rPr>
        <w:t>。</w:t>
      </w:r>
    </w:p>
    <w:p w14:paraId="2435ECC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3.3.3 </w:t>
      </w:r>
      <w:r>
        <w:rPr>
          <w:rFonts w:hint="eastAsia" w:hAnsi="宋体"/>
          <w:color w:val="auto"/>
          <w:sz w:val="21"/>
          <w:szCs w:val="21"/>
          <w:highlight w:val="none"/>
          <w:lang w:val="zh-CN" w:eastAsia="zh-CN" w:bidi="zh-CN"/>
        </w:rPr>
        <w:t>承包人无正当理由拒绝撤换主要施工管理人员的违约责任：</w:t>
      </w:r>
      <w:r>
        <w:rPr>
          <w:rFonts w:hint="default" w:ascii="ËÎÌå Western"/>
          <w:color w:val="auto"/>
          <w:sz w:val="21"/>
          <w:szCs w:val="21"/>
          <w:highlight w:val="none"/>
          <w:u w:val="single"/>
          <w:lang w:val="en-US" w:eastAsia="en-US" w:bidi="en-US"/>
        </w:rPr>
        <w:t xml:space="preserve"> 发包人有权要求承包人承担 1万元的违约金。并有权解除合同并责令承包人退场，由此产生的一切损失及后果由承包人承担  </w:t>
      </w:r>
      <w:r>
        <w:rPr>
          <w:rFonts w:hint="eastAsia" w:hAnsi="宋体"/>
          <w:color w:val="auto"/>
          <w:sz w:val="21"/>
          <w:szCs w:val="21"/>
          <w:highlight w:val="none"/>
          <w:lang w:val="zh-CN" w:eastAsia="zh-CN" w:bidi="zh-CN"/>
        </w:rPr>
        <w:t>。</w:t>
      </w:r>
    </w:p>
    <w:p w14:paraId="2A26054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lang w:val="en-US" w:eastAsia="en-US" w:bidi="en-US"/>
        </w:rPr>
        <w:t xml:space="preserve">3.3.4 </w:t>
      </w:r>
      <w:r>
        <w:rPr>
          <w:rFonts w:hint="eastAsia" w:hAnsi="宋体"/>
          <w:color w:val="auto"/>
          <w:sz w:val="21"/>
          <w:szCs w:val="21"/>
          <w:highlight w:val="none"/>
          <w:lang w:val="zh-CN" w:eastAsia="zh-CN" w:bidi="zh-CN"/>
        </w:rPr>
        <w:t>承包人主要施工管理人员离开施工现场的批准要求：</w:t>
      </w:r>
      <w:r>
        <w:rPr>
          <w:rFonts w:hint="default" w:ascii="ËÎÌå Western"/>
          <w:color w:val="auto"/>
          <w:sz w:val="21"/>
          <w:szCs w:val="21"/>
          <w:highlight w:val="none"/>
          <w:lang w:val="en-US" w:eastAsia="en-US" w:bidi="en-US"/>
        </w:rPr>
        <w:t xml:space="preserve">   </w:t>
      </w:r>
      <w:r>
        <w:rPr>
          <w:rFonts w:hint="default" w:ascii="ËÎÌå Western"/>
          <w:color w:val="auto"/>
          <w:sz w:val="21"/>
          <w:szCs w:val="21"/>
          <w:highlight w:val="none"/>
          <w:u w:val="single"/>
          <w:lang w:val="en-US" w:eastAsia="en-US" w:bidi="en-US"/>
        </w:rPr>
        <w:t xml:space="preserve"> 发包人有权要求承包人承担1万元/次的违约金                                                      </w:t>
      </w:r>
      <w:r>
        <w:rPr>
          <w:rFonts w:hint="eastAsia" w:hAnsi="宋体"/>
          <w:color w:val="auto"/>
          <w:sz w:val="21"/>
          <w:szCs w:val="21"/>
          <w:highlight w:val="none"/>
          <w:lang w:val="zh-CN" w:eastAsia="zh-CN" w:bidi="zh-CN"/>
        </w:rPr>
        <w:t>。</w:t>
      </w:r>
    </w:p>
    <w:p w14:paraId="4A2012F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3.3.5</w:t>
      </w:r>
      <w:r>
        <w:rPr>
          <w:rFonts w:hint="eastAsia" w:hAnsi="宋体"/>
          <w:color w:val="auto"/>
          <w:sz w:val="21"/>
          <w:szCs w:val="21"/>
          <w:highlight w:val="none"/>
          <w:lang w:val="zh-CN" w:eastAsia="zh-CN" w:bidi="zh-CN"/>
        </w:rPr>
        <w:t>承包人擅自更换主要施工管理人员的违约责任：</w:t>
      </w:r>
      <w:r>
        <w:rPr>
          <w:rFonts w:hint="default" w:ascii="ËÎÌå Western"/>
          <w:color w:val="auto"/>
          <w:sz w:val="21"/>
          <w:szCs w:val="21"/>
          <w:highlight w:val="none"/>
          <w:u w:val="single"/>
          <w:lang w:val="en-US" w:eastAsia="en-US" w:bidi="en-US"/>
        </w:rPr>
        <w:t>发包人有权要求承包人承担1万元的违约金。并有权解除合同并责令承包人退场，由此产生的一切损失及后果由承包人承担</w:t>
      </w:r>
      <w:r>
        <w:rPr>
          <w:rFonts w:hint="eastAsia" w:hAnsi="宋体"/>
          <w:color w:val="auto"/>
          <w:sz w:val="21"/>
          <w:szCs w:val="21"/>
          <w:highlight w:val="none"/>
          <w:lang w:val="zh-CN" w:eastAsia="zh-CN" w:bidi="zh-CN"/>
        </w:rPr>
        <w:t>。</w:t>
      </w:r>
    </w:p>
    <w:p w14:paraId="4B70377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承包人主要施工管理人员擅自离开施工现场的违约责任：</w:t>
      </w:r>
      <w:r>
        <w:rPr>
          <w:rFonts w:hint="default" w:ascii="ËÎÌå Western"/>
          <w:color w:val="auto"/>
          <w:sz w:val="21"/>
          <w:szCs w:val="21"/>
          <w:highlight w:val="none"/>
          <w:u w:val="single"/>
          <w:lang w:val="en-US" w:eastAsia="en-US" w:bidi="en-US"/>
        </w:rPr>
        <w:t xml:space="preserve"> 发包人有权要求承包人承担1万元/次的违约金                     </w:t>
      </w:r>
      <w:r>
        <w:rPr>
          <w:rFonts w:hint="eastAsia" w:hAnsi="宋体"/>
          <w:color w:val="auto"/>
          <w:sz w:val="21"/>
          <w:szCs w:val="21"/>
          <w:highlight w:val="none"/>
          <w:lang w:val="zh-CN" w:eastAsia="zh-CN" w:bidi="zh-CN"/>
        </w:rPr>
        <w:t>。</w:t>
      </w:r>
    </w:p>
    <w:p w14:paraId="50B4A67A">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3.5 </w:t>
      </w:r>
      <w:r>
        <w:rPr>
          <w:rFonts w:hint="eastAsia" w:hAnsi="宋体"/>
          <w:color w:val="auto"/>
          <w:sz w:val="21"/>
          <w:szCs w:val="21"/>
          <w:highlight w:val="none"/>
          <w:lang w:val="zh-CN" w:eastAsia="zh-CN" w:bidi="zh-CN"/>
        </w:rPr>
        <w:t>分包</w:t>
      </w:r>
    </w:p>
    <w:p w14:paraId="4052D1C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3.5.1 </w:t>
      </w:r>
      <w:r>
        <w:rPr>
          <w:rFonts w:hint="eastAsia" w:hAnsi="宋体"/>
          <w:color w:val="auto"/>
          <w:sz w:val="21"/>
          <w:szCs w:val="21"/>
          <w:highlight w:val="none"/>
          <w:lang w:val="zh-CN" w:eastAsia="zh-CN" w:bidi="zh-CN"/>
        </w:rPr>
        <w:t>分包的一般约定</w:t>
      </w:r>
    </w:p>
    <w:p w14:paraId="4F7C61D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禁止分包的工程包括：</w:t>
      </w:r>
      <w:r>
        <w:rPr>
          <w:rFonts w:hint="default" w:ascii="ËÎÌå Western"/>
          <w:color w:val="auto"/>
          <w:sz w:val="21"/>
          <w:szCs w:val="21"/>
          <w:highlight w:val="none"/>
          <w:u w:val="single"/>
          <w:lang w:val="en-US" w:eastAsia="en-US" w:bidi="en-US"/>
        </w:rPr>
        <w:t xml:space="preserve">    主体结构、关键性工作                      </w:t>
      </w:r>
      <w:r>
        <w:rPr>
          <w:rFonts w:hint="eastAsia" w:hAnsi="宋体"/>
          <w:color w:val="auto"/>
          <w:sz w:val="21"/>
          <w:szCs w:val="21"/>
          <w:highlight w:val="none"/>
          <w:lang w:val="zh-CN" w:eastAsia="zh-CN" w:bidi="zh-CN"/>
        </w:rPr>
        <w:t>。</w:t>
      </w:r>
    </w:p>
    <w:p w14:paraId="422601A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u w:val="singl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主体结构、关键性工作的范围：</w:t>
      </w:r>
      <w:r>
        <w:rPr>
          <w:rFonts w:hint="default" w:ascii="ËÎÌå Western"/>
          <w:color w:val="auto"/>
          <w:sz w:val="21"/>
          <w:szCs w:val="21"/>
          <w:highlight w:val="none"/>
          <w:u w:val="single"/>
          <w:lang w:val="en-US" w:eastAsia="en-US" w:bidi="en-US"/>
        </w:rPr>
        <w:t xml:space="preserve"> 按图纸、招标清单及相应规范                </w:t>
      </w:r>
      <w:r>
        <w:rPr>
          <w:rFonts w:hint="eastAsia" w:hAnsi="宋体"/>
          <w:color w:val="auto"/>
          <w:sz w:val="21"/>
          <w:szCs w:val="21"/>
          <w:highlight w:val="none"/>
          <w:lang w:val="zh-CN" w:eastAsia="zh-CN" w:bidi="zh-CN"/>
        </w:rPr>
        <w:t>。</w:t>
      </w:r>
    </w:p>
    <w:p w14:paraId="61D8FC4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    3.5.2</w:t>
      </w:r>
      <w:r>
        <w:rPr>
          <w:rFonts w:hint="eastAsia" w:hAnsi="宋体"/>
          <w:color w:val="auto"/>
          <w:sz w:val="21"/>
          <w:szCs w:val="21"/>
          <w:highlight w:val="none"/>
          <w:lang w:val="zh-CN" w:eastAsia="zh-CN" w:bidi="zh-CN"/>
        </w:rPr>
        <w:t>分包的确定</w:t>
      </w:r>
    </w:p>
    <w:p w14:paraId="57CD505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允许分包的专业工程包括：</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0F6F09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其他关于分包的约定：</w:t>
      </w:r>
      <w:r>
        <w:rPr>
          <w:rFonts w:hint="default" w:ascii="ËÎÌå Western"/>
          <w:color w:val="auto"/>
          <w:sz w:val="21"/>
          <w:szCs w:val="21"/>
          <w:highlight w:val="none"/>
          <w:u w:val="single"/>
          <w:lang w:val="en-US" w:eastAsia="en-US" w:bidi="en-US"/>
        </w:rPr>
        <w:t xml:space="preserve">                                  </w:t>
      </w:r>
    </w:p>
    <w:p w14:paraId="0EDCE37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234E3F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3.5.4 </w:t>
      </w:r>
      <w:r>
        <w:rPr>
          <w:rFonts w:hint="eastAsia" w:hAnsi="宋体"/>
          <w:color w:val="auto"/>
          <w:sz w:val="21"/>
          <w:szCs w:val="21"/>
          <w:highlight w:val="none"/>
          <w:lang w:val="zh-CN" w:eastAsia="zh-CN" w:bidi="zh-CN"/>
        </w:rPr>
        <w:t>分包合同价款</w:t>
      </w:r>
    </w:p>
    <w:p w14:paraId="7652EDC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关于分包合同价款支付的约定：</w:t>
      </w:r>
      <w:r>
        <w:rPr>
          <w:rFonts w:hint="default" w:ascii="ËÎÌå Western"/>
          <w:color w:val="auto"/>
          <w:sz w:val="21"/>
          <w:szCs w:val="21"/>
          <w:highlight w:val="none"/>
          <w:u w:val="single"/>
          <w:lang w:val="en-US" w:eastAsia="en-US" w:bidi="en-US"/>
        </w:rPr>
        <w:t>在承包人中标范围内的专业工程的合同价款由承包人与分包人结</w:t>
      </w:r>
    </w:p>
    <w:p w14:paraId="4781A3D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算后，经发包人同意再进行支付                      </w:t>
      </w:r>
      <w:r>
        <w:rPr>
          <w:rFonts w:hint="eastAsia" w:hAnsi="宋体"/>
          <w:color w:val="auto"/>
          <w:sz w:val="21"/>
          <w:szCs w:val="21"/>
          <w:highlight w:val="none"/>
          <w:lang w:val="zh-CN" w:eastAsia="zh-CN" w:bidi="zh-CN"/>
        </w:rPr>
        <w:t>。</w:t>
      </w:r>
    </w:p>
    <w:p w14:paraId="062AF9F8">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3.6 </w:t>
      </w:r>
      <w:r>
        <w:rPr>
          <w:rFonts w:hint="eastAsia" w:hAnsi="宋体"/>
          <w:color w:val="auto"/>
          <w:sz w:val="21"/>
          <w:szCs w:val="21"/>
          <w:highlight w:val="none"/>
          <w:lang w:val="zh-CN" w:eastAsia="zh-CN" w:bidi="zh-CN"/>
        </w:rPr>
        <w:t>工程照管与成品、半成品保护</w:t>
      </w:r>
    </w:p>
    <w:p w14:paraId="651469F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line="360" w:lineRule="auto"/>
        <w:ind w:firstLine="480"/>
        <w:jc w:val="both"/>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承包人负责照管工程及工程相关的材料、工程设备的起始时间：</w:t>
      </w:r>
      <w:r>
        <w:rPr>
          <w:rFonts w:hint="default" w:ascii="ËÎÌå Western"/>
          <w:color w:val="auto"/>
          <w:sz w:val="21"/>
          <w:szCs w:val="21"/>
          <w:highlight w:val="none"/>
          <w:u w:val="single"/>
          <w:lang w:val="en-US" w:eastAsia="en-US" w:bidi="en-US"/>
        </w:rPr>
        <w:t xml:space="preserve">   竣工交付前由承包人负责工程成品保护，发生损坏，承包人自费予以修复                                                  </w:t>
      </w:r>
      <w:r>
        <w:rPr>
          <w:rFonts w:hint="eastAsia" w:hAnsi="宋体"/>
          <w:color w:val="auto"/>
          <w:sz w:val="21"/>
          <w:szCs w:val="21"/>
          <w:highlight w:val="none"/>
          <w:lang w:val="zh-CN" w:eastAsia="zh-CN" w:bidi="zh-CN"/>
        </w:rPr>
        <w:t>。</w:t>
      </w:r>
    </w:p>
    <w:p w14:paraId="27184C5C">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3.7 </w:t>
      </w:r>
      <w:r>
        <w:rPr>
          <w:rFonts w:hint="eastAsia" w:hAnsi="宋体"/>
          <w:color w:val="auto"/>
          <w:sz w:val="21"/>
          <w:szCs w:val="21"/>
          <w:highlight w:val="none"/>
          <w:lang w:val="zh-CN" w:eastAsia="zh-CN" w:bidi="zh-CN"/>
        </w:rPr>
        <w:t>履约担保</w:t>
      </w:r>
    </w:p>
    <w:p w14:paraId="2E36361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承包人是否提供履约担保：</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E6B8C5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承包人提供履约担保的形式、金额及期限的：</w:t>
      </w:r>
      <w:r>
        <w:rPr>
          <w:rFonts w:hint="default" w:ascii="ËÎÌå Western"/>
          <w:color w:val="auto"/>
          <w:sz w:val="21"/>
          <w:szCs w:val="21"/>
          <w:highlight w:val="none"/>
          <w:u w:val="single"/>
          <w:lang w:val="en-US" w:eastAsia="en-US" w:bidi="en-US"/>
        </w:rPr>
        <w:t xml:space="preserve">              </w:t>
      </w:r>
    </w:p>
    <w:p w14:paraId="1DEC056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EA8E774">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4. </w:t>
      </w:r>
      <w:r>
        <w:rPr>
          <w:rFonts w:hint="eastAsia" w:hAnsi="宋体"/>
          <w:color w:val="auto"/>
          <w:sz w:val="21"/>
          <w:szCs w:val="21"/>
          <w:highlight w:val="none"/>
          <w:lang w:val="zh-CN" w:eastAsia="zh-CN" w:bidi="zh-CN"/>
        </w:rPr>
        <w:t>监理人</w:t>
      </w:r>
    </w:p>
    <w:p w14:paraId="7D46D957">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4.1</w:t>
      </w:r>
      <w:r>
        <w:rPr>
          <w:rFonts w:hint="eastAsia" w:hAnsi="宋体"/>
          <w:color w:val="auto"/>
          <w:sz w:val="21"/>
          <w:szCs w:val="21"/>
          <w:highlight w:val="none"/>
          <w:lang w:val="zh-CN" w:eastAsia="zh-CN" w:bidi="zh-CN"/>
        </w:rPr>
        <w:t>监理人的一般规定</w:t>
      </w:r>
    </w:p>
    <w:p w14:paraId="552F4DA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关于监理人的监理内容：</w:t>
      </w:r>
      <w:r>
        <w:rPr>
          <w:rFonts w:hint="default" w:ascii="ËÎÌå Western"/>
          <w:color w:val="auto"/>
          <w:sz w:val="21"/>
          <w:szCs w:val="21"/>
          <w:highlight w:val="none"/>
          <w:u w:val="single"/>
          <w:lang w:val="en-US" w:eastAsia="en-US" w:bidi="en-US"/>
        </w:rPr>
        <w:t xml:space="preserve">      详见监理合同                         </w:t>
      </w:r>
      <w:r>
        <w:rPr>
          <w:rFonts w:hint="eastAsia" w:hAnsi="宋体"/>
          <w:color w:val="auto"/>
          <w:sz w:val="21"/>
          <w:szCs w:val="21"/>
          <w:highlight w:val="none"/>
          <w:lang w:val="zh-CN" w:eastAsia="zh-CN" w:bidi="zh-CN"/>
        </w:rPr>
        <w:t>。</w:t>
      </w:r>
    </w:p>
    <w:p w14:paraId="0A72248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关于监理人的监理权限：</w:t>
      </w:r>
      <w:r>
        <w:rPr>
          <w:rFonts w:hint="default" w:ascii="ËÎÌå Western"/>
          <w:color w:val="auto"/>
          <w:sz w:val="21"/>
          <w:szCs w:val="21"/>
          <w:highlight w:val="none"/>
          <w:u w:val="single"/>
          <w:lang w:val="en-US" w:eastAsia="en-US" w:bidi="en-US"/>
        </w:rPr>
        <w:t xml:space="preserve">       依据监理合同行使职能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0452FE4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jc w:val="both"/>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关于监理人在施工现场的办公场所、生活场所的提供和费用承担的约定：</w:t>
      </w:r>
      <w:r>
        <w:rPr>
          <w:rFonts w:hint="default" w:ascii="ËÎÌå Western"/>
          <w:color w:val="auto"/>
          <w:sz w:val="21"/>
          <w:szCs w:val="21"/>
          <w:highlight w:val="none"/>
          <w:u w:val="single"/>
          <w:lang w:val="en-US" w:eastAsia="en-US" w:bidi="en-US"/>
        </w:rPr>
        <w:t xml:space="preserve">  由承包人解决       </w:t>
      </w:r>
      <w:r>
        <w:rPr>
          <w:rFonts w:hint="eastAsia" w:hAnsi="宋体"/>
          <w:color w:val="auto"/>
          <w:sz w:val="21"/>
          <w:szCs w:val="21"/>
          <w:highlight w:val="none"/>
          <w:lang w:val="zh-CN" w:eastAsia="zh-CN" w:bidi="zh-CN"/>
        </w:rPr>
        <w:t>。</w:t>
      </w:r>
    </w:p>
    <w:p w14:paraId="1A403247">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4.2 监理人员</w:t>
      </w:r>
    </w:p>
    <w:p w14:paraId="1B5A275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总监理工程师：</w:t>
      </w:r>
    </w:p>
    <w:p w14:paraId="4877C81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姓</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名：</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05EE25B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职</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务：</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22D5611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监理工程师执业资格证书号：</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w:t>
      </w:r>
      <w:r>
        <w:rPr>
          <w:rFonts w:hint="eastAsia" w:hAnsi="宋体"/>
          <w:color w:val="auto"/>
          <w:sz w:val="21"/>
          <w:szCs w:val="21"/>
          <w:highlight w:val="none"/>
          <w:lang w:val="zh-CN" w:eastAsia="zh-CN" w:bidi="zh-CN"/>
        </w:rPr>
        <w:t>；</w:t>
      </w:r>
    </w:p>
    <w:p w14:paraId="20E60D2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联系电话：</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081A31D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电子信箱：</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305C4EC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通信地址：</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228764F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关于监理人的其他约定：</w:t>
      </w:r>
      <w:r>
        <w:rPr>
          <w:rFonts w:hint="default" w:ascii="ËÎÌå Western"/>
          <w:color w:val="auto"/>
          <w:sz w:val="21"/>
          <w:szCs w:val="21"/>
          <w:highlight w:val="none"/>
          <w:u w:val="single"/>
          <w:lang w:val="en-US" w:eastAsia="en-US" w:bidi="en-US"/>
        </w:rPr>
        <w:t></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 </w:t>
      </w:r>
      <w:r>
        <w:rPr>
          <w:rFonts w:hint="eastAsia" w:hAnsi="宋体"/>
          <w:color w:val="auto"/>
          <w:sz w:val="21"/>
          <w:szCs w:val="21"/>
          <w:highlight w:val="none"/>
          <w:lang w:val="zh-CN" w:eastAsia="zh-CN" w:bidi="zh-CN"/>
        </w:rPr>
        <w:t>。</w:t>
      </w:r>
    </w:p>
    <w:p w14:paraId="56507FC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4.4 </w:t>
      </w:r>
      <w:r>
        <w:rPr>
          <w:rFonts w:hint="eastAsia" w:hAnsi="宋体"/>
          <w:color w:val="auto"/>
          <w:sz w:val="21"/>
          <w:szCs w:val="21"/>
          <w:highlight w:val="none"/>
          <w:lang w:val="zh-CN" w:eastAsia="zh-CN" w:bidi="zh-CN"/>
        </w:rPr>
        <w:t>商定或确定</w:t>
      </w:r>
    </w:p>
    <w:p w14:paraId="5C01229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在发包人和承包人不能通过协商达成一致意见时，发包人授权监理人对以下事项进行确定：</w:t>
      </w:r>
    </w:p>
    <w:p w14:paraId="332D066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F521A8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4440D9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D94AA7C">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5. </w:t>
      </w:r>
      <w:r>
        <w:rPr>
          <w:rFonts w:hint="eastAsia" w:hAnsi="宋体"/>
          <w:color w:val="auto"/>
          <w:sz w:val="21"/>
          <w:szCs w:val="21"/>
          <w:highlight w:val="none"/>
          <w:lang w:val="zh-CN" w:eastAsia="zh-CN" w:bidi="zh-CN"/>
        </w:rPr>
        <w:t>工程质量</w:t>
      </w:r>
    </w:p>
    <w:p w14:paraId="6F275F2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5.1 </w:t>
      </w:r>
      <w:r>
        <w:rPr>
          <w:rFonts w:hint="eastAsia" w:hAnsi="宋体"/>
          <w:color w:val="auto"/>
          <w:sz w:val="21"/>
          <w:szCs w:val="21"/>
          <w:highlight w:val="none"/>
          <w:lang w:val="zh-CN" w:eastAsia="zh-CN" w:bidi="zh-CN"/>
        </w:rPr>
        <w:t>质量要求</w:t>
      </w:r>
    </w:p>
    <w:p w14:paraId="64574BC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default" w:ascii="ËÎÌå Western"/>
          <w:color w:val="auto"/>
          <w:sz w:val="21"/>
          <w:szCs w:val="21"/>
          <w:highlight w:val="none"/>
          <w:lang w:val="en-US" w:eastAsia="en-US" w:bidi="en-US"/>
        </w:rPr>
        <w:t xml:space="preserve">5.1.1 </w:t>
      </w:r>
      <w:r>
        <w:rPr>
          <w:rFonts w:hint="eastAsia" w:hAnsi="宋体"/>
          <w:color w:val="auto"/>
          <w:sz w:val="21"/>
          <w:szCs w:val="21"/>
          <w:highlight w:val="none"/>
          <w:lang w:val="zh-CN" w:eastAsia="zh-CN" w:bidi="zh-CN"/>
        </w:rPr>
        <w:t>特殊质量标准和要求：</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5AD123C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1839D0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关于工程奖项的约定：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62DD63D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eastAsia"/>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3280769">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5.3 </w:t>
      </w:r>
      <w:r>
        <w:rPr>
          <w:rFonts w:hint="eastAsia" w:hAnsi="宋体"/>
          <w:color w:val="auto"/>
          <w:sz w:val="21"/>
          <w:szCs w:val="21"/>
          <w:highlight w:val="none"/>
          <w:lang w:val="zh-CN" w:eastAsia="zh-CN" w:bidi="zh-CN"/>
        </w:rPr>
        <w:t>隐蔽工程检查</w:t>
      </w:r>
    </w:p>
    <w:p w14:paraId="22BDD3D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5.3.2</w:t>
      </w:r>
      <w:r>
        <w:rPr>
          <w:rFonts w:hint="eastAsia" w:hAnsi="宋体"/>
          <w:color w:val="auto"/>
          <w:sz w:val="21"/>
          <w:szCs w:val="21"/>
          <w:highlight w:val="none"/>
          <w:lang w:val="zh-CN" w:eastAsia="zh-CN" w:bidi="zh-CN"/>
        </w:rPr>
        <w:t>承包人提前通知监理人隐蔽工程检查的期限的约定：</w:t>
      </w:r>
      <w:r>
        <w:rPr>
          <w:rFonts w:hint="default" w:ascii="ËÎÌå Western"/>
          <w:color w:val="auto"/>
          <w:sz w:val="21"/>
          <w:szCs w:val="21"/>
          <w:highlight w:val="none"/>
          <w:u w:val="single"/>
          <w:lang w:val="en-US" w:eastAsia="en-US" w:bidi="en-US"/>
        </w:rPr>
        <w:t xml:space="preserve"> 共同检查前 48 小时  </w:t>
      </w:r>
      <w:r>
        <w:rPr>
          <w:rFonts w:hint="eastAsia" w:hAnsi="宋体"/>
          <w:color w:val="auto"/>
          <w:sz w:val="21"/>
          <w:szCs w:val="21"/>
          <w:highlight w:val="none"/>
          <w:lang w:val="zh-CN" w:eastAsia="zh-CN" w:bidi="zh-CN"/>
        </w:rPr>
        <w:t>。</w:t>
      </w:r>
    </w:p>
    <w:p w14:paraId="4309DB6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监理人不能按时进行检查时，应提前</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24</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小时提交书面延期要求。</w:t>
      </w:r>
    </w:p>
    <w:p w14:paraId="3C0537D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关于延期最长不得超过：</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72</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小时。</w:t>
      </w:r>
    </w:p>
    <w:p w14:paraId="4CACB77D">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6. </w:t>
      </w:r>
      <w:r>
        <w:rPr>
          <w:rFonts w:hint="eastAsia" w:hAnsi="宋体"/>
          <w:color w:val="auto"/>
          <w:sz w:val="21"/>
          <w:szCs w:val="21"/>
          <w:highlight w:val="none"/>
          <w:lang w:val="zh-CN" w:eastAsia="zh-CN" w:bidi="zh-CN"/>
        </w:rPr>
        <w:t>安全文明施工与环境保护</w:t>
      </w:r>
    </w:p>
    <w:p w14:paraId="47EC3C22">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6.1</w:t>
      </w:r>
      <w:r>
        <w:rPr>
          <w:rFonts w:hint="eastAsia" w:hAnsi="宋体"/>
          <w:color w:val="auto"/>
          <w:sz w:val="21"/>
          <w:szCs w:val="21"/>
          <w:highlight w:val="none"/>
          <w:lang w:val="zh-CN" w:eastAsia="zh-CN" w:bidi="zh-CN"/>
        </w:rPr>
        <w:t>安全文明施工</w:t>
      </w:r>
    </w:p>
    <w:p w14:paraId="5D8682F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 </w:t>
      </w:r>
      <w:r>
        <w:rPr>
          <w:rFonts w:hint="eastAsia"/>
          <w:color w:val="auto"/>
          <w:sz w:val="21"/>
          <w:szCs w:val="21"/>
          <w:highlight w:val="none"/>
          <w:lang w:val="zh-CN" w:eastAsia="zh-CN" w:bidi="zh-CN"/>
        </w:rPr>
        <w:t xml:space="preserve">    </w:t>
      </w:r>
      <w:r>
        <w:rPr>
          <w:rFonts w:hint="default" w:ascii="ËÎÌå Western"/>
          <w:color w:val="auto"/>
          <w:sz w:val="21"/>
          <w:szCs w:val="21"/>
          <w:highlight w:val="none"/>
          <w:lang w:val="en-US" w:eastAsia="en-US" w:bidi="en-US"/>
        </w:rPr>
        <w:t xml:space="preserve">6.1.1 </w:t>
      </w:r>
      <w:r>
        <w:rPr>
          <w:rFonts w:hint="eastAsia" w:hAnsi="宋体"/>
          <w:color w:val="auto"/>
          <w:sz w:val="21"/>
          <w:szCs w:val="21"/>
          <w:highlight w:val="none"/>
          <w:lang w:val="zh-CN" w:eastAsia="zh-CN" w:bidi="zh-CN"/>
        </w:rPr>
        <w:t>项目安全生产的达标目标及相应事项的约定：</w:t>
      </w:r>
      <w:r>
        <w:rPr>
          <w:rFonts w:hint="default" w:ascii="ËÎÌå Western"/>
          <w:color w:val="auto"/>
          <w:sz w:val="21"/>
          <w:szCs w:val="21"/>
          <w:highlight w:val="none"/>
          <w:u w:val="single"/>
          <w:lang w:val="en-US" w:eastAsia="en-US" w:bidi="en-US"/>
        </w:rPr>
        <w:t xml:space="preserve">  承包人应遵守工程建设安全生产有关管 理规定，严格按现行安全标准组织施工，并随时接受行业安全检查人员依法实施的监督检查，采取必要的安全防护措施，消除事故隐患。其安全施工防护费用已经含在合同价款内    </w:t>
      </w:r>
      <w:r>
        <w:rPr>
          <w:rFonts w:hint="eastAsia" w:hAnsi="宋体"/>
          <w:color w:val="auto"/>
          <w:sz w:val="21"/>
          <w:szCs w:val="21"/>
          <w:highlight w:val="none"/>
          <w:lang w:val="zh-CN" w:eastAsia="zh-CN" w:bidi="zh-CN"/>
        </w:rPr>
        <w:t>。</w:t>
      </w:r>
    </w:p>
    <w:p w14:paraId="4706704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6.1.4 </w:t>
      </w:r>
      <w:r>
        <w:rPr>
          <w:rFonts w:hint="eastAsia" w:hAnsi="宋体"/>
          <w:color w:val="auto"/>
          <w:sz w:val="21"/>
          <w:szCs w:val="21"/>
          <w:highlight w:val="none"/>
          <w:lang w:val="zh-CN" w:eastAsia="zh-CN" w:bidi="zh-CN"/>
        </w:rPr>
        <w:t>关于治安保卫的特别约定：</w:t>
      </w:r>
      <w:r>
        <w:rPr>
          <w:rFonts w:hint="default" w:ascii="ËÎÌå Western"/>
          <w:color w:val="auto"/>
          <w:sz w:val="21"/>
          <w:szCs w:val="21"/>
          <w:highlight w:val="none"/>
          <w:u w:val="single"/>
          <w:lang w:val="en-US" w:eastAsia="en-US" w:bidi="en-US"/>
        </w:rPr>
        <w:t xml:space="preserve">    由承包人负责并承担费用    </w:t>
      </w:r>
      <w:r>
        <w:rPr>
          <w:rFonts w:hint="eastAsia" w:hAnsi="宋体"/>
          <w:color w:val="auto"/>
          <w:sz w:val="21"/>
          <w:szCs w:val="21"/>
          <w:highlight w:val="none"/>
          <w:lang w:val="zh-CN" w:eastAsia="zh-CN" w:bidi="zh-CN"/>
        </w:rPr>
        <w:t>。</w:t>
      </w:r>
    </w:p>
    <w:p w14:paraId="519ED91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关于编制施工场地治安管理计划的约定：</w:t>
      </w:r>
      <w:r>
        <w:rPr>
          <w:rFonts w:hint="default" w:ascii="ËÎÌå Western"/>
          <w:color w:val="auto"/>
          <w:sz w:val="21"/>
          <w:szCs w:val="21"/>
          <w:highlight w:val="none"/>
          <w:u w:val="single"/>
          <w:lang w:val="en-US" w:eastAsia="en-US" w:bidi="en-US"/>
        </w:rPr>
        <w:t xml:space="preserve">   由承包人负责   </w:t>
      </w:r>
      <w:r>
        <w:rPr>
          <w:rFonts w:hint="eastAsia" w:hAnsi="宋体"/>
          <w:color w:val="auto"/>
          <w:sz w:val="21"/>
          <w:szCs w:val="21"/>
          <w:highlight w:val="none"/>
          <w:lang w:val="zh-CN" w:eastAsia="zh-CN" w:bidi="zh-CN"/>
        </w:rPr>
        <w:t>。</w:t>
      </w:r>
    </w:p>
    <w:p w14:paraId="03F757A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 xml:space="preserve">6.1.5 </w:t>
      </w:r>
      <w:r>
        <w:rPr>
          <w:rFonts w:hint="eastAsia" w:hAnsi="宋体"/>
          <w:color w:val="auto"/>
          <w:sz w:val="21"/>
          <w:szCs w:val="21"/>
          <w:highlight w:val="none"/>
          <w:lang w:val="zh-CN" w:eastAsia="zh-CN" w:bidi="zh-CN"/>
        </w:rPr>
        <w:t>文明施工</w:t>
      </w:r>
    </w:p>
    <w:p w14:paraId="0571BAD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合同当事人对文明施工的要求：</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0B68F87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51BA2C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lang w:val="zh-CN" w:eastAsia="zh-CN" w:bidi="zh-CN"/>
        </w:rPr>
      </w:pPr>
      <w:r>
        <w:rPr>
          <w:rFonts w:hint="default" w:ascii="ËÎÌå Western"/>
          <w:color w:val="auto"/>
          <w:sz w:val="21"/>
          <w:szCs w:val="21"/>
          <w:highlight w:val="none"/>
          <w:lang w:val="en-US" w:eastAsia="en-US" w:bidi="en-US"/>
        </w:rPr>
        <w:t xml:space="preserve">6.1.6 </w:t>
      </w:r>
      <w:r>
        <w:rPr>
          <w:rFonts w:hint="eastAsia" w:hAnsi="宋体"/>
          <w:color w:val="auto"/>
          <w:sz w:val="21"/>
          <w:szCs w:val="21"/>
          <w:highlight w:val="none"/>
          <w:lang w:val="zh-CN" w:eastAsia="zh-CN" w:bidi="zh-CN"/>
        </w:rPr>
        <w:t>关于安全文明施工费支付比例和支付期限的约定：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413B232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2CDE9B1">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7. </w:t>
      </w:r>
      <w:r>
        <w:rPr>
          <w:rFonts w:hint="eastAsia" w:hAnsi="宋体"/>
          <w:color w:val="auto"/>
          <w:sz w:val="21"/>
          <w:szCs w:val="21"/>
          <w:highlight w:val="none"/>
          <w:lang w:val="zh-CN" w:eastAsia="zh-CN" w:bidi="zh-CN"/>
        </w:rPr>
        <w:t>工期和进度</w:t>
      </w:r>
    </w:p>
    <w:p w14:paraId="315A6FE2">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7.1 </w:t>
      </w:r>
      <w:r>
        <w:rPr>
          <w:rFonts w:hint="eastAsia" w:hAnsi="宋体"/>
          <w:color w:val="auto"/>
          <w:sz w:val="21"/>
          <w:szCs w:val="21"/>
          <w:highlight w:val="none"/>
          <w:lang w:val="zh-CN" w:eastAsia="zh-CN" w:bidi="zh-CN"/>
        </w:rPr>
        <w:t>施工组织设计</w:t>
      </w:r>
    </w:p>
    <w:p w14:paraId="7BD8F19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default" w:ascii="ËÎÌå Western"/>
          <w:color w:val="auto"/>
          <w:sz w:val="21"/>
          <w:szCs w:val="21"/>
          <w:highlight w:val="none"/>
          <w:lang w:val="en-US" w:eastAsia="en-US" w:bidi="en-US"/>
        </w:rPr>
        <w:t xml:space="preserve">7.1.1 </w:t>
      </w:r>
      <w:r>
        <w:rPr>
          <w:rFonts w:hint="eastAsia" w:hAnsi="宋体"/>
          <w:color w:val="auto"/>
          <w:sz w:val="21"/>
          <w:szCs w:val="21"/>
          <w:highlight w:val="none"/>
          <w:lang w:val="zh-CN" w:eastAsia="zh-CN" w:bidi="zh-CN"/>
        </w:rPr>
        <w:t>合同当事人约定的施工组织设计应包括的其他内容：</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1BC64B6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FE50D2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7.1.2 </w:t>
      </w:r>
      <w:r>
        <w:rPr>
          <w:rFonts w:hint="eastAsia" w:hAnsi="宋体"/>
          <w:color w:val="auto"/>
          <w:sz w:val="21"/>
          <w:szCs w:val="21"/>
          <w:highlight w:val="none"/>
          <w:lang w:val="zh-CN" w:eastAsia="zh-CN" w:bidi="zh-CN"/>
        </w:rPr>
        <w:t>施工组织设计的提交和修改</w:t>
      </w:r>
    </w:p>
    <w:p w14:paraId="0D61AF3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承包人提交详细施工组织设计的期限的约定：</w:t>
      </w:r>
      <w:r>
        <w:rPr>
          <w:rFonts w:hint="default" w:ascii="ËÎÌå Western"/>
          <w:color w:val="auto"/>
          <w:sz w:val="21"/>
          <w:szCs w:val="21"/>
          <w:highlight w:val="none"/>
          <w:u w:val="single"/>
          <w:lang w:val="en-US" w:eastAsia="en-US" w:bidi="en-US"/>
        </w:rPr>
        <w:t xml:space="preserve">     合同签订后14天内         </w:t>
      </w:r>
    </w:p>
    <w:p w14:paraId="4D90555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eastAsia" w:hAnsi="宋体"/>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4D093C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发包人和监理人在收到详细的施工组织设计后确认或提出修改意见的期限：</w:t>
      </w:r>
      <w:r>
        <w:rPr>
          <w:rFonts w:hint="default" w:ascii="ËÎÌå Western"/>
          <w:color w:val="auto"/>
          <w:sz w:val="21"/>
          <w:szCs w:val="21"/>
          <w:highlight w:val="none"/>
          <w:u w:val="single"/>
          <w:lang w:val="en-US" w:eastAsia="en-US" w:bidi="en-US"/>
        </w:rPr>
        <w:t xml:space="preserve">    7天内                                         </w:t>
      </w:r>
      <w:r>
        <w:rPr>
          <w:rFonts w:hint="eastAsia" w:hAnsi="宋体"/>
          <w:color w:val="auto"/>
          <w:sz w:val="21"/>
          <w:szCs w:val="21"/>
          <w:highlight w:val="none"/>
          <w:lang w:val="zh-CN" w:eastAsia="zh-CN" w:bidi="zh-CN"/>
        </w:rPr>
        <w:t>。</w:t>
      </w:r>
    </w:p>
    <w:p w14:paraId="5DC000DE">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7.2 </w:t>
      </w:r>
      <w:r>
        <w:rPr>
          <w:rFonts w:hint="eastAsia" w:hAnsi="宋体"/>
          <w:color w:val="auto"/>
          <w:sz w:val="21"/>
          <w:szCs w:val="21"/>
          <w:highlight w:val="none"/>
          <w:lang w:val="zh-CN" w:eastAsia="zh-CN" w:bidi="zh-CN"/>
        </w:rPr>
        <w:t>施工进度计划</w:t>
      </w:r>
    </w:p>
    <w:p w14:paraId="229FA0F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7.2.2 </w:t>
      </w:r>
      <w:r>
        <w:rPr>
          <w:rFonts w:hint="eastAsia" w:hAnsi="宋体"/>
          <w:color w:val="auto"/>
          <w:sz w:val="21"/>
          <w:szCs w:val="21"/>
          <w:highlight w:val="none"/>
          <w:lang w:val="zh-CN" w:eastAsia="zh-CN" w:bidi="zh-CN"/>
        </w:rPr>
        <w:t>施工进度计划的修订</w:t>
      </w:r>
    </w:p>
    <w:p w14:paraId="354C1EF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发包人和监理人在收到修订的施工进度计划后确认或提出修改意见的期限：</w:t>
      </w:r>
      <w:r>
        <w:rPr>
          <w:rFonts w:hint="default" w:ascii="ËÎÌå Western"/>
          <w:color w:val="auto"/>
          <w:sz w:val="21"/>
          <w:szCs w:val="21"/>
          <w:highlight w:val="none"/>
          <w:u w:val="single"/>
          <w:lang w:val="en-US" w:eastAsia="en-US" w:bidi="en-US"/>
        </w:rPr>
        <w:t xml:space="preserve">   开工后5日内提供材料、设备总计划表（包括各种、规格、数量等），计划首批进场时间、品种、数量。每月 25日前提供已完成工程量月报表和下月施工进度计划表，每周五提供下周施工项目进度计划实施表。以上计划必须经总监理工程师签字认可后报发包人（一式四份）       </w:t>
      </w:r>
      <w:r>
        <w:rPr>
          <w:rFonts w:hint="eastAsia" w:hAnsi="宋体"/>
          <w:color w:val="auto"/>
          <w:sz w:val="21"/>
          <w:szCs w:val="21"/>
          <w:highlight w:val="none"/>
          <w:lang w:val="zh-CN" w:eastAsia="zh-CN" w:bidi="zh-CN"/>
        </w:rPr>
        <w:t>。</w:t>
      </w:r>
    </w:p>
    <w:p w14:paraId="024C5D2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7.3 </w:t>
      </w:r>
      <w:r>
        <w:rPr>
          <w:rFonts w:hint="eastAsia" w:hAnsi="宋体"/>
          <w:color w:val="auto"/>
          <w:sz w:val="21"/>
          <w:szCs w:val="21"/>
          <w:highlight w:val="none"/>
          <w:lang w:val="zh-CN" w:eastAsia="zh-CN" w:bidi="zh-CN"/>
        </w:rPr>
        <w:t>开工</w:t>
      </w:r>
    </w:p>
    <w:p w14:paraId="0AE2069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7.3.1 </w:t>
      </w:r>
      <w:r>
        <w:rPr>
          <w:rFonts w:hint="eastAsia" w:hAnsi="宋体"/>
          <w:color w:val="auto"/>
          <w:sz w:val="21"/>
          <w:szCs w:val="21"/>
          <w:highlight w:val="none"/>
          <w:lang w:val="zh-CN" w:eastAsia="zh-CN" w:bidi="zh-CN"/>
        </w:rPr>
        <w:t>开工准备</w:t>
      </w:r>
    </w:p>
    <w:p w14:paraId="724BC6B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45"/>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关于承包人提交工程开工报审表的期限：</w:t>
      </w:r>
      <w:r>
        <w:rPr>
          <w:rFonts w:hint="default" w:ascii="ËÎÌå Western"/>
          <w:color w:val="auto"/>
          <w:sz w:val="21"/>
          <w:szCs w:val="21"/>
          <w:highlight w:val="none"/>
          <w:u w:val="single"/>
          <w:lang w:val="en-US" w:eastAsia="en-US" w:bidi="en-US"/>
        </w:rPr>
        <w:t xml:space="preserve">   开工前7天         </w:t>
      </w:r>
      <w:r>
        <w:rPr>
          <w:rFonts w:hint="eastAsia" w:hAnsi="宋体"/>
          <w:color w:val="auto"/>
          <w:sz w:val="21"/>
          <w:szCs w:val="21"/>
          <w:highlight w:val="none"/>
          <w:lang w:val="zh-CN" w:eastAsia="zh-CN" w:bidi="zh-CN"/>
        </w:rPr>
        <w:t>。</w:t>
      </w:r>
    </w:p>
    <w:p w14:paraId="1C583D1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45"/>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关于发包人应完成的其他开工准备工作及期限：</w:t>
      </w:r>
      <w:r>
        <w:rPr>
          <w:rFonts w:hint="default" w:ascii="ËÎÌå Western"/>
          <w:color w:val="auto"/>
          <w:sz w:val="21"/>
          <w:szCs w:val="21"/>
          <w:highlight w:val="none"/>
          <w:u w:val="single"/>
          <w:lang w:val="en-US" w:eastAsia="en-US" w:bidi="en-US"/>
        </w:rPr>
        <w:t xml:space="preserve">   开工前7天          </w:t>
      </w:r>
    </w:p>
    <w:p w14:paraId="77715B0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0A5543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关于承包人应完成的其他开工准备工作及期限：</w:t>
      </w:r>
      <w:r>
        <w:rPr>
          <w:rFonts w:hint="default" w:ascii="ËÎÌå Western"/>
          <w:color w:val="auto"/>
          <w:sz w:val="21"/>
          <w:szCs w:val="21"/>
          <w:highlight w:val="none"/>
          <w:u w:val="single"/>
          <w:lang w:val="en-US" w:eastAsia="en-US" w:bidi="en-US"/>
        </w:rPr>
        <w:t xml:space="preserve">    开工前7天        </w:t>
      </w:r>
    </w:p>
    <w:p w14:paraId="124DBB4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B8062F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7.3.2</w:t>
      </w:r>
      <w:r>
        <w:rPr>
          <w:rFonts w:hint="eastAsia" w:hAnsi="宋体"/>
          <w:color w:val="auto"/>
          <w:sz w:val="21"/>
          <w:szCs w:val="21"/>
          <w:highlight w:val="none"/>
          <w:lang w:val="zh-CN" w:eastAsia="zh-CN" w:bidi="zh-CN"/>
        </w:rPr>
        <w:t>开工通知</w:t>
      </w:r>
    </w:p>
    <w:p w14:paraId="1BAC92B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因发包人原因造成监理人未能在计划开工日期之日起</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天内发出开工通知的，承包人有权提出价格调整要求，或者解除合同。</w:t>
      </w:r>
    </w:p>
    <w:p w14:paraId="777D1D2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7.4 </w:t>
      </w:r>
      <w:r>
        <w:rPr>
          <w:rFonts w:hint="eastAsia" w:hAnsi="宋体"/>
          <w:color w:val="auto"/>
          <w:sz w:val="21"/>
          <w:szCs w:val="21"/>
          <w:highlight w:val="none"/>
          <w:lang w:val="zh-CN" w:eastAsia="zh-CN" w:bidi="zh-CN"/>
        </w:rPr>
        <w:t>测量放线</w:t>
      </w:r>
    </w:p>
    <w:p w14:paraId="4F2986B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lang w:val="en-US" w:eastAsia="en-US" w:bidi="en-US"/>
        </w:rPr>
        <w:t>7.4.1</w:t>
      </w:r>
      <w:r>
        <w:rPr>
          <w:rFonts w:hint="eastAsia" w:hAnsi="宋体"/>
          <w:color w:val="auto"/>
          <w:sz w:val="21"/>
          <w:szCs w:val="21"/>
          <w:highlight w:val="none"/>
          <w:lang w:val="zh-CN" w:eastAsia="zh-CN" w:bidi="zh-CN"/>
        </w:rPr>
        <w:t>发包人通过监理人向承包人提供测量基准点、基准线和水准点及其书面资料的期限：</w:t>
      </w:r>
      <w:r>
        <w:rPr>
          <w:rFonts w:hint="default" w:ascii="ËÎÌå Western"/>
          <w:color w:val="auto"/>
          <w:sz w:val="21"/>
          <w:szCs w:val="21"/>
          <w:highlight w:val="none"/>
          <w:u w:val="single"/>
          <w:lang w:val="en-US" w:eastAsia="en-US" w:bidi="en-US"/>
        </w:rPr>
        <w:t xml:space="preserve">  开工</w:t>
      </w:r>
    </w:p>
    <w:p w14:paraId="1DEEEEF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default" w:ascii="ËÎÌå Western"/>
          <w:color w:val="auto"/>
          <w:sz w:val="21"/>
          <w:szCs w:val="21"/>
          <w:highlight w:val="none"/>
          <w:u w:val="single"/>
          <w:lang w:val="en-US" w:eastAsia="en-US" w:bidi="en-US"/>
        </w:rPr>
        <w:t xml:space="preserve">前由发包人和承包人双方在监理单位见证下现场交验，并以书面形式提供给承包人  </w:t>
      </w:r>
      <w:r>
        <w:rPr>
          <w:rFonts w:hint="eastAsia" w:hAnsi="宋体"/>
          <w:color w:val="auto"/>
          <w:sz w:val="21"/>
          <w:szCs w:val="21"/>
          <w:highlight w:val="none"/>
          <w:lang w:val="zh-CN" w:eastAsia="zh-CN" w:bidi="zh-CN"/>
        </w:rPr>
        <w:t>。</w:t>
      </w:r>
    </w:p>
    <w:p w14:paraId="77137953">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7.5 </w:t>
      </w:r>
      <w:r>
        <w:rPr>
          <w:rFonts w:hint="eastAsia" w:hAnsi="宋体"/>
          <w:color w:val="auto"/>
          <w:sz w:val="21"/>
          <w:szCs w:val="21"/>
          <w:highlight w:val="none"/>
          <w:lang w:val="zh-CN" w:eastAsia="zh-CN" w:bidi="zh-CN"/>
        </w:rPr>
        <w:t>工期延误</w:t>
      </w:r>
    </w:p>
    <w:p w14:paraId="6E98B00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7.5.1 </w:t>
      </w:r>
      <w:r>
        <w:rPr>
          <w:rFonts w:hint="eastAsia" w:hAnsi="宋体"/>
          <w:color w:val="auto"/>
          <w:sz w:val="21"/>
          <w:szCs w:val="21"/>
          <w:highlight w:val="none"/>
          <w:lang w:val="zh-CN" w:eastAsia="zh-CN" w:bidi="zh-CN"/>
        </w:rPr>
        <w:t>因发包人原因导致工期延误</w:t>
      </w:r>
    </w:p>
    <w:p w14:paraId="662EAC5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因发包人原因导致工期延误的其他情形：</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31ECC7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7.5.2 </w:t>
      </w:r>
      <w:r>
        <w:rPr>
          <w:rFonts w:hint="eastAsia" w:hAnsi="宋体"/>
          <w:color w:val="auto"/>
          <w:sz w:val="21"/>
          <w:szCs w:val="21"/>
          <w:highlight w:val="none"/>
          <w:lang w:val="zh-CN" w:eastAsia="zh-CN" w:bidi="zh-CN"/>
        </w:rPr>
        <w:t>因承包人原因导致工期延误</w:t>
      </w:r>
    </w:p>
    <w:p w14:paraId="7D44AF2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因承包人原因造成工期延误，逾期竣工违约金的计算方法为：</w:t>
      </w:r>
    </w:p>
    <w:p w14:paraId="72C365C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      </w:t>
      </w:r>
      <w:r>
        <w:rPr>
          <w:rFonts w:hint="default" w:ascii="ËÎÌå Western"/>
          <w:color w:val="auto"/>
          <w:sz w:val="21"/>
          <w:szCs w:val="21"/>
          <w:highlight w:val="none"/>
          <w:u w:val="single"/>
          <w:lang w:val="en-US" w:eastAsia="en-US" w:bidi="en-US"/>
        </w:rPr>
        <w:t xml:space="preserve">每天处以合同总额0.5%的罚金， 罚金于竣工结算时一并扣除    </w:t>
      </w:r>
      <w:r>
        <w:rPr>
          <w:rFonts w:hint="eastAsia" w:hAnsi="宋体"/>
          <w:color w:val="auto"/>
          <w:sz w:val="21"/>
          <w:szCs w:val="21"/>
          <w:highlight w:val="none"/>
          <w:lang w:val="zh-CN" w:eastAsia="zh-CN" w:bidi="zh-CN"/>
        </w:rPr>
        <w:t>。</w:t>
      </w:r>
    </w:p>
    <w:p w14:paraId="7C5078A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因承包人原因造成工期延误，逾期竣工违约金的上限：</w:t>
      </w:r>
      <w:r>
        <w:rPr>
          <w:rFonts w:hint="default" w:ascii="ËÎÌå Western"/>
          <w:color w:val="auto"/>
          <w:sz w:val="21"/>
          <w:szCs w:val="21"/>
          <w:highlight w:val="none"/>
          <w:u w:val="single"/>
          <w:lang w:val="en-US" w:eastAsia="en-US" w:bidi="en-US"/>
        </w:rPr>
        <w:t xml:space="preserve">   总计不超过合同价的10%   </w:t>
      </w:r>
      <w:r>
        <w:rPr>
          <w:rFonts w:hint="eastAsia" w:hAnsi="宋体"/>
          <w:color w:val="auto"/>
          <w:sz w:val="21"/>
          <w:szCs w:val="21"/>
          <w:highlight w:val="none"/>
          <w:lang w:val="zh-CN" w:eastAsia="zh-CN" w:bidi="zh-CN"/>
        </w:rPr>
        <w:t>。</w:t>
      </w:r>
    </w:p>
    <w:p w14:paraId="29B3938B">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7.6 </w:t>
      </w:r>
      <w:r>
        <w:rPr>
          <w:rFonts w:hint="eastAsia" w:hAnsi="宋体"/>
          <w:color w:val="auto"/>
          <w:sz w:val="21"/>
          <w:szCs w:val="21"/>
          <w:highlight w:val="none"/>
          <w:lang w:val="zh-CN" w:eastAsia="zh-CN" w:bidi="zh-CN"/>
        </w:rPr>
        <w:t>不利物质条件</w:t>
      </w:r>
    </w:p>
    <w:p w14:paraId="69CB111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不利物质条件的其他情形和有关约定：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6A45A73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E78AEA8">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7.7</w:t>
      </w:r>
      <w:r>
        <w:rPr>
          <w:rFonts w:hint="eastAsia" w:hAnsi="宋体"/>
          <w:color w:val="auto"/>
          <w:sz w:val="21"/>
          <w:szCs w:val="21"/>
          <w:highlight w:val="none"/>
          <w:lang w:val="zh-CN" w:eastAsia="zh-CN" w:bidi="zh-CN"/>
        </w:rPr>
        <w:t>异常恶劣的气候条件</w:t>
      </w:r>
    </w:p>
    <w:p w14:paraId="30567CD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发包人和承包人同意以下情形视为异常恶劣的气候条件：</w:t>
      </w:r>
    </w:p>
    <w:p w14:paraId="42E0DF5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DF4A37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F32A10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D510415">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7.9 </w:t>
      </w:r>
      <w:r>
        <w:rPr>
          <w:rFonts w:hint="eastAsia" w:hAnsi="宋体"/>
          <w:color w:val="auto"/>
          <w:sz w:val="21"/>
          <w:szCs w:val="21"/>
          <w:highlight w:val="none"/>
          <w:lang w:val="zh-CN" w:eastAsia="zh-CN" w:bidi="zh-CN"/>
        </w:rPr>
        <w:t>提前竣工的奖励</w:t>
      </w:r>
    </w:p>
    <w:p w14:paraId="631A385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7.9.2</w:t>
      </w:r>
      <w:r>
        <w:rPr>
          <w:rFonts w:hint="eastAsia" w:hAnsi="宋体"/>
          <w:color w:val="auto"/>
          <w:sz w:val="21"/>
          <w:szCs w:val="21"/>
          <w:highlight w:val="none"/>
          <w:lang w:val="zh-CN" w:eastAsia="zh-CN" w:bidi="zh-CN"/>
        </w:rPr>
        <w:t>提前竣工的奖励：</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E3FD165">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8. </w:t>
      </w:r>
      <w:r>
        <w:rPr>
          <w:rFonts w:hint="eastAsia" w:hAnsi="宋体"/>
          <w:color w:val="auto"/>
          <w:sz w:val="21"/>
          <w:szCs w:val="21"/>
          <w:highlight w:val="none"/>
          <w:lang w:val="zh-CN" w:eastAsia="zh-CN" w:bidi="zh-CN"/>
        </w:rPr>
        <w:t>材料与设备</w:t>
      </w:r>
    </w:p>
    <w:p w14:paraId="0B3A83FD">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8.4</w:t>
      </w:r>
      <w:r>
        <w:rPr>
          <w:rFonts w:hint="eastAsia" w:hAnsi="宋体"/>
          <w:color w:val="auto"/>
          <w:sz w:val="21"/>
          <w:szCs w:val="21"/>
          <w:highlight w:val="none"/>
          <w:lang w:val="zh-CN" w:eastAsia="zh-CN" w:bidi="zh-CN"/>
        </w:rPr>
        <w:t>材料与工程设备的保管与使用</w:t>
      </w:r>
    </w:p>
    <w:p w14:paraId="32F872D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8.4.1</w:t>
      </w:r>
      <w:r>
        <w:rPr>
          <w:rFonts w:hint="eastAsia" w:hAnsi="宋体"/>
          <w:color w:val="auto"/>
          <w:sz w:val="21"/>
          <w:szCs w:val="21"/>
          <w:highlight w:val="none"/>
          <w:lang w:val="zh-CN" w:eastAsia="zh-CN" w:bidi="zh-CN"/>
        </w:rPr>
        <w:t>发包人供应的材料设备的保管费用的承担：</w:t>
      </w:r>
      <w:r>
        <w:rPr>
          <w:rFonts w:hint="default" w:ascii="ËÎÌå Western"/>
          <w:color w:val="auto"/>
          <w:sz w:val="21"/>
          <w:szCs w:val="21"/>
          <w:highlight w:val="none"/>
          <w:u w:val="single"/>
          <w:lang w:val="en-US" w:eastAsia="en-US" w:bidi="en-US"/>
        </w:rPr>
        <w:t xml:space="preserve">  由承包人承担     </w:t>
      </w:r>
      <w:r>
        <w:rPr>
          <w:rFonts w:hint="eastAsia" w:hAnsi="宋体"/>
          <w:color w:val="auto"/>
          <w:sz w:val="21"/>
          <w:szCs w:val="21"/>
          <w:highlight w:val="none"/>
          <w:lang w:val="zh-CN" w:eastAsia="zh-CN" w:bidi="zh-CN"/>
        </w:rPr>
        <w:t>。</w:t>
      </w:r>
    </w:p>
    <w:p w14:paraId="67F2A2D7">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8.6 </w:t>
      </w:r>
      <w:r>
        <w:rPr>
          <w:rFonts w:hint="eastAsia" w:hAnsi="宋体"/>
          <w:color w:val="auto"/>
          <w:sz w:val="21"/>
          <w:szCs w:val="21"/>
          <w:highlight w:val="none"/>
          <w:lang w:val="zh-CN" w:eastAsia="zh-CN" w:bidi="zh-CN"/>
        </w:rPr>
        <w:t>样品</w:t>
      </w:r>
    </w:p>
    <w:p w14:paraId="7C253DC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8.6.1</w:t>
      </w:r>
      <w:r>
        <w:rPr>
          <w:rFonts w:hint="default" w:ascii="ËÎÌå Western"/>
          <w:color w:val="auto"/>
          <w:sz w:val="21"/>
          <w:szCs w:val="21"/>
          <w:highlight w:val="none"/>
          <w:lang w:val="en-US" w:eastAsia="en-US" w:bidi="en-US"/>
        </w:rPr>
        <w:tab/>
      </w:r>
      <w:r>
        <w:rPr>
          <w:rFonts w:hint="eastAsia" w:hAnsi="宋体"/>
          <w:color w:val="auto"/>
          <w:sz w:val="21"/>
          <w:szCs w:val="21"/>
          <w:highlight w:val="none"/>
          <w:lang w:val="zh-CN" w:eastAsia="zh-CN" w:bidi="zh-CN"/>
        </w:rPr>
        <w:t>样品的报送与封存</w:t>
      </w:r>
    </w:p>
    <w:p w14:paraId="49FA166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需要承包人报送样品的材料或工程设备，样品的种类、名称、规格、数量要求：</w:t>
      </w:r>
      <w:r>
        <w:rPr>
          <w:rFonts w:hint="default" w:ascii="ËÎÌå Western"/>
          <w:color w:val="auto"/>
          <w:sz w:val="21"/>
          <w:szCs w:val="21"/>
          <w:highlight w:val="none"/>
          <w:u w:val="single"/>
          <w:lang w:val="en-US" w:eastAsia="en-US" w:bidi="en-US"/>
        </w:rPr>
        <w:t xml:space="preserve">                                          </w:t>
      </w:r>
    </w:p>
    <w:p w14:paraId="29A9379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525F61E">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8.8 </w:t>
      </w:r>
      <w:r>
        <w:rPr>
          <w:rFonts w:hint="eastAsia" w:hAnsi="宋体"/>
          <w:color w:val="auto"/>
          <w:sz w:val="21"/>
          <w:szCs w:val="21"/>
          <w:highlight w:val="none"/>
          <w:lang w:val="zh-CN" w:eastAsia="zh-CN" w:bidi="zh-CN"/>
        </w:rPr>
        <w:t>施工设备和临时设施</w:t>
      </w:r>
    </w:p>
    <w:p w14:paraId="525D718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8.8.1 </w:t>
      </w:r>
      <w:r>
        <w:rPr>
          <w:rFonts w:hint="eastAsia" w:hAnsi="宋体"/>
          <w:color w:val="auto"/>
          <w:sz w:val="21"/>
          <w:szCs w:val="21"/>
          <w:highlight w:val="none"/>
          <w:lang w:val="zh-CN" w:eastAsia="zh-CN" w:bidi="zh-CN"/>
        </w:rPr>
        <w:t>承包人提供的施工设备和临时设施</w:t>
      </w:r>
    </w:p>
    <w:p w14:paraId="6ED238A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关于修建临时设施费用承担的约定：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78F7C8E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B2D81E4">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9. </w:t>
      </w:r>
      <w:r>
        <w:rPr>
          <w:rFonts w:hint="eastAsia" w:hAnsi="宋体"/>
          <w:color w:val="auto"/>
          <w:sz w:val="21"/>
          <w:szCs w:val="21"/>
          <w:highlight w:val="none"/>
          <w:lang w:val="zh-CN" w:eastAsia="zh-CN" w:bidi="zh-CN"/>
        </w:rPr>
        <w:t>试验与检验</w:t>
      </w:r>
    </w:p>
    <w:p w14:paraId="249262EB">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9.1</w:t>
      </w:r>
      <w:r>
        <w:rPr>
          <w:rFonts w:hint="eastAsia" w:hAnsi="宋体"/>
          <w:color w:val="auto"/>
          <w:sz w:val="21"/>
          <w:szCs w:val="21"/>
          <w:highlight w:val="none"/>
          <w:lang w:val="zh-CN" w:eastAsia="zh-CN" w:bidi="zh-CN"/>
        </w:rPr>
        <w:t>试验设备与试验人员</w:t>
      </w:r>
    </w:p>
    <w:p w14:paraId="2F3E6D9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9.1.2 </w:t>
      </w:r>
      <w:r>
        <w:rPr>
          <w:rFonts w:hint="eastAsia" w:hAnsi="宋体"/>
          <w:color w:val="auto"/>
          <w:sz w:val="21"/>
          <w:szCs w:val="21"/>
          <w:highlight w:val="none"/>
          <w:lang w:val="zh-CN" w:eastAsia="zh-CN" w:bidi="zh-CN"/>
        </w:rPr>
        <w:t>试验设备</w:t>
      </w:r>
    </w:p>
    <w:p w14:paraId="6F7AE84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施工现场需要配置的试验场所：</w:t>
      </w:r>
      <w:r>
        <w:rPr>
          <w:rFonts w:hint="default" w:ascii="ËÎÌå Western"/>
          <w:color w:val="auto"/>
          <w:sz w:val="21"/>
          <w:szCs w:val="21"/>
          <w:highlight w:val="none"/>
          <w:u w:val="single"/>
          <w:lang w:val="en-US" w:eastAsia="en-US" w:bidi="en-US"/>
        </w:rPr>
        <w:t xml:space="preserve">     满足项目需求                      </w:t>
      </w:r>
    </w:p>
    <w:p w14:paraId="2C37E0C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5F29CDB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施工现场需要配备的试验设备：</w:t>
      </w:r>
      <w:r>
        <w:rPr>
          <w:rFonts w:hint="default" w:ascii="ËÎÌå Western"/>
          <w:color w:val="auto"/>
          <w:sz w:val="21"/>
          <w:szCs w:val="21"/>
          <w:highlight w:val="none"/>
          <w:u w:val="single"/>
          <w:lang w:val="en-US" w:eastAsia="en-US" w:bidi="en-US"/>
        </w:rPr>
        <w:t xml:space="preserve">   满足项目需求                        </w:t>
      </w:r>
    </w:p>
    <w:p w14:paraId="2320F45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219EE5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施工现场需要具备的其他试验条件：</w:t>
      </w:r>
      <w:r>
        <w:rPr>
          <w:rFonts w:hint="default" w:ascii="ËÎÌå Western"/>
          <w:color w:val="auto"/>
          <w:sz w:val="21"/>
          <w:szCs w:val="21"/>
          <w:highlight w:val="none"/>
          <w:u w:val="single"/>
          <w:lang w:val="en-US" w:eastAsia="en-US" w:bidi="en-US"/>
        </w:rPr>
        <w:t xml:space="preserve">     满足项目需求                 </w:t>
      </w:r>
    </w:p>
    <w:p w14:paraId="1755C82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319F027">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9.4 </w:t>
      </w:r>
      <w:r>
        <w:rPr>
          <w:rFonts w:hint="eastAsia" w:hAnsi="宋体"/>
          <w:color w:val="auto"/>
          <w:sz w:val="21"/>
          <w:szCs w:val="21"/>
          <w:highlight w:val="none"/>
          <w:lang w:val="zh-CN" w:eastAsia="zh-CN" w:bidi="zh-CN"/>
        </w:rPr>
        <w:t xml:space="preserve">现场工艺试验 </w:t>
      </w:r>
    </w:p>
    <w:p w14:paraId="1EF45BE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现场工艺试验的有关约定：</w:t>
      </w:r>
      <w:r>
        <w:rPr>
          <w:rFonts w:hint="default" w:ascii="ËÎÌå Western"/>
          <w:color w:val="auto"/>
          <w:sz w:val="21"/>
          <w:szCs w:val="21"/>
          <w:highlight w:val="none"/>
          <w:u w:val="single"/>
          <w:lang w:val="en-US" w:eastAsia="en-US" w:bidi="en-US"/>
        </w:rPr>
        <w:t xml:space="preserve">        满足项目需求                      </w:t>
      </w:r>
    </w:p>
    <w:p w14:paraId="1F8000E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eastAsia" w:hAnsi="宋体"/>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69B41A8">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10. </w:t>
      </w:r>
      <w:r>
        <w:rPr>
          <w:rFonts w:hint="eastAsia" w:hAnsi="宋体"/>
          <w:color w:val="auto"/>
          <w:sz w:val="21"/>
          <w:szCs w:val="21"/>
          <w:highlight w:val="none"/>
          <w:lang w:val="zh-CN" w:eastAsia="zh-CN" w:bidi="zh-CN"/>
        </w:rPr>
        <w:t>变更</w:t>
      </w:r>
    </w:p>
    <w:p w14:paraId="6C08223B">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10.1</w:t>
      </w:r>
      <w:r>
        <w:rPr>
          <w:rFonts w:hint="eastAsia" w:hAnsi="宋体"/>
          <w:color w:val="auto"/>
          <w:sz w:val="21"/>
          <w:szCs w:val="21"/>
          <w:highlight w:val="none"/>
          <w:lang w:val="zh-CN" w:eastAsia="zh-CN" w:bidi="zh-CN"/>
        </w:rPr>
        <w:t>变更的范围</w:t>
      </w:r>
    </w:p>
    <w:p w14:paraId="330C930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0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关于变更的范围的约定：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5956530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52EBCAD">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10.4 </w:t>
      </w:r>
      <w:r>
        <w:rPr>
          <w:rFonts w:hint="eastAsia" w:hAnsi="宋体"/>
          <w:color w:val="auto"/>
          <w:sz w:val="21"/>
          <w:szCs w:val="21"/>
          <w:highlight w:val="none"/>
          <w:lang w:val="zh-CN" w:eastAsia="zh-CN" w:bidi="zh-CN"/>
        </w:rPr>
        <w:t>变更估价</w:t>
      </w:r>
    </w:p>
    <w:p w14:paraId="56E9F8D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 xml:space="preserve">10.4.1 </w:t>
      </w:r>
      <w:r>
        <w:rPr>
          <w:rFonts w:hint="eastAsia" w:hAnsi="宋体"/>
          <w:color w:val="auto"/>
          <w:sz w:val="21"/>
          <w:szCs w:val="21"/>
          <w:highlight w:val="none"/>
          <w:lang w:val="zh-CN" w:eastAsia="zh-CN" w:bidi="zh-CN"/>
        </w:rPr>
        <w:t>变更估价原则</w:t>
      </w:r>
    </w:p>
    <w:p w14:paraId="147C0CC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关于变更估价的约定</w:t>
      </w:r>
      <w:r>
        <w:rPr>
          <w:rFonts w:hint="default" w:ascii="ËÎÌå Western"/>
          <w:color w:val="auto"/>
          <w:sz w:val="21"/>
          <w:szCs w:val="21"/>
          <w:highlight w:val="none"/>
          <w:lang w:val="en-US" w:eastAsia="en-US" w:bidi="en-US"/>
        </w:rPr>
        <w:t xml:space="preserve">: </w:t>
      </w:r>
      <w:r>
        <w:rPr>
          <w:rFonts w:hint="default" w:ascii="ËÎÌå Western"/>
          <w:color w:val="auto"/>
          <w:sz w:val="21"/>
          <w:szCs w:val="21"/>
          <w:highlight w:val="none"/>
          <w:u w:val="single"/>
          <w:lang w:val="en-US" w:eastAsia="en-US" w:bidi="en-US"/>
        </w:rPr>
        <w:t xml:space="preserve"> 变更导致实际完成的变更工程量与已标价工程量清单列明的该项目工程量的变化幅度超过15%的，确定变更工作单价的原则为：当工程量增加超过 15%的，其超过 15%部分的工程量的综合单价应予调低；当工程量减少超过 15%的，减少后剩余部分的工程量的综合单价应予调高。调整公式按A、当 Q1＞1.15Q0时， S=1.15Q0×P0+（ Q1－1.15Q0）×P1，B、当 Q1＜0.85Q0时， S=Q1×P1  </w:t>
      </w:r>
      <w:r>
        <w:rPr>
          <w:rFonts w:hint="eastAsia" w:hAnsi="宋体"/>
          <w:color w:val="auto"/>
          <w:sz w:val="21"/>
          <w:szCs w:val="21"/>
          <w:highlight w:val="none"/>
          <w:lang w:val="zh-CN" w:eastAsia="zh-CN" w:bidi="zh-CN"/>
        </w:rPr>
        <w:t>。</w:t>
      </w:r>
    </w:p>
    <w:p w14:paraId="604DE68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10.5</w:t>
      </w:r>
      <w:r>
        <w:rPr>
          <w:rFonts w:hint="eastAsia" w:hAnsi="宋体"/>
          <w:color w:val="auto"/>
          <w:sz w:val="21"/>
          <w:szCs w:val="21"/>
          <w:highlight w:val="none"/>
          <w:lang w:val="zh-CN" w:eastAsia="zh-CN" w:bidi="zh-CN"/>
        </w:rPr>
        <w:t>承包人的合理化建议</w:t>
      </w:r>
    </w:p>
    <w:p w14:paraId="2E97EB7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监理人审查承包人合理化建议的期限：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D48D00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发包人审批承包人合理化建议的期限：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7798E7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u w:val="singl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承包人提出的合理化建议降低了合同价格或者提高了工程经济效益的奖励的方法和金额为：</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76A53F2">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10.7 </w:t>
      </w:r>
      <w:r>
        <w:rPr>
          <w:rFonts w:hint="eastAsia" w:hAnsi="宋体"/>
          <w:color w:val="auto"/>
          <w:sz w:val="21"/>
          <w:szCs w:val="21"/>
          <w:highlight w:val="none"/>
          <w:lang w:val="zh-CN" w:eastAsia="zh-CN" w:bidi="zh-CN"/>
        </w:rPr>
        <w:t>暂估价</w:t>
      </w:r>
    </w:p>
    <w:p w14:paraId="265903F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暂估价材料和工程设备的明细详见附件</w:t>
      </w:r>
      <w:r>
        <w:rPr>
          <w:rFonts w:hint="default" w:ascii="ËÎÌå Western"/>
          <w:color w:val="auto"/>
          <w:sz w:val="21"/>
          <w:szCs w:val="21"/>
          <w:highlight w:val="none"/>
          <w:lang w:val="en-US" w:eastAsia="en-US" w:bidi="en-US"/>
        </w:rPr>
        <w:t>11</w:t>
      </w:r>
      <w:r>
        <w:rPr>
          <w:rFonts w:hint="eastAsia" w:hAnsi="宋体"/>
          <w:color w:val="auto"/>
          <w:sz w:val="21"/>
          <w:szCs w:val="21"/>
          <w:highlight w:val="none"/>
          <w:lang w:val="zh-CN" w:eastAsia="zh-CN" w:bidi="zh-CN"/>
        </w:rPr>
        <w:t>：《暂估价一览表》。</w:t>
      </w:r>
    </w:p>
    <w:p w14:paraId="16FF41C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10.7.1 </w:t>
      </w:r>
      <w:r>
        <w:rPr>
          <w:rFonts w:hint="eastAsia" w:hAnsi="宋体"/>
          <w:color w:val="auto"/>
          <w:sz w:val="21"/>
          <w:szCs w:val="21"/>
          <w:highlight w:val="none"/>
          <w:lang w:val="zh-CN" w:eastAsia="zh-CN" w:bidi="zh-CN"/>
        </w:rPr>
        <w:t>依法必须招标的暂估价项目</w:t>
      </w:r>
    </w:p>
    <w:p w14:paraId="78BC6CB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对于依法必须招标的暂估价项目的确认和批准采取第</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种方式确定。</w:t>
      </w:r>
    </w:p>
    <w:p w14:paraId="666552B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10.7.2 </w:t>
      </w:r>
      <w:r>
        <w:rPr>
          <w:rFonts w:hint="eastAsia" w:hAnsi="宋体"/>
          <w:color w:val="auto"/>
          <w:sz w:val="21"/>
          <w:szCs w:val="21"/>
          <w:highlight w:val="none"/>
          <w:lang w:val="zh-CN" w:eastAsia="zh-CN" w:bidi="zh-CN"/>
        </w:rPr>
        <w:t>不属于依法必须招标的暂估价项目</w:t>
      </w:r>
    </w:p>
    <w:p w14:paraId="6FC8892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对于不属于依法必须招标的暂估价项目的确认和批准采取第</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种方式确定。</w:t>
      </w:r>
    </w:p>
    <w:p w14:paraId="49DA8D5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第</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种方式：承包人直接实施的暂估价项目</w:t>
      </w:r>
    </w:p>
    <w:p w14:paraId="6AF09E4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承包人直接实施的暂估价项目的约定：</w:t>
      </w:r>
      <w:r>
        <w:rPr>
          <w:rFonts w:hint="default" w:ascii="ËÎÌå Western"/>
          <w:color w:val="auto"/>
          <w:sz w:val="21"/>
          <w:szCs w:val="21"/>
          <w:highlight w:val="none"/>
          <w:u w:val="single"/>
          <w:lang w:val="en-US" w:eastAsia="en-US" w:bidi="en-US"/>
        </w:rPr>
        <w:t xml:space="preserve">   承包人直接实施的暂估价项目，实施前必须征得发包人在价格、质量等方面的认可，否则不予结算       </w:t>
      </w:r>
      <w:r>
        <w:rPr>
          <w:rFonts w:hint="eastAsia" w:hAnsi="宋体"/>
          <w:color w:val="auto"/>
          <w:sz w:val="21"/>
          <w:szCs w:val="21"/>
          <w:highlight w:val="none"/>
          <w:lang w:val="zh-CN" w:eastAsia="zh-CN" w:bidi="zh-CN"/>
        </w:rPr>
        <w:t>。</w:t>
      </w:r>
    </w:p>
    <w:p w14:paraId="349A92A3">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10.8 </w:t>
      </w:r>
      <w:r>
        <w:rPr>
          <w:rFonts w:hint="eastAsia" w:hAnsi="宋体"/>
          <w:color w:val="auto"/>
          <w:sz w:val="21"/>
          <w:szCs w:val="21"/>
          <w:highlight w:val="none"/>
          <w:lang w:val="zh-CN" w:eastAsia="zh-CN" w:bidi="zh-CN"/>
        </w:rPr>
        <w:t>暂列金额</w:t>
      </w:r>
    </w:p>
    <w:p w14:paraId="6B80F35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20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 xml:space="preserve">   合同当事人关于暂列金额使用的约定：</w:t>
      </w:r>
      <w:r>
        <w:rPr>
          <w:rFonts w:hint="default" w:ascii="ËÎÌå Western"/>
          <w:color w:val="auto"/>
          <w:sz w:val="21"/>
          <w:szCs w:val="21"/>
          <w:highlight w:val="none"/>
          <w:u w:val="single"/>
          <w:lang w:val="en-US" w:eastAsia="en-US" w:bidi="en-US"/>
        </w:rPr>
        <w:t xml:space="preserve">   预先纳入合同总价的暂列金额，若实际不发生，结算时予以扣除   </w:t>
      </w:r>
      <w:r>
        <w:rPr>
          <w:rFonts w:hint="eastAsia" w:hAnsi="宋体"/>
          <w:color w:val="auto"/>
          <w:sz w:val="21"/>
          <w:szCs w:val="21"/>
          <w:highlight w:val="none"/>
          <w:lang w:val="zh-CN" w:eastAsia="zh-CN" w:bidi="zh-CN"/>
        </w:rPr>
        <w:t>。</w:t>
      </w:r>
    </w:p>
    <w:p w14:paraId="69741108">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11. </w:t>
      </w:r>
      <w:r>
        <w:rPr>
          <w:rFonts w:hint="eastAsia" w:hAnsi="宋体"/>
          <w:color w:val="auto"/>
          <w:sz w:val="21"/>
          <w:szCs w:val="21"/>
          <w:highlight w:val="none"/>
          <w:lang w:val="zh-CN" w:eastAsia="zh-CN" w:bidi="zh-CN"/>
        </w:rPr>
        <w:t>价格调整</w:t>
      </w:r>
    </w:p>
    <w:p w14:paraId="52CBF718">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11.1 </w:t>
      </w:r>
      <w:r>
        <w:rPr>
          <w:rFonts w:hint="eastAsia" w:hAnsi="宋体"/>
          <w:color w:val="auto"/>
          <w:sz w:val="21"/>
          <w:szCs w:val="21"/>
          <w:highlight w:val="none"/>
          <w:lang w:val="zh-CN" w:eastAsia="zh-CN" w:bidi="zh-CN"/>
        </w:rPr>
        <w:t>市场价格波动引起的调整</w:t>
      </w:r>
    </w:p>
    <w:p w14:paraId="50C537A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市场价格波动是否调整合同价格的约定：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 xml:space="preserve"> 否</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1B3F46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因市场价格波动调整合同价格，采用以下第</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种方式对合同价格进行调整：</w:t>
      </w:r>
    </w:p>
    <w:p w14:paraId="6A68C2F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第</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种方式：采用价格指数进行价格调整。</w:t>
      </w:r>
    </w:p>
    <w:p w14:paraId="73D1916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关于各可调因子、定值和变值权重，以及基本价格指数及其来源的约定：</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788BDB3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第</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种方式：采用造价信息进行价格调整。</w:t>
      </w:r>
    </w:p>
    <w:p w14:paraId="2702CBE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）关于基准价格的约定：</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EB170C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专用合同条款①承包人在已标价工程量清单或预算书中载明的材料单价低于基准价格的：专用合同条款合同履行期间材料单价涨幅以基准价格为基础超过</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时，或材料单价跌幅以已标价工程量清单或预算书中载明材料单价为基础超过</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时，其超过部分据实调整。</w:t>
      </w:r>
    </w:p>
    <w:p w14:paraId="3A42F3F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②承包人在已标价工程量清单或预算书中载明的材料单价高于基准价格的：专用合同条款合同履行期间材料单价跌幅以基准价格为基础超过</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时，材料单价涨幅以已标价工程量清单或预算书中载明材料单价为基础超过</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时，其超过部分据实调整。</w:t>
      </w:r>
    </w:p>
    <w:p w14:paraId="5FA1DAA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45"/>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③承包人在已标价工程量清单或预算书中载明的材料单价等于基准单价的：专用合同条款合同履行期间材料单价涨跌幅以基准单价为基础超过±</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时，其超过部分据实调整。</w:t>
      </w:r>
    </w:p>
    <w:p w14:paraId="6B49E05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45"/>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第</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种方式：其他价格调整方式：</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u w:val="single"/>
          <w:lang w:val="zh-CN" w:eastAsia="zh-CN" w:bidi="zh-CN"/>
        </w:rPr>
        <w:t>另行约定</w:t>
      </w:r>
      <w:r>
        <w:rPr>
          <w:rFonts w:hint="default" w:ascii="ËÎÌå Western"/>
          <w:color w:val="auto"/>
          <w:sz w:val="21"/>
          <w:szCs w:val="21"/>
          <w:highlight w:val="none"/>
          <w:u w:val="single"/>
          <w:lang w:val="en-US" w:eastAsia="en-US" w:bidi="en-US"/>
        </w:rPr>
        <w:t xml:space="preserve">                   </w:t>
      </w:r>
    </w:p>
    <w:p w14:paraId="45B94FD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772E53A">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12. </w:t>
      </w:r>
      <w:r>
        <w:rPr>
          <w:rFonts w:hint="eastAsia" w:hAnsi="宋体"/>
          <w:color w:val="auto"/>
          <w:sz w:val="21"/>
          <w:szCs w:val="21"/>
          <w:highlight w:val="none"/>
          <w:lang w:val="zh-CN" w:eastAsia="zh-CN" w:bidi="zh-CN"/>
        </w:rPr>
        <w:t>合同价格、计量与支付</w:t>
      </w:r>
    </w:p>
    <w:p w14:paraId="060B2359">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12.1 </w:t>
      </w:r>
      <w:r>
        <w:rPr>
          <w:rFonts w:hint="eastAsia" w:hAnsi="宋体"/>
          <w:color w:val="auto"/>
          <w:sz w:val="21"/>
          <w:szCs w:val="21"/>
          <w:highlight w:val="none"/>
          <w:lang w:val="zh-CN" w:eastAsia="zh-CN" w:bidi="zh-CN"/>
        </w:rPr>
        <w:t>合同价格形式</w:t>
      </w:r>
    </w:p>
    <w:p w14:paraId="18D1555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ascii="ËÎÌå Western"/>
          <w:color w:val="auto"/>
          <w:sz w:val="21"/>
          <w:szCs w:val="21"/>
          <w:highlight w:val="none"/>
          <w:lang w:val="en-US" w:eastAsia="zh-CN" w:bidi="en-US"/>
        </w:rPr>
        <w:t>12.1.1</w:t>
      </w:r>
      <w:r>
        <w:rPr>
          <w:rFonts w:hint="eastAsia" w:hAnsi="宋体"/>
          <w:color w:val="auto"/>
          <w:sz w:val="21"/>
          <w:szCs w:val="21"/>
          <w:highlight w:val="none"/>
          <w:lang w:val="zh-CN" w:eastAsia="zh-CN" w:bidi="zh-CN"/>
        </w:rPr>
        <w:t>单价合同。</w:t>
      </w:r>
    </w:p>
    <w:p w14:paraId="178B06A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en-US" w:eastAsia="zh-CN" w:bidi="zh-CN"/>
        </w:rPr>
        <w:t>12.1.1.1</w:t>
      </w:r>
      <w:r>
        <w:rPr>
          <w:rFonts w:hint="eastAsia" w:hAnsi="宋体"/>
          <w:color w:val="auto"/>
          <w:sz w:val="21"/>
          <w:szCs w:val="21"/>
          <w:highlight w:val="none"/>
          <w:lang w:val="zh-CN" w:eastAsia="zh-CN" w:bidi="zh-CN"/>
        </w:rPr>
        <w:t>综合单价包含的风险范围：</w:t>
      </w:r>
      <w:r>
        <w:rPr>
          <w:rFonts w:hint="default" w:ascii="ËÎÌå Western"/>
          <w:color w:val="auto"/>
          <w:sz w:val="21"/>
          <w:szCs w:val="21"/>
          <w:highlight w:val="none"/>
          <w:u w:val="single"/>
          <w:lang w:val="en-US" w:eastAsia="en-US" w:bidi="en-US"/>
        </w:rPr>
        <w:t xml:space="preserve">  1）综合单价应包含完成项目的人工、材料、机械等所有相应的损耗，结算时不因施工方法不同等原因调整定额相应的消耗量，材料等的损耗及按规范要求应进行的相关实验、检验等费用也应包含在综合单价中；2）本项目工程成本；3）企业管理费、利润、风险；4）缺陷修复和保修费用；5)措施费；6)总承包服务费；</w:t>
      </w:r>
    </w:p>
    <w:p w14:paraId="46E3C5C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u w:val="single"/>
          <w:lang w:val="en-US" w:eastAsia="en-US" w:bidi="en-US"/>
        </w:rPr>
        <w:t xml:space="preserve">本工程结算价除本合同条专用条款第10条及第12.1.1.3条款约定的综合单价调整外，其余的综合单价按照投标文件不予调整。 </w:t>
      </w:r>
    </w:p>
    <w:p w14:paraId="5451689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u w:val="single"/>
          <w:lang w:val="en-US" w:eastAsia="en-US" w:bidi="en-US"/>
        </w:rPr>
        <w:t>a.因施工噪音、物体坠落、材料抛散而扰民及影响环境卫生、交通城管、现场文明和施工安全等问题而产生的费用，由承包人自行解决。因此而造成的工期延长由承包人负责。如给发包人另行造成额外的经济损失，发包人可从承包人的工程款中扣回。</w:t>
      </w:r>
    </w:p>
    <w:p w14:paraId="1931568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u w:val="single"/>
          <w:lang w:val="en-US" w:eastAsia="en-US" w:bidi="en-US"/>
        </w:rPr>
        <w:t>b.实际施工中可能发生街道管理费、干扰费、环保费、占道押金等其它管理费。</w:t>
      </w:r>
    </w:p>
    <w:p w14:paraId="5E63A6B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c.土方开挖及外运、处置及泥浆外运、处置按当地有关要求办理，费用包含在合同价内</w:t>
      </w:r>
      <w:r>
        <w:rPr>
          <w:rFonts w:hint="eastAsia" w:hAnsi="宋体"/>
          <w:color w:val="auto"/>
          <w:sz w:val="21"/>
          <w:szCs w:val="21"/>
          <w:highlight w:val="none"/>
          <w:lang w:val="zh-CN" w:eastAsia="zh-CN" w:bidi="zh-CN"/>
        </w:rPr>
        <w:t>。</w:t>
      </w:r>
    </w:p>
    <w:p w14:paraId="32A15E1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eastAsia" w:hAnsi="宋体"/>
          <w:color w:val="auto"/>
          <w:sz w:val="21"/>
          <w:szCs w:val="21"/>
          <w:highlight w:val="none"/>
          <w:lang w:val="en-US" w:eastAsia="zh-CN" w:bidi="zh-CN"/>
        </w:rPr>
        <w:t>12.1.1.2</w:t>
      </w:r>
      <w:r>
        <w:rPr>
          <w:rFonts w:hint="eastAsia" w:hAnsi="宋体"/>
          <w:color w:val="auto"/>
          <w:sz w:val="21"/>
          <w:szCs w:val="21"/>
          <w:highlight w:val="none"/>
          <w:lang w:val="zh-CN" w:eastAsia="zh-CN" w:bidi="zh-CN"/>
        </w:rPr>
        <w:t>风险费用的计算方法：</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已包含在合同价内</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25A522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eastAsia" w:hAnsi="宋体"/>
          <w:color w:val="auto"/>
          <w:sz w:val="21"/>
          <w:szCs w:val="21"/>
          <w:highlight w:val="none"/>
          <w:lang w:val="en-US" w:eastAsia="zh-CN" w:bidi="zh-CN"/>
        </w:rPr>
        <w:t>12.1.1.3</w:t>
      </w:r>
      <w:r>
        <w:rPr>
          <w:rFonts w:hint="eastAsia" w:hAnsi="宋体"/>
          <w:color w:val="auto"/>
          <w:sz w:val="21"/>
          <w:szCs w:val="21"/>
          <w:highlight w:val="none"/>
          <w:lang w:val="zh-CN" w:eastAsia="zh-CN" w:bidi="zh-CN"/>
        </w:rPr>
        <w:t>风险范围以外合同价格的调整方法：</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不调整</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 xml:space="preserve">  </w:t>
      </w:r>
    </w:p>
    <w:p w14:paraId="48B088D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、总价合同。</w:t>
      </w:r>
    </w:p>
    <w:p w14:paraId="3A9D7D2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总价包含的风险范围：</w:t>
      </w:r>
      <w:r>
        <w:rPr>
          <w:rFonts w:hint="default" w:ascii="ËÎÌå Western"/>
          <w:color w:val="auto"/>
          <w:sz w:val="21"/>
          <w:szCs w:val="21"/>
          <w:highlight w:val="none"/>
          <w:u w:val="single"/>
          <w:lang w:val="en-US" w:eastAsia="en-US" w:bidi="en-US"/>
        </w:rPr>
        <w:t xml:space="preserve">                                   </w:t>
      </w:r>
    </w:p>
    <w:p w14:paraId="7EECAA9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983603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风险费用的计算方法：</w:t>
      </w:r>
      <w:r>
        <w:rPr>
          <w:rFonts w:hint="default" w:ascii="ËÎÌå Western"/>
          <w:color w:val="auto"/>
          <w:sz w:val="21"/>
          <w:szCs w:val="21"/>
          <w:highlight w:val="none"/>
          <w:u w:val="single"/>
          <w:lang w:val="en-US" w:eastAsia="en-US" w:bidi="en-US"/>
        </w:rPr>
        <w:t xml:space="preserve">                                   </w:t>
      </w:r>
    </w:p>
    <w:p w14:paraId="1D23534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eastAsia" w:hAnsi="宋体"/>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A2CD0F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风险范围以外合同价格的调整方法：</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p>
    <w:p w14:paraId="196A018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7DF0A6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、其他价格方式：</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E25C5BD">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12.2 </w:t>
      </w:r>
      <w:r>
        <w:rPr>
          <w:rFonts w:hint="eastAsia" w:hAnsi="宋体"/>
          <w:color w:val="auto"/>
          <w:sz w:val="21"/>
          <w:szCs w:val="21"/>
          <w:highlight w:val="none"/>
          <w:lang w:val="zh-CN" w:eastAsia="zh-CN" w:bidi="zh-CN"/>
        </w:rPr>
        <w:t>预付款</w:t>
      </w:r>
    </w:p>
    <w:p w14:paraId="1636C52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12.2.1 </w:t>
      </w:r>
      <w:r>
        <w:rPr>
          <w:rFonts w:hint="eastAsia" w:hAnsi="宋体"/>
          <w:color w:val="auto"/>
          <w:sz w:val="21"/>
          <w:szCs w:val="21"/>
          <w:highlight w:val="none"/>
          <w:lang w:val="zh-CN" w:eastAsia="zh-CN" w:bidi="zh-CN"/>
        </w:rPr>
        <w:t>预付款的支付</w:t>
      </w:r>
    </w:p>
    <w:p w14:paraId="4A3ABAF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预付款支付比例或金额：</w:t>
      </w:r>
      <w:r>
        <w:rPr>
          <w:rFonts w:hint="default" w:ascii="ËÎÌå Western"/>
          <w:color w:val="auto"/>
          <w:sz w:val="21"/>
          <w:szCs w:val="21"/>
          <w:highlight w:val="none"/>
          <w:u w:val="single"/>
          <w:lang w:val="en-US" w:eastAsia="en-US" w:bidi="en-US"/>
        </w:rPr>
        <w:t xml:space="preserve"> 合同金额的 </w:t>
      </w:r>
      <w:r>
        <w:rPr>
          <w:rFonts w:hint="eastAsia" w:ascii="ËÎÌå Western"/>
          <w:color w:val="auto"/>
          <w:sz w:val="21"/>
          <w:szCs w:val="21"/>
          <w:highlight w:val="none"/>
          <w:u w:val="single"/>
          <w:lang w:val="en-US" w:eastAsia="zh-CN" w:bidi="en-US"/>
        </w:rPr>
        <w:t>1</w:t>
      </w:r>
      <w:r>
        <w:rPr>
          <w:rFonts w:hint="default" w:ascii="ËÎÌå Western"/>
          <w:color w:val="auto"/>
          <w:sz w:val="21"/>
          <w:szCs w:val="21"/>
          <w:highlight w:val="none"/>
          <w:u w:val="single"/>
          <w:lang w:val="en-US" w:eastAsia="en-US" w:bidi="en-US"/>
        </w:rPr>
        <w:t xml:space="preserve">0%     </w:t>
      </w:r>
      <w:r>
        <w:rPr>
          <w:rFonts w:hint="eastAsia" w:hAnsi="宋体"/>
          <w:color w:val="auto"/>
          <w:sz w:val="21"/>
          <w:szCs w:val="21"/>
          <w:highlight w:val="none"/>
          <w:lang w:val="zh-CN" w:eastAsia="zh-CN" w:bidi="zh-CN"/>
        </w:rPr>
        <w:t>。</w:t>
      </w:r>
    </w:p>
    <w:p w14:paraId="1B0F978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预付款支付期限：</w:t>
      </w:r>
      <w:r>
        <w:rPr>
          <w:rFonts w:hint="default" w:ascii="ËÎÌå Western"/>
          <w:color w:val="auto"/>
          <w:sz w:val="21"/>
          <w:szCs w:val="21"/>
          <w:highlight w:val="none"/>
          <w:u w:val="single"/>
          <w:lang w:val="en-US" w:eastAsia="en-US" w:bidi="en-US"/>
        </w:rPr>
        <w:t xml:space="preserve">   承包方提交合格的保函及付款申请，监理、投资监理、发包方代表签发后 14 天内  </w:t>
      </w:r>
      <w:r>
        <w:rPr>
          <w:rFonts w:hint="eastAsia" w:hAnsi="宋体"/>
          <w:color w:val="auto"/>
          <w:sz w:val="21"/>
          <w:szCs w:val="21"/>
          <w:highlight w:val="none"/>
          <w:lang w:val="zh-CN" w:eastAsia="zh-CN" w:bidi="zh-CN"/>
        </w:rPr>
        <w:t>。</w:t>
      </w:r>
    </w:p>
    <w:p w14:paraId="1C75BBA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预付款扣回的方式：</w:t>
      </w:r>
      <w:r>
        <w:rPr>
          <w:rFonts w:hint="default" w:ascii="ËÎÌå Western"/>
          <w:color w:val="auto"/>
          <w:sz w:val="21"/>
          <w:szCs w:val="21"/>
          <w:highlight w:val="none"/>
          <w:u w:val="single"/>
          <w:lang w:val="en-US" w:eastAsia="en-US" w:bidi="en-US"/>
        </w:rPr>
        <w:t xml:space="preserve">   开始付款后每月按照应付款的50%扣减，扣完为止   </w:t>
      </w:r>
      <w:r>
        <w:rPr>
          <w:rFonts w:hint="eastAsia" w:hAnsi="宋体"/>
          <w:color w:val="auto"/>
          <w:sz w:val="21"/>
          <w:szCs w:val="21"/>
          <w:highlight w:val="none"/>
          <w:lang w:val="zh-CN" w:eastAsia="zh-CN" w:bidi="zh-CN"/>
        </w:rPr>
        <w:t>。</w:t>
      </w:r>
    </w:p>
    <w:p w14:paraId="48131C5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12.2.2 </w:t>
      </w:r>
      <w:r>
        <w:rPr>
          <w:rFonts w:hint="eastAsia" w:hAnsi="宋体"/>
          <w:color w:val="auto"/>
          <w:sz w:val="21"/>
          <w:szCs w:val="21"/>
          <w:highlight w:val="none"/>
          <w:lang w:val="zh-CN" w:eastAsia="zh-CN" w:bidi="zh-CN"/>
        </w:rPr>
        <w:t>预付款担保</w:t>
      </w:r>
    </w:p>
    <w:p w14:paraId="1A5219D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承包人提交预付款担保的期限：</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9608F3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预付款担保的形式为：</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8AFD1F9">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12.3 </w:t>
      </w:r>
      <w:r>
        <w:rPr>
          <w:rFonts w:hint="eastAsia" w:hAnsi="宋体"/>
          <w:color w:val="auto"/>
          <w:sz w:val="21"/>
          <w:szCs w:val="21"/>
          <w:highlight w:val="none"/>
          <w:lang w:val="zh-CN" w:eastAsia="zh-CN" w:bidi="zh-CN"/>
        </w:rPr>
        <w:t>计量</w:t>
      </w:r>
    </w:p>
    <w:p w14:paraId="24A214A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12.3.1 </w:t>
      </w:r>
      <w:r>
        <w:rPr>
          <w:rFonts w:hint="eastAsia" w:hAnsi="宋体"/>
          <w:color w:val="auto"/>
          <w:sz w:val="21"/>
          <w:szCs w:val="21"/>
          <w:highlight w:val="none"/>
          <w:lang w:val="zh-CN" w:eastAsia="zh-CN" w:bidi="zh-CN"/>
        </w:rPr>
        <w:t>计量原则</w:t>
      </w:r>
    </w:p>
    <w:p w14:paraId="21F6015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工程量计算规则：</w:t>
      </w:r>
      <w:r>
        <w:rPr>
          <w:rFonts w:hint="default" w:ascii="ËÎÌå Western"/>
          <w:color w:val="auto"/>
          <w:sz w:val="21"/>
          <w:szCs w:val="21"/>
          <w:highlight w:val="none"/>
          <w:u w:val="single"/>
          <w:lang w:val="en-US" w:eastAsia="en-US" w:bidi="en-US"/>
        </w:rPr>
        <w:t xml:space="preserve">        按现有规范文件执行                              </w:t>
      </w:r>
      <w:r>
        <w:rPr>
          <w:rFonts w:hint="eastAsia" w:hAnsi="宋体"/>
          <w:color w:val="auto"/>
          <w:sz w:val="21"/>
          <w:szCs w:val="21"/>
          <w:highlight w:val="none"/>
          <w:lang w:val="zh-CN" w:eastAsia="zh-CN" w:bidi="zh-CN"/>
        </w:rPr>
        <w:t>。</w:t>
      </w:r>
    </w:p>
    <w:p w14:paraId="1FBD90B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12.3.2 </w:t>
      </w:r>
      <w:r>
        <w:rPr>
          <w:rFonts w:hint="eastAsia" w:hAnsi="宋体"/>
          <w:color w:val="auto"/>
          <w:sz w:val="21"/>
          <w:szCs w:val="21"/>
          <w:highlight w:val="none"/>
          <w:lang w:val="zh-CN" w:eastAsia="zh-CN" w:bidi="zh-CN"/>
        </w:rPr>
        <w:t>计量周期</w:t>
      </w:r>
    </w:p>
    <w:p w14:paraId="61C8E59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关于计量周期的约定：</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57D781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12.3.3 </w:t>
      </w:r>
      <w:r>
        <w:rPr>
          <w:rFonts w:hint="eastAsia" w:hAnsi="宋体"/>
          <w:color w:val="auto"/>
          <w:sz w:val="21"/>
          <w:szCs w:val="21"/>
          <w:highlight w:val="none"/>
          <w:lang w:val="zh-CN" w:eastAsia="zh-CN" w:bidi="zh-CN"/>
        </w:rPr>
        <w:t>单价合同的计量</w:t>
      </w:r>
    </w:p>
    <w:p w14:paraId="580975E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关于单价合同计量的约定：</w:t>
      </w:r>
      <w:r>
        <w:rPr>
          <w:rFonts w:hint="default" w:ascii="ËÎÌå Western"/>
          <w:color w:val="auto"/>
          <w:sz w:val="21"/>
          <w:szCs w:val="21"/>
          <w:highlight w:val="none"/>
          <w:u w:val="single"/>
          <w:lang w:val="en-US" w:eastAsia="en-US" w:bidi="en-US"/>
        </w:rPr>
        <w:t xml:space="preserve">     按现有规范文件执行                         </w:t>
      </w:r>
      <w:r>
        <w:rPr>
          <w:rFonts w:hint="eastAsia" w:hAnsi="宋体"/>
          <w:color w:val="auto"/>
          <w:sz w:val="21"/>
          <w:szCs w:val="21"/>
          <w:highlight w:val="none"/>
          <w:lang w:val="zh-CN" w:eastAsia="zh-CN" w:bidi="zh-CN"/>
        </w:rPr>
        <w:t>。</w:t>
      </w:r>
    </w:p>
    <w:p w14:paraId="004F3B3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12.3.4 </w:t>
      </w:r>
      <w:r>
        <w:rPr>
          <w:rFonts w:hint="eastAsia" w:hAnsi="宋体"/>
          <w:color w:val="auto"/>
          <w:sz w:val="21"/>
          <w:szCs w:val="21"/>
          <w:highlight w:val="none"/>
          <w:lang w:val="zh-CN" w:eastAsia="zh-CN" w:bidi="zh-CN"/>
        </w:rPr>
        <w:t>总价合同的计量</w:t>
      </w:r>
    </w:p>
    <w:p w14:paraId="0E4E960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关于总价合同计量的约定：</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878F61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12.3.5</w:t>
      </w:r>
      <w:r>
        <w:rPr>
          <w:rFonts w:hint="eastAsia" w:hAnsi="宋体"/>
          <w:color w:val="auto"/>
          <w:sz w:val="21"/>
          <w:szCs w:val="21"/>
          <w:highlight w:val="none"/>
          <w:lang w:val="zh-CN" w:eastAsia="zh-CN" w:bidi="zh-CN"/>
        </w:rPr>
        <w:t>总价合同采用支付分解表计量支付的，是否适用第</w:t>
      </w:r>
      <w:r>
        <w:rPr>
          <w:rFonts w:hint="default" w:ascii="ËÎÌå Western"/>
          <w:color w:val="auto"/>
          <w:sz w:val="21"/>
          <w:szCs w:val="21"/>
          <w:highlight w:val="none"/>
          <w:lang w:val="en-US" w:eastAsia="en-US" w:bidi="en-US"/>
        </w:rPr>
        <w:t xml:space="preserve">12.3.4 </w:t>
      </w:r>
      <w:r>
        <w:rPr>
          <w:rFonts w:hint="eastAsia" w:hAnsi="宋体"/>
          <w:color w:val="auto"/>
          <w:sz w:val="21"/>
          <w:szCs w:val="21"/>
          <w:highlight w:val="none"/>
          <w:lang w:val="zh-CN" w:eastAsia="zh-CN" w:bidi="zh-CN"/>
        </w:rPr>
        <w:t>项〔总价合同的计量〕约定进行计量：</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C3F598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12.3.6 </w:t>
      </w:r>
      <w:r>
        <w:rPr>
          <w:rFonts w:hint="eastAsia" w:hAnsi="宋体"/>
          <w:color w:val="auto"/>
          <w:sz w:val="21"/>
          <w:szCs w:val="21"/>
          <w:highlight w:val="none"/>
          <w:lang w:val="zh-CN" w:eastAsia="zh-CN" w:bidi="zh-CN"/>
        </w:rPr>
        <w:t>其他价格形式合同的计量</w:t>
      </w:r>
    </w:p>
    <w:p w14:paraId="0465FA2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其他价格形式的计量方式和程序：</w:t>
      </w:r>
      <w:r>
        <w:rPr>
          <w:rFonts w:hint="default" w:ascii="ËÎÌå Western"/>
          <w:color w:val="auto"/>
          <w:sz w:val="21"/>
          <w:szCs w:val="21"/>
          <w:highlight w:val="none"/>
          <w:u w:val="single"/>
          <w:lang w:val="en-US" w:eastAsia="en-US" w:bidi="en-US"/>
        </w:rPr>
        <w:t xml:space="preserve">                         </w:t>
      </w:r>
    </w:p>
    <w:p w14:paraId="49D2026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AE69DF0">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12.4 </w:t>
      </w:r>
      <w:r>
        <w:rPr>
          <w:rFonts w:hint="eastAsia" w:hAnsi="宋体"/>
          <w:color w:val="auto"/>
          <w:sz w:val="21"/>
          <w:szCs w:val="21"/>
          <w:highlight w:val="none"/>
          <w:lang w:val="zh-CN" w:eastAsia="zh-CN" w:bidi="zh-CN"/>
        </w:rPr>
        <w:t>工程进度款支付</w:t>
      </w:r>
    </w:p>
    <w:p w14:paraId="2A11763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12.4.1 </w:t>
      </w:r>
      <w:r>
        <w:rPr>
          <w:rFonts w:hint="eastAsia" w:hAnsi="宋体"/>
          <w:color w:val="auto"/>
          <w:sz w:val="21"/>
          <w:szCs w:val="21"/>
          <w:highlight w:val="none"/>
          <w:lang w:val="zh-CN" w:eastAsia="zh-CN" w:bidi="zh-CN"/>
        </w:rPr>
        <w:t>付款周期</w:t>
      </w:r>
    </w:p>
    <w:p w14:paraId="25C0947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关于付款周期的约定：</w:t>
      </w:r>
    </w:p>
    <w:p w14:paraId="23BDC21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ascii="ËÎÌå Western"/>
          <w:color w:val="auto"/>
          <w:sz w:val="21"/>
          <w:szCs w:val="21"/>
          <w:highlight w:val="none"/>
          <w:u w:val="single"/>
          <w:lang w:val="en-US" w:eastAsia="zh-CN" w:bidi="en-US"/>
        </w:rPr>
        <w:t>1）</w:t>
      </w:r>
      <w:r>
        <w:rPr>
          <w:rFonts w:hint="default" w:ascii="ËÎÌå Western"/>
          <w:color w:val="auto"/>
          <w:sz w:val="21"/>
          <w:szCs w:val="21"/>
          <w:highlight w:val="none"/>
          <w:u w:val="single"/>
          <w:lang w:val="en-US" w:eastAsia="en-US" w:bidi="en-US"/>
        </w:rPr>
        <w:t>工程进度款按月支付，过程进度款按照实际完成工程量（施工监理验收合同范围内的合格工程量）的 80%支付。</w:t>
      </w:r>
    </w:p>
    <w:p w14:paraId="1FAD1F0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ascii="ËÎÌå Western"/>
          <w:color w:val="auto"/>
          <w:sz w:val="21"/>
          <w:szCs w:val="21"/>
          <w:highlight w:val="none"/>
          <w:u w:val="single"/>
          <w:lang w:val="en-US" w:eastAsia="zh-CN" w:bidi="en-US"/>
        </w:rPr>
        <w:t>2）</w:t>
      </w:r>
      <w:r>
        <w:rPr>
          <w:rFonts w:hint="default" w:ascii="ËÎÌå Western"/>
          <w:color w:val="auto"/>
          <w:sz w:val="21"/>
          <w:szCs w:val="21"/>
          <w:highlight w:val="none"/>
          <w:u w:val="single"/>
          <w:lang w:val="en-US" w:eastAsia="en-US" w:bidi="en-US"/>
        </w:rPr>
        <w:t>工程竣工验收合格后，办理完竣工结算审价，向承包人支付到结算审价造价的 85%；完成审计后付至审计造价的 97%；余款</w:t>
      </w:r>
      <w:r>
        <w:rPr>
          <w:rFonts w:hint="eastAsia" w:ascii="ËÎÌå Western"/>
          <w:color w:val="auto"/>
          <w:sz w:val="21"/>
          <w:szCs w:val="21"/>
          <w:highlight w:val="none"/>
          <w:u w:val="single"/>
          <w:lang w:val="en-US" w:eastAsia="zh-CN" w:bidi="en-US"/>
        </w:rPr>
        <w:t>在</w:t>
      </w:r>
      <w:r>
        <w:rPr>
          <w:rFonts w:hint="default" w:ascii="ËÎÌå Western"/>
          <w:color w:val="auto"/>
          <w:sz w:val="21"/>
          <w:szCs w:val="21"/>
          <w:highlight w:val="none"/>
          <w:u w:val="single"/>
          <w:lang w:val="en-US" w:eastAsia="en-US" w:bidi="en-US"/>
        </w:rPr>
        <w:t>缺陷责任期（一年）届满后 2 周内支付</w:t>
      </w:r>
      <w:r>
        <w:rPr>
          <w:rFonts w:hint="eastAsia" w:ascii="ËÎÌå Western"/>
          <w:color w:val="auto"/>
          <w:sz w:val="21"/>
          <w:szCs w:val="21"/>
          <w:highlight w:val="none"/>
          <w:u w:val="single"/>
          <w:lang w:val="en-US" w:eastAsia="zh-CN" w:bidi="en-US"/>
        </w:rPr>
        <w:t>（无息）</w:t>
      </w:r>
      <w:r>
        <w:rPr>
          <w:rFonts w:hint="default" w:ascii="ËÎÌå Western"/>
          <w:color w:val="auto"/>
          <w:sz w:val="21"/>
          <w:szCs w:val="21"/>
          <w:highlight w:val="none"/>
          <w:u w:val="single"/>
          <w:lang w:val="en-US" w:eastAsia="en-US" w:bidi="en-US"/>
        </w:rPr>
        <w:t xml:space="preserve">。   </w:t>
      </w:r>
    </w:p>
    <w:p w14:paraId="7481D33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12.4.2 </w:t>
      </w:r>
      <w:r>
        <w:rPr>
          <w:rFonts w:hint="eastAsia" w:hAnsi="宋体"/>
          <w:color w:val="auto"/>
          <w:sz w:val="21"/>
          <w:szCs w:val="21"/>
          <w:highlight w:val="none"/>
          <w:lang w:val="zh-CN" w:eastAsia="zh-CN" w:bidi="zh-CN"/>
        </w:rPr>
        <w:t>进度付款申请单的编制</w:t>
      </w:r>
    </w:p>
    <w:p w14:paraId="3BEB5D3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关于进度付款申请单编制的约定：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18FBDC0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4A845A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12.4.3 </w:t>
      </w:r>
      <w:r>
        <w:rPr>
          <w:rFonts w:hint="eastAsia" w:hAnsi="宋体"/>
          <w:color w:val="auto"/>
          <w:sz w:val="21"/>
          <w:szCs w:val="21"/>
          <w:highlight w:val="none"/>
          <w:lang w:val="zh-CN" w:eastAsia="zh-CN" w:bidi="zh-CN"/>
        </w:rPr>
        <w:t>进度付款申请单的提交</w:t>
      </w:r>
    </w:p>
    <w:p w14:paraId="2F3A044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）单价合同进度付款申请单提交的约定：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BAD251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）总价合同进度付款申请单提交的约定：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542A40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）其他价格形式合同进度付款申请单提交的约定：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2ECD531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7EEB73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12.4.4 </w:t>
      </w:r>
      <w:r>
        <w:rPr>
          <w:rFonts w:hint="eastAsia" w:hAnsi="宋体"/>
          <w:color w:val="auto"/>
          <w:sz w:val="21"/>
          <w:szCs w:val="21"/>
          <w:highlight w:val="none"/>
          <w:lang w:val="zh-CN" w:eastAsia="zh-CN" w:bidi="zh-CN"/>
        </w:rPr>
        <w:t>进度款审核和支付</w:t>
      </w:r>
    </w:p>
    <w:p w14:paraId="5C78DFE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）监理人审查并报送发包人的期限：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1D51B9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发包人完成审批并签发进度款支付证书的期限：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6682EE9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419740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）发包人支付进度款的期限：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1A2CFD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0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发包人逾期支付进度款的违约金的计算方式：</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50DBC43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eastAsia" w:hAnsi="宋体"/>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7155C1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600"/>
        <w:rPr>
          <w:rFonts w:hint="eastAsia" w:hAnsi="宋体"/>
          <w:color w:val="auto"/>
          <w:sz w:val="21"/>
          <w:szCs w:val="21"/>
          <w:highlight w:val="none"/>
          <w:lang w:val="zh-CN" w:eastAsia="zh-CN" w:bidi="zh-CN"/>
        </w:rPr>
      </w:pPr>
      <w:r>
        <w:rPr>
          <w:rFonts w:hint="default" w:ascii="ËÎÌå Western"/>
          <w:color w:val="auto"/>
          <w:sz w:val="21"/>
          <w:szCs w:val="21"/>
          <w:highlight w:val="none"/>
          <w:lang w:val="en-US" w:eastAsia="en-US" w:bidi="en-US"/>
        </w:rPr>
        <w:t xml:space="preserve">12.4.6 </w:t>
      </w:r>
      <w:r>
        <w:rPr>
          <w:rFonts w:hint="eastAsia" w:hAnsi="宋体"/>
          <w:color w:val="auto"/>
          <w:sz w:val="21"/>
          <w:szCs w:val="21"/>
          <w:highlight w:val="none"/>
          <w:lang w:val="zh-CN" w:eastAsia="zh-CN" w:bidi="zh-CN"/>
        </w:rPr>
        <w:t>支付分解表的编制</w:t>
      </w:r>
    </w:p>
    <w:p w14:paraId="56C47FF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、总价合同支付分解表的编制与审批：</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2DECE73B">
      <w:pPr>
        <w:pStyle w:val="163"/>
        <w:tabs>
          <w:tab w:val="left" w:pos="480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beforeLines="0" w:afterLines="0" w:line="360" w:lineRule="auto"/>
        <w:ind w:left="4800" w:hanging="4800"/>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941FFE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、单价合同的总价项目支付分解表的编制与审批：</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 xml:space="preserve">   </w:t>
      </w:r>
    </w:p>
    <w:p w14:paraId="6B3F2A0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19B2063">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13. </w:t>
      </w:r>
      <w:r>
        <w:rPr>
          <w:rFonts w:hint="eastAsia" w:hAnsi="宋体"/>
          <w:color w:val="auto"/>
          <w:sz w:val="21"/>
          <w:szCs w:val="21"/>
          <w:highlight w:val="none"/>
          <w:lang w:val="zh-CN" w:eastAsia="zh-CN" w:bidi="zh-CN"/>
        </w:rPr>
        <w:t>验收和工程试车</w:t>
      </w:r>
    </w:p>
    <w:p w14:paraId="4E2C3CFE">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13.1 </w:t>
      </w:r>
      <w:r>
        <w:rPr>
          <w:rFonts w:hint="eastAsia" w:hAnsi="宋体"/>
          <w:color w:val="auto"/>
          <w:sz w:val="21"/>
          <w:szCs w:val="21"/>
          <w:highlight w:val="none"/>
          <w:lang w:val="zh-CN" w:eastAsia="zh-CN" w:bidi="zh-CN"/>
        </w:rPr>
        <w:t>分部分项工程验收</w:t>
      </w:r>
    </w:p>
    <w:p w14:paraId="053BA76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13.1.2</w:t>
      </w:r>
      <w:r>
        <w:rPr>
          <w:rFonts w:hint="eastAsia" w:hAnsi="宋体"/>
          <w:color w:val="auto"/>
          <w:sz w:val="21"/>
          <w:szCs w:val="21"/>
          <w:highlight w:val="none"/>
          <w:lang w:val="zh-CN" w:eastAsia="zh-CN" w:bidi="zh-CN"/>
        </w:rPr>
        <w:t>监理人不能按时进行验收时，应提前</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12</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小时提交书面延期要求。</w:t>
      </w:r>
    </w:p>
    <w:p w14:paraId="4FAFF09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b/>
          <w:color w:val="auto"/>
          <w:sz w:val="21"/>
          <w:szCs w:val="21"/>
          <w:highlight w:val="none"/>
          <w:lang w:val="en-US" w:eastAsia="en-US" w:bidi="en-US"/>
        </w:rPr>
      </w:pPr>
      <w:r>
        <w:rPr>
          <w:rFonts w:hint="eastAsia" w:hAnsi="宋体"/>
          <w:color w:val="auto"/>
          <w:sz w:val="21"/>
          <w:szCs w:val="21"/>
          <w:highlight w:val="none"/>
          <w:lang w:val="zh-CN" w:eastAsia="zh-CN" w:bidi="zh-CN"/>
        </w:rPr>
        <w:t>关于延期最长不得超过：</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24</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小时。</w:t>
      </w:r>
    </w:p>
    <w:p w14:paraId="63401DA3">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13.2 </w:t>
      </w:r>
      <w:r>
        <w:rPr>
          <w:rFonts w:hint="eastAsia" w:hAnsi="宋体"/>
          <w:color w:val="auto"/>
          <w:sz w:val="21"/>
          <w:szCs w:val="21"/>
          <w:highlight w:val="none"/>
          <w:lang w:val="zh-CN" w:eastAsia="zh-CN" w:bidi="zh-CN"/>
        </w:rPr>
        <w:t>竣工验收</w:t>
      </w:r>
    </w:p>
    <w:p w14:paraId="7B7F523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13.2.2</w:t>
      </w:r>
      <w:r>
        <w:rPr>
          <w:rFonts w:hint="eastAsia" w:hAnsi="宋体"/>
          <w:color w:val="auto"/>
          <w:sz w:val="21"/>
          <w:szCs w:val="21"/>
          <w:highlight w:val="none"/>
          <w:lang w:val="zh-CN" w:eastAsia="zh-CN" w:bidi="zh-CN"/>
        </w:rPr>
        <w:t>竣工验收程序</w:t>
      </w:r>
    </w:p>
    <w:p w14:paraId="667BEB4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关于竣工验收程序的约定：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2FD06F22">
      <w:pPr>
        <w:pStyle w:val="163"/>
        <w:tabs>
          <w:tab w:val="left" w:pos="480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beforeLines="0" w:afterLines="0" w:line="360" w:lineRule="auto"/>
        <w:ind w:left="4800" w:hanging="4800"/>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455FAD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发包人不按照本项约定组织竣工验收、颁发工程接收证书的违约金的计算方法：</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3D0BA58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eastAsia" w:hAnsi="宋体"/>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980D25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13.2.5</w:t>
      </w:r>
      <w:r>
        <w:rPr>
          <w:rFonts w:hint="eastAsia" w:hAnsi="宋体"/>
          <w:color w:val="auto"/>
          <w:sz w:val="21"/>
          <w:szCs w:val="21"/>
          <w:highlight w:val="none"/>
          <w:lang w:val="zh-CN" w:eastAsia="zh-CN" w:bidi="zh-CN"/>
        </w:rPr>
        <w:t>移交、接收全部与部分工程</w:t>
      </w:r>
    </w:p>
    <w:p w14:paraId="26D47B8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承包人向发包人移交工程的期限：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15493C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发包人未按本合同约定接收全部或部分工程的，违约金的计算方法为：</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EC3A2B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承包人未按时移交工程的，违约金的计算方法为：</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22291C0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E2BF78F">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13.3 </w:t>
      </w:r>
      <w:r>
        <w:rPr>
          <w:rFonts w:hint="eastAsia" w:hAnsi="宋体"/>
          <w:color w:val="auto"/>
          <w:sz w:val="21"/>
          <w:szCs w:val="21"/>
          <w:highlight w:val="none"/>
          <w:lang w:val="zh-CN" w:eastAsia="zh-CN" w:bidi="zh-CN"/>
        </w:rPr>
        <w:t>工程试车</w:t>
      </w:r>
    </w:p>
    <w:p w14:paraId="3D0054D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13.3.1 </w:t>
      </w:r>
      <w:r>
        <w:rPr>
          <w:rFonts w:hint="eastAsia" w:hAnsi="宋体"/>
          <w:color w:val="auto"/>
          <w:sz w:val="21"/>
          <w:szCs w:val="21"/>
          <w:highlight w:val="none"/>
          <w:lang w:val="zh-CN" w:eastAsia="zh-CN" w:bidi="zh-CN"/>
        </w:rPr>
        <w:t>试车程序</w:t>
      </w:r>
    </w:p>
    <w:p w14:paraId="136F457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工程试车内容：</w:t>
      </w:r>
      <w:r>
        <w:rPr>
          <w:rFonts w:hint="default" w:ascii="ËÎÌå Western"/>
          <w:color w:val="auto"/>
          <w:sz w:val="21"/>
          <w:szCs w:val="21"/>
          <w:highlight w:val="none"/>
          <w:u w:val="single"/>
          <w:lang w:val="en-US" w:eastAsia="en-US" w:bidi="en-US"/>
        </w:rPr>
        <w:t xml:space="preserve">      按规范执行             </w:t>
      </w:r>
      <w:r>
        <w:rPr>
          <w:rFonts w:hint="eastAsia" w:hAnsi="宋体"/>
          <w:color w:val="auto"/>
          <w:sz w:val="21"/>
          <w:szCs w:val="21"/>
          <w:highlight w:val="none"/>
          <w:lang w:val="zh-CN" w:eastAsia="zh-CN" w:bidi="zh-CN"/>
        </w:rPr>
        <w:t>。</w:t>
      </w:r>
    </w:p>
    <w:p w14:paraId="7D91E98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）单机无负荷试车费用由</w:t>
      </w:r>
      <w:r>
        <w:rPr>
          <w:rFonts w:hint="default" w:ascii="ËÎÌå Western"/>
          <w:color w:val="auto"/>
          <w:sz w:val="21"/>
          <w:szCs w:val="21"/>
          <w:highlight w:val="none"/>
          <w:u w:val="single"/>
          <w:lang w:val="en-US" w:eastAsia="en-US" w:bidi="en-US"/>
        </w:rPr>
        <w:t xml:space="preserve">      承包人               </w:t>
      </w:r>
      <w:r>
        <w:rPr>
          <w:rFonts w:hint="eastAsia" w:hAnsi="宋体"/>
          <w:color w:val="auto"/>
          <w:sz w:val="21"/>
          <w:szCs w:val="21"/>
          <w:highlight w:val="none"/>
          <w:lang w:val="zh-CN" w:eastAsia="zh-CN" w:bidi="zh-CN"/>
        </w:rPr>
        <w:t>承担；</w:t>
      </w:r>
    </w:p>
    <w:p w14:paraId="3A2A4C1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）无负荷联动试车费用由</w:t>
      </w:r>
      <w:r>
        <w:rPr>
          <w:rFonts w:hint="default" w:ascii="ËÎÌå Western"/>
          <w:color w:val="auto"/>
          <w:sz w:val="21"/>
          <w:szCs w:val="21"/>
          <w:highlight w:val="none"/>
          <w:u w:val="single"/>
          <w:lang w:val="en-US" w:eastAsia="en-US" w:bidi="en-US"/>
        </w:rPr>
        <w:t xml:space="preserve">      承包人               </w:t>
      </w:r>
      <w:r>
        <w:rPr>
          <w:rFonts w:hint="eastAsia" w:hAnsi="宋体"/>
          <w:color w:val="auto"/>
          <w:sz w:val="21"/>
          <w:szCs w:val="21"/>
          <w:highlight w:val="none"/>
          <w:lang w:val="zh-CN" w:eastAsia="zh-CN" w:bidi="zh-CN"/>
        </w:rPr>
        <w:t>承担。</w:t>
      </w:r>
    </w:p>
    <w:p w14:paraId="51B6D2B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13.3.3 </w:t>
      </w:r>
      <w:r>
        <w:rPr>
          <w:rFonts w:hint="eastAsia" w:hAnsi="宋体"/>
          <w:color w:val="auto"/>
          <w:sz w:val="21"/>
          <w:szCs w:val="21"/>
          <w:highlight w:val="none"/>
          <w:lang w:val="zh-CN" w:eastAsia="zh-CN" w:bidi="zh-CN"/>
        </w:rPr>
        <w:t>投料试车</w:t>
      </w:r>
    </w:p>
    <w:p w14:paraId="7301B3B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关于投料试车相关事项的约定：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424F2F3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1D1FF5C">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13.6 </w:t>
      </w:r>
      <w:r>
        <w:rPr>
          <w:rFonts w:hint="eastAsia" w:hAnsi="宋体"/>
          <w:color w:val="auto"/>
          <w:sz w:val="21"/>
          <w:szCs w:val="21"/>
          <w:highlight w:val="none"/>
          <w:lang w:val="zh-CN" w:eastAsia="zh-CN" w:bidi="zh-CN"/>
        </w:rPr>
        <w:t>竣工退场</w:t>
      </w:r>
    </w:p>
    <w:p w14:paraId="58B9533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13.6.1 </w:t>
      </w:r>
      <w:r>
        <w:rPr>
          <w:rFonts w:hint="eastAsia" w:hAnsi="宋体"/>
          <w:color w:val="auto"/>
          <w:sz w:val="21"/>
          <w:szCs w:val="21"/>
          <w:highlight w:val="none"/>
          <w:lang w:val="zh-CN" w:eastAsia="zh-CN" w:bidi="zh-CN"/>
        </w:rPr>
        <w:t>竣工退场</w:t>
      </w:r>
    </w:p>
    <w:p w14:paraId="5A2AE86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承包人完成竣工退场的期限：</w:t>
      </w:r>
      <w:r>
        <w:rPr>
          <w:rFonts w:hint="default" w:ascii="ËÎÌå Western"/>
          <w:color w:val="auto"/>
          <w:sz w:val="21"/>
          <w:szCs w:val="21"/>
          <w:highlight w:val="none"/>
          <w:u w:val="single"/>
          <w:lang w:val="en-US" w:eastAsia="en-US" w:bidi="en-US"/>
        </w:rPr>
        <w:t xml:space="preserve">       2天内                     </w:t>
      </w:r>
      <w:r>
        <w:rPr>
          <w:rFonts w:hint="eastAsia" w:hAnsi="宋体"/>
          <w:color w:val="auto"/>
          <w:sz w:val="21"/>
          <w:szCs w:val="21"/>
          <w:highlight w:val="none"/>
          <w:lang w:val="zh-CN" w:eastAsia="zh-CN" w:bidi="zh-CN"/>
        </w:rPr>
        <w:t>。</w:t>
      </w:r>
    </w:p>
    <w:p w14:paraId="6FEEFAB7">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14. </w:t>
      </w:r>
      <w:r>
        <w:rPr>
          <w:rFonts w:hint="eastAsia" w:hAnsi="宋体"/>
          <w:color w:val="auto"/>
          <w:sz w:val="21"/>
          <w:szCs w:val="21"/>
          <w:highlight w:val="none"/>
          <w:lang w:val="zh-CN" w:eastAsia="zh-CN" w:bidi="zh-CN"/>
        </w:rPr>
        <w:t>竣工结算</w:t>
      </w:r>
    </w:p>
    <w:p w14:paraId="2ADC065D">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14.1 </w:t>
      </w:r>
      <w:r>
        <w:rPr>
          <w:rFonts w:hint="eastAsia" w:hAnsi="宋体"/>
          <w:color w:val="auto"/>
          <w:sz w:val="21"/>
          <w:szCs w:val="21"/>
          <w:highlight w:val="none"/>
          <w:lang w:val="zh-CN" w:eastAsia="zh-CN" w:bidi="zh-CN"/>
        </w:rPr>
        <w:t>竣工结算申请</w:t>
      </w:r>
    </w:p>
    <w:p w14:paraId="6E672EF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承包人提交</w:t>
      </w:r>
      <w:r>
        <w:rPr>
          <w:rFonts w:hint="eastAsia" w:hAnsi="宋体"/>
          <w:b/>
          <w:color w:val="auto"/>
          <w:sz w:val="21"/>
          <w:szCs w:val="21"/>
          <w:highlight w:val="none"/>
          <w:lang w:val="zh-CN" w:eastAsia="zh-CN" w:bidi="zh-CN"/>
        </w:rPr>
        <w:t>竣工结算申请单</w:t>
      </w:r>
      <w:r>
        <w:rPr>
          <w:rFonts w:hint="eastAsia" w:hAnsi="宋体"/>
          <w:color w:val="auto"/>
          <w:sz w:val="21"/>
          <w:szCs w:val="21"/>
          <w:highlight w:val="none"/>
          <w:lang w:val="zh-CN" w:eastAsia="zh-CN" w:bidi="zh-CN"/>
        </w:rPr>
        <w:t>的期限：</w:t>
      </w:r>
      <w:r>
        <w:rPr>
          <w:rFonts w:hint="default" w:ascii="ËÎÌå Western"/>
          <w:color w:val="auto"/>
          <w:sz w:val="21"/>
          <w:szCs w:val="21"/>
          <w:highlight w:val="none"/>
          <w:u w:val="single"/>
          <w:lang w:val="en-US" w:eastAsia="en-US" w:bidi="en-US"/>
        </w:rPr>
        <w:t xml:space="preserve">    竣工验收合格后 28 天内                </w:t>
      </w:r>
      <w:r>
        <w:rPr>
          <w:rFonts w:hint="eastAsia" w:hAnsi="宋体"/>
          <w:color w:val="auto"/>
          <w:sz w:val="21"/>
          <w:szCs w:val="21"/>
          <w:highlight w:val="none"/>
          <w:lang w:val="zh-CN" w:eastAsia="zh-CN" w:bidi="zh-CN"/>
        </w:rPr>
        <w:t>。</w:t>
      </w:r>
    </w:p>
    <w:p w14:paraId="09B4129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竣工</w:t>
      </w:r>
      <w:r>
        <w:rPr>
          <w:rFonts w:hint="eastAsia" w:hAnsi="宋体"/>
          <w:b/>
          <w:color w:val="auto"/>
          <w:sz w:val="21"/>
          <w:szCs w:val="21"/>
          <w:highlight w:val="none"/>
          <w:lang w:val="zh-CN" w:eastAsia="zh-CN" w:bidi="zh-CN"/>
        </w:rPr>
        <w:t>结算</w:t>
      </w:r>
      <w:r>
        <w:rPr>
          <w:rFonts w:hint="eastAsia" w:hAnsi="宋体"/>
          <w:color w:val="auto"/>
          <w:sz w:val="21"/>
          <w:szCs w:val="21"/>
          <w:highlight w:val="none"/>
          <w:lang w:val="zh-CN" w:eastAsia="zh-CN" w:bidi="zh-CN"/>
        </w:rPr>
        <w:t>申请单应包括的内容：</w:t>
      </w:r>
      <w:r>
        <w:rPr>
          <w:rFonts w:hint="default" w:ascii="ËÎÌå Western"/>
          <w:color w:val="auto"/>
          <w:sz w:val="21"/>
          <w:szCs w:val="21"/>
          <w:highlight w:val="none"/>
          <w:u w:val="single"/>
          <w:lang w:val="en-US" w:eastAsia="en-US" w:bidi="en-US"/>
        </w:rPr>
        <w:t xml:space="preserve">        见通用条款              </w:t>
      </w:r>
    </w:p>
    <w:p w14:paraId="4EEBECC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F3D4924">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14.2 </w:t>
      </w:r>
      <w:r>
        <w:rPr>
          <w:rFonts w:hint="eastAsia" w:hAnsi="宋体"/>
          <w:color w:val="auto"/>
          <w:sz w:val="21"/>
          <w:szCs w:val="21"/>
          <w:highlight w:val="none"/>
          <w:lang w:val="zh-CN" w:eastAsia="zh-CN" w:bidi="zh-CN"/>
        </w:rPr>
        <w:t>竣工结算审核</w:t>
      </w:r>
    </w:p>
    <w:p w14:paraId="369BFAB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发包人审批竣工付款申请单的期限：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522369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发包人完成竣工付款的期限：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EC1C39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工程结算由发包人委托中介机构或相关部门审核，审核费按上海市造价咨询的有关规定计算，其中结算超过5%核减率（超过送审造价5％以外的核减额）和核增造价引起的追加收费（核增、核减不相互抵扣），由承包人承担，必要时并可由发包人在应付工程款中扣除直接支付给中介审核机构 。</w:t>
      </w:r>
    </w:p>
    <w:p w14:paraId="302C5C3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hAnsi="宋体"/>
          <w:color w:val="auto"/>
          <w:sz w:val="21"/>
          <w:szCs w:val="21"/>
          <w:highlight w:val="none"/>
          <w:lang w:val="en-US" w:eastAsia="en-US" w:bidi="zh-CN"/>
        </w:rPr>
      </w:pPr>
      <w:r>
        <w:rPr>
          <w:rFonts w:hint="eastAsia" w:hAnsi="宋体"/>
          <w:color w:val="auto"/>
          <w:sz w:val="21"/>
          <w:szCs w:val="21"/>
          <w:highlight w:val="none"/>
          <w:lang w:val="zh-CN" w:eastAsia="zh-CN" w:bidi="zh-CN"/>
        </w:rPr>
        <w:t>关于竣工付款证书异议部分复核的方式和程序：</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0BC8936">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14.4 </w:t>
      </w:r>
      <w:r>
        <w:rPr>
          <w:rFonts w:hint="eastAsia" w:hAnsi="宋体"/>
          <w:color w:val="auto"/>
          <w:sz w:val="21"/>
          <w:szCs w:val="21"/>
          <w:highlight w:val="none"/>
          <w:lang w:val="zh-CN" w:eastAsia="zh-CN" w:bidi="zh-CN"/>
        </w:rPr>
        <w:t>最终结清</w:t>
      </w:r>
    </w:p>
    <w:p w14:paraId="6F95413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14.4.1 </w:t>
      </w:r>
      <w:r>
        <w:rPr>
          <w:rFonts w:hint="eastAsia" w:hAnsi="宋体"/>
          <w:color w:val="auto"/>
          <w:sz w:val="21"/>
          <w:szCs w:val="21"/>
          <w:highlight w:val="none"/>
          <w:lang w:val="zh-CN" w:eastAsia="zh-CN" w:bidi="zh-CN"/>
        </w:rPr>
        <w:t>最终结清申请单</w:t>
      </w:r>
    </w:p>
    <w:p w14:paraId="4D51768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承包人提交最终结清申请单的份数：</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D0D023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承包人提交最终结算申请单的期限：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673271C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14.4.2 </w:t>
      </w:r>
      <w:r>
        <w:rPr>
          <w:rFonts w:hint="eastAsia" w:hAnsi="宋体"/>
          <w:color w:val="auto"/>
          <w:sz w:val="21"/>
          <w:szCs w:val="21"/>
          <w:highlight w:val="none"/>
          <w:lang w:val="zh-CN" w:eastAsia="zh-CN" w:bidi="zh-CN"/>
        </w:rPr>
        <w:t>最终结清证书和支付</w:t>
      </w:r>
    </w:p>
    <w:p w14:paraId="0F41088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）发包人完成最终结清申请单的审批并颁发最终结清证书的期限：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20A119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）发包人完成支付的期限：</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26D103A">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15. </w:t>
      </w:r>
      <w:r>
        <w:rPr>
          <w:rFonts w:hint="eastAsia" w:hAnsi="宋体"/>
          <w:color w:val="auto"/>
          <w:sz w:val="21"/>
          <w:szCs w:val="21"/>
          <w:highlight w:val="none"/>
          <w:lang w:val="zh-CN" w:eastAsia="zh-CN" w:bidi="zh-CN"/>
        </w:rPr>
        <w:t>缺陷责任期与保修</w:t>
      </w:r>
    </w:p>
    <w:p w14:paraId="7315DD64">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15.2</w:t>
      </w:r>
      <w:r>
        <w:rPr>
          <w:rFonts w:hint="eastAsia" w:hAnsi="宋体"/>
          <w:color w:val="auto"/>
          <w:sz w:val="21"/>
          <w:szCs w:val="21"/>
          <w:highlight w:val="none"/>
          <w:lang w:val="zh-CN" w:eastAsia="zh-CN" w:bidi="zh-CN"/>
        </w:rPr>
        <w:t>缺陷责任期</w:t>
      </w:r>
    </w:p>
    <w:p w14:paraId="2691C31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缺陷责任期的具体期限：</w:t>
      </w:r>
      <w:r>
        <w:rPr>
          <w:rFonts w:hint="default" w:ascii="ËÎÌå Western"/>
          <w:color w:val="auto"/>
          <w:sz w:val="21"/>
          <w:szCs w:val="21"/>
          <w:highlight w:val="none"/>
          <w:u w:val="single"/>
          <w:lang w:val="en-US" w:eastAsia="en-US" w:bidi="en-US"/>
        </w:rPr>
        <w:t xml:space="preserve">                                </w:t>
      </w:r>
    </w:p>
    <w:p w14:paraId="5400010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竣工后1年</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AF1B8F2">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15.3 </w:t>
      </w:r>
      <w:r>
        <w:rPr>
          <w:rFonts w:hint="eastAsia" w:hAnsi="宋体"/>
          <w:color w:val="auto"/>
          <w:sz w:val="21"/>
          <w:szCs w:val="21"/>
          <w:highlight w:val="none"/>
          <w:lang w:val="zh-CN" w:eastAsia="zh-CN" w:bidi="zh-CN"/>
        </w:rPr>
        <w:t>质量保证金</w:t>
      </w:r>
    </w:p>
    <w:p w14:paraId="7F8DEC4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b/>
          <w:color w:val="auto"/>
          <w:sz w:val="21"/>
          <w:szCs w:val="21"/>
          <w:highlight w:val="none"/>
          <w:lang w:val="zh-CN" w:eastAsia="zh-CN" w:bidi="zh-CN"/>
        </w:rPr>
      </w:pPr>
      <w:r>
        <w:rPr>
          <w:rFonts w:hint="eastAsia" w:hAnsi="宋体"/>
          <w:color w:val="auto"/>
          <w:sz w:val="21"/>
          <w:szCs w:val="21"/>
          <w:highlight w:val="none"/>
          <w:lang w:val="zh-CN" w:eastAsia="zh-CN" w:bidi="zh-CN"/>
        </w:rPr>
        <w:t>关于是否扣留质量保证金的约定：</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是</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r>
        <w:rPr>
          <w:rFonts w:hint="eastAsia" w:hAnsi="宋体"/>
          <w:b/>
          <w:color w:val="auto"/>
          <w:sz w:val="21"/>
          <w:szCs w:val="21"/>
          <w:highlight w:val="none"/>
          <w:lang w:val="zh-CN" w:eastAsia="zh-CN" w:bidi="zh-CN"/>
        </w:rPr>
        <w:t>在工程项目竣工前，承包人按专用合同条款第</w:t>
      </w:r>
      <w:r>
        <w:rPr>
          <w:rFonts w:hint="default" w:ascii="ËÎÌå Western"/>
          <w:b/>
          <w:color w:val="auto"/>
          <w:sz w:val="21"/>
          <w:szCs w:val="21"/>
          <w:highlight w:val="none"/>
          <w:lang w:val="en-US" w:eastAsia="en-US" w:bidi="en-US"/>
        </w:rPr>
        <w:t>3.7</w:t>
      </w:r>
      <w:r>
        <w:rPr>
          <w:rFonts w:hint="eastAsia" w:hAnsi="宋体"/>
          <w:b/>
          <w:color w:val="auto"/>
          <w:sz w:val="21"/>
          <w:szCs w:val="21"/>
          <w:highlight w:val="none"/>
          <w:lang w:val="zh-CN" w:eastAsia="zh-CN" w:bidi="zh-CN"/>
        </w:rPr>
        <w:t>条提供履约担保的，发包人不得同时预留工程质量保证金。</w:t>
      </w:r>
    </w:p>
    <w:p w14:paraId="0787C76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15.3.1 </w:t>
      </w:r>
      <w:r>
        <w:rPr>
          <w:rFonts w:hint="eastAsia" w:hAnsi="宋体"/>
          <w:color w:val="auto"/>
          <w:sz w:val="21"/>
          <w:szCs w:val="21"/>
          <w:highlight w:val="none"/>
          <w:lang w:val="zh-CN" w:eastAsia="zh-CN" w:bidi="zh-CN"/>
        </w:rPr>
        <w:t>承包人提供质量保证金的方式</w:t>
      </w:r>
    </w:p>
    <w:p w14:paraId="75B0DEE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质量保证金采用以下第</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2</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种方式：</w:t>
      </w:r>
    </w:p>
    <w:p w14:paraId="5DEC145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）质量保证金保函，保证金额为：</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068D65F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3</w:t>
      </w:r>
      <w:r>
        <w:rPr>
          <w:rFonts w:hint="default" w:ascii="ËÎÌå Western"/>
          <w:color w:val="auto"/>
          <w:sz w:val="21"/>
          <w:szCs w:val="21"/>
          <w:highlight w:val="none"/>
          <w:u w:val="single"/>
          <w:lang w:val="en-US" w:eastAsia="en-US" w:bidi="en-US"/>
        </w:rPr>
        <w:t xml:space="preserve">   </w:t>
      </w:r>
      <w:r>
        <w:rPr>
          <w:rFonts w:hint="default" w:ascii="ËÎÌå Western"/>
          <w:color w:val="auto"/>
          <w:sz w:val="21"/>
          <w:szCs w:val="21"/>
          <w:highlight w:val="none"/>
          <w:lang w:val="en-US" w:eastAsia="en-US" w:bidi="en-US"/>
        </w:rPr>
        <w:t>%</w:t>
      </w:r>
      <w:r>
        <w:rPr>
          <w:rFonts w:hint="eastAsia" w:hAnsi="宋体"/>
          <w:color w:val="auto"/>
          <w:sz w:val="21"/>
          <w:szCs w:val="21"/>
          <w:highlight w:val="none"/>
          <w:lang w:val="zh-CN" w:eastAsia="zh-CN" w:bidi="zh-CN"/>
        </w:rPr>
        <w:t>的工程款；</w:t>
      </w:r>
    </w:p>
    <w:p w14:paraId="3CF88AF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）其他方式</w:t>
      </w:r>
      <w:r>
        <w:rPr>
          <w:rFonts w:hint="default" w:ascii="ËÎÌå Western"/>
          <w:color w:val="auto"/>
          <w:sz w:val="21"/>
          <w:szCs w:val="21"/>
          <w:highlight w:val="none"/>
          <w:lang w:val="en-US" w:eastAsia="en-US"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A7070D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15.3.2 </w:t>
      </w:r>
      <w:r>
        <w:rPr>
          <w:rFonts w:hint="eastAsia" w:hAnsi="宋体"/>
          <w:color w:val="auto"/>
          <w:sz w:val="21"/>
          <w:szCs w:val="21"/>
          <w:highlight w:val="none"/>
          <w:lang w:val="zh-CN" w:eastAsia="zh-CN" w:bidi="zh-CN"/>
        </w:rPr>
        <w:t>质量保证金的扣留</w:t>
      </w:r>
      <w:r>
        <w:rPr>
          <w:rFonts w:hint="default" w:ascii="ËÎÌå Western"/>
          <w:color w:val="auto"/>
          <w:sz w:val="21"/>
          <w:szCs w:val="21"/>
          <w:highlight w:val="none"/>
          <w:lang w:val="en-US" w:eastAsia="en-US" w:bidi="en-US"/>
        </w:rPr>
        <w:t xml:space="preserve"> </w:t>
      </w:r>
    </w:p>
    <w:p w14:paraId="36755D8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质量保证金的扣留采取以下第</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2</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种方式：</w:t>
      </w:r>
    </w:p>
    <w:p w14:paraId="59F5498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）在支付工程进度款时逐次扣留，在此情形下，质量保证金的计算基数不包括预付款的支付、扣回以及价格调整的金额；</w:t>
      </w:r>
    </w:p>
    <w:p w14:paraId="75E1C8E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）工程竣工结算时一次性扣留质量保证金；</w:t>
      </w:r>
    </w:p>
    <w:p w14:paraId="0DA3B0D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）其他扣留方式</w:t>
      </w:r>
      <w:r>
        <w:rPr>
          <w:rFonts w:hint="default" w:ascii="ËÎÌå Western"/>
          <w:color w:val="auto"/>
          <w:sz w:val="21"/>
          <w:szCs w:val="21"/>
          <w:highlight w:val="none"/>
          <w:lang w:val="en-US" w:eastAsia="en-US" w:bidi="en-US"/>
        </w:rPr>
        <w:t>:</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2D118E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关于质量保证金的补充约定：</w:t>
      </w:r>
      <w:r>
        <w:rPr>
          <w:rFonts w:hint="default" w:ascii="ËÎÌå Western"/>
          <w:color w:val="auto"/>
          <w:sz w:val="21"/>
          <w:szCs w:val="21"/>
          <w:highlight w:val="none"/>
          <w:u w:val="single"/>
          <w:lang w:val="en-US" w:eastAsia="en-US" w:bidi="en-US"/>
        </w:rPr>
        <w:t xml:space="preserve">                            </w:t>
      </w:r>
    </w:p>
    <w:p w14:paraId="0C3D58B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5D39811">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15.4</w:t>
      </w:r>
      <w:r>
        <w:rPr>
          <w:rFonts w:hint="eastAsia" w:hAnsi="宋体"/>
          <w:color w:val="auto"/>
          <w:sz w:val="21"/>
          <w:szCs w:val="21"/>
          <w:highlight w:val="none"/>
          <w:lang w:val="zh-CN" w:eastAsia="zh-CN" w:bidi="zh-CN"/>
        </w:rPr>
        <w:t>保修</w:t>
      </w:r>
    </w:p>
    <w:p w14:paraId="7E4C36E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68"/>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15.4.1 </w:t>
      </w:r>
      <w:r>
        <w:rPr>
          <w:rFonts w:hint="eastAsia" w:hAnsi="宋体"/>
          <w:color w:val="auto"/>
          <w:sz w:val="21"/>
          <w:szCs w:val="21"/>
          <w:highlight w:val="none"/>
          <w:lang w:val="zh-CN" w:eastAsia="zh-CN" w:bidi="zh-CN"/>
        </w:rPr>
        <w:t>保修责任</w:t>
      </w:r>
    </w:p>
    <w:p w14:paraId="4FEBC7A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eastAsia"/>
          <w:color w:val="auto"/>
          <w:sz w:val="21"/>
          <w:szCs w:val="21"/>
          <w:highlight w:val="none"/>
          <w:lang w:val="zh-CN" w:eastAsia="zh-CN" w:bidi="zh-CN"/>
        </w:rPr>
        <w:t xml:space="preserve">     </w:t>
      </w:r>
      <w:r>
        <w:rPr>
          <w:rFonts w:hint="eastAsia" w:hAnsi="宋体"/>
          <w:color w:val="auto"/>
          <w:sz w:val="21"/>
          <w:szCs w:val="21"/>
          <w:highlight w:val="none"/>
          <w:lang w:val="zh-CN" w:eastAsia="zh-CN" w:bidi="zh-CN"/>
        </w:rPr>
        <w:t>工程保修期为：</w:t>
      </w:r>
      <w:r>
        <w:rPr>
          <w:rFonts w:hint="default" w:ascii="ËÎÌå Western"/>
          <w:color w:val="auto"/>
          <w:sz w:val="21"/>
          <w:szCs w:val="21"/>
          <w:highlight w:val="none"/>
          <w:u w:val="single"/>
          <w:lang w:val="en-US" w:eastAsia="en-US" w:bidi="en-US"/>
        </w:rPr>
        <w:t xml:space="preserve">   根据《建设工程质量管理条例》的相关规定执行，本项目</w:t>
      </w:r>
      <w:r>
        <w:rPr>
          <w:rFonts w:hint="eastAsia" w:ascii="ËÎÌå Western"/>
          <w:color w:val="auto"/>
          <w:sz w:val="21"/>
          <w:szCs w:val="21"/>
          <w:highlight w:val="none"/>
          <w:u w:val="single"/>
          <w:lang w:val="en-US" w:eastAsia="zh-CN" w:bidi="en-US"/>
        </w:rPr>
        <w:t>质保</w:t>
      </w:r>
      <w:r>
        <w:rPr>
          <w:rFonts w:hint="default" w:ascii="ËÎÌå Western"/>
          <w:color w:val="auto"/>
          <w:sz w:val="21"/>
          <w:szCs w:val="21"/>
          <w:highlight w:val="none"/>
          <w:u w:val="single"/>
          <w:lang w:val="en-US" w:eastAsia="en-US" w:bidi="en-US"/>
        </w:rPr>
        <w:t>期限为</w:t>
      </w:r>
      <w:r>
        <w:rPr>
          <w:rFonts w:hint="eastAsia" w:ascii="ËÎÌå Western"/>
          <w:color w:val="auto"/>
          <w:sz w:val="21"/>
          <w:szCs w:val="21"/>
          <w:highlight w:val="none"/>
          <w:u w:val="single"/>
          <w:lang w:val="en-US" w:eastAsia="zh-CN" w:bidi="en-US"/>
        </w:rPr>
        <w:t>1</w:t>
      </w:r>
      <w:r>
        <w:rPr>
          <w:rFonts w:hint="default" w:ascii="ËÎÌå Western"/>
          <w:color w:val="auto"/>
          <w:sz w:val="21"/>
          <w:szCs w:val="21"/>
          <w:highlight w:val="none"/>
          <w:u w:val="single"/>
          <w:lang w:val="en-US" w:eastAsia="en-US" w:bidi="en-US"/>
        </w:rPr>
        <w:t xml:space="preserve">年  </w:t>
      </w:r>
      <w:r>
        <w:rPr>
          <w:rFonts w:hint="eastAsia" w:hAnsi="宋体"/>
          <w:color w:val="auto"/>
          <w:sz w:val="21"/>
          <w:szCs w:val="21"/>
          <w:highlight w:val="none"/>
          <w:lang w:val="zh-CN" w:eastAsia="zh-CN" w:bidi="zh-CN"/>
        </w:rPr>
        <w:t>。</w:t>
      </w:r>
    </w:p>
    <w:p w14:paraId="3290BE8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68"/>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15.4.3 </w:t>
      </w:r>
      <w:r>
        <w:rPr>
          <w:rFonts w:hint="eastAsia" w:hAnsi="宋体"/>
          <w:color w:val="auto"/>
          <w:sz w:val="21"/>
          <w:szCs w:val="21"/>
          <w:highlight w:val="none"/>
          <w:lang w:val="zh-CN" w:eastAsia="zh-CN" w:bidi="zh-CN"/>
        </w:rPr>
        <w:t>修复通知</w:t>
      </w:r>
    </w:p>
    <w:p w14:paraId="72AA99A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68"/>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承包人收到保修通知并到达工程现场的合理时间：</w:t>
      </w:r>
      <w:r>
        <w:rPr>
          <w:rFonts w:hint="default" w:ascii="ËÎÌå Western"/>
          <w:color w:val="auto"/>
          <w:sz w:val="21"/>
          <w:szCs w:val="21"/>
          <w:highlight w:val="none"/>
          <w:u w:val="single"/>
          <w:lang w:val="en-US" w:eastAsia="en-US" w:bidi="en-US"/>
        </w:rPr>
        <w:t xml:space="preserve">  5小时内        </w:t>
      </w:r>
    </w:p>
    <w:p w14:paraId="3B2C343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0FB5AD1A">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16. </w:t>
      </w:r>
      <w:r>
        <w:rPr>
          <w:rFonts w:hint="eastAsia" w:hAnsi="宋体"/>
          <w:color w:val="auto"/>
          <w:sz w:val="21"/>
          <w:szCs w:val="21"/>
          <w:highlight w:val="none"/>
          <w:lang w:val="zh-CN" w:eastAsia="zh-CN" w:bidi="zh-CN"/>
        </w:rPr>
        <w:t>违约</w:t>
      </w:r>
    </w:p>
    <w:p w14:paraId="393FBD9C">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16.1 </w:t>
      </w:r>
      <w:r>
        <w:rPr>
          <w:rFonts w:hint="eastAsia" w:hAnsi="宋体"/>
          <w:color w:val="auto"/>
          <w:sz w:val="21"/>
          <w:szCs w:val="21"/>
          <w:highlight w:val="none"/>
          <w:lang w:val="zh-CN" w:eastAsia="zh-CN" w:bidi="zh-CN"/>
        </w:rPr>
        <w:t>发包人违约</w:t>
      </w:r>
    </w:p>
    <w:p w14:paraId="779046C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16.1.1</w:t>
      </w:r>
      <w:r>
        <w:rPr>
          <w:rFonts w:hint="eastAsia" w:hAnsi="宋体"/>
          <w:color w:val="auto"/>
          <w:sz w:val="21"/>
          <w:szCs w:val="21"/>
          <w:highlight w:val="none"/>
          <w:lang w:val="zh-CN" w:eastAsia="zh-CN" w:bidi="zh-CN"/>
        </w:rPr>
        <w:t>发包人违约的情形</w:t>
      </w:r>
    </w:p>
    <w:p w14:paraId="155EA91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发包人违约的其他情形：</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4A10BE7D">
      <w:pPr>
        <w:pStyle w:val="163"/>
        <w:tabs>
          <w:tab w:val="left" w:pos="120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beforeLines="0" w:afterLines="0" w:line="360" w:lineRule="auto"/>
        <w:ind w:left="1200" w:hanging="1200"/>
        <w:rPr>
          <w:rFonts w:hint="eastAsia" w:hAnsi="宋体"/>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B317E9A">
      <w:pPr>
        <w:pStyle w:val="163"/>
        <w:tabs>
          <w:tab w:val="left" w:pos="120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beforeLines="0" w:afterLines="0" w:line="360" w:lineRule="auto"/>
        <w:ind w:left="1200" w:hanging="120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    16.1.2 </w:t>
      </w:r>
      <w:r>
        <w:rPr>
          <w:rFonts w:hint="eastAsia" w:hAnsi="宋体"/>
          <w:color w:val="auto"/>
          <w:sz w:val="21"/>
          <w:szCs w:val="21"/>
          <w:highlight w:val="none"/>
          <w:lang w:val="zh-CN" w:eastAsia="zh-CN" w:bidi="zh-CN"/>
        </w:rPr>
        <w:t>发包人违约的责任</w:t>
      </w:r>
    </w:p>
    <w:p w14:paraId="4C1E6CF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发包人违约责任的承担方式和计算方法：</w:t>
      </w:r>
    </w:p>
    <w:p w14:paraId="5421498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）因发包人原因未能在计划开工日期前</w:t>
      </w:r>
      <w:r>
        <w:rPr>
          <w:rFonts w:hint="default" w:ascii="ËÎÌå Western"/>
          <w:color w:val="auto"/>
          <w:sz w:val="21"/>
          <w:szCs w:val="21"/>
          <w:highlight w:val="none"/>
          <w:lang w:val="en-US" w:eastAsia="en-US" w:bidi="en-US"/>
        </w:rPr>
        <w:t>7</w:t>
      </w:r>
      <w:r>
        <w:rPr>
          <w:rFonts w:hint="eastAsia" w:hAnsi="宋体"/>
          <w:color w:val="auto"/>
          <w:sz w:val="21"/>
          <w:szCs w:val="21"/>
          <w:highlight w:val="none"/>
          <w:lang w:val="zh-CN" w:eastAsia="zh-CN" w:bidi="zh-CN"/>
        </w:rPr>
        <w:t>天内下达开工通知的违约责任：</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58D1D7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）因发包人原因未能按合同约定支付合同价款的违约责任：</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770CEA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3</w:t>
      </w:r>
      <w:r>
        <w:rPr>
          <w:rFonts w:hint="eastAsia" w:hAnsi="宋体"/>
          <w:color w:val="auto"/>
          <w:sz w:val="21"/>
          <w:szCs w:val="21"/>
          <w:highlight w:val="none"/>
          <w:lang w:val="zh-CN" w:eastAsia="zh-CN" w:bidi="zh-CN"/>
        </w:rPr>
        <w:t>）发包人违反第</w:t>
      </w:r>
      <w:r>
        <w:rPr>
          <w:rFonts w:hint="default" w:ascii="ËÎÌå Western"/>
          <w:color w:val="auto"/>
          <w:sz w:val="21"/>
          <w:szCs w:val="21"/>
          <w:highlight w:val="none"/>
          <w:lang w:val="en-US" w:eastAsia="en-US" w:bidi="en-US"/>
        </w:rPr>
        <w:t>10.1</w:t>
      </w:r>
      <w:r>
        <w:rPr>
          <w:rFonts w:hint="eastAsia" w:hAnsi="宋体"/>
          <w:color w:val="auto"/>
          <w:sz w:val="21"/>
          <w:szCs w:val="21"/>
          <w:highlight w:val="none"/>
          <w:lang w:val="zh-CN" w:eastAsia="zh-CN" w:bidi="zh-CN"/>
        </w:rPr>
        <w:t>款〔变更的范围〕第（</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）项约定，自行实施被取消的工作或转由他人实施的违约责任：</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5494F0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4</w:t>
      </w:r>
      <w:r>
        <w:rPr>
          <w:rFonts w:hint="eastAsia" w:hAnsi="宋体"/>
          <w:color w:val="auto"/>
          <w:sz w:val="21"/>
          <w:szCs w:val="21"/>
          <w:highlight w:val="none"/>
          <w:lang w:val="zh-CN" w:eastAsia="zh-CN" w:bidi="zh-CN"/>
        </w:rPr>
        <w:t>）发包人提供的材料、工程设备的规格、数量或质量不符合合同约定，或因发包人原因导致交货日期延误或交货地点变更等情况的违约责任：</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2A0C264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5</w:t>
      </w:r>
      <w:r>
        <w:rPr>
          <w:rFonts w:hint="eastAsia" w:hAnsi="宋体"/>
          <w:color w:val="auto"/>
          <w:sz w:val="21"/>
          <w:szCs w:val="21"/>
          <w:highlight w:val="none"/>
          <w:lang w:val="zh-CN" w:eastAsia="zh-CN" w:bidi="zh-CN"/>
        </w:rPr>
        <w:t>）因发包人违反合同约定造成暂停施工的违约责任：</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465FC5DF">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6</w:t>
      </w:r>
      <w:r>
        <w:rPr>
          <w:rFonts w:hint="eastAsia" w:hAnsi="宋体"/>
          <w:color w:val="auto"/>
          <w:sz w:val="21"/>
          <w:szCs w:val="21"/>
          <w:highlight w:val="none"/>
          <w:lang w:val="zh-CN" w:eastAsia="zh-CN" w:bidi="zh-CN"/>
        </w:rPr>
        <w:t>）发包人无正当理由没有在约定期限内发出复工指示，导致承包人无法复工的违约责任：</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58CD1A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7</w:t>
      </w:r>
      <w:r>
        <w:rPr>
          <w:rFonts w:hint="eastAsia" w:hAnsi="宋体"/>
          <w:color w:val="auto"/>
          <w:sz w:val="21"/>
          <w:szCs w:val="21"/>
          <w:highlight w:val="none"/>
          <w:lang w:val="zh-CN" w:eastAsia="zh-CN" w:bidi="zh-CN"/>
        </w:rPr>
        <w:t>）其他：</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2C25E6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16.1.3 </w:t>
      </w:r>
      <w:r>
        <w:rPr>
          <w:rFonts w:hint="eastAsia" w:hAnsi="宋体"/>
          <w:color w:val="auto"/>
          <w:sz w:val="21"/>
          <w:szCs w:val="21"/>
          <w:highlight w:val="none"/>
          <w:lang w:val="zh-CN" w:eastAsia="zh-CN" w:bidi="zh-CN"/>
        </w:rPr>
        <w:t>因发包人违约解除合同</w:t>
      </w:r>
    </w:p>
    <w:p w14:paraId="23767E9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承包人按</w:t>
      </w:r>
      <w:r>
        <w:rPr>
          <w:rFonts w:hint="default" w:ascii="ËÎÌå Western"/>
          <w:color w:val="auto"/>
          <w:sz w:val="21"/>
          <w:szCs w:val="21"/>
          <w:highlight w:val="none"/>
          <w:lang w:val="en-US" w:eastAsia="en-US" w:bidi="en-US"/>
        </w:rPr>
        <w:t>16.1.1</w:t>
      </w:r>
      <w:r>
        <w:rPr>
          <w:rFonts w:hint="eastAsia" w:hAnsi="宋体"/>
          <w:color w:val="auto"/>
          <w:sz w:val="21"/>
          <w:szCs w:val="21"/>
          <w:highlight w:val="none"/>
          <w:lang w:val="zh-CN" w:eastAsia="zh-CN" w:bidi="zh-CN"/>
        </w:rPr>
        <w:t>项〔发包人违约的情形〕约定暂停施工满</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天后发包人仍不纠正其违约行为并致使合同目的不能实现的，承包人有权解除合同。</w:t>
      </w:r>
    </w:p>
    <w:p w14:paraId="4B9460D9">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16.2 承包人违约</w:t>
      </w:r>
    </w:p>
    <w:p w14:paraId="0154040A">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16.2.1 </w:t>
      </w:r>
      <w:r>
        <w:rPr>
          <w:rFonts w:hint="eastAsia" w:hAnsi="宋体"/>
          <w:color w:val="auto"/>
          <w:sz w:val="21"/>
          <w:szCs w:val="21"/>
          <w:highlight w:val="none"/>
          <w:lang w:val="zh-CN" w:eastAsia="zh-CN" w:bidi="zh-CN"/>
        </w:rPr>
        <w:t>承包人违约的情形</w:t>
      </w:r>
    </w:p>
    <w:p w14:paraId="5456A33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承包人违约的其他情形：</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0B439F0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6C13F5C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16.2.2</w:t>
      </w:r>
      <w:r>
        <w:rPr>
          <w:rFonts w:hint="eastAsia" w:hAnsi="宋体"/>
          <w:color w:val="auto"/>
          <w:sz w:val="21"/>
          <w:szCs w:val="21"/>
          <w:highlight w:val="none"/>
          <w:lang w:val="zh-CN" w:eastAsia="zh-CN" w:bidi="zh-CN"/>
        </w:rPr>
        <w:t>承包人违约的责任</w:t>
      </w:r>
    </w:p>
    <w:p w14:paraId="366A5849">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承包人违约责任的承担方式和计算方法：</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51A0093C">
      <w:pPr>
        <w:pStyle w:val="163"/>
        <w:tabs>
          <w:tab w:val="left" w:pos="120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spacing w:beforeLines="0" w:afterLines="0" w:line="360" w:lineRule="auto"/>
        <w:ind w:left="1200" w:hanging="1200"/>
        <w:rPr>
          <w:rFonts w:hint="default" w:ascii="ËÎÌå Western"/>
          <w:color w:val="auto"/>
          <w:sz w:val="21"/>
          <w:szCs w:val="21"/>
          <w:highlight w:val="none"/>
          <w:u w:val="singl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1128BDEB">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16.2.3 </w:t>
      </w:r>
      <w:r>
        <w:rPr>
          <w:rFonts w:hint="eastAsia" w:hAnsi="宋体"/>
          <w:color w:val="auto"/>
          <w:sz w:val="21"/>
          <w:szCs w:val="21"/>
          <w:highlight w:val="none"/>
          <w:lang w:val="zh-CN" w:eastAsia="zh-CN" w:bidi="zh-CN"/>
        </w:rPr>
        <w:t>因承包人违约解除合同</w:t>
      </w:r>
    </w:p>
    <w:p w14:paraId="4A14948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line="360" w:lineRule="auto"/>
        <w:ind w:firstLine="480"/>
        <w:jc w:val="both"/>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关于承包人违约解除合同的特别约定：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562E4FF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line="360" w:lineRule="auto"/>
        <w:jc w:val="both"/>
        <w:rPr>
          <w:rFonts w:hint="eastAsia" w:hAnsi="宋体"/>
          <w:color w:val="auto"/>
          <w:sz w:val="21"/>
          <w:szCs w:val="21"/>
          <w:highlight w:val="none"/>
          <w:lang w:val="zh-CN" w:eastAsia="zh-CN" w:bidi="zh-CN"/>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66486E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发包人继续使用承包人在施工现场的材料、设备、临时工程、承包人文件和由承包人或以其名义编制的其他文件的费用承担方式：</w:t>
      </w:r>
      <w:r>
        <w:rPr>
          <w:rFonts w:hint="default" w:ascii="ËÎÌå Western"/>
          <w:color w:val="auto"/>
          <w:sz w:val="21"/>
          <w:szCs w:val="21"/>
          <w:highlight w:val="none"/>
          <w:u w:val="single"/>
          <w:lang w:val="en-US" w:eastAsia="en-US" w:bidi="en-US"/>
        </w:rPr>
        <w:t xml:space="preserve">         由承包人承担   </w:t>
      </w:r>
      <w:r>
        <w:rPr>
          <w:rFonts w:hint="eastAsia" w:hAnsi="宋体"/>
          <w:color w:val="auto"/>
          <w:sz w:val="21"/>
          <w:szCs w:val="21"/>
          <w:highlight w:val="none"/>
          <w:lang w:val="zh-CN" w:eastAsia="zh-CN" w:bidi="zh-CN"/>
        </w:rPr>
        <w:t>。</w:t>
      </w:r>
    </w:p>
    <w:p w14:paraId="36F3F443">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17. </w:t>
      </w:r>
      <w:r>
        <w:rPr>
          <w:rFonts w:hint="eastAsia" w:hAnsi="宋体"/>
          <w:color w:val="auto"/>
          <w:sz w:val="21"/>
          <w:szCs w:val="21"/>
          <w:highlight w:val="none"/>
          <w:lang w:val="zh-CN" w:eastAsia="zh-CN" w:bidi="zh-CN"/>
        </w:rPr>
        <w:t>不可抗力</w:t>
      </w:r>
      <w:r>
        <w:rPr>
          <w:rFonts w:hint="default" w:ascii="ËÎÌå Western"/>
          <w:color w:val="auto"/>
          <w:sz w:val="21"/>
          <w:szCs w:val="21"/>
          <w:highlight w:val="none"/>
          <w:lang w:val="zh-CN" w:eastAsia="zh-CN" w:bidi="zh-CN"/>
        </w:rPr>
        <w:t xml:space="preserve"> </w:t>
      </w:r>
    </w:p>
    <w:p w14:paraId="3D9FEFED">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17.1 </w:t>
      </w:r>
      <w:r>
        <w:rPr>
          <w:rFonts w:hint="eastAsia" w:hAnsi="宋体"/>
          <w:color w:val="auto"/>
          <w:sz w:val="21"/>
          <w:szCs w:val="21"/>
          <w:highlight w:val="none"/>
          <w:lang w:val="zh-CN" w:eastAsia="zh-CN" w:bidi="zh-CN"/>
        </w:rPr>
        <w:t>不可抗力的确认</w:t>
      </w:r>
    </w:p>
    <w:p w14:paraId="532420DD">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除通用合同条款约定的不可抗力事件之外，视为不可抗力的其他情形：</w:t>
      </w:r>
      <w:r>
        <w:rPr>
          <w:rFonts w:hint="default" w:ascii="ËÎÌå Western"/>
          <w:color w:val="auto"/>
          <w:sz w:val="21"/>
          <w:szCs w:val="21"/>
          <w:highlight w:val="none"/>
          <w:lang w:val="en-US" w:eastAsia="en-US" w:bidi="en-US"/>
        </w:rPr>
        <w:t xml:space="preserve"> </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3A39C4C">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17.4 </w:t>
      </w:r>
      <w:r>
        <w:rPr>
          <w:rFonts w:hint="eastAsia" w:hAnsi="宋体"/>
          <w:color w:val="auto"/>
          <w:sz w:val="21"/>
          <w:szCs w:val="21"/>
          <w:highlight w:val="none"/>
          <w:lang w:val="zh-CN" w:eastAsia="zh-CN" w:bidi="zh-CN"/>
        </w:rPr>
        <w:t>因不可抗力解除合同</w:t>
      </w:r>
    </w:p>
    <w:p w14:paraId="2267C2E2">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hAnsi="宋体"/>
          <w:color w:val="auto"/>
          <w:sz w:val="21"/>
          <w:szCs w:val="21"/>
          <w:highlight w:val="none"/>
          <w:lang w:val="zh-CN" w:eastAsia="zh-CN" w:bidi="zh-CN"/>
        </w:rPr>
      </w:pPr>
      <w:r>
        <w:rPr>
          <w:rFonts w:hint="eastAsia" w:hAnsi="宋体"/>
          <w:color w:val="auto"/>
          <w:sz w:val="21"/>
          <w:szCs w:val="21"/>
          <w:highlight w:val="none"/>
          <w:lang w:val="zh-CN" w:eastAsia="zh-CN" w:bidi="zh-CN"/>
        </w:rPr>
        <w:t>合同解除后，发包人应在商定或确定发包人应支付款项后</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28</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天内完成款项的支付。</w:t>
      </w:r>
    </w:p>
    <w:p w14:paraId="6596F6C3">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18. </w:t>
      </w:r>
      <w:r>
        <w:rPr>
          <w:rFonts w:hint="eastAsia" w:hAnsi="宋体"/>
          <w:color w:val="auto"/>
          <w:sz w:val="21"/>
          <w:szCs w:val="21"/>
          <w:highlight w:val="none"/>
          <w:lang w:val="zh-CN" w:eastAsia="zh-CN" w:bidi="zh-CN"/>
        </w:rPr>
        <w:t>保险</w:t>
      </w:r>
    </w:p>
    <w:p w14:paraId="22A5CD8E">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18.1 </w:t>
      </w:r>
      <w:r>
        <w:rPr>
          <w:rFonts w:hint="eastAsia" w:hAnsi="宋体"/>
          <w:color w:val="auto"/>
          <w:sz w:val="21"/>
          <w:szCs w:val="21"/>
          <w:highlight w:val="none"/>
          <w:lang w:val="zh-CN" w:eastAsia="zh-CN" w:bidi="zh-CN"/>
        </w:rPr>
        <w:t>工程保险</w:t>
      </w:r>
    </w:p>
    <w:p w14:paraId="661D476E">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关于工程保险的特别约定：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54843012">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18.3 </w:t>
      </w:r>
      <w:r>
        <w:rPr>
          <w:rFonts w:hint="eastAsia" w:hAnsi="宋体"/>
          <w:color w:val="auto"/>
          <w:sz w:val="21"/>
          <w:szCs w:val="21"/>
          <w:highlight w:val="none"/>
          <w:lang w:val="zh-CN" w:eastAsia="zh-CN" w:bidi="zh-CN"/>
        </w:rPr>
        <w:t>其他保险</w:t>
      </w:r>
    </w:p>
    <w:p w14:paraId="69301018">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关于其他保险的约定：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1029904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承包人是否应为其施工设备等办理财产保险：</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p>
    <w:p w14:paraId="22DDAFC1">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5CD7D76">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18.7 </w:t>
      </w:r>
      <w:r>
        <w:rPr>
          <w:rFonts w:hint="eastAsia" w:hAnsi="宋体"/>
          <w:color w:val="auto"/>
          <w:sz w:val="21"/>
          <w:szCs w:val="21"/>
          <w:highlight w:val="none"/>
          <w:lang w:val="zh-CN" w:eastAsia="zh-CN" w:bidi="zh-CN"/>
        </w:rPr>
        <w:t>通知义务</w:t>
      </w:r>
    </w:p>
    <w:p w14:paraId="52BD720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eastAsia"/>
          <w:color w:val="auto"/>
          <w:sz w:val="21"/>
          <w:szCs w:val="21"/>
          <w:highlight w:val="none"/>
          <w:u w:val="single"/>
          <w:lang w:val="zh-CN" w:eastAsia="zh-CN" w:bidi="zh-CN"/>
        </w:rPr>
      </w:pPr>
      <w:r>
        <w:rPr>
          <w:rFonts w:hint="eastAsia" w:hAnsi="宋体"/>
          <w:color w:val="auto"/>
          <w:sz w:val="21"/>
          <w:szCs w:val="21"/>
          <w:highlight w:val="none"/>
          <w:lang w:val="zh-CN" w:eastAsia="zh-CN" w:bidi="zh-CN"/>
        </w:rPr>
        <w:t>关于变更保险合同时的通知义务的约定：</w:t>
      </w:r>
      <w:r>
        <w:rPr>
          <w:rFonts w:hint="default" w:ascii="ËÎÌå Western"/>
          <w:color w:val="auto"/>
          <w:sz w:val="21"/>
          <w:szCs w:val="21"/>
          <w:highlight w:val="none"/>
          <w:u w:val="single"/>
          <w:lang w:val="en-US" w:eastAsia="en-US" w:bidi="en-US"/>
        </w:rPr>
        <w:t xml:space="preserve">    见通用条款              </w:t>
      </w:r>
    </w:p>
    <w:p w14:paraId="56152390">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rPr>
          <w:rFonts w:hint="default" w:ascii="ËÎÌå Western"/>
          <w:color w:val="auto"/>
          <w:sz w:val="21"/>
          <w:szCs w:val="21"/>
          <w:highlight w:val="none"/>
          <w:lang w:val="en-US" w:eastAsia="en-US" w:bidi="en-US"/>
        </w:rPr>
      </w:pP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7D8C0343">
      <w:pPr>
        <w:pStyle w:val="163"/>
        <w:keepNext/>
        <w:keepLines/>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jc w:val="both"/>
        <w:rPr>
          <w:rFonts w:hint="default" w:ascii="ËÎÌå Western"/>
          <w:color w:val="auto"/>
          <w:sz w:val="21"/>
          <w:szCs w:val="21"/>
          <w:highlight w:val="none"/>
          <w:lang w:val="zh-CN" w:eastAsia="zh-CN" w:bidi="zh-CN"/>
        </w:rPr>
      </w:pPr>
      <w:r>
        <w:rPr>
          <w:rFonts w:hint="default" w:ascii="ËÎÌå Western"/>
          <w:color w:val="auto"/>
          <w:sz w:val="21"/>
          <w:szCs w:val="21"/>
          <w:highlight w:val="none"/>
          <w:lang w:val="zh-CN" w:eastAsia="zh-CN" w:bidi="zh-CN"/>
        </w:rPr>
        <w:t xml:space="preserve">20. </w:t>
      </w:r>
      <w:r>
        <w:rPr>
          <w:rFonts w:hint="eastAsia" w:hAnsi="宋体"/>
          <w:color w:val="auto"/>
          <w:sz w:val="21"/>
          <w:szCs w:val="21"/>
          <w:highlight w:val="none"/>
          <w:lang w:val="zh-CN" w:eastAsia="zh-CN" w:bidi="zh-CN"/>
        </w:rPr>
        <w:t>争议解决</w:t>
      </w:r>
    </w:p>
    <w:p w14:paraId="58D326E8">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 xml:space="preserve">20.3 </w:t>
      </w:r>
      <w:r>
        <w:rPr>
          <w:rFonts w:hint="eastAsia" w:hAnsi="宋体"/>
          <w:color w:val="auto"/>
          <w:sz w:val="21"/>
          <w:szCs w:val="21"/>
          <w:highlight w:val="none"/>
          <w:lang w:val="zh-CN" w:eastAsia="zh-CN" w:bidi="zh-CN"/>
        </w:rPr>
        <w:t>争议评审</w:t>
      </w:r>
    </w:p>
    <w:p w14:paraId="0801E4FE">
      <w:pPr>
        <w:pStyle w:val="163"/>
        <w:tabs>
          <w:tab w:val="left" w:pos="149"/>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s>
        <w:spacing w:beforeLines="0" w:afterLines="0" w:line="360" w:lineRule="auto"/>
        <w:ind w:left="149" w:firstLine="36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合同当事人是否同意将工程争议提交争议评审小组决定：</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 xml:space="preserve">  </w:t>
      </w:r>
    </w:p>
    <w:p w14:paraId="405FE544">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20.3.1 </w:t>
      </w:r>
      <w:r>
        <w:rPr>
          <w:rFonts w:hint="eastAsia" w:hAnsi="宋体"/>
          <w:color w:val="auto"/>
          <w:sz w:val="21"/>
          <w:szCs w:val="21"/>
          <w:highlight w:val="none"/>
          <w:lang w:val="zh-CN" w:eastAsia="zh-CN" w:bidi="zh-CN"/>
        </w:rPr>
        <w:t>争议评审小组的确定</w:t>
      </w:r>
    </w:p>
    <w:p w14:paraId="06AB8EA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u w:val="single"/>
          <w:lang w:val="en-US" w:eastAsia="en-US" w:bidi="en-US"/>
        </w:rPr>
      </w:pPr>
      <w:r>
        <w:rPr>
          <w:rFonts w:hint="eastAsia" w:hAnsi="宋体"/>
          <w:color w:val="auto"/>
          <w:sz w:val="21"/>
          <w:szCs w:val="21"/>
          <w:highlight w:val="none"/>
          <w:lang w:val="zh-CN" w:eastAsia="zh-CN" w:bidi="zh-CN"/>
        </w:rPr>
        <w:t>争议评审小组成员的确定：</w:t>
      </w:r>
      <w:r>
        <w:rPr>
          <w:rFonts w:hint="default" w:ascii="ËÎÌå Western"/>
          <w:color w:val="auto"/>
          <w:sz w:val="21"/>
          <w:szCs w:val="21"/>
          <w:highlight w:val="none"/>
          <w:u w:val="single"/>
          <w:lang w:val="en-US" w:eastAsia="en-US" w:bidi="en-US"/>
        </w:rPr>
        <w:t xml:space="preserve">  选择三名争议评审员，合同双方各自选定一名，第三名成员为首席争议评审员，由该项目的投资监理指定第三名首席争议评审员 </w:t>
      </w:r>
      <w:r>
        <w:rPr>
          <w:rFonts w:hint="eastAsia" w:hAnsi="宋体"/>
          <w:color w:val="auto"/>
          <w:sz w:val="21"/>
          <w:szCs w:val="21"/>
          <w:highlight w:val="none"/>
          <w:lang w:val="zh-CN" w:eastAsia="zh-CN" w:bidi="zh-CN"/>
        </w:rPr>
        <w:t>。</w:t>
      </w:r>
    </w:p>
    <w:p w14:paraId="6808966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选定争议评审员的期限：</w:t>
      </w:r>
      <w:r>
        <w:rPr>
          <w:rFonts w:hint="default" w:ascii="ËÎÌå Western"/>
          <w:color w:val="auto"/>
          <w:sz w:val="21"/>
          <w:szCs w:val="21"/>
          <w:highlight w:val="none"/>
          <w:u w:val="single"/>
          <w:lang w:val="en-US" w:eastAsia="en-US" w:bidi="en-US"/>
        </w:rPr>
        <w:t xml:space="preserve">      争议发生后14天内                         </w:t>
      </w:r>
      <w:r>
        <w:rPr>
          <w:rFonts w:hint="eastAsia" w:hAnsi="宋体"/>
          <w:color w:val="auto"/>
          <w:sz w:val="21"/>
          <w:szCs w:val="21"/>
          <w:highlight w:val="none"/>
          <w:lang w:val="zh-CN" w:eastAsia="zh-CN" w:bidi="zh-CN"/>
        </w:rPr>
        <w:t>。</w:t>
      </w:r>
    </w:p>
    <w:p w14:paraId="2039776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争议评审小组成员的报酬承担方式：</w:t>
      </w:r>
      <w:r>
        <w:rPr>
          <w:rFonts w:hint="default" w:ascii="ËÎÌå Western"/>
          <w:color w:val="auto"/>
          <w:sz w:val="21"/>
          <w:szCs w:val="21"/>
          <w:highlight w:val="none"/>
          <w:u w:val="single"/>
          <w:lang w:val="en-US" w:eastAsia="en-US" w:bidi="en-US"/>
        </w:rPr>
        <w:t xml:space="preserve">    评审员报酬由发包人和承包人各承担一半    </w:t>
      </w:r>
      <w:r>
        <w:rPr>
          <w:rFonts w:hint="eastAsia" w:hAnsi="宋体"/>
          <w:color w:val="auto"/>
          <w:sz w:val="21"/>
          <w:szCs w:val="21"/>
          <w:highlight w:val="none"/>
          <w:lang w:val="zh-CN" w:eastAsia="zh-CN" w:bidi="zh-CN"/>
        </w:rPr>
        <w:t>。</w:t>
      </w:r>
    </w:p>
    <w:p w14:paraId="2A87CCD7">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其他事项的约定：</w:t>
      </w:r>
      <w:r>
        <w:rPr>
          <w:rFonts w:hint="default" w:ascii="ËÎÌå Western"/>
          <w:color w:val="auto"/>
          <w:sz w:val="21"/>
          <w:szCs w:val="21"/>
          <w:highlight w:val="none"/>
          <w:u w:val="single"/>
          <w:lang w:val="en-US" w:eastAsia="en-US" w:bidi="en-US"/>
        </w:rPr>
        <w:t xml:space="preserve">                 </w:t>
      </w:r>
      <w:r>
        <w:rPr>
          <w:rFonts w:hint="eastAsia"/>
          <w:color w:val="auto"/>
          <w:sz w:val="21"/>
          <w:szCs w:val="21"/>
          <w:highlight w:val="none"/>
          <w:u w:val="single"/>
          <w:lang w:val="zh-CN" w:eastAsia="zh-CN" w:bidi="zh-CN"/>
        </w:rPr>
        <w:t>/</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w:t>
      </w:r>
    </w:p>
    <w:p w14:paraId="31C1C7A5">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default" w:ascii="ËÎÌå Western"/>
          <w:color w:val="auto"/>
          <w:sz w:val="21"/>
          <w:szCs w:val="21"/>
          <w:highlight w:val="none"/>
          <w:lang w:val="en-US" w:eastAsia="en-US" w:bidi="en-US"/>
        </w:rPr>
        <w:t xml:space="preserve">20.3.2 </w:t>
      </w:r>
      <w:r>
        <w:rPr>
          <w:rFonts w:hint="eastAsia" w:hAnsi="宋体"/>
          <w:color w:val="auto"/>
          <w:sz w:val="21"/>
          <w:szCs w:val="21"/>
          <w:highlight w:val="none"/>
          <w:lang w:val="zh-CN" w:eastAsia="zh-CN" w:bidi="zh-CN"/>
        </w:rPr>
        <w:t>争议评审小组的决定</w:t>
      </w:r>
    </w:p>
    <w:p w14:paraId="6CED296C">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合同当事人关于本项的约定：</w:t>
      </w:r>
      <w:r>
        <w:rPr>
          <w:rFonts w:hint="default" w:ascii="ËÎÌå Western"/>
          <w:color w:val="auto"/>
          <w:sz w:val="21"/>
          <w:szCs w:val="21"/>
          <w:highlight w:val="none"/>
          <w:lang w:val="en-US" w:eastAsia="en-US" w:bidi="en-US"/>
        </w:rPr>
        <w:t xml:space="preserve">                           </w:t>
      </w:r>
      <w:r>
        <w:rPr>
          <w:rFonts w:hint="eastAsia" w:hAnsi="宋体"/>
          <w:color w:val="auto"/>
          <w:sz w:val="21"/>
          <w:szCs w:val="21"/>
          <w:highlight w:val="none"/>
          <w:lang w:val="zh-CN" w:eastAsia="zh-CN" w:bidi="zh-CN"/>
        </w:rPr>
        <w:t>。</w:t>
      </w:r>
    </w:p>
    <w:p w14:paraId="6512AAD9">
      <w:pPr>
        <w:pStyle w:val="163"/>
        <w:keepNext/>
        <w:keepLines/>
        <w:tabs>
          <w:tab w:val="left" w:pos="48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120" w:beforeLines="0" w:after="120" w:afterLines="0"/>
        <w:ind w:left="480"/>
        <w:jc w:val="both"/>
        <w:rPr>
          <w:rFonts w:hint="eastAsia" w:hAnsi="宋体"/>
          <w:color w:val="auto"/>
          <w:sz w:val="21"/>
          <w:szCs w:val="21"/>
          <w:highlight w:val="none"/>
          <w:lang w:val="zh-CN" w:eastAsia="zh-CN" w:bidi="zh-CN"/>
        </w:rPr>
      </w:pPr>
      <w:r>
        <w:rPr>
          <w:rFonts w:hint="eastAsia"/>
          <w:color w:val="auto"/>
          <w:sz w:val="21"/>
          <w:szCs w:val="21"/>
          <w:highlight w:val="none"/>
          <w:lang w:val="zh-CN" w:eastAsia="zh-CN" w:bidi="zh-CN"/>
        </w:rPr>
        <w:t>20.4</w:t>
      </w:r>
      <w:r>
        <w:rPr>
          <w:rFonts w:hint="eastAsia" w:hAnsi="宋体"/>
          <w:color w:val="auto"/>
          <w:sz w:val="21"/>
          <w:szCs w:val="21"/>
          <w:highlight w:val="none"/>
          <w:lang w:val="zh-CN" w:eastAsia="zh-CN" w:bidi="zh-CN"/>
        </w:rPr>
        <w:t>仲裁或诉讼</w:t>
      </w:r>
    </w:p>
    <w:p w14:paraId="79D231C3">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120" w:afterLines="0" w:line="360" w:lineRule="auto"/>
        <w:ind w:firstLine="480"/>
        <w:jc w:val="both"/>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因合同及合同有关事项发生的争议，按下列第</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2</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种方式解决：</w:t>
      </w:r>
    </w:p>
    <w:p w14:paraId="20AE3266">
      <w:pPr>
        <w:pStyle w:val="163"/>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Lines="0" w:afterLines="0" w:line="360" w:lineRule="auto"/>
        <w:ind w:firstLine="480"/>
        <w:rPr>
          <w:rFonts w:hint="default" w:ascii="ËÎÌå Western"/>
          <w:color w:val="auto"/>
          <w:sz w:val="21"/>
          <w:szCs w:val="21"/>
          <w:highlight w:val="none"/>
          <w:lang w:val="en-US" w:eastAsia="en-US" w:bidi="en-US"/>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1</w:t>
      </w:r>
      <w:r>
        <w:rPr>
          <w:rFonts w:hint="eastAsia" w:hAnsi="宋体"/>
          <w:color w:val="auto"/>
          <w:sz w:val="21"/>
          <w:szCs w:val="21"/>
          <w:highlight w:val="none"/>
          <w:lang w:val="zh-CN" w:eastAsia="zh-CN" w:bidi="zh-CN"/>
        </w:rPr>
        <w:t>）向</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上海市</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仲裁委员会申请仲裁；</w:t>
      </w:r>
    </w:p>
    <w:p w14:paraId="2DE1B793">
      <w:pPr>
        <w:ind w:firstLine="420" w:firstLineChars="200"/>
        <w:rPr>
          <w:rFonts w:hint="eastAsia" w:ascii="黑体" w:eastAsia="黑体"/>
          <w:color w:val="auto"/>
          <w:sz w:val="32"/>
          <w:szCs w:val="32"/>
          <w:highlight w:val="none"/>
        </w:rPr>
      </w:pPr>
      <w:r>
        <w:rPr>
          <w:rFonts w:hint="eastAsia" w:hAnsi="宋体"/>
          <w:color w:val="auto"/>
          <w:sz w:val="21"/>
          <w:szCs w:val="21"/>
          <w:highlight w:val="none"/>
          <w:lang w:val="zh-CN" w:eastAsia="zh-CN" w:bidi="zh-CN"/>
        </w:rPr>
        <w:t>（</w:t>
      </w:r>
      <w:r>
        <w:rPr>
          <w:rFonts w:hint="default" w:ascii="ËÎÌå Western"/>
          <w:color w:val="auto"/>
          <w:sz w:val="21"/>
          <w:szCs w:val="21"/>
          <w:highlight w:val="none"/>
          <w:lang w:val="en-US" w:eastAsia="en-US" w:bidi="en-US"/>
        </w:rPr>
        <w:t>2</w:t>
      </w:r>
      <w:r>
        <w:rPr>
          <w:rFonts w:hint="eastAsia" w:hAnsi="宋体"/>
          <w:color w:val="auto"/>
          <w:sz w:val="21"/>
          <w:szCs w:val="21"/>
          <w:highlight w:val="none"/>
          <w:lang w:val="zh-CN" w:eastAsia="zh-CN" w:bidi="zh-CN"/>
        </w:rPr>
        <w:t>）向</w:t>
      </w:r>
      <w:r>
        <w:rPr>
          <w:rFonts w:hint="default" w:ascii="ËÎÌå Western"/>
          <w:color w:val="auto"/>
          <w:sz w:val="21"/>
          <w:szCs w:val="21"/>
          <w:highlight w:val="none"/>
          <w:u w:val="single"/>
          <w:lang w:val="en-US" w:eastAsia="en-US" w:bidi="en-US"/>
        </w:rPr>
        <w:t xml:space="preserve">   </w:t>
      </w:r>
      <w:r>
        <w:rPr>
          <w:rFonts w:hint="eastAsia" w:ascii="ËÎÌå Western"/>
          <w:color w:val="auto"/>
          <w:sz w:val="21"/>
          <w:szCs w:val="21"/>
          <w:highlight w:val="none"/>
          <w:u w:val="single"/>
          <w:lang w:val="en-US" w:eastAsia="zh-CN" w:bidi="en-US"/>
        </w:rPr>
        <w:t>工程所在地</w:t>
      </w:r>
      <w:r>
        <w:rPr>
          <w:rFonts w:hint="default" w:ascii="ËÎÌå Western"/>
          <w:color w:val="auto"/>
          <w:sz w:val="21"/>
          <w:szCs w:val="21"/>
          <w:highlight w:val="none"/>
          <w:u w:val="single"/>
          <w:lang w:val="en-US" w:eastAsia="en-US" w:bidi="en-US"/>
        </w:rPr>
        <w:t xml:space="preserve">   </w:t>
      </w:r>
      <w:r>
        <w:rPr>
          <w:rFonts w:hint="eastAsia" w:hAnsi="宋体"/>
          <w:color w:val="auto"/>
          <w:sz w:val="21"/>
          <w:szCs w:val="21"/>
          <w:highlight w:val="none"/>
          <w:lang w:val="zh-CN" w:eastAsia="zh-CN" w:bidi="zh-CN"/>
        </w:rPr>
        <w:t>人民法院起诉。</w:t>
      </w:r>
    </w:p>
    <w:p w14:paraId="62D5ED03">
      <w:pPr>
        <w:rPr>
          <w:color w:val="auto"/>
          <w:highlight w:val="none"/>
        </w:rPr>
      </w:pPr>
    </w:p>
    <w:p w14:paraId="03D8D52D">
      <w:pPr>
        <w:spacing w:line="360" w:lineRule="auto"/>
        <w:ind w:left="720"/>
        <w:rPr>
          <w:rFonts w:ascii="宋体" w:cs="宋体"/>
          <w:color w:val="auto"/>
          <w:szCs w:val="21"/>
          <w:highlight w:val="none"/>
        </w:rPr>
      </w:pPr>
    </w:p>
    <w:p w14:paraId="3F4A2110">
      <w:pPr>
        <w:spacing w:line="360" w:lineRule="auto"/>
        <w:ind w:left="720"/>
        <w:rPr>
          <w:rFonts w:ascii="宋体" w:cs="宋体"/>
          <w:color w:val="auto"/>
          <w:szCs w:val="21"/>
          <w:highlight w:val="none"/>
        </w:rPr>
      </w:pPr>
    </w:p>
    <w:p w14:paraId="4B079572">
      <w:pPr>
        <w:spacing w:line="360" w:lineRule="auto"/>
        <w:ind w:left="720"/>
        <w:rPr>
          <w:rFonts w:ascii="宋体" w:cs="宋体"/>
          <w:color w:val="auto"/>
          <w:szCs w:val="21"/>
          <w:highlight w:val="none"/>
        </w:rPr>
      </w:pPr>
    </w:p>
    <w:p w14:paraId="7A913AF2">
      <w:pPr>
        <w:spacing w:line="360" w:lineRule="auto"/>
        <w:ind w:left="720"/>
        <w:rPr>
          <w:rFonts w:ascii="宋体" w:cs="宋体"/>
          <w:color w:val="auto"/>
          <w:szCs w:val="21"/>
          <w:highlight w:val="none"/>
        </w:rPr>
      </w:pPr>
    </w:p>
    <w:p w14:paraId="345D0661">
      <w:pPr>
        <w:spacing w:line="360" w:lineRule="auto"/>
        <w:rPr>
          <w:rFonts w:ascii="宋体" w:cs="宋体"/>
          <w:color w:val="auto"/>
          <w:szCs w:val="21"/>
          <w:highlight w:val="none"/>
        </w:rPr>
      </w:pPr>
    </w:p>
    <w:p w14:paraId="315CCC12">
      <w:pPr>
        <w:spacing w:line="360" w:lineRule="auto"/>
        <w:ind w:left="720"/>
        <w:rPr>
          <w:rFonts w:ascii="宋体" w:cs="宋体"/>
          <w:color w:val="auto"/>
          <w:szCs w:val="21"/>
          <w:highlight w:val="none"/>
        </w:rPr>
      </w:pPr>
    </w:p>
    <w:p w14:paraId="6416E423">
      <w:pPr>
        <w:pStyle w:val="2"/>
        <w:spacing w:before="0" w:after="0" w:line="360" w:lineRule="auto"/>
        <w:jc w:val="center"/>
        <w:rPr>
          <w:rFonts w:ascii="宋体" w:hAnsi="宋体"/>
          <w:color w:val="auto"/>
          <w:sz w:val="32"/>
          <w:szCs w:val="32"/>
          <w:highlight w:val="none"/>
        </w:rPr>
      </w:pPr>
      <w:bookmarkStart w:id="14" w:name="_Toc13436"/>
      <w:r>
        <w:rPr>
          <w:rFonts w:hint="eastAsia" w:ascii="宋体" w:hAnsi="宋体"/>
          <w:color w:val="auto"/>
          <w:sz w:val="32"/>
          <w:szCs w:val="32"/>
          <w:highlight w:val="none"/>
        </w:rPr>
        <w:br w:type="page"/>
      </w:r>
      <w:r>
        <w:rPr>
          <w:rFonts w:hint="eastAsia" w:ascii="宋体" w:hAnsi="宋体"/>
          <w:color w:val="auto"/>
          <w:sz w:val="32"/>
          <w:szCs w:val="32"/>
          <w:highlight w:val="none"/>
        </w:rPr>
        <w:t>第六章工程量清单</w:t>
      </w:r>
      <w:bookmarkEnd w:id="14"/>
    </w:p>
    <w:p w14:paraId="2D655894">
      <w:pPr>
        <w:rPr>
          <w:color w:val="auto"/>
          <w:highlight w:val="none"/>
        </w:rPr>
      </w:pPr>
    </w:p>
    <w:p w14:paraId="47621849">
      <w:pPr>
        <w:rPr>
          <w:color w:val="auto"/>
          <w:highlight w:val="none"/>
        </w:rPr>
      </w:pPr>
    </w:p>
    <w:p w14:paraId="3050EB20">
      <w:pPr>
        <w:jc w:val="center"/>
        <w:rPr>
          <w:rFonts w:ascii="宋体" w:hAnsi="宋体" w:cs="宋体"/>
          <w:b/>
          <w:bCs/>
          <w:color w:val="auto"/>
          <w:sz w:val="32"/>
          <w:szCs w:val="32"/>
          <w:highlight w:val="none"/>
        </w:rPr>
        <w:sectPr>
          <w:footerReference r:id="rId12" w:type="first"/>
          <w:headerReference r:id="rId10" w:type="default"/>
          <w:footerReference r:id="rId11" w:type="default"/>
          <w:pgSz w:w="11906" w:h="16838"/>
          <w:pgMar w:top="1418" w:right="1531" w:bottom="1418" w:left="1554" w:header="851" w:footer="680" w:gutter="0"/>
          <w:cols w:space="720" w:num="1"/>
          <w:titlePg/>
          <w:docGrid w:linePitch="312" w:charSpace="0"/>
        </w:sectPr>
      </w:pPr>
      <w:r>
        <w:rPr>
          <w:rFonts w:hint="eastAsia" w:ascii="宋体" w:hAnsi="宋体" w:cs="宋体"/>
          <w:b/>
          <w:bCs/>
          <w:color w:val="auto"/>
          <w:sz w:val="32"/>
          <w:szCs w:val="32"/>
          <w:highlight w:val="none"/>
        </w:rPr>
        <w:t>（另附于附件内）</w:t>
      </w:r>
    </w:p>
    <w:p w14:paraId="66287F4D">
      <w:pPr>
        <w:spacing w:line="360" w:lineRule="auto"/>
        <w:rPr>
          <w:rFonts w:ascii="宋体" w:hAnsi="宋体"/>
          <w:b/>
          <w:color w:val="auto"/>
          <w:kern w:val="44"/>
          <w:sz w:val="32"/>
          <w:szCs w:val="32"/>
          <w:highlight w:val="none"/>
        </w:rPr>
      </w:pPr>
    </w:p>
    <w:p w14:paraId="2C196366">
      <w:pPr>
        <w:spacing w:line="360" w:lineRule="auto"/>
        <w:jc w:val="center"/>
        <w:rPr>
          <w:rFonts w:ascii="宋体" w:hAnsi="宋体"/>
          <w:b/>
          <w:color w:val="auto"/>
          <w:kern w:val="44"/>
          <w:sz w:val="32"/>
          <w:szCs w:val="32"/>
          <w:highlight w:val="none"/>
        </w:rPr>
      </w:pPr>
    </w:p>
    <w:p w14:paraId="1D804AAD">
      <w:pPr>
        <w:spacing w:line="360" w:lineRule="auto"/>
        <w:jc w:val="center"/>
        <w:rPr>
          <w:rFonts w:ascii="宋体" w:hAnsi="宋体"/>
          <w:b/>
          <w:color w:val="auto"/>
          <w:kern w:val="44"/>
          <w:sz w:val="32"/>
          <w:szCs w:val="32"/>
          <w:highlight w:val="none"/>
        </w:rPr>
      </w:pPr>
    </w:p>
    <w:p w14:paraId="346A3A54">
      <w:pPr>
        <w:spacing w:line="360" w:lineRule="auto"/>
        <w:jc w:val="center"/>
        <w:rPr>
          <w:rFonts w:ascii="宋体" w:hAnsi="宋体"/>
          <w:b/>
          <w:color w:val="auto"/>
          <w:kern w:val="44"/>
          <w:sz w:val="32"/>
          <w:szCs w:val="32"/>
          <w:highlight w:val="none"/>
        </w:rPr>
      </w:pPr>
    </w:p>
    <w:p w14:paraId="358D986A">
      <w:pPr>
        <w:spacing w:line="360" w:lineRule="auto"/>
        <w:jc w:val="center"/>
        <w:rPr>
          <w:rFonts w:ascii="宋体" w:hAnsi="宋体"/>
          <w:b/>
          <w:color w:val="auto"/>
          <w:kern w:val="44"/>
          <w:sz w:val="32"/>
          <w:szCs w:val="32"/>
          <w:highlight w:val="none"/>
        </w:rPr>
      </w:pPr>
    </w:p>
    <w:p w14:paraId="690259BE">
      <w:pPr>
        <w:spacing w:line="360" w:lineRule="auto"/>
        <w:jc w:val="center"/>
        <w:rPr>
          <w:rFonts w:ascii="宋体" w:hAnsi="宋体"/>
          <w:b/>
          <w:color w:val="auto"/>
          <w:kern w:val="44"/>
          <w:sz w:val="32"/>
          <w:szCs w:val="32"/>
          <w:highlight w:val="none"/>
        </w:rPr>
      </w:pPr>
    </w:p>
    <w:p w14:paraId="1ACE7C11">
      <w:pPr>
        <w:spacing w:line="360" w:lineRule="auto"/>
        <w:jc w:val="center"/>
        <w:rPr>
          <w:rFonts w:ascii="宋体" w:hAnsi="宋体"/>
          <w:b/>
          <w:color w:val="auto"/>
          <w:kern w:val="44"/>
          <w:sz w:val="32"/>
          <w:szCs w:val="32"/>
          <w:highlight w:val="none"/>
        </w:rPr>
      </w:pPr>
    </w:p>
    <w:p w14:paraId="581AA07C">
      <w:pPr>
        <w:spacing w:line="360" w:lineRule="auto"/>
        <w:jc w:val="center"/>
        <w:rPr>
          <w:rFonts w:ascii="宋体" w:hAnsi="宋体"/>
          <w:b/>
          <w:color w:val="auto"/>
          <w:kern w:val="44"/>
          <w:sz w:val="32"/>
          <w:szCs w:val="32"/>
          <w:highlight w:val="none"/>
        </w:rPr>
      </w:pPr>
    </w:p>
    <w:p w14:paraId="0597EE30">
      <w:pPr>
        <w:spacing w:line="360" w:lineRule="auto"/>
        <w:jc w:val="center"/>
        <w:rPr>
          <w:rFonts w:ascii="宋体" w:hAnsi="宋体"/>
          <w:b/>
          <w:color w:val="auto"/>
          <w:kern w:val="44"/>
          <w:sz w:val="32"/>
          <w:szCs w:val="32"/>
          <w:highlight w:val="none"/>
        </w:rPr>
      </w:pPr>
      <w:r>
        <w:rPr>
          <w:rFonts w:hint="eastAsia" w:ascii="宋体" w:hAnsi="宋体"/>
          <w:b/>
          <w:color w:val="auto"/>
          <w:kern w:val="44"/>
          <w:sz w:val="32"/>
          <w:szCs w:val="32"/>
          <w:highlight w:val="none"/>
        </w:rPr>
        <w:t>图纸</w:t>
      </w:r>
    </w:p>
    <w:p w14:paraId="0668E5A0">
      <w:pPr>
        <w:spacing w:line="360" w:lineRule="auto"/>
        <w:jc w:val="center"/>
        <w:rPr>
          <w:rFonts w:ascii="宋体"/>
          <w:color w:val="auto"/>
          <w:szCs w:val="21"/>
          <w:highlight w:val="none"/>
        </w:rPr>
      </w:pPr>
      <w:r>
        <w:rPr>
          <w:rFonts w:hint="eastAsia" w:ascii="宋体" w:hAnsi="宋体"/>
          <w:b/>
          <w:color w:val="auto"/>
          <w:kern w:val="44"/>
          <w:sz w:val="32"/>
          <w:szCs w:val="32"/>
          <w:highlight w:val="none"/>
        </w:rPr>
        <w:t>（如有，</w:t>
      </w:r>
      <w:r>
        <w:rPr>
          <w:rFonts w:hint="eastAsia" w:ascii="宋体" w:hAnsi="宋体" w:cs="宋体"/>
          <w:b/>
          <w:bCs/>
          <w:color w:val="auto"/>
          <w:sz w:val="32"/>
          <w:szCs w:val="32"/>
          <w:highlight w:val="none"/>
        </w:rPr>
        <w:t>另附于附件内</w:t>
      </w:r>
      <w:r>
        <w:rPr>
          <w:rFonts w:hint="eastAsia" w:ascii="宋体" w:hAnsi="宋体"/>
          <w:b/>
          <w:color w:val="auto"/>
          <w:kern w:val="44"/>
          <w:sz w:val="32"/>
          <w:szCs w:val="32"/>
          <w:highlight w:val="none"/>
        </w:rPr>
        <w:t>）</w:t>
      </w:r>
      <w:r>
        <w:rPr>
          <w:rFonts w:hint="eastAsia" w:ascii="宋体" w:hAnsi="宋体"/>
          <w:b/>
          <w:color w:val="auto"/>
          <w:kern w:val="44"/>
          <w:sz w:val="32"/>
          <w:szCs w:val="32"/>
          <w:highlight w:val="none"/>
        </w:rPr>
        <w:br w:type="page"/>
      </w:r>
    </w:p>
    <w:p w14:paraId="25BB752D">
      <w:pPr>
        <w:pStyle w:val="2"/>
        <w:spacing w:line="360" w:lineRule="auto"/>
        <w:jc w:val="center"/>
        <w:rPr>
          <w:rFonts w:ascii="宋体"/>
          <w:color w:val="auto"/>
          <w:sz w:val="32"/>
          <w:szCs w:val="32"/>
          <w:highlight w:val="none"/>
        </w:rPr>
      </w:pPr>
      <w:bookmarkStart w:id="15" w:name="_Toc22797"/>
      <w:r>
        <w:rPr>
          <w:rFonts w:hint="eastAsia" w:ascii="宋体" w:hAnsi="宋体"/>
          <w:color w:val="auto"/>
          <w:sz w:val="32"/>
          <w:szCs w:val="32"/>
          <w:highlight w:val="none"/>
        </w:rPr>
        <w:t>第七章磋商响应文件格式</w:t>
      </w:r>
      <w:bookmarkEnd w:id="15"/>
    </w:p>
    <w:p w14:paraId="5BBF9DBB">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附件１　报价函（格式）</w:t>
      </w:r>
    </w:p>
    <w:p w14:paraId="51CD4A4F">
      <w:pPr>
        <w:spacing w:line="360" w:lineRule="auto"/>
        <w:ind w:firstLine="420" w:firstLineChars="200"/>
        <w:rPr>
          <w:rFonts w:ascii="宋体" w:cs="宋体"/>
          <w:color w:val="auto"/>
          <w:szCs w:val="21"/>
          <w:highlight w:val="none"/>
          <w:u w:val="single"/>
        </w:rPr>
      </w:pPr>
      <w:r>
        <w:rPr>
          <w:rFonts w:hint="eastAsia" w:ascii="宋体" w:hAnsi="宋体" w:cs="宋体"/>
          <w:color w:val="auto"/>
          <w:szCs w:val="21"/>
          <w:highlight w:val="none"/>
        </w:rPr>
        <w:t>致：</w:t>
      </w:r>
    </w:p>
    <w:p w14:paraId="7B5F4AEB">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我单位收到贵公司</w:t>
      </w:r>
      <w:r>
        <w:rPr>
          <w:rFonts w:hint="eastAsia" w:ascii="宋体" w:hAnsi="宋体" w:cs="宋体"/>
          <w:color w:val="auto"/>
          <w:szCs w:val="21"/>
          <w:highlight w:val="none"/>
          <w:u w:val="single"/>
        </w:rPr>
        <w:t>　（项目名称、编号）　　　　　　　</w:t>
      </w:r>
      <w:r>
        <w:rPr>
          <w:rFonts w:hint="eastAsia" w:ascii="宋体" w:hAnsi="宋体" w:cs="宋体"/>
          <w:color w:val="auto"/>
          <w:szCs w:val="21"/>
          <w:highlight w:val="none"/>
        </w:rPr>
        <w:t>竞争性磋商文件，经详细研究，我们决定参加组织</w:t>
      </w:r>
      <w:r>
        <w:rPr>
          <w:rFonts w:hint="eastAsia" w:ascii="宋体" w:hAnsi="宋体" w:cs="宋体"/>
          <w:color w:val="auto"/>
          <w:szCs w:val="21"/>
          <w:highlight w:val="none"/>
          <w:u w:val="single"/>
        </w:rPr>
        <w:t>　　　　　　　　　　　　　　</w:t>
      </w:r>
      <w:r>
        <w:rPr>
          <w:rFonts w:hint="eastAsia" w:ascii="宋体" w:hAnsi="宋体" w:cs="宋体"/>
          <w:color w:val="auto"/>
          <w:szCs w:val="21"/>
          <w:highlight w:val="none"/>
        </w:rPr>
        <w:t>项目（编号为</w:t>
      </w:r>
      <w:r>
        <w:rPr>
          <w:rFonts w:hint="eastAsia" w:ascii="宋体" w:hAnsi="宋体" w:cs="宋体"/>
          <w:color w:val="auto"/>
          <w:szCs w:val="21"/>
          <w:highlight w:val="none"/>
          <w:u w:val="single"/>
        </w:rPr>
        <w:t>　　　　　　</w:t>
      </w:r>
      <w:r>
        <w:rPr>
          <w:rFonts w:hint="eastAsia" w:ascii="宋体" w:hAnsi="宋体" w:cs="宋体"/>
          <w:color w:val="auto"/>
          <w:szCs w:val="21"/>
          <w:highlight w:val="none"/>
        </w:rPr>
        <w:t>）的竞争性磋商活动，为此，我方着重声明如下：</w:t>
      </w:r>
    </w:p>
    <w:p w14:paraId="047905DF">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我方愿意按照竞争性磋商响应文件中的一切要求，提供鉴定评估服务。</w:t>
      </w:r>
    </w:p>
    <w:p w14:paraId="42A1B0B3">
      <w:pPr>
        <w:numPr>
          <w:ilvl w:val="1"/>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磋商报价为：</w:t>
      </w:r>
      <w:r>
        <w:rPr>
          <w:rFonts w:hint="eastAsia" w:ascii="宋体" w:hAnsi="宋体" w:cs="宋体"/>
          <w:color w:val="auto"/>
          <w:szCs w:val="21"/>
          <w:highlight w:val="none"/>
          <w:u w:val="single"/>
        </w:rPr>
        <w:t>元</w:t>
      </w:r>
      <w:r>
        <w:rPr>
          <w:rFonts w:hint="eastAsia" w:ascii="宋体" w:hAnsi="宋体" w:cs="宋体"/>
          <w:color w:val="auto"/>
          <w:szCs w:val="21"/>
          <w:highlight w:val="none"/>
        </w:rPr>
        <w:t>。</w:t>
      </w:r>
    </w:p>
    <w:p w14:paraId="310EEE62">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我方承诺已经具备〈中华人民共和国政府采购法〉中规定的参加政府采购活动的响应单位应当具备的条件：</w:t>
      </w:r>
    </w:p>
    <w:p w14:paraId="07334DEC">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具有独立承担民事责任的能力；</w:t>
      </w:r>
    </w:p>
    <w:p w14:paraId="218A7AA3">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具有良好的商业信誉和健全的财务会计制度；</w:t>
      </w:r>
    </w:p>
    <w:p w14:paraId="69CB7C50">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具有履行合同所必需的服务管理能力；</w:t>
      </w:r>
    </w:p>
    <w:p w14:paraId="13DE3E20">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有依法缴纳税收和社会保障资金的良好记录；</w:t>
      </w:r>
    </w:p>
    <w:p w14:paraId="4A5CC521">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参加此项采购活动前三年内，在经营活动中没有重大违法记录。</w:t>
      </w:r>
    </w:p>
    <w:p w14:paraId="0FA72016">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提供磋商须知规定的全部磋商响应文件，包括磋商响应文件正本、副本、开标一览表。</w:t>
      </w:r>
    </w:p>
    <w:p w14:paraId="1A948821">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按磋商文件要求提供和交付的服务的磋商报价详见开标一览表。</w:t>
      </w:r>
    </w:p>
    <w:p w14:paraId="20E78638">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我方承诺：完全理解磋商报价超过磋商时公布的预算金额时，响应文件将被拒绝。</w:t>
      </w:r>
    </w:p>
    <w:p w14:paraId="3D225A0E">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保证忠实地执行双方所签订的合同，并承担合同规定的责任和义务。</w:t>
      </w:r>
    </w:p>
    <w:p w14:paraId="4FA27750">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承诺完全满足和响应磋商文件中的各项商务和技术要求，若有偏差，已在磋商响应文件商务条款偏离表中予以明确特别说明。</w:t>
      </w:r>
    </w:p>
    <w:p w14:paraId="225A5259">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保证遵守磋商文件的规定。</w:t>
      </w:r>
    </w:p>
    <w:p w14:paraId="68378A37">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我方完全理解贵方不一定接受最低价的磋商。</w:t>
      </w:r>
    </w:p>
    <w:p w14:paraId="5725F9EE">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我方愿意向贵方提供任何与本项磋商有关的数据、情况和技术资料。若贵方需要，我方愿意提供我方作出的一切承诺的证明材料。</w:t>
      </w:r>
    </w:p>
    <w:p w14:paraId="16280206">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我方已详细审核全部磋商响应文件，包括磋商响应文件修改书（如有的话）、参考资料及有关附件，确认无误。</w:t>
      </w:r>
    </w:p>
    <w:p w14:paraId="702AB25B">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我方承诺：采购人若需追回采购本项目磋商文件所列相关服务的，在不改变合同其他实质性条款的前提下，按相同或更优惠的折扣率保证供货。</w:t>
      </w:r>
    </w:p>
    <w:p w14:paraId="2C1AA82D">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我方承诺接受磋商文件中〈商务主要条款〉的全部条款且无任何异议。</w:t>
      </w:r>
    </w:p>
    <w:p w14:paraId="11F5C571">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我方将严格遵守〈中华人民共和国政府采购法〉的有关规定，若有下列情形之一的，将被处理以采购金额５％发上１０％以下的罚款，列入不良行为记录名单，在一至三年内禁止参加政府采购活动；有违法所得的，并处没收违法所得；情节严重的，由工商行政管理机关吊销营业执照；构成犯罪的，依法追究刑事责任；</w:t>
      </w:r>
    </w:p>
    <w:p w14:paraId="667D4469">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提供虚假材料谋取中标、成交的；</w:t>
      </w:r>
    </w:p>
    <w:p w14:paraId="56E7F702">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采取不正当手段诋毁、排挤其他响应单位的；</w:t>
      </w:r>
    </w:p>
    <w:p w14:paraId="7144B797">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与采购人、其它响应单位或者代理机构工作人员恶意串通的；</w:t>
      </w:r>
    </w:p>
    <w:p w14:paraId="462BD1A0">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向采购人、代理机构工作人员行贿或提供其他不正当利益的；</w:t>
      </w:r>
    </w:p>
    <w:p w14:paraId="0592F5CC">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未经代理机构同意，在采购过程中与采购人进行协商谈判的；</w:t>
      </w:r>
    </w:p>
    <w:p w14:paraId="5D71427D">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拒绝有关部门监督检查虚假情况的。</w:t>
      </w:r>
    </w:p>
    <w:p w14:paraId="31AB9C05">
      <w:pPr>
        <w:numPr>
          <w:ilvl w:val="0"/>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所有关于本次磋商的函电，请按下列地址联系。</w:t>
      </w:r>
    </w:p>
    <w:p w14:paraId="1FE38085">
      <w:pPr>
        <w:numPr>
          <w:ilvl w:val="1"/>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响应单位（盖章）：</w:t>
      </w:r>
    </w:p>
    <w:p w14:paraId="2F889251">
      <w:pPr>
        <w:numPr>
          <w:ilvl w:val="1"/>
          <w:numId w:val="14"/>
        </w:numPr>
        <w:spacing w:line="360" w:lineRule="auto"/>
        <w:rPr>
          <w:rFonts w:ascii="宋体" w:hAnsi="宋体" w:cs="宋体"/>
          <w:color w:val="auto"/>
          <w:szCs w:val="21"/>
          <w:highlight w:val="none"/>
          <w:u w:val="single"/>
        </w:rPr>
      </w:pPr>
      <w:r>
        <w:rPr>
          <w:rFonts w:hint="eastAsia" w:ascii="宋体" w:hAnsi="宋体" w:cs="宋体"/>
          <w:color w:val="auto"/>
          <w:szCs w:val="21"/>
          <w:highlight w:val="none"/>
        </w:rPr>
        <w:t>地址：</w:t>
      </w:r>
      <w:r>
        <w:rPr>
          <w:rFonts w:hint="eastAsia" w:ascii="宋体" w:hAnsi="宋体" w:cs="宋体"/>
          <w:color w:val="auto"/>
          <w:szCs w:val="21"/>
          <w:highlight w:val="none"/>
          <w:u w:val="single"/>
        </w:rPr>
        <w:t>　　　　　　　　　　　　　　　　　　</w:t>
      </w:r>
    </w:p>
    <w:p w14:paraId="0CE1E0B2">
      <w:pPr>
        <w:numPr>
          <w:ilvl w:val="1"/>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开户银行：</w:t>
      </w:r>
      <w:r>
        <w:rPr>
          <w:rFonts w:hint="eastAsia" w:ascii="宋体" w:hAnsi="宋体" w:cs="宋体"/>
          <w:color w:val="auto"/>
          <w:szCs w:val="21"/>
          <w:highlight w:val="none"/>
          <w:u w:val="single"/>
        </w:rPr>
        <w:t>　　　　　　　　　　　　　　　</w:t>
      </w:r>
      <w:r>
        <w:rPr>
          <w:rFonts w:hint="eastAsia" w:ascii="宋体" w:hAnsi="宋体" w:cs="宋体"/>
          <w:color w:val="auto"/>
          <w:szCs w:val="21"/>
          <w:highlight w:val="none"/>
        </w:rPr>
        <w:t>　　</w:t>
      </w:r>
    </w:p>
    <w:p w14:paraId="0A2505CA">
      <w:pPr>
        <w:numPr>
          <w:ilvl w:val="1"/>
          <w:numId w:val="14"/>
        </w:numPr>
        <w:spacing w:line="360" w:lineRule="auto"/>
        <w:rPr>
          <w:rFonts w:ascii="宋体" w:hAnsi="宋体" w:cs="宋体"/>
          <w:color w:val="auto"/>
          <w:szCs w:val="21"/>
          <w:highlight w:val="none"/>
        </w:rPr>
      </w:pPr>
      <w:r>
        <w:rPr>
          <w:rFonts w:hint="eastAsia" w:ascii="宋体" w:hAnsi="宋体" w:cs="宋体"/>
          <w:color w:val="auto"/>
          <w:szCs w:val="21"/>
          <w:highlight w:val="none"/>
        </w:rPr>
        <w:t>帐号</w:t>
      </w:r>
      <w:r>
        <w:rPr>
          <w:rFonts w:hint="eastAsia" w:ascii="宋体" w:hAnsi="宋体" w:cs="宋体"/>
          <w:color w:val="auto"/>
          <w:szCs w:val="21"/>
          <w:highlight w:val="none"/>
          <w:u w:val="single"/>
        </w:rPr>
        <w:t>：　　　　　　　　　　　　　　　　　　　　　　　</w:t>
      </w:r>
    </w:p>
    <w:p w14:paraId="2780063E">
      <w:pPr>
        <w:numPr>
          <w:ilvl w:val="1"/>
          <w:numId w:val="14"/>
        </w:numPr>
        <w:spacing w:line="360" w:lineRule="auto"/>
        <w:rPr>
          <w:rFonts w:ascii="宋体" w:hAnsi="宋体" w:cs="宋体"/>
          <w:color w:val="auto"/>
          <w:szCs w:val="21"/>
          <w:highlight w:val="none"/>
          <w:u w:val="single"/>
        </w:rPr>
      </w:pPr>
      <w:r>
        <w:rPr>
          <w:rFonts w:hint="eastAsia" w:ascii="宋体" w:hAnsi="宋体" w:cs="宋体"/>
          <w:color w:val="auto"/>
          <w:szCs w:val="21"/>
          <w:highlight w:val="none"/>
        </w:rPr>
        <w:t>电话：</w:t>
      </w:r>
      <w:r>
        <w:rPr>
          <w:rFonts w:hint="eastAsia" w:ascii="宋体" w:hAnsi="宋体" w:cs="宋体"/>
          <w:color w:val="auto"/>
          <w:szCs w:val="21"/>
          <w:highlight w:val="none"/>
          <w:u w:val="single"/>
        </w:rPr>
        <w:t>　　　　　　　　　　　　　　　　　　　　　　　</w:t>
      </w:r>
    </w:p>
    <w:p w14:paraId="70C374B3">
      <w:pPr>
        <w:numPr>
          <w:ilvl w:val="1"/>
          <w:numId w:val="14"/>
        </w:numPr>
        <w:spacing w:line="360" w:lineRule="auto"/>
        <w:rPr>
          <w:rFonts w:ascii="宋体" w:hAnsi="宋体" w:cs="宋体"/>
          <w:color w:val="auto"/>
          <w:szCs w:val="21"/>
          <w:highlight w:val="none"/>
          <w:u w:val="single"/>
        </w:rPr>
      </w:pPr>
      <w:r>
        <w:rPr>
          <w:rFonts w:hint="eastAsia" w:ascii="宋体" w:hAnsi="宋体" w:cs="宋体"/>
          <w:color w:val="auto"/>
          <w:szCs w:val="21"/>
          <w:highlight w:val="none"/>
        </w:rPr>
        <w:t>传真：</w:t>
      </w:r>
      <w:r>
        <w:rPr>
          <w:rFonts w:hint="eastAsia" w:ascii="宋体" w:hAnsi="宋体" w:cs="宋体"/>
          <w:color w:val="auto"/>
          <w:szCs w:val="21"/>
          <w:highlight w:val="none"/>
          <w:u w:val="single"/>
        </w:rPr>
        <w:t>　　　　　　　　　　　　　　　　　　　　　　　</w:t>
      </w:r>
    </w:p>
    <w:p w14:paraId="3462BC12">
      <w:pPr>
        <w:spacing w:line="360" w:lineRule="auto"/>
        <w:ind w:firstLine="420" w:firstLineChars="200"/>
        <w:rPr>
          <w:rFonts w:ascii="宋体" w:cs="宋体"/>
          <w:color w:val="auto"/>
          <w:szCs w:val="21"/>
          <w:highlight w:val="none"/>
          <w:u w:val="single"/>
        </w:rPr>
      </w:pPr>
      <w:r>
        <w:rPr>
          <w:rFonts w:hint="eastAsia" w:ascii="宋体" w:hAnsi="宋体" w:cs="宋体"/>
          <w:color w:val="auto"/>
          <w:szCs w:val="21"/>
          <w:highlight w:val="none"/>
        </w:rPr>
        <w:t>邮编：</w:t>
      </w:r>
      <w:r>
        <w:rPr>
          <w:rFonts w:hint="eastAsia" w:ascii="宋体" w:hAnsi="宋体" w:cs="宋体"/>
          <w:color w:val="auto"/>
          <w:szCs w:val="21"/>
          <w:highlight w:val="none"/>
          <w:u w:val="single"/>
        </w:rPr>
        <w:t>　　　　　　　　　　　　　　　　　　　　　　　</w:t>
      </w:r>
    </w:p>
    <w:p w14:paraId="63660FA3">
      <w:pPr>
        <w:spacing w:line="360" w:lineRule="auto"/>
        <w:ind w:firstLine="420" w:firstLineChars="200"/>
        <w:rPr>
          <w:rFonts w:ascii="宋体" w:cs="宋体"/>
          <w:color w:val="auto"/>
          <w:szCs w:val="21"/>
          <w:highlight w:val="none"/>
          <w:u w:val="single"/>
        </w:rPr>
      </w:pPr>
      <w:r>
        <w:rPr>
          <w:rFonts w:hint="eastAsia" w:ascii="宋体" w:hAnsi="宋体" w:cs="宋体"/>
          <w:color w:val="auto"/>
          <w:szCs w:val="21"/>
          <w:highlight w:val="none"/>
        </w:rPr>
        <w:t>授权代表：</w:t>
      </w:r>
      <w:r>
        <w:rPr>
          <w:rFonts w:hint="eastAsia" w:ascii="宋体" w:hAnsi="宋体" w:cs="宋体"/>
          <w:color w:val="auto"/>
          <w:szCs w:val="21"/>
          <w:highlight w:val="none"/>
          <w:u w:val="single"/>
        </w:rPr>
        <w:t>　　　　　　　　　　　　　　　　　　　　　　</w:t>
      </w:r>
    </w:p>
    <w:p w14:paraId="4343312A">
      <w:pPr>
        <w:spacing w:line="360" w:lineRule="auto"/>
        <w:ind w:firstLine="420" w:firstLineChars="200"/>
        <w:rPr>
          <w:rFonts w:ascii="宋体" w:hAnsi="宋体" w:cs="宋体"/>
          <w:color w:val="auto"/>
          <w:szCs w:val="21"/>
          <w:highlight w:val="none"/>
        </w:rPr>
      </w:pPr>
    </w:p>
    <w:p w14:paraId="553D0F05">
      <w:pPr>
        <w:spacing w:line="360" w:lineRule="auto"/>
        <w:ind w:firstLine="420" w:firstLineChars="200"/>
        <w:rPr>
          <w:rFonts w:ascii="宋体" w:hAnsi="宋体" w:cs="宋体"/>
          <w:color w:val="auto"/>
          <w:szCs w:val="21"/>
          <w:highlight w:val="none"/>
        </w:rPr>
      </w:pPr>
    </w:p>
    <w:p w14:paraId="1385F71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年月日</w:t>
      </w:r>
    </w:p>
    <w:p w14:paraId="5393560B">
      <w:pPr>
        <w:spacing w:line="360" w:lineRule="auto"/>
        <w:ind w:firstLine="420" w:firstLineChars="200"/>
        <w:rPr>
          <w:rFonts w:ascii="宋体" w:hAnsi="宋体" w:cs="宋体"/>
          <w:color w:val="auto"/>
          <w:szCs w:val="21"/>
          <w:highlight w:val="none"/>
        </w:rPr>
      </w:pPr>
    </w:p>
    <w:p w14:paraId="6681F019">
      <w:pPr>
        <w:spacing w:line="360" w:lineRule="auto"/>
        <w:ind w:firstLine="420" w:firstLineChars="200"/>
        <w:rPr>
          <w:rFonts w:ascii="宋体" w:cs="宋体"/>
          <w:color w:val="auto"/>
          <w:szCs w:val="21"/>
          <w:highlight w:val="none"/>
        </w:rPr>
        <w:sectPr>
          <w:footerReference r:id="rId14" w:type="first"/>
          <w:footerReference r:id="rId13" w:type="default"/>
          <w:pgSz w:w="11906" w:h="16838"/>
          <w:pgMar w:top="1418" w:right="1531" w:bottom="1418" w:left="1554" w:header="851" w:footer="680" w:gutter="0"/>
          <w:cols w:space="720" w:num="1"/>
          <w:titlePg/>
          <w:docGrid w:linePitch="312" w:charSpace="0"/>
        </w:sectPr>
      </w:pPr>
    </w:p>
    <w:p w14:paraId="7CED3010">
      <w:pPr>
        <w:spacing w:line="360" w:lineRule="auto"/>
        <w:rPr>
          <w:rFonts w:ascii="宋体" w:cs="楷体_GB2312"/>
          <w:b/>
          <w:color w:val="auto"/>
          <w:szCs w:val="21"/>
          <w:highlight w:val="none"/>
        </w:rPr>
      </w:pPr>
      <w:r>
        <w:rPr>
          <w:rFonts w:hint="eastAsia" w:ascii="宋体" w:hAnsi="宋体" w:cs="宋体"/>
          <w:color w:val="auto"/>
          <w:szCs w:val="21"/>
          <w:highlight w:val="none"/>
        </w:rPr>
        <w:t>附件２　</w:t>
      </w:r>
      <w:r>
        <w:rPr>
          <w:rFonts w:hint="eastAsia" w:ascii="宋体" w:hAnsi="宋体" w:cs="楷体_GB2312"/>
          <w:b/>
          <w:color w:val="auto"/>
          <w:szCs w:val="21"/>
          <w:highlight w:val="none"/>
        </w:rPr>
        <w:t>法定代表人证明书</w:t>
      </w:r>
    </w:p>
    <w:p w14:paraId="4F3D2924">
      <w:pPr>
        <w:spacing w:line="360" w:lineRule="auto"/>
        <w:rPr>
          <w:rFonts w:ascii="宋体" w:cs="楷体_GB2312"/>
          <w:color w:val="auto"/>
          <w:szCs w:val="21"/>
          <w:highlight w:val="none"/>
        </w:rPr>
      </w:pPr>
    </w:p>
    <w:p w14:paraId="7C23DA2D">
      <w:pPr>
        <w:spacing w:line="360" w:lineRule="auto"/>
        <w:ind w:firstLine="420" w:firstLineChars="200"/>
        <w:rPr>
          <w:rFonts w:ascii="宋体" w:cs="楷体_GB2312"/>
          <w:color w:val="auto"/>
          <w:szCs w:val="21"/>
          <w:highlight w:val="none"/>
        </w:rPr>
      </w:pPr>
      <w:r>
        <w:rPr>
          <w:rFonts w:hint="eastAsia" w:ascii="宋体" w:hAnsi="宋体" w:cs="楷体_GB2312"/>
          <w:color w:val="auto"/>
          <w:szCs w:val="21"/>
          <w:highlight w:val="none"/>
        </w:rPr>
        <w:t>本授权书声明：注册于的公司的在下面签字的（法定代表人姓名）先生</w:t>
      </w:r>
      <w:r>
        <w:rPr>
          <w:rFonts w:ascii="宋体" w:hAnsi="宋体" w:cs="楷体_GB2312"/>
          <w:color w:val="auto"/>
          <w:szCs w:val="21"/>
          <w:highlight w:val="none"/>
        </w:rPr>
        <w:t>/</w:t>
      </w:r>
      <w:r>
        <w:rPr>
          <w:rFonts w:hint="eastAsia" w:ascii="宋体" w:hAnsi="宋体" w:cs="楷体_GB2312"/>
          <w:color w:val="auto"/>
          <w:szCs w:val="21"/>
          <w:highlight w:val="none"/>
        </w:rPr>
        <w:t>女士现担任本公司职务，负责全面工作，为我单位的法定代表人。</w:t>
      </w:r>
    </w:p>
    <w:p w14:paraId="0CF7381D">
      <w:pPr>
        <w:spacing w:line="360" w:lineRule="auto"/>
        <w:ind w:firstLine="420" w:firstLineChars="200"/>
        <w:rPr>
          <w:rFonts w:ascii="宋体" w:cs="楷体_GB2312"/>
          <w:color w:val="auto"/>
          <w:szCs w:val="21"/>
          <w:highlight w:val="none"/>
        </w:rPr>
      </w:pPr>
      <w:r>
        <w:rPr>
          <w:rFonts w:hint="eastAsia" w:ascii="宋体" w:hAnsi="宋体" w:cs="楷体_GB2312"/>
          <w:color w:val="auto"/>
          <w:szCs w:val="21"/>
          <w:highlight w:val="none"/>
        </w:rPr>
        <w:t>特此证明。</w:t>
      </w:r>
    </w:p>
    <w:p w14:paraId="4E60AABF">
      <w:pPr>
        <w:pStyle w:val="12"/>
        <w:spacing w:line="360" w:lineRule="auto"/>
        <w:ind w:firstLine="0"/>
        <w:rPr>
          <w:rFonts w:ascii="宋体" w:hAnsi="宋体" w:cs="楷体_GB2312"/>
          <w:color w:val="auto"/>
          <w:highlight w:val="none"/>
          <w:u w:val="single"/>
        </w:rPr>
      </w:pPr>
      <w:r>
        <w:rPr>
          <w:rFonts w:hint="eastAsia" w:ascii="宋体" w:hAnsi="宋体" w:cs="楷体_GB2312"/>
          <w:color w:val="auto"/>
          <w:highlight w:val="none"/>
        </w:rPr>
        <w:t>法定代表人</w:t>
      </w:r>
      <w:r>
        <w:rPr>
          <w:rFonts w:ascii="宋体" w:hAnsi="宋体" w:cs="楷体_GB2312"/>
          <w:color w:val="auto"/>
          <w:highlight w:val="none"/>
        </w:rPr>
        <w:t>(</w:t>
      </w:r>
      <w:r>
        <w:rPr>
          <w:rFonts w:hint="eastAsia" w:ascii="宋体" w:hAnsi="宋体" w:cs="楷体_GB2312"/>
          <w:color w:val="auto"/>
          <w:highlight w:val="none"/>
        </w:rPr>
        <w:t>签字或盖章</w:t>
      </w:r>
      <w:r>
        <w:rPr>
          <w:rFonts w:ascii="宋体" w:hAnsi="宋体" w:cs="楷体_GB2312"/>
          <w:color w:val="auto"/>
          <w:highlight w:val="none"/>
        </w:rPr>
        <w:t>)</w:t>
      </w:r>
      <w:r>
        <w:rPr>
          <w:rFonts w:hint="eastAsia" w:ascii="宋体" w:hAnsi="宋体" w:cs="楷体_GB2312"/>
          <w:color w:val="auto"/>
          <w:highlight w:val="none"/>
        </w:rPr>
        <w:t>：</w:t>
      </w:r>
    </w:p>
    <w:p w14:paraId="3E2F7ECB">
      <w:pPr>
        <w:spacing w:line="360" w:lineRule="auto"/>
        <w:rPr>
          <w:rFonts w:ascii="宋体" w:cs="楷体_GB2312"/>
          <w:color w:val="auto"/>
          <w:szCs w:val="21"/>
          <w:highlight w:val="none"/>
        </w:rPr>
      </w:pPr>
      <w:r>
        <w:rPr>
          <w:rFonts w:hint="eastAsia" w:ascii="宋体" w:hAnsi="宋体" w:cs="楷体_GB2312"/>
          <w:color w:val="auto"/>
          <w:szCs w:val="21"/>
          <w:highlight w:val="none"/>
        </w:rPr>
        <w:t>响应单位（盖章）：</w:t>
      </w:r>
    </w:p>
    <w:p w14:paraId="7A69F93B">
      <w:pPr>
        <w:spacing w:line="360" w:lineRule="auto"/>
        <w:ind w:firstLine="2100" w:firstLineChars="1000"/>
        <w:jc w:val="right"/>
        <w:rPr>
          <w:rFonts w:ascii="宋体" w:cs="楷体_GB2312"/>
          <w:color w:val="auto"/>
          <w:szCs w:val="21"/>
          <w:highlight w:val="none"/>
        </w:rPr>
      </w:pPr>
      <w:r>
        <w:rPr>
          <w:rFonts w:hint="eastAsia" w:ascii="宋体" w:hAnsi="宋体"/>
          <w:color w:val="auto"/>
          <w:highlight w:val="none"/>
        </w:rPr>
        <w:t>年月日</w:t>
      </w:r>
    </w:p>
    <w:p w14:paraId="4EC297F7">
      <w:pPr>
        <w:spacing w:line="360" w:lineRule="auto"/>
        <w:jc w:val="center"/>
        <w:rPr>
          <w:rFonts w:ascii="宋体" w:cs="楷体_GB2312"/>
          <w:color w:val="auto"/>
          <w:szCs w:val="21"/>
          <w:highlight w:val="none"/>
        </w:rPr>
      </w:pPr>
      <w:r>
        <w:rPr>
          <w:rFonts w:hint="eastAsia" w:ascii="宋体" w:hAnsi="宋体" w:cs="楷体_GB2312"/>
          <w:color w:val="auto"/>
          <w:szCs w:val="21"/>
          <w:highlight w:val="none"/>
        </w:rPr>
        <w:t>法定代表人授权书</w:t>
      </w:r>
    </w:p>
    <w:p w14:paraId="2B0621FB">
      <w:pPr>
        <w:spacing w:line="360" w:lineRule="auto"/>
        <w:jc w:val="center"/>
        <w:rPr>
          <w:rFonts w:ascii="宋体" w:cs="楷体_GB2312"/>
          <w:color w:val="auto"/>
          <w:szCs w:val="21"/>
          <w:highlight w:val="none"/>
        </w:rPr>
      </w:pPr>
    </w:p>
    <w:p w14:paraId="704C6731">
      <w:pPr>
        <w:pStyle w:val="12"/>
        <w:spacing w:line="360" w:lineRule="auto"/>
        <w:ind w:firstLine="315" w:firstLineChars="150"/>
        <w:rPr>
          <w:rFonts w:ascii="宋体" w:cs="宋体"/>
          <w:color w:val="auto"/>
          <w:highlight w:val="none"/>
        </w:rPr>
      </w:pPr>
      <w:r>
        <w:rPr>
          <w:rFonts w:hint="eastAsia" w:ascii="宋体" w:hAnsi="宋体" w:cs="楷体_GB2312"/>
          <w:color w:val="auto"/>
          <w:highlight w:val="none"/>
        </w:rPr>
        <w:t>本授权书声明：注册于的公司的在下面签字的（法定代表人姓名、职务）先生</w:t>
      </w:r>
      <w:r>
        <w:rPr>
          <w:rFonts w:ascii="宋体" w:hAnsi="宋体" w:cs="楷体_GB2312"/>
          <w:color w:val="auto"/>
          <w:highlight w:val="none"/>
        </w:rPr>
        <w:t>/</w:t>
      </w:r>
      <w:r>
        <w:rPr>
          <w:rFonts w:hint="eastAsia" w:ascii="宋体" w:hAnsi="宋体" w:cs="楷体_GB2312"/>
          <w:color w:val="auto"/>
          <w:highlight w:val="none"/>
        </w:rPr>
        <w:t>女士代表本公司授权在下面签字的先生</w:t>
      </w:r>
      <w:r>
        <w:rPr>
          <w:rFonts w:ascii="宋体" w:hAnsi="宋体" w:cs="楷体_GB2312"/>
          <w:color w:val="auto"/>
          <w:highlight w:val="none"/>
        </w:rPr>
        <w:t>/</w:t>
      </w:r>
      <w:r>
        <w:rPr>
          <w:rFonts w:hint="eastAsia" w:ascii="宋体" w:hAnsi="宋体" w:cs="楷体_GB2312"/>
          <w:color w:val="auto"/>
          <w:highlight w:val="none"/>
        </w:rPr>
        <w:t>女士（被授权人的姓名、职务）为本公司的合法代理人，就项目的</w:t>
      </w:r>
      <w:r>
        <w:rPr>
          <w:rFonts w:hint="eastAsia" w:ascii="宋体" w:hAnsi="宋体" w:cs="宋体"/>
          <w:color w:val="auto"/>
          <w:highlight w:val="none"/>
        </w:rPr>
        <w:t>竞争性磋商活动，其在磋商中的一切活动本公司均予承认。</w:t>
      </w:r>
    </w:p>
    <w:p w14:paraId="4479CEEA">
      <w:pPr>
        <w:pStyle w:val="12"/>
        <w:spacing w:line="360" w:lineRule="auto"/>
        <w:ind w:firstLine="315" w:firstLineChars="150"/>
        <w:rPr>
          <w:rFonts w:ascii="宋体" w:cs="楷体_GB2312"/>
          <w:color w:val="auto"/>
          <w:highlight w:val="none"/>
        </w:rPr>
      </w:pPr>
      <w:r>
        <w:rPr>
          <w:rFonts w:hint="eastAsia" w:ascii="宋体" w:hAnsi="宋体"/>
          <w:color w:val="auto"/>
          <w:highlight w:val="none"/>
        </w:rPr>
        <w:t>本授权书于年月日签字盖章生效，特此声明。</w:t>
      </w:r>
    </w:p>
    <w:p w14:paraId="6E2646C3">
      <w:pPr>
        <w:pStyle w:val="12"/>
        <w:spacing w:line="360" w:lineRule="auto"/>
        <w:ind w:firstLine="0"/>
        <w:rPr>
          <w:rFonts w:ascii="宋体" w:cs="楷体_GB2312"/>
          <w:color w:val="auto"/>
          <w:highlight w:val="none"/>
        </w:rPr>
      </w:pPr>
      <w:r>
        <w:rPr>
          <w:rFonts w:hint="eastAsia" w:ascii="宋体" w:hAnsi="宋体" w:cs="楷体_GB2312"/>
          <w:color w:val="auto"/>
          <w:highlight w:val="none"/>
        </w:rPr>
        <w:t>代理人无转委权，特此委托。</w:t>
      </w:r>
    </w:p>
    <w:tbl>
      <w:tblPr>
        <w:tblStyle w:val="43"/>
        <w:tblW w:w="8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2"/>
        <w:gridCol w:w="4737"/>
      </w:tblGrid>
      <w:tr w14:paraId="4FFCD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4032" w:type="dxa"/>
          </w:tcPr>
          <w:p w14:paraId="328822C9">
            <w:pPr>
              <w:spacing w:line="360" w:lineRule="auto"/>
              <w:ind w:firstLine="420" w:firstLineChars="200"/>
              <w:rPr>
                <w:rFonts w:ascii="宋体" w:cs="宋体"/>
                <w:color w:val="auto"/>
                <w:szCs w:val="21"/>
                <w:highlight w:val="none"/>
              </w:rPr>
            </w:pPr>
          </w:p>
          <w:p w14:paraId="14544853">
            <w:pPr>
              <w:spacing w:line="360" w:lineRule="auto"/>
              <w:ind w:firstLine="420" w:firstLineChars="200"/>
              <w:rPr>
                <w:rFonts w:ascii="宋体" w:cs="宋体"/>
                <w:color w:val="auto"/>
                <w:szCs w:val="21"/>
                <w:highlight w:val="none"/>
              </w:rPr>
            </w:pPr>
          </w:p>
          <w:p w14:paraId="62A28A57">
            <w:pPr>
              <w:spacing w:line="360" w:lineRule="auto"/>
              <w:ind w:firstLine="420" w:firstLineChars="200"/>
              <w:rPr>
                <w:rFonts w:ascii="宋体" w:cs="宋体"/>
                <w:color w:val="auto"/>
                <w:szCs w:val="21"/>
                <w:highlight w:val="none"/>
              </w:rPr>
            </w:pPr>
          </w:p>
          <w:p w14:paraId="6A4D0956">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法定代表人身份证复印件</w:t>
            </w:r>
          </w:p>
          <w:p w14:paraId="24090F7F">
            <w:pPr>
              <w:spacing w:line="360" w:lineRule="auto"/>
              <w:ind w:firstLine="420" w:firstLineChars="200"/>
              <w:jc w:val="center"/>
              <w:rPr>
                <w:rFonts w:ascii="宋体" w:cs="宋体"/>
                <w:color w:val="auto"/>
                <w:szCs w:val="21"/>
                <w:highlight w:val="none"/>
              </w:rPr>
            </w:pPr>
          </w:p>
        </w:tc>
        <w:tc>
          <w:tcPr>
            <w:tcW w:w="4737" w:type="dxa"/>
          </w:tcPr>
          <w:p w14:paraId="5DC53903">
            <w:pPr>
              <w:spacing w:line="360" w:lineRule="auto"/>
              <w:ind w:firstLine="420" w:firstLineChars="200"/>
              <w:jc w:val="center"/>
              <w:rPr>
                <w:rFonts w:ascii="宋体" w:cs="宋体"/>
                <w:color w:val="auto"/>
                <w:szCs w:val="21"/>
                <w:highlight w:val="none"/>
              </w:rPr>
            </w:pPr>
          </w:p>
          <w:p w14:paraId="4CAFF18D">
            <w:pPr>
              <w:spacing w:line="360" w:lineRule="auto"/>
              <w:ind w:firstLine="420" w:firstLineChars="200"/>
              <w:jc w:val="center"/>
              <w:rPr>
                <w:rFonts w:ascii="宋体" w:cs="宋体"/>
                <w:color w:val="auto"/>
                <w:szCs w:val="21"/>
                <w:highlight w:val="none"/>
              </w:rPr>
            </w:pPr>
          </w:p>
          <w:p w14:paraId="5D76EF1E">
            <w:pPr>
              <w:spacing w:line="360" w:lineRule="auto"/>
              <w:ind w:firstLine="420" w:firstLineChars="200"/>
              <w:jc w:val="center"/>
              <w:rPr>
                <w:rFonts w:ascii="宋体" w:cs="宋体"/>
                <w:color w:val="auto"/>
                <w:szCs w:val="21"/>
                <w:highlight w:val="none"/>
              </w:rPr>
            </w:pPr>
          </w:p>
          <w:p w14:paraId="7EF54FD2">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被授权代理人身份证复印件</w:t>
            </w:r>
          </w:p>
        </w:tc>
      </w:tr>
    </w:tbl>
    <w:p w14:paraId="47823CBC">
      <w:pPr>
        <w:pStyle w:val="12"/>
        <w:spacing w:line="360" w:lineRule="auto"/>
        <w:ind w:firstLine="0"/>
        <w:rPr>
          <w:rFonts w:ascii="宋体" w:cs="楷体_GB2312"/>
          <w:color w:val="auto"/>
          <w:highlight w:val="none"/>
        </w:rPr>
      </w:pPr>
      <w:r>
        <w:rPr>
          <w:rFonts w:hint="eastAsia" w:ascii="宋体" w:hAnsi="宋体" w:cs="楷体_GB2312"/>
          <w:color w:val="auto"/>
          <w:highlight w:val="none"/>
        </w:rPr>
        <w:t>要求：身份证正反面复印件及加盖公章</w:t>
      </w:r>
    </w:p>
    <w:p w14:paraId="3AF0AE60">
      <w:pPr>
        <w:pStyle w:val="12"/>
        <w:spacing w:line="360" w:lineRule="auto"/>
        <w:ind w:firstLine="0"/>
        <w:rPr>
          <w:rFonts w:ascii="宋体" w:cs="楷体_GB2312"/>
          <w:color w:val="auto"/>
          <w:highlight w:val="none"/>
        </w:rPr>
      </w:pPr>
      <w:r>
        <w:rPr>
          <w:rFonts w:hint="eastAsia" w:ascii="宋体" w:hAnsi="宋体" w:cs="楷体_GB2312"/>
          <w:color w:val="auto"/>
          <w:highlight w:val="none"/>
        </w:rPr>
        <w:t>代理人</w:t>
      </w:r>
      <w:r>
        <w:rPr>
          <w:rFonts w:ascii="宋体" w:hAnsi="宋体" w:cs="楷体_GB2312"/>
          <w:color w:val="auto"/>
          <w:highlight w:val="none"/>
        </w:rPr>
        <w:t>(</w:t>
      </w:r>
      <w:r>
        <w:rPr>
          <w:rFonts w:hint="eastAsia" w:ascii="宋体" w:hAnsi="宋体" w:cs="楷体_GB2312"/>
          <w:color w:val="auto"/>
          <w:highlight w:val="none"/>
        </w:rPr>
        <w:t>签字</w:t>
      </w:r>
      <w:r>
        <w:rPr>
          <w:rFonts w:ascii="宋体" w:hAnsi="宋体" w:cs="楷体_GB2312"/>
          <w:color w:val="auto"/>
          <w:highlight w:val="none"/>
        </w:rPr>
        <w:t>)</w:t>
      </w:r>
      <w:r>
        <w:rPr>
          <w:rFonts w:hint="eastAsia" w:ascii="宋体" w:hAnsi="宋体" w:cs="楷体_GB2312"/>
          <w:color w:val="auto"/>
          <w:highlight w:val="none"/>
        </w:rPr>
        <w:t>：性别：年龄：</w:t>
      </w:r>
    </w:p>
    <w:p w14:paraId="25088065">
      <w:pPr>
        <w:pStyle w:val="12"/>
        <w:spacing w:line="360" w:lineRule="auto"/>
        <w:ind w:firstLine="0"/>
        <w:rPr>
          <w:rFonts w:ascii="宋体" w:cs="楷体_GB2312"/>
          <w:color w:val="auto"/>
          <w:highlight w:val="none"/>
        </w:rPr>
      </w:pPr>
      <w:r>
        <w:rPr>
          <w:rFonts w:hint="eastAsia" w:ascii="宋体" w:hAnsi="宋体" w:cs="楷体_GB2312"/>
          <w:color w:val="auto"/>
          <w:highlight w:val="none"/>
        </w:rPr>
        <w:t>身份证号码：职务：</w:t>
      </w:r>
    </w:p>
    <w:p w14:paraId="4025A4D0">
      <w:pPr>
        <w:spacing w:line="360" w:lineRule="auto"/>
        <w:rPr>
          <w:rFonts w:ascii="宋体" w:cs="楷体_GB2312"/>
          <w:color w:val="auto"/>
          <w:szCs w:val="21"/>
          <w:highlight w:val="none"/>
        </w:rPr>
      </w:pPr>
      <w:r>
        <w:rPr>
          <w:rFonts w:hint="eastAsia" w:ascii="宋体" w:hAnsi="宋体" w:cs="楷体_GB2312"/>
          <w:color w:val="auto"/>
          <w:szCs w:val="21"/>
          <w:highlight w:val="none"/>
        </w:rPr>
        <w:t>响应单位（盖章）：</w:t>
      </w:r>
    </w:p>
    <w:p w14:paraId="35A8D9DB">
      <w:pPr>
        <w:pStyle w:val="12"/>
        <w:spacing w:line="360" w:lineRule="auto"/>
        <w:ind w:firstLine="0"/>
        <w:rPr>
          <w:rFonts w:ascii="宋体" w:cs="楷体_GB2312"/>
          <w:color w:val="auto"/>
          <w:highlight w:val="none"/>
        </w:rPr>
      </w:pPr>
      <w:r>
        <w:rPr>
          <w:rFonts w:hint="eastAsia" w:ascii="宋体" w:hAnsi="宋体" w:cs="楷体_GB2312"/>
          <w:color w:val="auto"/>
          <w:highlight w:val="none"/>
        </w:rPr>
        <w:t>法定代表人</w:t>
      </w:r>
      <w:r>
        <w:rPr>
          <w:rFonts w:ascii="宋体" w:hAnsi="宋体" w:cs="楷体_GB2312"/>
          <w:color w:val="auto"/>
          <w:highlight w:val="none"/>
        </w:rPr>
        <w:t>(</w:t>
      </w:r>
      <w:r>
        <w:rPr>
          <w:rFonts w:hint="eastAsia" w:ascii="宋体" w:hAnsi="宋体" w:cs="楷体_GB2312"/>
          <w:color w:val="auto"/>
          <w:highlight w:val="none"/>
        </w:rPr>
        <w:t>签字或盖章</w:t>
      </w:r>
      <w:r>
        <w:rPr>
          <w:rFonts w:ascii="宋体" w:hAnsi="宋体" w:cs="楷体_GB2312"/>
          <w:color w:val="auto"/>
          <w:highlight w:val="none"/>
        </w:rPr>
        <w:t>)</w:t>
      </w:r>
      <w:r>
        <w:rPr>
          <w:rFonts w:hint="eastAsia" w:ascii="宋体" w:hAnsi="宋体" w:cs="楷体_GB2312"/>
          <w:color w:val="auto"/>
          <w:highlight w:val="none"/>
        </w:rPr>
        <w:t>：</w:t>
      </w:r>
    </w:p>
    <w:p w14:paraId="3F9B7765">
      <w:pPr>
        <w:pStyle w:val="12"/>
        <w:spacing w:line="360" w:lineRule="auto"/>
        <w:ind w:firstLine="0"/>
        <w:rPr>
          <w:rFonts w:ascii="宋体" w:hAnsi="宋体" w:cs="楷体_GB2312"/>
          <w:color w:val="auto"/>
          <w:highlight w:val="none"/>
          <w:u w:val="single"/>
        </w:rPr>
      </w:pPr>
    </w:p>
    <w:p w14:paraId="3B190612">
      <w:pPr>
        <w:pStyle w:val="12"/>
        <w:tabs>
          <w:tab w:val="left" w:pos="5220"/>
        </w:tabs>
        <w:spacing w:line="360" w:lineRule="auto"/>
        <w:ind w:left="5250" w:firstLine="0"/>
        <w:rPr>
          <w:rFonts w:ascii="宋体" w:cs="楷体_GB2312"/>
          <w:color w:val="auto"/>
          <w:highlight w:val="none"/>
        </w:rPr>
      </w:pPr>
      <w:r>
        <w:rPr>
          <w:rFonts w:hint="eastAsia" w:ascii="宋体" w:hAnsi="宋体" w:cs="楷体_GB2312"/>
          <w:color w:val="auto"/>
          <w:highlight w:val="none"/>
        </w:rPr>
        <w:t>授权日期：年月日</w:t>
      </w:r>
    </w:p>
    <w:p w14:paraId="6A815DB6">
      <w:pPr>
        <w:spacing w:line="360" w:lineRule="auto"/>
        <w:rPr>
          <w:rFonts w:ascii="宋体" w:cs="宋体"/>
          <w:color w:val="auto"/>
          <w:szCs w:val="21"/>
          <w:highlight w:val="none"/>
        </w:rPr>
        <w:sectPr>
          <w:pgSz w:w="11906" w:h="16838"/>
          <w:pgMar w:top="1418" w:right="1531" w:bottom="1418" w:left="1554" w:header="851" w:footer="680" w:gutter="0"/>
          <w:cols w:space="720" w:num="1"/>
          <w:titlePg/>
          <w:docGrid w:linePitch="312" w:charSpace="0"/>
        </w:sectPr>
      </w:pPr>
    </w:p>
    <w:p w14:paraId="5478067A">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附件３</w:t>
      </w:r>
      <w:r>
        <w:rPr>
          <w:rFonts w:ascii="宋体" w:hAnsi="宋体" w:cs="宋体"/>
          <w:color w:val="auto"/>
          <w:szCs w:val="21"/>
          <w:highlight w:val="none"/>
        </w:rPr>
        <w:t>—1</w:t>
      </w:r>
      <w:r>
        <w:rPr>
          <w:rFonts w:hint="eastAsia" w:ascii="宋体" w:hAnsi="宋体" w:cs="宋体"/>
          <w:color w:val="auto"/>
          <w:szCs w:val="21"/>
          <w:highlight w:val="none"/>
        </w:rPr>
        <w:t>　</w:t>
      </w:r>
      <w:r>
        <w:rPr>
          <w:rFonts w:hint="eastAsia" w:ascii="宋体" w:hAnsi="宋体" w:cs="楷体_GB2312"/>
          <w:b/>
          <w:color w:val="auto"/>
          <w:szCs w:val="21"/>
          <w:highlight w:val="none"/>
        </w:rPr>
        <w:t>磋商报价表</w:t>
      </w:r>
    </w:p>
    <w:p w14:paraId="4836659F">
      <w:pPr>
        <w:spacing w:line="360" w:lineRule="auto"/>
        <w:ind w:firstLine="420" w:firstLineChars="200"/>
        <w:rPr>
          <w:rFonts w:ascii="宋体" w:cs="宋体"/>
          <w:color w:val="auto"/>
          <w:szCs w:val="21"/>
          <w:highlight w:val="none"/>
          <w:u w:val="single"/>
        </w:rPr>
      </w:pPr>
      <w:r>
        <w:rPr>
          <w:rFonts w:hint="eastAsia" w:ascii="宋体" w:hAnsi="宋体" w:cs="宋体"/>
          <w:color w:val="auto"/>
          <w:szCs w:val="21"/>
          <w:highlight w:val="none"/>
        </w:rPr>
        <w:t>采购编号：</w:t>
      </w:r>
      <w:r>
        <w:rPr>
          <w:rFonts w:hint="eastAsia" w:ascii="宋体" w:hAnsi="宋体" w:cs="宋体"/>
          <w:color w:val="auto"/>
          <w:szCs w:val="21"/>
          <w:highlight w:val="none"/>
          <w:u w:val="single"/>
        </w:rPr>
        <w:t>　　　　　　　　　　　　</w:t>
      </w:r>
      <w:r>
        <w:rPr>
          <w:rFonts w:hint="eastAsia" w:ascii="宋体" w:hAnsi="宋体" w:cs="宋体"/>
          <w:color w:val="auto"/>
          <w:szCs w:val="21"/>
          <w:highlight w:val="none"/>
        </w:rPr>
        <w:t>项目名称：</w:t>
      </w:r>
      <w:r>
        <w:rPr>
          <w:rFonts w:hint="eastAsia" w:ascii="宋体" w:hAnsi="宋体" w:cs="宋体"/>
          <w:color w:val="auto"/>
          <w:szCs w:val="21"/>
          <w:highlight w:val="none"/>
          <w:u w:val="single"/>
        </w:rPr>
        <w:t>　　　　　　　　　　　　　　　</w:t>
      </w:r>
      <w:r>
        <w:rPr>
          <w:rFonts w:hint="eastAsia" w:ascii="宋体" w:hAnsi="宋体" w:cs="宋体"/>
          <w:color w:val="auto"/>
          <w:szCs w:val="21"/>
          <w:highlight w:val="none"/>
        </w:rPr>
        <w:t>响应单位：</w:t>
      </w:r>
    </w:p>
    <w:p w14:paraId="226CD038">
      <w:pPr>
        <w:spacing w:line="360" w:lineRule="auto"/>
        <w:ind w:firstLine="420" w:firstLineChars="200"/>
        <w:jc w:val="right"/>
        <w:rPr>
          <w:rFonts w:ascii="宋体" w:cs="宋体"/>
          <w:color w:val="auto"/>
          <w:szCs w:val="21"/>
          <w:highlight w:val="none"/>
        </w:rPr>
      </w:pPr>
      <w:r>
        <w:rPr>
          <w:rFonts w:hint="eastAsia" w:ascii="宋体" w:hAnsi="宋体" w:cs="宋体"/>
          <w:color w:val="auto"/>
          <w:szCs w:val="21"/>
          <w:highlight w:val="none"/>
        </w:rPr>
        <w:t>单位：元</w:t>
      </w:r>
    </w:p>
    <w:tbl>
      <w:tblPr>
        <w:tblStyle w:val="43"/>
        <w:tblW w:w="14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1390"/>
        <w:gridCol w:w="1390"/>
        <w:gridCol w:w="1216"/>
        <w:gridCol w:w="868"/>
        <w:gridCol w:w="1816"/>
        <w:gridCol w:w="419"/>
        <w:gridCol w:w="1669"/>
        <w:gridCol w:w="1440"/>
        <w:gridCol w:w="2111"/>
      </w:tblGrid>
      <w:tr w14:paraId="11709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2189" w:type="dxa"/>
            <w:vMerge w:val="restart"/>
            <w:vAlign w:val="center"/>
          </w:tcPr>
          <w:p w14:paraId="1AF24C0E">
            <w:pPr>
              <w:spacing w:line="360" w:lineRule="auto"/>
              <w:jc w:val="center"/>
              <w:rPr>
                <w:rFonts w:ascii="宋体"/>
                <w:color w:val="auto"/>
                <w:szCs w:val="21"/>
                <w:highlight w:val="none"/>
              </w:rPr>
            </w:pPr>
            <w:r>
              <w:rPr>
                <w:rFonts w:hint="eastAsia" w:ascii="宋体" w:hAnsi="宋体"/>
                <w:color w:val="auto"/>
                <w:szCs w:val="21"/>
                <w:highlight w:val="none"/>
              </w:rPr>
              <w:t>单位工程名称</w:t>
            </w:r>
          </w:p>
        </w:tc>
        <w:tc>
          <w:tcPr>
            <w:tcW w:w="7099" w:type="dxa"/>
            <w:gridSpan w:val="6"/>
            <w:vAlign w:val="center"/>
          </w:tcPr>
          <w:p w14:paraId="3ADE560E">
            <w:pPr>
              <w:spacing w:line="360" w:lineRule="auto"/>
              <w:jc w:val="center"/>
              <w:rPr>
                <w:rFonts w:ascii="宋体"/>
                <w:color w:val="auto"/>
                <w:szCs w:val="21"/>
                <w:highlight w:val="none"/>
              </w:rPr>
            </w:pPr>
            <w:r>
              <w:rPr>
                <w:rFonts w:hint="eastAsia" w:ascii="宋体" w:hAnsi="宋体"/>
                <w:color w:val="auto"/>
                <w:szCs w:val="21"/>
                <w:highlight w:val="none"/>
              </w:rPr>
              <w:t>报价（元）</w:t>
            </w:r>
          </w:p>
        </w:tc>
        <w:tc>
          <w:tcPr>
            <w:tcW w:w="1669" w:type="dxa"/>
            <w:vMerge w:val="restart"/>
            <w:vAlign w:val="center"/>
          </w:tcPr>
          <w:p w14:paraId="7C2DFE23">
            <w:pPr>
              <w:spacing w:line="360" w:lineRule="auto"/>
              <w:jc w:val="center"/>
              <w:rPr>
                <w:rFonts w:ascii="宋体"/>
                <w:color w:val="auto"/>
                <w:szCs w:val="21"/>
                <w:highlight w:val="none"/>
              </w:rPr>
            </w:pPr>
            <w:r>
              <w:rPr>
                <w:rFonts w:hint="eastAsia" w:ascii="宋体" w:hAnsi="宋体"/>
                <w:color w:val="auto"/>
                <w:szCs w:val="21"/>
                <w:highlight w:val="none"/>
              </w:rPr>
              <w:t>工期（日历天）</w:t>
            </w:r>
          </w:p>
        </w:tc>
        <w:tc>
          <w:tcPr>
            <w:tcW w:w="1440" w:type="dxa"/>
            <w:vMerge w:val="restart"/>
            <w:vAlign w:val="center"/>
          </w:tcPr>
          <w:p w14:paraId="7724E10A">
            <w:pPr>
              <w:spacing w:line="360" w:lineRule="auto"/>
              <w:jc w:val="center"/>
              <w:rPr>
                <w:rFonts w:ascii="宋体"/>
                <w:color w:val="auto"/>
                <w:szCs w:val="21"/>
                <w:highlight w:val="none"/>
              </w:rPr>
            </w:pPr>
            <w:r>
              <w:rPr>
                <w:rFonts w:hint="eastAsia" w:ascii="宋体" w:hAnsi="宋体"/>
                <w:color w:val="auto"/>
                <w:szCs w:val="21"/>
                <w:highlight w:val="none"/>
              </w:rPr>
              <w:t>质量承诺</w:t>
            </w:r>
          </w:p>
        </w:tc>
        <w:tc>
          <w:tcPr>
            <w:tcW w:w="2111" w:type="dxa"/>
            <w:vMerge w:val="restart"/>
            <w:vAlign w:val="center"/>
          </w:tcPr>
          <w:p w14:paraId="505CFBFA">
            <w:pPr>
              <w:spacing w:line="360" w:lineRule="auto"/>
              <w:jc w:val="center"/>
              <w:rPr>
                <w:rFonts w:ascii="宋体"/>
                <w:color w:val="auto"/>
                <w:szCs w:val="21"/>
                <w:highlight w:val="none"/>
              </w:rPr>
            </w:pPr>
            <w:r>
              <w:rPr>
                <w:rFonts w:hint="eastAsia" w:ascii="宋体" w:hAnsi="宋体"/>
                <w:color w:val="auto"/>
                <w:szCs w:val="21"/>
                <w:highlight w:val="none"/>
              </w:rPr>
              <w:t>备注</w:t>
            </w:r>
          </w:p>
        </w:tc>
      </w:tr>
      <w:tr w14:paraId="7623D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trPr>
        <w:tc>
          <w:tcPr>
            <w:tcW w:w="2189" w:type="dxa"/>
            <w:vMerge w:val="continue"/>
            <w:vAlign w:val="center"/>
          </w:tcPr>
          <w:p w14:paraId="0D13D192">
            <w:pPr>
              <w:spacing w:line="360" w:lineRule="auto"/>
              <w:rPr>
                <w:rFonts w:ascii="宋体"/>
                <w:color w:val="auto"/>
                <w:szCs w:val="21"/>
                <w:highlight w:val="none"/>
              </w:rPr>
            </w:pPr>
          </w:p>
        </w:tc>
        <w:tc>
          <w:tcPr>
            <w:tcW w:w="1390" w:type="dxa"/>
            <w:vAlign w:val="center"/>
          </w:tcPr>
          <w:p w14:paraId="31B96EE3">
            <w:pPr>
              <w:spacing w:line="360" w:lineRule="auto"/>
              <w:jc w:val="center"/>
              <w:rPr>
                <w:rFonts w:ascii="宋体"/>
                <w:color w:val="auto"/>
                <w:szCs w:val="21"/>
                <w:highlight w:val="none"/>
              </w:rPr>
            </w:pPr>
            <w:r>
              <w:rPr>
                <w:rFonts w:hint="eastAsia" w:ascii="宋体" w:hAnsi="宋体"/>
                <w:color w:val="auto"/>
                <w:szCs w:val="21"/>
                <w:highlight w:val="none"/>
              </w:rPr>
              <w:t>总计</w:t>
            </w:r>
          </w:p>
        </w:tc>
        <w:tc>
          <w:tcPr>
            <w:tcW w:w="1390" w:type="dxa"/>
            <w:vAlign w:val="center"/>
          </w:tcPr>
          <w:p w14:paraId="130F2F94">
            <w:pPr>
              <w:spacing w:line="360" w:lineRule="auto"/>
              <w:jc w:val="center"/>
              <w:rPr>
                <w:rFonts w:ascii="宋体"/>
                <w:color w:val="auto"/>
                <w:szCs w:val="21"/>
                <w:highlight w:val="none"/>
              </w:rPr>
            </w:pPr>
            <w:r>
              <w:rPr>
                <w:rFonts w:hint="eastAsia" w:ascii="宋体" w:hAnsi="宋体"/>
                <w:color w:val="auto"/>
                <w:szCs w:val="21"/>
                <w:highlight w:val="none"/>
              </w:rPr>
              <w:t>分部分项工程量报价</w:t>
            </w:r>
          </w:p>
        </w:tc>
        <w:tc>
          <w:tcPr>
            <w:tcW w:w="1216" w:type="dxa"/>
            <w:vAlign w:val="center"/>
          </w:tcPr>
          <w:p w14:paraId="4B53DC34">
            <w:pPr>
              <w:spacing w:line="360" w:lineRule="auto"/>
              <w:jc w:val="center"/>
              <w:rPr>
                <w:rFonts w:ascii="宋体"/>
                <w:color w:val="auto"/>
                <w:szCs w:val="21"/>
                <w:highlight w:val="none"/>
              </w:rPr>
            </w:pPr>
            <w:r>
              <w:rPr>
                <w:rFonts w:hint="eastAsia" w:ascii="宋体" w:hAnsi="宋体"/>
                <w:color w:val="auto"/>
                <w:szCs w:val="21"/>
                <w:highlight w:val="none"/>
              </w:rPr>
              <w:t>其他项目报价</w:t>
            </w:r>
          </w:p>
        </w:tc>
        <w:tc>
          <w:tcPr>
            <w:tcW w:w="868" w:type="dxa"/>
            <w:vAlign w:val="center"/>
          </w:tcPr>
          <w:p w14:paraId="6B8D1DAE">
            <w:pPr>
              <w:spacing w:line="360" w:lineRule="auto"/>
              <w:jc w:val="center"/>
              <w:rPr>
                <w:rFonts w:ascii="宋体"/>
                <w:color w:val="auto"/>
                <w:szCs w:val="21"/>
                <w:highlight w:val="none"/>
              </w:rPr>
            </w:pPr>
            <w:r>
              <w:rPr>
                <w:rFonts w:hint="eastAsia" w:ascii="宋体" w:hAnsi="宋体"/>
                <w:color w:val="auto"/>
                <w:szCs w:val="21"/>
                <w:highlight w:val="none"/>
              </w:rPr>
              <w:t>措施费报价</w:t>
            </w:r>
          </w:p>
        </w:tc>
        <w:tc>
          <w:tcPr>
            <w:tcW w:w="1816" w:type="dxa"/>
            <w:vAlign w:val="center"/>
          </w:tcPr>
          <w:p w14:paraId="46DC788A">
            <w:pPr>
              <w:spacing w:line="360" w:lineRule="auto"/>
              <w:jc w:val="center"/>
              <w:rPr>
                <w:rFonts w:ascii="宋体"/>
                <w:color w:val="auto"/>
                <w:szCs w:val="21"/>
                <w:highlight w:val="none"/>
              </w:rPr>
            </w:pPr>
            <w:r>
              <w:rPr>
                <w:rFonts w:hint="eastAsia" w:ascii="宋体" w:hAnsi="宋体"/>
                <w:color w:val="auto"/>
                <w:szCs w:val="21"/>
                <w:highlight w:val="none"/>
              </w:rPr>
              <w:t>增值税项目报价</w:t>
            </w:r>
          </w:p>
        </w:tc>
        <w:tc>
          <w:tcPr>
            <w:tcW w:w="419" w:type="dxa"/>
            <w:vAlign w:val="center"/>
          </w:tcPr>
          <w:p w14:paraId="4697B41D">
            <w:pPr>
              <w:spacing w:line="360" w:lineRule="auto"/>
              <w:jc w:val="center"/>
              <w:rPr>
                <w:rFonts w:ascii="宋体"/>
                <w:color w:val="auto"/>
                <w:szCs w:val="21"/>
                <w:highlight w:val="none"/>
              </w:rPr>
            </w:pPr>
          </w:p>
        </w:tc>
        <w:tc>
          <w:tcPr>
            <w:tcW w:w="1669" w:type="dxa"/>
            <w:vMerge w:val="continue"/>
            <w:vAlign w:val="center"/>
          </w:tcPr>
          <w:p w14:paraId="7E9F469B">
            <w:pPr>
              <w:spacing w:line="360" w:lineRule="auto"/>
              <w:jc w:val="center"/>
              <w:rPr>
                <w:rFonts w:ascii="宋体"/>
                <w:color w:val="auto"/>
                <w:szCs w:val="21"/>
                <w:highlight w:val="none"/>
              </w:rPr>
            </w:pPr>
          </w:p>
        </w:tc>
        <w:tc>
          <w:tcPr>
            <w:tcW w:w="1440" w:type="dxa"/>
            <w:vMerge w:val="continue"/>
            <w:vAlign w:val="center"/>
          </w:tcPr>
          <w:p w14:paraId="0E9FAD3B">
            <w:pPr>
              <w:spacing w:line="360" w:lineRule="auto"/>
              <w:jc w:val="center"/>
              <w:rPr>
                <w:rFonts w:ascii="宋体"/>
                <w:color w:val="auto"/>
                <w:szCs w:val="21"/>
                <w:highlight w:val="none"/>
              </w:rPr>
            </w:pPr>
          </w:p>
        </w:tc>
        <w:tc>
          <w:tcPr>
            <w:tcW w:w="2111" w:type="dxa"/>
            <w:vMerge w:val="continue"/>
            <w:vAlign w:val="center"/>
          </w:tcPr>
          <w:p w14:paraId="35559CEF">
            <w:pPr>
              <w:spacing w:line="360" w:lineRule="auto"/>
              <w:jc w:val="center"/>
              <w:rPr>
                <w:rFonts w:ascii="宋体"/>
                <w:color w:val="auto"/>
                <w:szCs w:val="21"/>
                <w:highlight w:val="none"/>
              </w:rPr>
            </w:pPr>
          </w:p>
        </w:tc>
      </w:tr>
      <w:tr w14:paraId="6E1A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2189" w:type="dxa"/>
          </w:tcPr>
          <w:p w14:paraId="3E1507AE">
            <w:pPr>
              <w:spacing w:line="360" w:lineRule="auto"/>
              <w:rPr>
                <w:rFonts w:ascii="宋体"/>
                <w:color w:val="auto"/>
                <w:szCs w:val="21"/>
                <w:highlight w:val="none"/>
              </w:rPr>
            </w:pPr>
          </w:p>
        </w:tc>
        <w:tc>
          <w:tcPr>
            <w:tcW w:w="1390" w:type="dxa"/>
          </w:tcPr>
          <w:p w14:paraId="0A14919C">
            <w:pPr>
              <w:spacing w:line="360" w:lineRule="auto"/>
              <w:rPr>
                <w:rFonts w:ascii="宋体"/>
                <w:color w:val="auto"/>
                <w:szCs w:val="21"/>
                <w:highlight w:val="none"/>
              </w:rPr>
            </w:pPr>
          </w:p>
        </w:tc>
        <w:tc>
          <w:tcPr>
            <w:tcW w:w="1390" w:type="dxa"/>
          </w:tcPr>
          <w:p w14:paraId="1A2B9E42">
            <w:pPr>
              <w:spacing w:line="360" w:lineRule="auto"/>
              <w:rPr>
                <w:rFonts w:ascii="宋体"/>
                <w:color w:val="auto"/>
                <w:szCs w:val="21"/>
                <w:highlight w:val="none"/>
              </w:rPr>
            </w:pPr>
          </w:p>
        </w:tc>
        <w:tc>
          <w:tcPr>
            <w:tcW w:w="1216" w:type="dxa"/>
            <w:vAlign w:val="center"/>
          </w:tcPr>
          <w:p w14:paraId="4F8B3E61">
            <w:pPr>
              <w:spacing w:line="360" w:lineRule="auto"/>
              <w:jc w:val="center"/>
              <w:rPr>
                <w:rFonts w:ascii="宋体"/>
                <w:color w:val="auto"/>
                <w:szCs w:val="21"/>
                <w:highlight w:val="none"/>
              </w:rPr>
            </w:pPr>
          </w:p>
        </w:tc>
        <w:tc>
          <w:tcPr>
            <w:tcW w:w="868" w:type="dxa"/>
            <w:vAlign w:val="center"/>
          </w:tcPr>
          <w:p w14:paraId="63646572">
            <w:pPr>
              <w:spacing w:line="360" w:lineRule="auto"/>
              <w:jc w:val="center"/>
              <w:rPr>
                <w:rFonts w:ascii="宋体"/>
                <w:color w:val="auto"/>
                <w:szCs w:val="21"/>
                <w:highlight w:val="none"/>
              </w:rPr>
            </w:pPr>
          </w:p>
        </w:tc>
        <w:tc>
          <w:tcPr>
            <w:tcW w:w="1816" w:type="dxa"/>
          </w:tcPr>
          <w:p w14:paraId="53460C05">
            <w:pPr>
              <w:spacing w:line="360" w:lineRule="auto"/>
              <w:jc w:val="center"/>
              <w:rPr>
                <w:rFonts w:ascii="宋体"/>
                <w:color w:val="auto"/>
                <w:szCs w:val="21"/>
                <w:highlight w:val="none"/>
              </w:rPr>
            </w:pPr>
          </w:p>
        </w:tc>
        <w:tc>
          <w:tcPr>
            <w:tcW w:w="419" w:type="dxa"/>
          </w:tcPr>
          <w:p w14:paraId="30FFA883">
            <w:pPr>
              <w:spacing w:line="360" w:lineRule="auto"/>
              <w:jc w:val="center"/>
              <w:rPr>
                <w:rFonts w:ascii="宋体"/>
                <w:color w:val="auto"/>
                <w:szCs w:val="21"/>
                <w:highlight w:val="none"/>
              </w:rPr>
            </w:pPr>
          </w:p>
        </w:tc>
        <w:tc>
          <w:tcPr>
            <w:tcW w:w="1669" w:type="dxa"/>
            <w:vMerge w:val="restart"/>
          </w:tcPr>
          <w:p w14:paraId="4BEA9D58">
            <w:pPr>
              <w:spacing w:line="360" w:lineRule="auto"/>
              <w:jc w:val="center"/>
              <w:rPr>
                <w:rFonts w:ascii="宋体"/>
                <w:color w:val="auto"/>
                <w:szCs w:val="21"/>
                <w:highlight w:val="none"/>
              </w:rPr>
            </w:pPr>
          </w:p>
        </w:tc>
        <w:tc>
          <w:tcPr>
            <w:tcW w:w="1440" w:type="dxa"/>
            <w:vMerge w:val="restart"/>
          </w:tcPr>
          <w:p w14:paraId="57A64303">
            <w:pPr>
              <w:spacing w:line="360" w:lineRule="auto"/>
              <w:jc w:val="center"/>
              <w:rPr>
                <w:rFonts w:ascii="宋体"/>
                <w:color w:val="auto"/>
                <w:szCs w:val="21"/>
                <w:highlight w:val="none"/>
              </w:rPr>
            </w:pPr>
          </w:p>
        </w:tc>
        <w:tc>
          <w:tcPr>
            <w:tcW w:w="2111" w:type="dxa"/>
            <w:vMerge w:val="restart"/>
          </w:tcPr>
          <w:p w14:paraId="4350E7C2">
            <w:pPr>
              <w:spacing w:line="360" w:lineRule="auto"/>
              <w:jc w:val="center"/>
              <w:rPr>
                <w:rFonts w:ascii="宋体"/>
                <w:color w:val="auto"/>
                <w:szCs w:val="21"/>
                <w:highlight w:val="none"/>
              </w:rPr>
            </w:pPr>
          </w:p>
        </w:tc>
      </w:tr>
      <w:tr w14:paraId="20DB7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189" w:type="dxa"/>
          </w:tcPr>
          <w:p w14:paraId="759494E1">
            <w:pPr>
              <w:spacing w:line="360" w:lineRule="auto"/>
              <w:rPr>
                <w:rFonts w:ascii="宋体"/>
                <w:color w:val="auto"/>
                <w:szCs w:val="21"/>
                <w:highlight w:val="none"/>
              </w:rPr>
            </w:pPr>
          </w:p>
        </w:tc>
        <w:tc>
          <w:tcPr>
            <w:tcW w:w="1390" w:type="dxa"/>
          </w:tcPr>
          <w:p w14:paraId="2BD71FCD">
            <w:pPr>
              <w:spacing w:line="360" w:lineRule="auto"/>
              <w:rPr>
                <w:rFonts w:ascii="宋体"/>
                <w:color w:val="auto"/>
                <w:szCs w:val="21"/>
                <w:highlight w:val="none"/>
              </w:rPr>
            </w:pPr>
          </w:p>
        </w:tc>
        <w:tc>
          <w:tcPr>
            <w:tcW w:w="1390" w:type="dxa"/>
          </w:tcPr>
          <w:p w14:paraId="21789BA4">
            <w:pPr>
              <w:spacing w:line="360" w:lineRule="auto"/>
              <w:rPr>
                <w:rFonts w:ascii="宋体"/>
                <w:color w:val="auto"/>
                <w:szCs w:val="21"/>
                <w:highlight w:val="none"/>
              </w:rPr>
            </w:pPr>
          </w:p>
        </w:tc>
        <w:tc>
          <w:tcPr>
            <w:tcW w:w="1216" w:type="dxa"/>
          </w:tcPr>
          <w:p w14:paraId="64B5FC3D">
            <w:pPr>
              <w:spacing w:line="360" w:lineRule="auto"/>
              <w:rPr>
                <w:rFonts w:ascii="宋体"/>
                <w:color w:val="auto"/>
                <w:szCs w:val="21"/>
                <w:highlight w:val="none"/>
              </w:rPr>
            </w:pPr>
          </w:p>
        </w:tc>
        <w:tc>
          <w:tcPr>
            <w:tcW w:w="868" w:type="dxa"/>
          </w:tcPr>
          <w:p w14:paraId="682766E8">
            <w:pPr>
              <w:spacing w:line="360" w:lineRule="auto"/>
              <w:jc w:val="center"/>
              <w:rPr>
                <w:rFonts w:ascii="宋体"/>
                <w:color w:val="auto"/>
                <w:szCs w:val="21"/>
                <w:highlight w:val="none"/>
              </w:rPr>
            </w:pPr>
          </w:p>
        </w:tc>
        <w:tc>
          <w:tcPr>
            <w:tcW w:w="1816" w:type="dxa"/>
          </w:tcPr>
          <w:p w14:paraId="7AFAFA1E">
            <w:pPr>
              <w:spacing w:line="360" w:lineRule="auto"/>
              <w:jc w:val="center"/>
              <w:rPr>
                <w:rFonts w:ascii="宋体"/>
                <w:color w:val="auto"/>
                <w:szCs w:val="21"/>
                <w:highlight w:val="none"/>
              </w:rPr>
            </w:pPr>
          </w:p>
        </w:tc>
        <w:tc>
          <w:tcPr>
            <w:tcW w:w="419" w:type="dxa"/>
          </w:tcPr>
          <w:p w14:paraId="5D03D0DB">
            <w:pPr>
              <w:spacing w:line="360" w:lineRule="auto"/>
              <w:jc w:val="center"/>
              <w:rPr>
                <w:rFonts w:ascii="宋体"/>
                <w:color w:val="auto"/>
                <w:szCs w:val="21"/>
                <w:highlight w:val="none"/>
              </w:rPr>
            </w:pPr>
          </w:p>
        </w:tc>
        <w:tc>
          <w:tcPr>
            <w:tcW w:w="1669" w:type="dxa"/>
            <w:vMerge w:val="continue"/>
          </w:tcPr>
          <w:p w14:paraId="2BE89220">
            <w:pPr>
              <w:spacing w:line="360" w:lineRule="auto"/>
              <w:jc w:val="center"/>
              <w:rPr>
                <w:rFonts w:ascii="宋体"/>
                <w:color w:val="auto"/>
                <w:szCs w:val="21"/>
                <w:highlight w:val="none"/>
              </w:rPr>
            </w:pPr>
          </w:p>
        </w:tc>
        <w:tc>
          <w:tcPr>
            <w:tcW w:w="1440" w:type="dxa"/>
            <w:vMerge w:val="continue"/>
          </w:tcPr>
          <w:p w14:paraId="01389CC0">
            <w:pPr>
              <w:spacing w:line="360" w:lineRule="auto"/>
              <w:jc w:val="center"/>
              <w:rPr>
                <w:rFonts w:ascii="宋体"/>
                <w:color w:val="auto"/>
                <w:szCs w:val="21"/>
                <w:highlight w:val="none"/>
              </w:rPr>
            </w:pPr>
          </w:p>
        </w:tc>
        <w:tc>
          <w:tcPr>
            <w:tcW w:w="2111" w:type="dxa"/>
            <w:vMerge w:val="continue"/>
          </w:tcPr>
          <w:p w14:paraId="2708DF83">
            <w:pPr>
              <w:spacing w:line="360" w:lineRule="auto"/>
              <w:jc w:val="center"/>
              <w:rPr>
                <w:rFonts w:ascii="宋体"/>
                <w:color w:val="auto"/>
                <w:szCs w:val="21"/>
                <w:highlight w:val="none"/>
              </w:rPr>
            </w:pPr>
          </w:p>
        </w:tc>
      </w:tr>
      <w:tr w14:paraId="1B177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189" w:type="dxa"/>
          </w:tcPr>
          <w:p w14:paraId="22D64CB1">
            <w:pPr>
              <w:spacing w:line="360" w:lineRule="auto"/>
              <w:rPr>
                <w:rFonts w:ascii="宋体"/>
                <w:color w:val="auto"/>
                <w:szCs w:val="21"/>
                <w:highlight w:val="none"/>
              </w:rPr>
            </w:pPr>
            <w:r>
              <w:rPr>
                <w:rFonts w:hint="eastAsia" w:ascii="宋体" w:hAnsi="宋体"/>
                <w:color w:val="auto"/>
                <w:szCs w:val="21"/>
                <w:highlight w:val="none"/>
              </w:rPr>
              <w:t>合计</w:t>
            </w:r>
          </w:p>
        </w:tc>
        <w:tc>
          <w:tcPr>
            <w:tcW w:w="1390" w:type="dxa"/>
          </w:tcPr>
          <w:p w14:paraId="5456D91C">
            <w:pPr>
              <w:spacing w:line="360" w:lineRule="auto"/>
              <w:rPr>
                <w:rFonts w:ascii="宋体"/>
                <w:color w:val="auto"/>
                <w:szCs w:val="21"/>
                <w:highlight w:val="none"/>
              </w:rPr>
            </w:pPr>
          </w:p>
        </w:tc>
        <w:tc>
          <w:tcPr>
            <w:tcW w:w="1390" w:type="dxa"/>
          </w:tcPr>
          <w:p w14:paraId="49EB89FB">
            <w:pPr>
              <w:spacing w:line="360" w:lineRule="auto"/>
              <w:rPr>
                <w:rFonts w:ascii="宋体"/>
                <w:color w:val="auto"/>
                <w:szCs w:val="21"/>
                <w:highlight w:val="none"/>
              </w:rPr>
            </w:pPr>
          </w:p>
        </w:tc>
        <w:tc>
          <w:tcPr>
            <w:tcW w:w="1216" w:type="dxa"/>
          </w:tcPr>
          <w:p w14:paraId="647110AC">
            <w:pPr>
              <w:spacing w:line="360" w:lineRule="auto"/>
              <w:rPr>
                <w:rFonts w:ascii="宋体"/>
                <w:color w:val="auto"/>
                <w:szCs w:val="21"/>
                <w:highlight w:val="none"/>
              </w:rPr>
            </w:pPr>
          </w:p>
        </w:tc>
        <w:tc>
          <w:tcPr>
            <w:tcW w:w="868" w:type="dxa"/>
          </w:tcPr>
          <w:p w14:paraId="1CB15574">
            <w:pPr>
              <w:spacing w:line="360" w:lineRule="auto"/>
              <w:jc w:val="center"/>
              <w:rPr>
                <w:rFonts w:ascii="宋体"/>
                <w:color w:val="auto"/>
                <w:szCs w:val="21"/>
                <w:highlight w:val="none"/>
              </w:rPr>
            </w:pPr>
          </w:p>
        </w:tc>
        <w:tc>
          <w:tcPr>
            <w:tcW w:w="1816" w:type="dxa"/>
          </w:tcPr>
          <w:p w14:paraId="1A5DCE71">
            <w:pPr>
              <w:spacing w:line="360" w:lineRule="auto"/>
              <w:jc w:val="center"/>
              <w:rPr>
                <w:rFonts w:ascii="宋体"/>
                <w:color w:val="auto"/>
                <w:szCs w:val="21"/>
                <w:highlight w:val="none"/>
              </w:rPr>
            </w:pPr>
          </w:p>
        </w:tc>
        <w:tc>
          <w:tcPr>
            <w:tcW w:w="419" w:type="dxa"/>
          </w:tcPr>
          <w:p w14:paraId="6F9FAE23">
            <w:pPr>
              <w:spacing w:line="360" w:lineRule="auto"/>
              <w:jc w:val="center"/>
              <w:rPr>
                <w:rFonts w:ascii="宋体"/>
                <w:color w:val="auto"/>
                <w:szCs w:val="21"/>
                <w:highlight w:val="none"/>
              </w:rPr>
            </w:pPr>
          </w:p>
        </w:tc>
        <w:tc>
          <w:tcPr>
            <w:tcW w:w="1669" w:type="dxa"/>
            <w:vMerge w:val="continue"/>
          </w:tcPr>
          <w:p w14:paraId="19ABBE43">
            <w:pPr>
              <w:spacing w:line="360" w:lineRule="auto"/>
              <w:jc w:val="center"/>
              <w:rPr>
                <w:rFonts w:ascii="宋体"/>
                <w:color w:val="auto"/>
                <w:szCs w:val="21"/>
                <w:highlight w:val="none"/>
              </w:rPr>
            </w:pPr>
          </w:p>
        </w:tc>
        <w:tc>
          <w:tcPr>
            <w:tcW w:w="1440" w:type="dxa"/>
            <w:vMerge w:val="continue"/>
          </w:tcPr>
          <w:p w14:paraId="0E5F1DD6">
            <w:pPr>
              <w:spacing w:line="360" w:lineRule="auto"/>
              <w:jc w:val="center"/>
              <w:rPr>
                <w:rFonts w:ascii="宋体"/>
                <w:color w:val="auto"/>
                <w:szCs w:val="21"/>
                <w:highlight w:val="none"/>
              </w:rPr>
            </w:pPr>
          </w:p>
        </w:tc>
        <w:tc>
          <w:tcPr>
            <w:tcW w:w="2111" w:type="dxa"/>
            <w:vMerge w:val="continue"/>
          </w:tcPr>
          <w:p w14:paraId="48DDDA5A">
            <w:pPr>
              <w:spacing w:line="360" w:lineRule="auto"/>
              <w:jc w:val="center"/>
              <w:rPr>
                <w:rFonts w:ascii="宋体"/>
                <w:color w:val="auto"/>
                <w:szCs w:val="21"/>
                <w:highlight w:val="none"/>
              </w:rPr>
            </w:pPr>
          </w:p>
        </w:tc>
      </w:tr>
      <w:tr w14:paraId="056B2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87" w:hRule="atLeast"/>
        </w:trPr>
        <w:tc>
          <w:tcPr>
            <w:tcW w:w="14508" w:type="dxa"/>
            <w:gridSpan w:val="10"/>
          </w:tcPr>
          <w:p w14:paraId="0E4227F2">
            <w:pPr>
              <w:spacing w:line="360" w:lineRule="auto"/>
              <w:rPr>
                <w:rFonts w:ascii="宋体"/>
                <w:color w:val="auto"/>
                <w:szCs w:val="21"/>
                <w:highlight w:val="none"/>
              </w:rPr>
            </w:pPr>
            <w:r>
              <w:rPr>
                <w:rFonts w:hint="eastAsia" w:ascii="宋体" w:hAnsi="宋体"/>
                <w:color w:val="auto"/>
                <w:szCs w:val="21"/>
                <w:highlight w:val="none"/>
              </w:rPr>
              <w:t>备注：</w:t>
            </w:r>
            <w:r>
              <w:rPr>
                <w:rFonts w:ascii="宋体" w:hAnsi="宋体"/>
                <w:color w:val="auto"/>
                <w:szCs w:val="21"/>
                <w:highlight w:val="none"/>
              </w:rPr>
              <w:fldChar w:fldCharType="begin"/>
            </w:r>
            <w:r>
              <w:rPr>
                <w:rFonts w:ascii="宋体" w:hAnsi="宋体"/>
                <w:color w:val="auto"/>
                <w:szCs w:val="21"/>
                <w:highlight w:val="none"/>
              </w:rPr>
              <w:instrText xml:space="preserve"> eq \o\ac(</w:instrText>
            </w:r>
            <w:r>
              <w:rPr>
                <w:rFonts w:hint="eastAsia" w:ascii="宋体" w:hAnsi="宋体"/>
                <w:color w:val="auto"/>
                <w:szCs w:val="21"/>
                <w:highlight w:val="none"/>
              </w:rPr>
              <w:instrText xml:space="preserve">○</w:instrText>
            </w:r>
            <w:r>
              <w:rPr>
                <w:rFonts w:ascii="宋体" w:hAnsi="宋体"/>
                <w:color w:val="auto"/>
                <w:szCs w:val="21"/>
                <w:highlight w:val="none"/>
              </w:rPr>
              <w:instrText xml:space="preserve">,1)</w:instrText>
            </w:r>
            <w:r>
              <w:rPr>
                <w:rFonts w:ascii="宋体" w:hAnsi="宋体"/>
                <w:color w:val="auto"/>
                <w:szCs w:val="21"/>
                <w:highlight w:val="none"/>
              </w:rPr>
              <w:fldChar w:fldCharType="end"/>
            </w:r>
            <w:r>
              <w:rPr>
                <w:rFonts w:hint="eastAsia" w:ascii="宋体" w:hAnsi="宋体"/>
                <w:color w:val="auto"/>
                <w:szCs w:val="21"/>
                <w:highlight w:val="none"/>
              </w:rPr>
              <w:t>总报价人民币大写：</w:t>
            </w:r>
          </w:p>
          <w:p w14:paraId="01B38CA6">
            <w:pPr>
              <w:spacing w:line="360" w:lineRule="auto"/>
              <w:ind w:firstLine="630" w:firstLineChars="300"/>
              <w:rPr>
                <w:rFonts w:asci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eq \o\ac(</w:instrText>
            </w:r>
            <w:r>
              <w:rPr>
                <w:rFonts w:hint="eastAsia" w:ascii="宋体" w:hAnsi="宋体"/>
                <w:color w:val="auto"/>
                <w:szCs w:val="21"/>
                <w:highlight w:val="none"/>
              </w:rPr>
              <w:instrText xml:space="preserve">○</w:instrText>
            </w:r>
            <w:r>
              <w:rPr>
                <w:rFonts w:ascii="宋体" w:hAnsi="宋体"/>
                <w:color w:val="auto"/>
                <w:szCs w:val="21"/>
                <w:highlight w:val="none"/>
              </w:rPr>
              <w:instrText xml:space="preserve">,2)</w:instrText>
            </w:r>
            <w:r>
              <w:rPr>
                <w:rFonts w:ascii="宋体" w:hAnsi="宋体"/>
                <w:color w:val="auto"/>
                <w:szCs w:val="21"/>
                <w:highlight w:val="none"/>
              </w:rPr>
              <w:fldChar w:fldCharType="end"/>
            </w:r>
            <w:r>
              <w:rPr>
                <w:rFonts w:hint="eastAsia" w:ascii="宋体" w:hAnsi="宋体"/>
                <w:color w:val="auto"/>
                <w:szCs w:val="21"/>
                <w:highlight w:val="none"/>
              </w:rPr>
              <w:t>自报施工工期日历天，自报质量。</w:t>
            </w:r>
          </w:p>
          <w:p w14:paraId="6AF1FF3A">
            <w:pPr>
              <w:spacing w:line="360" w:lineRule="auto"/>
              <w:ind w:firstLine="840" w:firstLineChars="400"/>
              <w:rPr>
                <w:rFonts w:ascii="宋体"/>
                <w:color w:val="auto"/>
                <w:szCs w:val="21"/>
                <w:highlight w:val="none"/>
              </w:rPr>
            </w:pPr>
            <w:r>
              <w:rPr>
                <w:rFonts w:hint="eastAsia" w:ascii="宋体" w:hAnsi="宋体"/>
                <w:color w:val="auto"/>
                <w:szCs w:val="21"/>
                <w:highlight w:val="none"/>
              </w:rPr>
              <w:t>质量、工期奖罚条款：</w:t>
            </w:r>
          </w:p>
          <w:p w14:paraId="51BC11D2">
            <w:pPr>
              <w:spacing w:line="360" w:lineRule="auto"/>
              <w:ind w:firstLine="625" w:firstLineChars="298"/>
              <w:rPr>
                <w:rFonts w:asci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eq \o\ac(</w:instrText>
            </w:r>
            <w:r>
              <w:rPr>
                <w:rFonts w:hint="eastAsia" w:ascii="宋体" w:hAnsi="宋体"/>
                <w:color w:val="auto"/>
                <w:szCs w:val="21"/>
                <w:highlight w:val="none"/>
              </w:rPr>
              <w:instrText xml:space="preserve">○</w:instrText>
            </w:r>
            <w:r>
              <w:rPr>
                <w:rFonts w:ascii="宋体" w:hAnsi="宋体"/>
                <w:color w:val="auto"/>
                <w:szCs w:val="21"/>
                <w:highlight w:val="none"/>
              </w:rPr>
              <w:instrText xml:space="preserve">,3)</w:instrText>
            </w:r>
            <w:r>
              <w:rPr>
                <w:rFonts w:ascii="宋体" w:hAnsi="宋体"/>
                <w:color w:val="auto"/>
                <w:szCs w:val="21"/>
                <w:highlight w:val="none"/>
              </w:rPr>
              <w:fldChar w:fldCharType="end"/>
            </w:r>
            <w:r>
              <w:rPr>
                <w:rFonts w:hint="eastAsia" w:ascii="宋体" w:hAnsi="宋体"/>
                <w:color w:val="auto"/>
                <w:szCs w:val="21"/>
                <w:highlight w:val="none"/>
              </w:rPr>
              <w:t>安全文明措施费（元）：</w:t>
            </w:r>
          </w:p>
          <w:p w14:paraId="649F83CE">
            <w:pPr>
              <w:spacing w:line="360" w:lineRule="auto"/>
              <w:ind w:firstLine="205" w:firstLineChars="98"/>
              <w:jc w:val="left"/>
              <w:rPr>
                <w:rFonts w:asci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eq \o\ac(</w:instrText>
            </w:r>
            <w:r>
              <w:rPr>
                <w:rFonts w:hint="eastAsia" w:ascii="宋体" w:hAnsi="宋体"/>
                <w:color w:val="auto"/>
                <w:szCs w:val="21"/>
                <w:highlight w:val="none"/>
              </w:rPr>
              <w:instrText xml:space="preserve">○</w:instrText>
            </w:r>
            <w:r>
              <w:rPr>
                <w:rFonts w:ascii="宋体" w:hAnsi="宋体"/>
                <w:color w:val="auto"/>
                <w:szCs w:val="21"/>
                <w:highlight w:val="none"/>
              </w:rPr>
              <w:instrText xml:space="preserve">,4)</w:instrText>
            </w:r>
            <w:r>
              <w:rPr>
                <w:rFonts w:ascii="宋体" w:hAnsi="宋体"/>
                <w:color w:val="auto"/>
                <w:szCs w:val="21"/>
                <w:highlight w:val="none"/>
              </w:rPr>
              <w:fldChar w:fldCharType="end"/>
            </w:r>
            <w:r>
              <w:rPr>
                <w:rFonts w:hint="eastAsia" w:ascii="宋体" w:hAnsi="宋体"/>
                <w:color w:val="auto"/>
                <w:szCs w:val="21"/>
                <w:highlight w:val="none"/>
              </w:rPr>
              <w:t>项目负责人姓名：手机号：身份证号码：</w:t>
            </w:r>
          </w:p>
          <w:p w14:paraId="6941C39E">
            <w:pPr>
              <w:spacing w:line="360" w:lineRule="auto"/>
              <w:jc w:val="center"/>
              <w:rPr>
                <w:rFonts w:ascii="宋体" w:hAnsi="宋体"/>
                <w:color w:val="auto"/>
                <w:szCs w:val="21"/>
                <w:highlight w:val="none"/>
              </w:rPr>
            </w:pPr>
            <w:r>
              <w:rPr>
                <w:rFonts w:hint="eastAsia" w:ascii="宋体" w:hAnsi="宋体"/>
                <w:color w:val="auto"/>
                <w:szCs w:val="21"/>
                <w:highlight w:val="none"/>
              </w:rPr>
              <w:t>响应单位：（盖章）</w:t>
            </w:r>
          </w:p>
          <w:p w14:paraId="136ACDA2">
            <w:pPr>
              <w:spacing w:line="360" w:lineRule="auto"/>
              <w:jc w:val="center"/>
              <w:rPr>
                <w:rFonts w:ascii="宋体"/>
                <w:color w:val="auto"/>
                <w:szCs w:val="21"/>
                <w:highlight w:val="none"/>
              </w:rPr>
            </w:pPr>
            <w:r>
              <w:rPr>
                <w:rFonts w:hint="eastAsia" w:ascii="宋体" w:hAnsi="宋体"/>
                <w:color w:val="auto"/>
                <w:szCs w:val="21"/>
                <w:highlight w:val="none"/>
              </w:rPr>
              <w:t>法定代表人或其委托代理人：（签字或盖章）</w:t>
            </w:r>
          </w:p>
          <w:p w14:paraId="51C6F205">
            <w:pPr>
              <w:spacing w:line="360" w:lineRule="auto"/>
              <w:jc w:val="center"/>
              <w:rPr>
                <w:rFonts w:ascii="宋体"/>
                <w:color w:val="auto"/>
                <w:szCs w:val="21"/>
                <w:highlight w:val="none"/>
              </w:rPr>
            </w:pPr>
            <w:r>
              <w:rPr>
                <w:rFonts w:hint="eastAsia" w:ascii="宋体" w:hAnsi="宋体"/>
                <w:color w:val="auto"/>
                <w:szCs w:val="21"/>
                <w:highlight w:val="none"/>
              </w:rPr>
              <w:t>年月日</w:t>
            </w:r>
          </w:p>
        </w:tc>
      </w:tr>
    </w:tbl>
    <w:p w14:paraId="2AE584FB">
      <w:pPr>
        <w:numPr>
          <w:ilvl w:val="1"/>
          <w:numId w:val="15"/>
        </w:numPr>
        <w:spacing w:line="360" w:lineRule="auto"/>
        <w:rPr>
          <w:rFonts w:ascii="宋体"/>
          <w:color w:val="auto"/>
          <w:highlight w:val="none"/>
        </w:rPr>
      </w:pPr>
      <w:r>
        <w:rPr>
          <w:rFonts w:hint="eastAsia" w:ascii="宋体" w:hAnsi="宋体"/>
          <w:color w:val="auto"/>
          <w:highlight w:val="none"/>
        </w:rPr>
        <w:t>若本表与竞争性磋商文件格式其他部分在内容上有出入，以本表为准。</w:t>
      </w:r>
    </w:p>
    <w:p w14:paraId="33C2A8FB">
      <w:pPr>
        <w:numPr>
          <w:ilvl w:val="1"/>
          <w:numId w:val="15"/>
        </w:numPr>
        <w:spacing w:line="360" w:lineRule="auto"/>
        <w:rPr>
          <w:rFonts w:ascii="宋体"/>
          <w:color w:val="auto"/>
          <w:highlight w:val="none"/>
        </w:rPr>
      </w:pPr>
      <w:r>
        <w:rPr>
          <w:rFonts w:hint="eastAsia" w:ascii="宋体" w:hAnsi="宋体"/>
          <w:color w:val="auto"/>
          <w:highlight w:val="none"/>
        </w:rPr>
        <w:t>各响应单位拟采取的竞争措施和优惠条件应在商务报价编制说明中详细列明，标后优惠条件一律不作考虑。</w:t>
      </w:r>
    </w:p>
    <w:p w14:paraId="309AABBA">
      <w:pPr>
        <w:numPr>
          <w:ilvl w:val="1"/>
          <w:numId w:val="15"/>
        </w:numPr>
        <w:spacing w:line="360" w:lineRule="auto"/>
        <w:rPr>
          <w:rFonts w:ascii="宋体"/>
          <w:color w:val="auto"/>
          <w:highlight w:val="none"/>
        </w:rPr>
      </w:pPr>
      <w:r>
        <w:rPr>
          <w:rFonts w:hint="eastAsia" w:ascii="宋体" w:hAnsi="宋体"/>
          <w:color w:val="auto"/>
          <w:highlight w:val="none"/>
        </w:rPr>
        <w:t>磋商报价应包括为完成竞争性磋商文件工作内容所产生的一切费用。</w:t>
      </w:r>
    </w:p>
    <w:p w14:paraId="23EA2279">
      <w:pPr>
        <w:numPr>
          <w:ilvl w:val="1"/>
          <w:numId w:val="15"/>
        </w:numPr>
        <w:spacing w:line="360" w:lineRule="auto"/>
        <w:rPr>
          <w:rFonts w:ascii="宋体" w:hAnsi="宋体" w:cs="宋体"/>
          <w:color w:val="auto"/>
          <w:szCs w:val="21"/>
          <w:highlight w:val="none"/>
        </w:rPr>
        <w:sectPr>
          <w:pgSz w:w="16838" w:h="11906" w:orient="landscape"/>
          <w:pgMar w:top="1554" w:right="1418" w:bottom="1531" w:left="1418" w:header="851" w:footer="680" w:gutter="0"/>
          <w:cols w:space="720" w:num="1"/>
          <w:titlePg/>
          <w:docGrid w:linePitch="312" w:charSpace="0"/>
        </w:sectPr>
      </w:pPr>
      <w:r>
        <w:rPr>
          <w:rFonts w:hint="eastAsia" w:ascii="宋体" w:hAnsi="宋体"/>
          <w:color w:val="auto"/>
          <w:highlight w:val="none"/>
        </w:rPr>
        <w:t>附详细费用表（详见</w:t>
      </w:r>
      <w:r>
        <w:rPr>
          <w:rFonts w:hint="eastAsia" w:ascii="宋体" w:hAnsi="宋体" w:cs="宋体"/>
          <w:color w:val="auto"/>
          <w:szCs w:val="21"/>
          <w:highlight w:val="none"/>
        </w:rPr>
        <w:t>磋商报价分项表（格式））</w:t>
      </w:r>
      <w:r>
        <w:rPr>
          <w:rFonts w:hint="eastAsia" w:ascii="宋体" w:hAnsi="宋体"/>
          <w:color w:val="auto"/>
          <w:highlight w:val="none"/>
        </w:rPr>
        <w:t>。</w:t>
      </w:r>
    </w:p>
    <w:p w14:paraId="7F82AA5E">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附件３</w:t>
      </w:r>
      <w:r>
        <w:rPr>
          <w:rFonts w:ascii="宋体" w:hAnsi="宋体" w:cs="宋体"/>
          <w:color w:val="auto"/>
          <w:szCs w:val="21"/>
          <w:highlight w:val="none"/>
        </w:rPr>
        <w:t>—2</w:t>
      </w:r>
      <w:r>
        <w:rPr>
          <w:rFonts w:hint="eastAsia" w:ascii="宋体" w:hAnsi="宋体" w:cs="宋体"/>
          <w:color w:val="auto"/>
          <w:szCs w:val="21"/>
          <w:highlight w:val="none"/>
        </w:rPr>
        <w:t>磋商报价分项表（格式自拟）</w:t>
      </w:r>
    </w:p>
    <w:p w14:paraId="752481F8">
      <w:pPr>
        <w:spacing w:line="360" w:lineRule="auto"/>
        <w:ind w:firstLine="420" w:firstLineChars="200"/>
        <w:jc w:val="center"/>
        <w:rPr>
          <w:rFonts w:ascii="宋体" w:hAnsi="宋体" w:cs="宋体"/>
          <w:color w:val="auto"/>
          <w:szCs w:val="21"/>
          <w:highlight w:val="none"/>
        </w:rPr>
      </w:pPr>
    </w:p>
    <w:p w14:paraId="3BB98CA3">
      <w:pPr>
        <w:spacing w:line="360" w:lineRule="auto"/>
        <w:ind w:firstLine="420" w:firstLineChars="200"/>
        <w:jc w:val="center"/>
        <w:rPr>
          <w:rFonts w:ascii="宋体" w:hAnsi="宋体" w:cs="宋体"/>
          <w:color w:val="auto"/>
          <w:szCs w:val="21"/>
          <w:highlight w:val="none"/>
        </w:rPr>
      </w:pPr>
    </w:p>
    <w:p w14:paraId="7FC6BED9">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附件４　　响应单位基本资料</w:t>
      </w:r>
    </w:p>
    <w:p w14:paraId="545594B8">
      <w:pPr>
        <w:spacing w:beforeLines="50" w:afterLines="100" w:line="360" w:lineRule="auto"/>
        <w:jc w:val="center"/>
        <w:outlineLvl w:val="3"/>
        <w:rPr>
          <w:rFonts w:ascii="宋体"/>
          <w:color w:val="auto"/>
          <w:szCs w:val="21"/>
          <w:highlight w:val="none"/>
        </w:rPr>
      </w:pPr>
      <w:bookmarkStart w:id="16" w:name="_Toc364679646"/>
      <w:r>
        <w:rPr>
          <w:rFonts w:hint="eastAsia" w:ascii="宋体" w:hAnsi="宋体"/>
          <w:color w:val="auto"/>
          <w:szCs w:val="21"/>
          <w:highlight w:val="none"/>
        </w:rPr>
        <w:t>响应单位基本情况表</w:t>
      </w:r>
      <w:bookmarkEnd w:id="16"/>
    </w:p>
    <w:tbl>
      <w:tblPr>
        <w:tblStyle w:val="4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0D0B7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376DBE0F">
            <w:pPr>
              <w:contextualSpacing/>
              <w:jc w:val="center"/>
              <w:rPr>
                <w:rFonts w:ascii="宋体" w:hAnsi="宋体"/>
                <w:color w:val="auto"/>
                <w:szCs w:val="21"/>
                <w:highlight w:val="none"/>
              </w:rPr>
            </w:pPr>
            <w:r>
              <w:rPr>
                <w:rFonts w:hint="eastAsia" w:ascii="宋体" w:hAnsi="宋体"/>
                <w:color w:val="auto"/>
                <w:szCs w:val="21"/>
                <w:highlight w:val="none"/>
              </w:rPr>
              <w:t>响应单位名称</w:t>
            </w:r>
          </w:p>
        </w:tc>
        <w:tc>
          <w:tcPr>
            <w:tcW w:w="7020" w:type="dxa"/>
            <w:gridSpan w:val="9"/>
            <w:vAlign w:val="center"/>
          </w:tcPr>
          <w:p w14:paraId="2926AE40">
            <w:pPr>
              <w:contextualSpacing/>
              <w:jc w:val="center"/>
              <w:rPr>
                <w:rFonts w:ascii="宋体" w:hAnsi="宋体"/>
                <w:color w:val="auto"/>
                <w:szCs w:val="21"/>
                <w:highlight w:val="none"/>
              </w:rPr>
            </w:pPr>
          </w:p>
        </w:tc>
      </w:tr>
      <w:tr w14:paraId="1307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383DECFD">
            <w:pPr>
              <w:contextualSpacing/>
              <w:jc w:val="center"/>
              <w:rPr>
                <w:rFonts w:ascii="宋体" w:hAnsi="宋体"/>
                <w:color w:val="auto"/>
                <w:szCs w:val="21"/>
                <w:highlight w:val="none"/>
              </w:rPr>
            </w:pPr>
            <w:r>
              <w:rPr>
                <w:rFonts w:hint="eastAsia" w:ascii="宋体" w:hAnsi="宋体"/>
                <w:color w:val="auto"/>
                <w:szCs w:val="21"/>
                <w:highlight w:val="none"/>
              </w:rPr>
              <w:t>注册地址</w:t>
            </w:r>
          </w:p>
        </w:tc>
        <w:tc>
          <w:tcPr>
            <w:tcW w:w="3389" w:type="dxa"/>
            <w:gridSpan w:val="5"/>
            <w:vAlign w:val="center"/>
          </w:tcPr>
          <w:p w14:paraId="764412BC">
            <w:pPr>
              <w:contextualSpacing/>
              <w:jc w:val="center"/>
              <w:rPr>
                <w:rFonts w:ascii="宋体" w:hAnsi="宋体"/>
                <w:color w:val="auto"/>
                <w:szCs w:val="21"/>
                <w:highlight w:val="none"/>
              </w:rPr>
            </w:pPr>
          </w:p>
        </w:tc>
        <w:tc>
          <w:tcPr>
            <w:tcW w:w="1246" w:type="dxa"/>
            <w:vAlign w:val="center"/>
          </w:tcPr>
          <w:p w14:paraId="0B15E218">
            <w:pPr>
              <w:contextualSpacing/>
              <w:jc w:val="center"/>
              <w:rPr>
                <w:rFonts w:ascii="宋体" w:hAnsi="宋体"/>
                <w:color w:val="auto"/>
                <w:szCs w:val="21"/>
                <w:highlight w:val="none"/>
              </w:rPr>
            </w:pPr>
            <w:r>
              <w:rPr>
                <w:rFonts w:hint="eastAsia" w:ascii="宋体" w:hAnsi="宋体"/>
                <w:color w:val="auto"/>
                <w:szCs w:val="21"/>
                <w:highlight w:val="none"/>
              </w:rPr>
              <w:t>邮政编码</w:t>
            </w:r>
          </w:p>
        </w:tc>
        <w:tc>
          <w:tcPr>
            <w:tcW w:w="2385" w:type="dxa"/>
            <w:gridSpan w:val="3"/>
            <w:vAlign w:val="center"/>
          </w:tcPr>
          <w:p w14:paraId="2F2D8DDA">
            <w:pPr>
              <w:contextualSpacing/>
              <w:jc w:val="center"/>
              <w:rPr>
                <w:rFonts w:ascii="宋体" w:hAnsi="宋体"/>
                <w:color w:val="auto"/>
                <w:szCs w:val="21"/>
                <w:highlight w:val="none"/>
              </w:rPr>
            </w:pPr>
          </w:p>
        </w:tc>
      </w:tr>
      <w:tr w14:paraId="01456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restart"/>
            <w:vAlign w:val="center"/>
          </w:tcPr>
          <w:p w14:paraId="3C1C6712">
            <w:pPr>
              <w:contextualSpacing/>
              <w:jc w:val="center"/>
              <w:rPr>
                <w:rFonts w:ascii="宋体" w:hAnsi="宋体"/>
                <w:color w:val="auto"/>
                <w:szCs w:val="21"/>
                <w:highlight w:val="none"/>
              </w:rPr>
            </w:pPr>
            <w:r>
              <w:rPr>
                <w:rFonts w:hint="eastAsia" w:ascii="宋体" w:hAnsi="宋体"/>
                <w:color w:val="auto"/>
                <w:szCs w:val="21"/>
                <w:highlight w:val="none"/>
              </w:rPr>
              <w:t>联系方式</w:t>
            </w:r>
          </w:p>
        </w:tc>
        <w:tc>
          <w:tcPr>
            <w:tcW w:w="897" w:type="dxa"/>
            <w:vAlign w:val="center"/>
          </w:tcPr>
          <w:p w14:paraId="451A3397">
            <w:pPr>
              <w:contextualSpacing/>
              <w:jc w:val="center"/>
              <w:rPr>
                <w:rFonts w:ascii="宋体" w:hAnsi="宋体"/>
                <w:color w:val="auto"/>
                <w:szCs w:val="21"/>
                <w:highlight w:val="none"/>
              </w:rPr>
            </w:pPr>
            <w:r>
              <w:rPr>
                <w:rFonts w:hint="eastAsia" w:ascii="宋体" w:hAnsi="宋体"/>
                <w:color w:val="auto"/>
                <w:szCs w:val="21"/>
                <w:highlight w:val="none"/>
              </w:rPr>
              <w:t>联系人</w:t>
            </w:r>
          </w:p>
        </w:tc>
        <w:tc>
          <w:tcPr>
            <w:tcW w:w="2492" w:type="dxa"/>
            <w:gridSpan w:val="4"/>
            <w:vAlign w:val="center"/>
          </w:tcPr>
          <w:p w14:paraId="0DF78C94">
            <w:pPr>
              <w:contextualSpacing/>
              <w:jc w:val="center"/>
              <w:rPr>
                <w:rFonts w:ascii="宋体" w:hAnsi="宋体"/>
                <w:color w:val="auto"/>
                <w:szCs w:val="21"/>
                <w:highlight w:val="none"/>
              </w:rPr>
            </w:pPr>
          </w:p>
        </w:tc>
        <w:tc>
          <w:tcPr>
            <w:tcW w:w="1246" w:type="dxa"/>
            <w:vAlign w:val="center"/>
          </w:tcPr>
          <w:p w14:paraId="33BDB8AF">
            <w:pPr>
              <w:contextualSpacing/>
              <w:jc w:val="center"/>
              <w:rPr>
                <w:rFonts w:ascii="宋体" w:hAnsi="宋体"/>
                <w:color w:val="auto"/>
                <w:szCs w:val="21"/>
                <w:highlight w:val="none"/>
              </w:rPr>
            </w:pPr>
            <w:r>
              <w:rPr>
                <w:rFonts w:hint="eastAsia" w:ascii="宋体" w:hAnsi="宋体"/>
                <w:color w:val="auto"/>
                <w:szCs w:val="21"/>
                <w:highlight w:val="none"/>
              </w:rPr>
              <w:t>电话</w:t>
            </w:r>
          </w:p>
        </w:tc>
        <w:tc>
          <w:tcPr>
            <w:tcW w:w="2385" w:type="dxa"/>
            <w:gridSpan w:val="3"/>
            <w:vAlign w:val="center"/>
          </w:tcPr>
          <w:p w14:paraId="0AF443D0">
            <w:pPr>
              <w:contextualSpacing/>
              <w:jc w:val="center"/>
              <w:rPr>
                <w:rFonts w:ascii="宋体" w:hAnsi="宋体"/>
                <w:color w:val="auto"/>
                <w:szCs w:val="21"/>
                <w:highlight w:val="none"/>
              </w:rPr>
            </w:pPr>
          </w:p>
        </w:tc>
      </w:tr>
      <w:tr w14:paraId="4968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continue"/>
            <w:vAlign w:val="center"/>
          </w:tcPr>
          <w:p w14:paraId="185205DF">
            <w:pPr>
              <w:contextualSpacing/>
              <w:jc w:val="center"/>
              <w:rPr>
                <w:rFonts w:ascii="宋体" w:hAnsi="宋体"/>
                <w:color w:val="auto"/>
                <w:szCs w:val="21"/>
                <w:highlight w:val="none"/>
              </w:rPr>
            </w:pPr>
          </w:p>
        </w:tc>
        <w:tc>
          <w:tcPr>
            <w:tcW w:w="897" w:type="dxa"/>
            <w:vAlign w:val="center"/>
          </w:tcPr>
          <w:p w14:paraId="11A96792">
            <w:pPr>
              <w:contextualSpacing/>
              <w:jc w:val="center"/>
              <w:rPr>
                <w:rFonts w:ascii="宋体" w:hAnsi="宋体"/>
                <w:color w:val="auto"/>
                <w:szCs w:val="21"/>
                <w:highlight w:val="none"/>
              </w:rPr>
            </w:pPr>
            <w:r>
              <w:rPr>
                <w:rFonts w:hint="eastAsia" w:ascii="宋体" w:hAnsi="宋体"/>
                <w:color w:val="auto"/>
                <w:szCs w:val="21"/>
                <w:highlight w:val="none"/>
              </w:rPr>
              <w:t>传真</w:t>
            </w:r>
          </w:p>
        </w:tc>
        <w:tc>
          <w:tcPr>
            <w:tcW w:w="2492" w:type="dxa"/>
            <w:gridSpan w:val="4"/>
            <w:vAlign w:val="center"/>
          </w:tcPr>
          <w:p w14:paraId="00777057">
            <w:pPr>
              <w:contextualSpacing/>
              <w:jc w:val="center"/>
              <w:rPr>
                <w:rFonts w:ascii="宋体" w:hAnsi="宋体"/>
                <w:color w:val="auto"/>
                <w:szCs w:val="21"/>
                <w:highlight w:val="none"/>
              </w:rPr>
            </w:pPr>
          </w:p>
        </w:tc>
        <w:tc>
          <w:tcPr>
            <w:tcW w:w="1246" w:type="dxa"/>
            <w:vAlign w:val="center"/>
          </w:tcPr>
          <w:p w14:paraId="313C93E6">
            <w:pPr>
              <w:contextualSpacing/>
              <w:jc w:val="center"/>
              <w:rPr>
                <w:rFonts w:ascii="宋体" w:hAnsi="宋体"/>
                <w:color w:val="auto"/>
                <w:szCs w:val="21"/>
                <w:highlight w:val="none"/>
              </w:rPr>
            </w:pPr>
            <w:r>
              <w:rPr>
                <w:rFonts w:hint="eastAsia" w:ascii="宋体" w:hAnsi="宋体"/>
                <w:color w:val="auto"/>
                <w:szCs w:val="21"/>
                <w:highlight w:val="none"/>
              </w:rPr>
              <w:t>网址</w:t>
            </w:r>
          </w:p>
        </w:tc>
        <w:tc>
          <w:tcPr>
            <w:tcW w:w="2385" w:type="dxa"/>
            <w:gridSpan w:val="3"/>
            <w:vAlign w:val="center"/>
          </w:tcPr>
          <w:p w14:paraId="454C3AF9">
            <w:pPr>
              <w:contextualSpacing/>
              <w:jc w:val="center"/>
              <w:rPr>
                <w:rFonts w:ascii="宋体" w:hAnsi="宋体"/>
                <w:color w:val="auto"/>
                <w:szCs w:val="21"/>
                <w:highlight w:val="none"/>
              </w:rPr>
            </w:pPr>
          </w:p>
        </w:tc>
      </w:tr>
      <w:tr w14:paraId="6EF3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1B6A92FD">
            <w:pPr>
              <w:contextualSpacing/>
              <w:jc w:val="center"/>
              <w:rPr>
                <w:rFonts w:ascii="宋体" w:hAnsi="宋体"/>
                <w:color w:val="auto"/>
                <w:szCs w:val="21"/>
                <w:highlight w:val="none"/>
              </w:rPr>
            </w:pPr>
            <w:r>
              <w:rPr>
                <w:rFonts w:hint="eastAsia" w:ascii="宋体" w:hAnsi="宋体"/>
                <w:color w:val="auto"/>
                <w:szCs w:val="21"/>
                <w:highlight w:val="none"/>
              </w:rPr>
              <w:t>组织结构</w:t>
            </w:r>
          </w:p>
        </w:tc>
        <w:tc>
          <w:tcPr>
            <w:tcW w:w="7020" w:type="dxa"/>
            <w:gridSpan w:val="9"/>
            <w:vAlign w:val="center"/>
          </w:tcPr>
          <w:p w14:paraId="77AE2A77">
            <w:pPr>
              <w:contextualSpacing/>
              <w:jc w:val="center"/>
              <w:rPr>
                <w:rFonts w:ascii="宋体" w:hAnsi="宋体"/>
                <w:color w:val="auto"/>
                <w:szCs w:val="21"/>
                <w:highlight w:val="none"/>
              </w:rPr>
            </w:pPr>
          </w:p>
        </w:tc>
      </w:tr>
      <w:tr w14:paraId="1DC09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07471057">
            <w:pPr>
              <w:contextualSpacing/>
              <w:jc w:val="center"/>
              <w:rPr>
                <w:rFonts w:ascii="宋体" w:hAnsi="宋体"/>
                <w:color w:val="auto"/>
                <w:szCs w:val="21"/>
                <w:highlight w:val="none"/>
              </w:rPr>
            </w:pPr>
            <w:r>
              <w:rPr>
                <w:rFonts w:hint="eastAsia" w:ascii="宋体" w:hAnsi="宋体"/>
                <w:color w:val="auto"/>
                <w:szCs w:val="21"/>
                <w:highlight w:val="none"/>
              </w:rPr>
              <w:t>法定代表人</w:t>
            </w:r>
          </w:p>
        </w:tc>
        <w:tc>
          <w:tcPr>
            <w:tcW w:w="897" w:type="dxa"/>
            <w:vAlign w:val="center"/>
          </w:tcPr>
          <w:p w14:paraId="24623C33">
            <w:pPr>
              <w:contextualSpacing/>
              <w:jc w:val="center"/>
              <w:rPr>
                <w:rFonts w:ascii="宋体" w:hAnsi="宋体"/>
                <w:color w:val="auto"/>
                <w:szCs w:val="21"/>
                <w:highlight w:val="none"/>
              </w:rPr>
            </w:pPr>
            <w:r>
              <w:rPr>
                <w:rFonts w:hint="eastAsia" w:ascii="宋体" w:hAnsi="宋体"/>
                <w:color w:val="auto"/>
                <w:szCs w:val="21"/>
                <w:highlight w:val="none"/>
              </w:rPr>
              <w:t>姓名</w:t>
            </w:r>
          </w:p>
        </w:tc>
        <w:tc>
          <w:tcPr>
            <w:tcW w:w="1021" w:type="dxa"/>
            <w:vAlign w:val="center"/>
          </w:tcPr>
          <w:p w14:paraId="52329E53">
            <w:pPr>
              <w:contextualSpacing/>
              <w:jc w:val="center"/>
              <w:rPr>
                <w:rFonts w:ascii="宋体" w:hAnsi="宋体"/>
                <w:color w:val="auto"/>
                <w:szCs w:val="21"/>
                <w:highlight w:val="none"/>
              </w:rPr>
            </w:pPr>
          </w:p>
        </w:tc>
        <w:tc>
          <w:tcPr>
            <w:tcW w:w="1276" w:type="dxa"/>
            <w:gridSpan w:val="2"/>
            <w:vAlign w:val="center"/>
          </w:tcPr>
          <w:p w14:paraId="77F77A73">
            <w:pPr>
              <w:contextualSpacing/>
              <w:jc w:val="center"/>
              <w:rPr>
                <w:rFonts w:ascii="宋体" w:hAnsi="宋体"/>
                <w:color w:val="auto"/>
                <w:szCs w:val="21"/>
                <w:highlight w:val="none"/>
              </w:rPr>
            </w:pPr>
            <w:r>
              <w:rPr>
                <w:rFonts w:hint="eastAsia" w:ascii="宋体" w:hAnsi="宋体"/>
                <w:color w:val="auto"/>
                <w:szCs w:val="21"/>
                <w:highlight w:val="none"/>
              </w:rPr>
              <w:t>技术职称</w:t>
            </w:r>
          </w:p>
        </w:tc>
        <w:tc>
          <w:tcPr>
            <w:tcW w:w="1701" w:type="dxa"/>
            <w:gridSpan w:val="3"/>
            <w:vAlign w:val="center"/>
          </w:tcPr>
          <w:p w14:paraId="4F1C5D20">
            <w:pPr>
              <w:contextualSpacing/>
              <w:jc w:val="center"/>
              <w:rPr>
                <w:rFonts w:ascii="宋体" w:hAnsi="宋体"/>
                <w:color w:val="auto"/>
                <w:szCs w:val="21"/>
                <w:highlight w:val="none"/>
              </w:rPr>
            </w:pPr>
          </w:p>
        </w:tc>
        <w:tc>
          <w:tcPr>
            <w:tcW w:w="709" w:type="dxa"/>
            <w:vAlign w:val="center"/>
          </w:tcPr>
          <w:p w14:paraId="3C7CD564">
            <w:pPr>
              <w:contextualSpacing/>
              <w:jc w:val="center"/>
              <w:rPr>
                <w:rFonts w:ascii="宋体" w:hAnsi="宋体"/>
                <w:color w:val="auto"/>
                <w:szCs w:val="21"/>
                <w:highlight w:val="none"/>
              </w:rPr>
            </w:pPr>
            <w:r>
              <w:rPr>
                <w:rFonts w:hint="eastAsia" w:ascii="宋体" w:hAnsi="宋体"/>
                <w:color w:val="auto"/>
                <w:szCs w:val="21"/>
                <w:highlight w:val="none"/>
              </w:rPr>
              <w:t>电话</w:t>
            </w:r>
          </w:p>
        </w:tc>
        <w:tc>
          <w:tcPr>
            <w:tcW w:w="1416" w:type="dxa"/>
            <w:vAlign w:val="center"/>
          </w:tcPr>
          <w:p w14:paraId="52AB07BE">
            <w:pPr>
              <w:contextualSpacing/>
              <w:jc w:val="center"/>
              <w:rPr>
                <w:rFonts w:ascii="宋体" w:hAnsi="宋体"/>
                <w:color w:val="auto"/>
                <w:szCs w:val="21"/>
                <w:highlight w:val="none"/>
              </w:rPr>
            </w:pPr>
          </w:p>
        </w:tc>
      </w:tr>
      <w:tr w14:paraId="63387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4A0E9503">
            <w:pPr>
              <w:contextualSpacing/>
              <w:jc w:val="center"/>
              <w:rPr>
                <w:rFonts w:ascii="宋体" w:hAnsi="宋体"/>
                <w:color w:val="auto"/>
                <w:szCs w:val="21"/>
                <w:highlight w:val="none"/>
              </w:rPr>
            </w:pPr>
            <w:r>
              <w:rPr>
                <w:rFonts w:hint="eastAsia" w:ascii="宋体" w:hAnsi="宋体"/>
                <w:color w:val="auto"/>
                <w:szCs w:val="21"/>
                <w:highlight w:val="none"/>
              </w:rPr>
              <w:t>技术负责人</w:t>
            </w:r>
          </w:p>
        </w:tc>
        <w:tc>
          <w:tcPr>
            <w:tcW w:w="897" w:type="dxa"/>
            <w:vAlign w:val="center"/>
          </w:tcPr>
          <w:p w14:paraId="08A28595">
            <w:pPr>
              <w:contextualSpacing/>
              <w:jc w:val="center"/>
              <w:rPr>
                <w:rFonts w:ascii="宋体" w:hAnsi="宋体"/>
                <w:color w:val="auto"/>
                <w:szCs w:val="21"/>
                <w:highlight w:val="none"/>
              </w:rPr>
            </w:pPr>
            <w:r>
              <w:rPr>
                <w:rFonts w:hint="eastAsia" w:ascii="宋体" w:hAnsi="宋体"/>
                <w:color w:val="auto"/>
                <w:szCs w:val="21"/>
                <w:highlight w:val="none"/>
              </w:rPr>
              <w:t>姓名</w:t>
            </w:r>
          </w:p>
        </w:tc>
        <w:tc>
          <w:tcPr>
            <w:tcW w:w="1021" w:type="dxa"/>
            <w:vAlign w:val="center"/>
          </w:tcPr>
          <w:p w14:paraId="77F24BDA">
            <w:pPr>
              <w:contextualSpacing/>
              <w:jc w:val="center"/>
              <w:rPr>
                <w:rFonts w:ascii="宋体" w:hAnsi="宋体"/>
                <w:color w:val="auto"/>
                <w:szCs w:val="21"/>
                <w:highlight w:val="none"/>
              </w:rPr>
            </w:pPr>
          </w:p>
        </w:tc>
        <w:tc>
          <w:tcPr>
            <w:tcW w:w="1276" w:type="dxa"/>
            <w:gridSpan w:val="2"/>
            <w:vAlign w:val="center"/>
          </w:tcPr>
          <w:p w14:paraId="32BDF168">
            <w:pPr>
              <w:contextualSpacing/>
              <w:jc w:val="center"/>
              <w:rPr>
                <w:rFonts w:ascii="宋体" w:hAnsi="宋体"/>
                <w:color w:val="auto"/>
                <w:szCs w:val="21"/>
                <w:highlight w:val="none"/>
              </w:rPr>
            </w:pPr>
            <w:r>
              <w:rPr>
                <w:rFonts w:hint="eastAsia" w:ascii="宋体" w:hAnsi="宋体"/>
                <w:color w:val="auto"/>
                <w:szCs w:val="21"/>
                <w:highlight w:val="none"/>
              </w:rPr>
              <w:t>技术职称</w:t>
            </w:r>
          </w:p>
        </w:tc>
        <w:tc>
          <w:tcPr>
            <w:tcW w:w="1701" w:type="dxa"/>
            <w:gridSpan w:val="3"/>
            <w:vAlign w:val="center"/>
          </w:tcPr>
          <w:p w14:paraId="3AB07399">
            <w:pPr>
              <w:contextualSpacing/>
              <w:jc w:val="center"/>
              <w:rPr>
                <w:rFonts w:ascii="宋体" w:hAnsi="宋体"/>
                <w:color w:val="auto"/>
                <w:szCs w:val="21"/>
                <w:highlight w:val="none"/>
              </w:rPr>
            </w:pPr>
          </w:p>
        </w:tc>
        <w:tc>
          <w:tcPr>
            <w:tcW w:w="709" w:type="dxa"/>
            <w:vAlign w:val="center"/>
          </w:tcPr>
          <w:p w14:paraId="6B91264F">
            <w:pPr>
              <w:contextualSpacing/>
              <w:jc w:val="center"/>
              <w:rPr>
                <w:rFonts w:ascii="宋体" w:hAnsi="宋体"/>
                <w:color w:val="auto"/>
                <w:szCs w:val="21"/>
                <w:highlight w:val="none"/>
              </w:rPr>
            </w:pPr>
            <w:r>
              <w:rPr>
                <w:rFonts w:hint="eastAsia" w:ascii="宋体" w:hAnsi="宋体"/>
                <w:color w:val="auto"/>
                <w:szCs w:val="21"/>
                <w:highlight w:val="none"/>
              </w:rPr>
              <w:t>电话</w:t>
            </w:r>
          </w:p>
        </w:tc>
        <w:tc>
          <w:tcPr>
            <w:tcW w:w="1416" w:type="dxa"/>
            <w:vAlign w:val="center"/>
          </w:tcPr>
          <w:p w14:paraId="267D64E7">
            <w:pPr>
              <w:contextualSpacing/>
              <w:jc w:val="center"/>
              <w:rPr>
                <w:rFonts w:ascii="宋体" w:hAnsi="宋体"/>
                <w:color w:val="auto"/>
                <w:szCs w:val="21"/>
                <w:highlight w:val="none"/>
              </w:rPr>
            </w:pPr>
          </w:p>
        </w:tc>
      </w:tr>
      <w:tr w14:paraId="1C528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5D6879E3">
            <w:pPr>
              <w:contextualSpacing/>
              <w:jc w:val="center"/>
              <w:rPr>
                <w:rFonts w:ascii="宋体" w:hAnsi="宋体"/>
                <w:color w:val="auto"/>
                <w:szCs w:val="21"/>
                <w:highlight w:val="none"/>
              </w:rPr>
            </w:pPr>
            <w:r>
              <w:rPr>
                <w:rFonts w:hint="eastAsia" w:ascii="宋体" w:hAnsi="宋体"/>
                <w:color w:val="auto"/>
                <w:szCs w:val="21"/>
                <w:highlight w:val="none"/>
              </w:rPr>
              <w:t>成立时间</w:t>
            </w:r>
          </w:p>
        </w:tc>
        <w:tc>
          <w:tcPr>
            <w:tcW w:w="1918" w:type="dxa"/>
            <w:gridSpan w:val="2"/>
            <w:vAlign w:val="center"/>
          </w:tcPr>
          <w:p w14:paraId="590CA51D">
            <w:pPr>
              <w:contextualSpacing/>
              <w:jc w:val="center"/>
              <w:rPr>
                <w:rFonts w:ascii="宋体" w:hAnsi="宋体"/>
                <w:color w:val="auto"/>
                <w:szCs w:val="21"/>
                <w:highlight w:val="none"/>
              </w:rPr>
            </w:pPr>
          </w:p>
        </w:tc>
        <w:tc>
          <w:tcPr>
            <w:tcW w:w="5102" w:type="dxa"/>
            <w:gridSpan w:val="7"/>
            <w:vAlign w:val="center"/>
          </w:tcPr>
          <w:p w14:paraId="3D0110D9">
            <w:pPr>
              <w:contextualSpacing/>
              <w:jc w:val="center"/>
              <w:rPr>
                <w:rFonts w:ascii="宋体" w:hAnsi="宋体"/>
                <w:color w:val="auto"/>
                <w:szCs w:val="21"/>
                <w:highlight w:val="none"/>
              </w:rPr>
            </w:pPr>
            <w:r>
              <w:rPr>
                <w:rFonts w:hint="eastAsia" w:ascii="宋体" w:hAnsi="宋体"/>
                <w:color w:val="auto"/>
                <w:szCs w:val="21"/>
                <w:highlight w:val="none"/>
              </w:rPr>
              <w:t>员工总人数：</w:t>
            </w:r>
          </w:p>
        </w:tc>
      </w:tr>
      <w:tr w14:paraId="751F4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150E7775">
            <w:pPr>
              <w:contextualSpacing/>
              <w:jc w:val="center"/>
              <w:rPr>
                <w:rFonts w:ascii="宋体" w:hAnsi="宋体"/>
                <w:color w:val="auto"/>
                <w:szCs w:val="21"/>
                <w:highlight w:val="none"/>
              </w:rPr>
            </w:pPr>
            <w:r>
              <w:rPr>
                <w:rFonts w:hint="eastAsia" w:ascii="宋体" w:hAnsi="宋体"/>
                <w:color w:val="auto"/>
                <w:szCs w:val="21"/>
                <w:highlight w:val="none"/>
              </w:rPr>
              <w:t>企业资质等级</w:t>
            </w:r>
          </w:p>
        </w:tc>
        <w:tc>
          <w:tcPr>
            <w:tcW w:w="897" w:type="dxa"/>
            <w:vAlign w:val="center"/>
          </w:tcPr>
          <w:p w14:paraId="36AE35F8">
            <w:pPr>
              <w:contextualSpacing/>
              <w:jc w:val="center"/>
              <w:rPr>
                <w:rFonts w:ascii="宋体" w:hAnsi="宋体"/>
                <w:color w:val="auto"/>
                <w:szCs w:val="21"/>
                <w:highlight w:val="none"/>
              </w:rPr>
            </w:pPr>
          </w:p>
        </w:tc>
        <w:tc>
          <w:tcPr>
            <w:tcW w:w="1021" w:type="dxa"/>
            <w:vAlign w:val="center"/>
          </w:tcPr>
          <w:p w14:paraId="0CCC1330">
            <w:pPr>
              <w:contextualSpacing/>
              <w:jc w:val="center"/>
              <w:rPr>
                <w:rFonts w:ascii="宋体" w:hAnsi="宋体"/>
                <w:color w:val="auto"/>
                <w:szCs w:val="21"/>
                <w:highlight w:val="none"/>
              </w:rPr>
            </w:pPr>
          </w:p>
        </w:tc>
        <w:tc>
          <w:tcPr>
            <w:tcW w:w="993" w:type="dxa"/>
            <w:vMerge w:val="restart"/>
            <w:vAlign w:val="center"/>
          </w:tcPr>
          <w:p w14:paraId="4745A31A">
            <w:pPr>
              <w:contextualSpacing/>
              <w:jc w:val="center"/>
              <w:rPr>
                <w:rFonts w:ascii="宋体" w:hAnsi="宋体"/>
                <w:color w:val="auto"/>
                <w:szCs w:val="21"/>
                <w:highlight w:val="none"/>
              </w:rPr>
            </w:pPr>
            <w:r>
              <w:rPr>
                <w:rFonts w:hint="eastAsia" w:ascii="宋体" w:hAnsi="宋体"/>
                <w:color w:val="auto"/>
                <w:szCs w:val="21"/>
                <w:highlight w:val="none"/>
              </w:rPr>
              <w:t>其中</w:t>
            </w:r>
          </w:p>
        </w:tc>
        <w:tc>
          <w:tcPr>
            <w:tcW w:w="1984" w:type="dxa"/>
            <w:gridSpan w:val="4"/>
            <w:vAlign w:val="center"/>
          </w:tcPr>
          <w:p w14:paraId="3DF5BDFD">
            <w:pPr>
              <w:contextualSpacing/>
              <w:jc w:val="center"/>
              <w:rPr>
                <w:rFonts w:ascii="宋体" w:hAnsi="宋体"/>
                <w:color w:val="auto"/>
                <w:szCs w:val="21"/>
                <w:highlight w:val="none"/>
              </w:rPr>
            </w:pPr>
            <w:r>
              <w:rPr>
                <w:rFonts w:hint="eastAsia" w:ascii="宋体" w:hAnsi="宋体"/>
                <w:color w:val="auto"/>
                <w:szCs w:val="21"/>
                <w:highlight w:val="none"/>
              </w:rPr>
              <w:t>项目负责人</w:t>
            </w:r>
          </w:p>
        </w:tc>
        <w:tc>
          <w:tcPr>
            <w:tcW w:w="2125" w:type="dxa"/>
            <w:gridSpan w:val="2"/>
            <w:vAlign w:val="center"/>
          </w:tcPr>
          <w:p w14:paraId="62AF69E6">
            <w:pPr>
              <w:contextualSpacing/>
              <w:jc w:val="center"/>
              <w:rPr>
                <w:rFonts w:ascii="宋体" w:hAnsi="宋体"/>
                <w:color w:val="auto"/>
                <w:szCs w:val="21"/>
                <w:highlight w:val="none"/>
              </w:rPr>
            </w:pPr>
          </w:p>
        </w:tc>
      </w:tr>
      <w:tr w14:paraId="1F4B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5F24990B">
            <w:pPr>
              <w:contextualSpacing/>
              <w:jc w:val="center"/>
              <w:rPr>
                <w:rFonts w:ascii="宋体" w:hAnsi="宋体"/>
                <w:color w:val="auto"/>
                <w:szCs w:val="21"/>
                <w:highlight w:val="none"/>
              </w:rPr>
            </w:pPr>
            <w:r>
              <w:rPr>
                <w:rFonts w:hint="eastAsia" w:ascii="宋体" w:hAnsi="宋体"/>
                <w:color w:val="auto"/>
                <w:szCs w:val="21"/>
                <w:highlight w:val="none"/>
              </w:rPr>
              <w:t>营业执照号</w:t>
            </w:r>
          </w:p>
        </w:tc>
        <w:tc>
          <w:tcPr>
            <w:tcW w:w="897" w:type="dxa"/>
            <w:vAlign w:val="center"/>
          </w:tcPr>
          <w:p w14:paraId="7F6EDC07">
            <w:pPr>
              <w:contextualSpacing/>
              <w:jc w:val="center"/>
              <w:rPr>
                <w:rFonts w:ascii="宋体" w:hAnsi="宋体"/>
                <w:color w:val="auto"/>
                <w:szCs w:val="21"/>
                <w:highlight w:val="none"/>
              </w:rPr>
            </w:pPr>
          </w:p>
        </w:tc>
        <w:tc>
          <w:tcPr>
            <w:tcW w:w="1021" w:type="dxa"/>
            <w:vAlign w:val="center"/>
          </w:tcPr>
          <w:p w14:paraId="7D456E4C">
            <w:pPr>
              <w:contextualSpacing/>
              <w:jc w:val="center"/>
              <w:rPr>
                <w:rFonts w:ascii="宋体" w:hAnsi="宋体"/>
                <w:color w:val="auto"/>
                <w:szCs w:val="21"/>
                <w:highlight w:val="none"/>
              </w:rPr>
            </w:pPr>
          </w:p>
        </w:tc>
        <w:tc>
          <w:tcPr>
            <w:tcW w:w="993" w:type="dxa"/>
            <w:vMerge w:val="continue"/>
            <w:vAlign w:val="center"/>
          </w:tcPr>
          <w:p w14:paraId="4848F0A1">
            <w:pPr>
              <w:contextualSpacing/>
              <w:jc w:val="center"/>
              <w:rPr>
                <w:rFonts w:ascii="宋体" w:hAnsi="宋体"/>
                <w:color w:val="auto"/>
                <w:szCs w:val="21"/>
                <w:highlight w:val="none"/>
              </w:rPr>
            </w:pPr>
          </w:p>
        </w:tc>
        <w:tc>
          <w:tcPr>
            <w:tcW w:w="1984" w:type="dxa"/>
            <w:gridSpan w:val="4"/>
            <w:vAlign w:val="center"/>
          </w:tcPr>
          <w:p w14:paraId="3534CE56">
            <w:pPr>
              <w:contextualSpacing/>
              <w:jc w:val="center"/>
              <w:rPr>
                <w:rFonts w:ascii="宋体" w:hAnsi="宋体"/>
                <w:color w:val="auto"/>
                <w:szCs w:val="21"/>
                <w:highlight w:val="none"/>
              </w:rPr>
            </w:pPr>
            <w:r>
              <w:rPr>
                <w:rFonts w:hint="eastAsia" w:ascii="宋体" w:hAnsi="宋体"/>
                <w:color w:val="auto"/>
                <w:szCs w:val="21"/>
                <w:highlight w:val="none"/>
              </w:rPr>
              <w:t>高级职称人员</w:t>
            </w:r>
          </w:p>
        </w:tc>
        <w:tc>
          <w:tcPr>
            <w:tcW w:w="2125" w:type="dxa"/>
            <w:gridSpan w:val="2"/>
            <w:vAlign w:val="center"/>
          </w:tcPr>
          <w:p w14:paraId="1D77CB50">
            <w:pPr>
              <w:contextualSpacing/>
              <w:jc w:val="center"/>
              <w:rPr>
                <w:rFonts w:ascii="宋体" w:hAnsi="宋体"/>
                <w:color w:val="auto"/>
                <w:szCs w:val="21"/>
                <w:highlight w:val="none"/>
              </w:rPr>
            </w:pPr>
          </w:p>
        </w:tc>
      </w:tr>
      <w:tr w14:paraId="3665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7A820F0E">
            <w:pPr>
              <w:contextualSpacing/>
              <w:jc w:val="center"/>
              <w:rPr>
                <w:rFonts w:ascii="宋体" w:hAnsi="宋体"/>
                <w:color w:val="auto"/>
                <w:szCs w:val="21"/>
                <w:highlight w:val="none"/>
              </w:rPr>
            </w:pPr>
            <w:r>
              <w:rPr>
                <w:rFonts w:hint="eastAsia" w:ascii="宋体" w:hAnsi="宋体"/>
                <w:color w:val="auto"/>
                <w:szCs w:val="21"/>
                <w:highlight w:val="none"/>
              </w:rPr>
              <w:t>注册资金</w:t>
            </w:r>
          </w:p>
        </w:tc>
        <w:tc>
          <w:tcPr>
            <w:tcW w:w="897" w:type="dxa"/>
            <w:vAlign w:val="center"/>
          </w:tcPr>
          <w:p w14:paraId="0A2F6302">
            <w:pPr>
              <w:contextualSpacing/>
              <w:jc w:val="center"/>
              <w:rPr>
                <w:rFonts w:ascii="宋体" w:hAnsi="宋体"/>
                <w:color w:val="auto"/>
                <w:szCs w:val="21"/>
                <w:highlight w:val="none"/>
              </w:rPr>
            </w:pPr>
          </w:p>
        </w:tc>
        <w:tc>
          <w:tcPr>
            <w:tcW w:w="1021" w:type="dxa"/>
            <w:vAlign w:val="center"/>
          </w:tcPr>
          <w:p w14:paraId="143B0EB7">
            <w:pPr>
              <w:contextualSpacing/>
              <w:jc w:val="center"/>
              <w:rPr>
                <w:rFonts w:ascii="宋体" w:hAnsi="宋体"/>
                <w:color w:val="auto"/>
                <w:szCs w:val="21"/>
                <w:highlight w:val="none"/>
              </w:rPr>
            </w:pPr>
          </w:p>
        </w:tc>
        <w:tc>
          <w:tcPr>
            <w:tcW w:w="993" w:type="dxa"/>
            <w:vMerge w:val="continue"/>
            <w:vAlign w:val="center"/>
          </w:tcPr>
          <w:p w14:paraId="46A7FC8E">
            <w:pPr>
              <w:contextualSpacing/>
              <w:jc w:val="center"/>
              <w:rPr>
                <w:rFonts w:ascii="宋体" w:hAnsi="宋体"/>
                <w:color w:val="auto"/>
                <w:szCs w:val="21"/>
                <w:highlight w:val="none"/>
              </w:rPr>
            </w:pPr>
          </w:p>
        </w:tc>
        <w:tc>
          <w:tcPr>
            <w:tcW w:w="1984" w:type="dxa"/>
            <w:gridSpan w:val="4"/>
            <w:vAlign w:val="center"/>
          </w:tcPr>
          <w:p w14:paraId="5A8E3076">
            <w:pPr>
              <w:contextualSpacing/>
              <w:jc w:val="center"/>
              <w:rPr>
                <w:rFonts w:ascii="宋体" w:hAnsi="宋体"/>
                <w:color w:val="auto"/>
                <w:szCs w:val="21"/>
                <w:highlight w:val="none"/>
              </w:rPr>
            </w:pPr>
            <w:r>
              <w:rPr>
                <w:rFonts w:hint="eastAsia" w:ascii="宋体" w:hAnsi="宋体"/>
                <w:color w:val="auto"/>
                <w:szCs w:val="21"/>
                <w:highlight w:val="none"/>
              </w:rPr>
              <w:t>中级职称人员</w:t>
            </w:r>
          </w:p>
        </w:tc>
        <w:tc>
          <w:tcPr>
            <w:tcW w:w="2125" w:type="dxa"/>
            <w:gridSpan w:val="2"/>
            <w:vAlign w:val="center"/>
          </w:tcPr>
          <w:p w14:paraId="1E123A4F">
            <w:pPr>
              <w:contextualSpacing/>
              <w:jc w:val="center"/>
              <w:rPr>
                <w:rFonts w:ascii="宋体" w:hAnsi="宋体"/>
                <w:color w:val="auto"/>
                <w:szCs w:val="21"/>
                <w:highlight w:val="none"/>
              </w:rPr>
            </w:pPr>
          </w:p>
        </w:tc>
      </w:tr>
      <w:tr w14:paraId="4E1B7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6BBE6AA9">
            <w:pPr>
              <w:contextualSpacing/>
              <w:jc w:val="center"/>
              <w:rPr>
                <w:rFonts w:ascii="宋体" w:hAnsi="宋体"/>
                <w:color w:val="auto"/>
                <w:szCs w:val="21"/>
                <w:highlight w:val="none"/>
              </w:rPr>
            </w:pPr>
            <w:r>
              <w:rPr>
                <w:rFonts w:hint="eastAsia" w:ascii="宋体" w:hAnsi="宋体"/>
                <w:color w:val="auto"/>
                <w:szCs w:val="21"/>
                <w:highlight w:val="none"/>
              </w:rPr>
              <w:t>开户银行</w:t>
            </w:r>
          </w:p>
        </w:tc>
        <w:tc>
          <w:tcPr>
            <w:tcW w:w="897" w:type="dxa"/>
            <w:vAlign w:val="center"/>
          </w:tcPr>
          <w:p w14:paraId="75B39513">
            <w:pPr>
              <w:contextualSpacing/>
              <w:jc w:val="center"/>
              <w:rPr>
                <w:rFonts w:ascii="宋体" w:hAnsi="宋体"/>
                <w:color w:val="auto"/>
                <w:szCs w:val="21"/>
                <w:highlight w:val="none"/>
              </w:rPr>
            </w:pPr>
          </w:p>
        </w:tc>
        <w:tc>
          <w:tcPr>
            <w:tcW w:w="1021" w:type="dxa"/>
            <w:vAlign w:val="center"/>
          </w:tcPr>
          <w:p w14:paraId="69734ACB">
            <w:pPr>
              <w:contextualSpacing/>
              <w:jc w:val="center"/>
              <w:rPr>
                <w:rFonts w:ascii="宋体" w:hAnsi="宋体"/>
                <w:color w:val="auto"/>
                <w:szCs w:val="21"/>
                <w:highlight w:val="none"/>
              </w:rPr>
            </w:pPr>
          </w:p>
        </w:tc>
        <w:tc>
          <w:tcPr>
            <w:tcW w:w="993" w:type="dxa"/>
            <w:vMerge w:val="continue"/>
            <w:vAlign w:val="center"/>
          </w:tcPr>
          <w:p w14:paraId="4E8A8072">
            <w:pPr>
              <w:contextualSpacing/>
              <w:jc w:val="center"/>
              <w:rPr>
                <w:rFonts w:ascii="宋体" w:hAnsi="宋体"/>
                <w:color w:val="auto"/>
                <w:szCs w:val="21"/>
                <w:highlight w:val="none"/>
              </w:rPr>
            </w:pPr>
          </w:p>
        </w:tc>
        <w:tc>
          <w:tcPr>
            <w:tcW w:w="1984" w:type="dxa"/>
            <w:gridSpan w:val="4"/>
            <w:vAlign w:val="center"/>
          </w:tcPr>
          <w:p w14:paraId="1CD677AA">
            <w:pPr>
              <w:contextualSpacing/>
              <w:jc w:val="center"/>
              <w:rPr>
                <w:rFonts w:ascii="宋体" w:hAnsi="宋体"/>
                <w:color w:val="auto"/>
                <w:szCs w:val="21"/>
                <w:highlight w:val="none"/>
              </w:rPr>
            </w:pPr>
            <w:r>
              <w:rPr>
                <w:rFonts w:hint="eastAsia" w:ascii="宋体" w:hAnsi="宋体"/>
                <w:color w:val="auto"/>
                <w:szCs w:val="21"/>
                <w:highlight w:val="none"/>
              </w:rPr>
              <w:t>初级职称人员</w:t>
            </w:r>
          </w:p>
        </w:tc>
        <w:tc>
          <w:tcPr>
            <w:tcW w:w="2125" w:type="dxa"/>
            <w:gridSpan w:val="2"/>
            <w:vAlign w:val="center"/>
          </w:tcPr>
          <w:p w14:paraId="7BF93329">
            <w:pPr>
              <w:contextualSpacing/>
              <w:jc w:val="center"/>
              <w:rPr>
                <w:rFonts w:ascii="宋体" w:hAnsi="宋体"/>
                <w:color w:val="auto"/>
                <w:szCs w:val="21"/>
                <w:highlight w:val="none"/>
              </w:rPr>
            </w:pPr>
          </w:p>
        </w:tc>
      </w:tr>
      <w:tr w14:paraId="205B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147C2DA7">
            <w:pPr>
              <w:contextualSpacing/>
              <w:jc w:val="center"/>
              <w:rPr>
                <w:rFonts w:ascii="宋体" w:hAnsi="宋体"/>
                <w:color w:val="auto"/>
                <w:szCs w:val="21"/>
                <w:highlight w:val="none"/>
              </w:rPr>
            </w:pPr>
            <w:r>
              <w:rPr>
                <w:rFonts w:hint="eastAsia" w:ascii="宋体" w:hAnsi="宋体"/>
                <w:color w:val="auto"/>
                <w:szCs w:val="21"/>
                <w:highlight w:val="none"/>
              </w:rPr>
              <w:t>账号</w:t>
            </w:r>
          </w:p>
        </w:tc>
        <w:tc>
          <w:tcPr>
            <w:tcW w:w="897" w:type="dxa"/>
            <w:vAlign w:val="center"/>
          </w:tcPr>
          <w:p w14:paraId="3C57E417">
            <w:pPr>
              <w:contextualSpacing/>
              <w:jc w:val="center"/>
              <w:rPr>
                <w:rFonts w:ascii="宋体" w:hAnsi="宋体"/>
                <w:color w:val="auto"/>
                <w:szCs w:val="21"/>
                <w:highlight w:val="none"/>
              </w:rPr>
            </w:pPr>
          </w:p>
        </w:tc>
        <w:tc>
          <w:tcPr>
            <w:tcW w:w="1021" w:type="dxa"/>
            <w:vAlign w:val="center"/>
          </w:tcPr>
          <w:p w14:paraId="5A6B098C">
            <w:pPr>
              <w:contextualSpacing/>
              <w:jc w:val="center"/>
              <w:rPr>
                <w:rFonts w:ascii="宋体" w:hAnsi="宋体"/>
                <w:color w:val="auto"/>
                <w:szCs w:val="21"/>
                <w:highlight w:val="none"/>
              </w:rPr>
            </w:pPr>
          </w:p>
        </w:tc>
        <w:tc>
          <w:tcPr>
            <w:tcW w:w="993" w:type="dxa"/>
            <w:vMerge w:val="continue"/>
            <w:vAlign w:val="center"/>
          </w:tcPr>
          <w:p w14:paraId="4F361B7A">
            <w:pPr>
              <w:contextualSpacing/>
              <w:jc w:val="center"/>
              <w:rPr>
                <w:rFonts w:ascii="宋体" w:hAnsi="宋体"/>
                <w:color w:val="auto"/>
                <w:szCs w:val="21"/>
                <w:highlight w:val="none"/>
              </w:rPr>
            </w:pPr>
          </w:p>
        </w:tc>
        <w:tc>
          <w:tcPr>
            <w:tcW w:w="1984" w:type="dxa"/>
            <w:gridSpan w:val="4"/>
            <w:vAlign w:val="center"/>
          </w:tcPr>
          <w:p w14:paraId="7B79D096">
            <w:pPr>
              <w:contextualSpacing/>
              <w:jc w:val="center"/>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其他</w:t>
            </w:r>
          </w:p>
        </w:tc>
        <w:tc>
          <w:tcPr>
            <w:tcW w:w="2125" w:type="dxa"/>
            <w:gridSpan w:val="2"/>
            <w:vAlign w:val="center"/>
          </w:tcPr>
          <w:p w14:paraId="0547BF6E">
            <w:pPr>
              <w:contextualSpacing/>
              <w:jc w:val="center"/>
              <w:rPr>
                <w:rFonts w:ascii="宋体" w:hAnsi="宋体"/>
                <w:color w:val="auto"/>
                <w:szCs w:val="21"/>
                <w:highlight w:val="none"/>
              </w:rPr>
            </w:pPr>
          </w:p>
        </w:tc>
      </w:tr>
      <w:tr w14:paraId="1F0D1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8" w:hRule="atLeast"/>
          <w:jc w:val="center"/>
        </w:trPr>
        <w:tc>
          <w:tcPr>
            <w:tcW w:w="1485" w:type="dxa"/>
            <w:vAlign w:val="center"/>
          </w:tcPr>
          <w:p w14:paraId="1EC464E5">
            <w:pPr>
              <w:contextualSpacing/>
              <w:jc w:val="center"/>
              <w:rPr>
                <w:rFonts w:ascii="宋体" w:hAnsi="宋体"/>
                <w:color w:val="auto"/>
                <w:szCs w:val="21"/>
                <w:highlight w:val="none"/>
              </w:rPr>
            </w:pPr>
            <w:r>
              <w:rPr>
                <w:rFonts w:hint="eastAsia" w:ascii="宋体" w:hAnsi="宋体"/>
                <w:color w:val="auto"/>
                <w:szCs w:val="21"/>
                <w:highlight w:val="none"/>
              </w:rPr>
              <w:t>经营范围</w:t>
            </w:r>
          </w:p>
        </w:tc>
        <w:tc>
          <w:tcPr>
            <w:tcW w:w="7020" w:type="dxa"/>
            <w:gridSpan w:val="9"/>
            <w:vAlign w:val="center"/>
          </w:tcPr>
          <w:p w14:paraId="598C1210">
            <w:pPr>
              <w:contextualSpacing/>
              <w:jc w:val="center"/>
              <w:rPr>
                <w:rFonts w:ascii="宋体" w:hAnsi="宋体"/>
                <w:color w:val="auto"/>
                <w:szCs w:val="21"/>
                <w:highlight w:val="none"/>
              </w:rPr>
            </w:pPr>
          </w:p>
        </w:tc>
      </w:tr>
      <w:tr w14:paraId="7B06A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14:paraId="0520824C">
            <w:pPr>
              <w:contextualSpacing/>
              <w:jc w:val="center"/>
              <w:rPr>
                <w:rFonts w:ascii="宋体" w:hAnsi="宋体"/>
                <w:color w:val="auto"/>
                <w:szCs w:val="21"/>
                <w:highlight w:val="none"/>
              </w:rPr>
            </w:pPr>
            <w:r>
              <w:rPr>
                <w:rFonts w:hint="eastAsia" w:ascii="宋体" w:hAnsi="宋体"/>
                <w:color w:val="auto"/>
                <w:szCs w:val="21"/>
                <w:highlight w:val="none"/>
              </w:rPr>
              <w:t>备注</w:t>
            </w:r>
          </w:p>
        </w:tc>
        <w:tc>
          <w:tcPr>
            <w:tcW w:w="7020" w:type="dxa"/>
            <w:gridSpan w:val="9"/>
            <w:vAlign w:val="center"/>
          </w:tcPr>
          <w:p w14:paraId="46D24834">
            <w:pPr>
              <w:contextualSpacing/>
              <w:jc w:val="center"/>
              <w:rPr>
                <w:rFonts w:ascii="宋体" w:hAnsi="宋体"/>
                <w:color w:val="auto"/>
                <w:szCs w:val="21"/>
                <w:highlight w:val="none"/>
              </w:rPr>
            </w:pPr>
          </w:p>
        </w:tc>
      </w:tr>
    </w:tbl>
    <w:p w14:paraId="3E8C63DC">
      <w:pPr>
        <w:spacing w:line="360" w:lineRule="auto"/>
        <w:ind w:firstLine="420" w:firstLineChars="200"/>
        <w:rPr>
          <w:rFonts w:ascii="宋体" w:cs="宋体"/>
          <w:color w:val="auto"/>
          <w:szCs w:val="21"/>
          <w:highlight w:val="none"/>
        </w:rPr>
      </w:pPr>
      <w:r>
        <w:rPr>
          <w:rFonts w:hint="eastAsia" w:ascii="宋体" w:hAnsi="宋体" w:cs="宋体"/>
          <w:color w:val="auto"/>
          <w:szCs w:val="21"/>
          <w:highlight w:val="none"/>
        </w:rPr>
        <w:t>就我们所知，兹证明上述声明是真实的、正确的、并提供了全部能提供资料和数据，我们同意遵照贵方要求出示此证明文件。</w:t>
      </w:r>
    </w:p>
    <w:p w14:paraId="2B5871F0">
      <w:pPr>
        <w:spacing w:line="360" w:lineRule="auto"/>
        <w:ind w:firstLine="420" w:firstLineChars="200"/>
        <w:rPr>
          <w:rFonts w:ascii="宋体" w:hAnsi="宋体" w:cs="宋体"/>
          <w:color w:val="auto"/>
          <w:szCs w:val="21"/>
          <w:highlight w:val="none"/>
        </w:rPr>
      </w:pPr>
    </w:p>
    <w:p w14:paraId="2576D395">
      <w:pPr>
        <w:snapToGrid w:val="0"/>
        <w:spacing w:line="360" w:lineRule="auto"/>
        <w:ind w:firstLine="420" w:firstLineChars="200"/>
        <w:jc w:val="center"/>
        <w:rPr>
          <w:rFonts w:ascii="宋体"/>
          <w:b/>
          <w:color w:val="auto"/>
          <w:highlight w:val="none"/>
        </w:rPr>
      </w:pPr>
      <w:r>
        <w:rPr>
          <w:rFonts w:ascii="宋体" w:hAnsi="宋体" w:cs="宋体"/>
          <w:color w:val="auto"/>
          <w:szCs w:val="21"/>
          <w:highlight w:val="none"/>
        </w:rPr>
        <w:br w:type="page"/>
      </w:r>
      <w:r>
        <w:rPr>
          <w:rFonts w:hint="eastAsia" w:ascii="宋体" w:hAnsi="宋体" w:cs="宋体"/>
          <w:color w:val="auto"/>
          <w:szCs w:val="21"/>
          <w:highlight w:val="none"/>
        </w:rPr>
        <w:t>附件５　公司近年承接与本需求类似项目一览表</w:t>
      </w:r>
    </w:p>
    <w:p w14:paraId="51E7892E">
      <w:pPr>
        <w:pStyle w:val="12"/>
        <w:spacing w:line="360" w:lineRule="auto"/>
        <w:rPr>
          <w:rFonts w:ascii="宋体" w:hAnsi="宋体"/>
          <w:color w:val="auto"/>
          <w:highlight w:val="none"/>
        </w:rPr>
      </w:pPr>
    </w:p>
    <w:tbl>
      <w:tblPr>
        <w:tblStyle w:val="43"/>
        <w:tblW w:w="9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742"/>
        <w:gridCol w:w="1440"/>
        <w:gridCol w:w="1740"/>
        <w:gridCol w:w="1260"/>
        <w:gridCol w:w="1620"/>
        <w:gridCol w:w="1680"/>
      </w:tblGrid>
      <w:tr w14:paraId="645A2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792" w:type="dxa"/>
            <w:vMerge w:val="restart"/>
            <w:vAlign w:val="center"/>
          </w:tcPr>
          <w:p w14:paraId="7E9629CA">
            <w:pPr>
              <w:pStyle w:val="24"/>
              <w:spacing w:before="120" w:after="120"/>
              <w:jc w:val="center"/>
              <w:rPr>
                <w:rFonts w:hAnsi="宋体"/>
                <w:b/>
                <w:color w:val="auto"/>
                <w:szCs w:val="21"/>
                <w:highlight w:val="none"/>
              </w:rPr>
            </w:pPr>
            <w:r>
              <w:rPr>
                <w:rFonts w:hint="eastAsia" w:hAnsi="宋体"/>
                <w:b/>
                <w:color w:val="auto"/>
                <w:szCs w:val="21"/>
                <w:highlight w:val="none"/>
              </w:rPr>
              <w:t>序号</w:t>
            </w:r>
          </w:p>
        </w:tc>
        <w:tc>
          <w:tcPr>
            <w:tcW w:w="742" w:type="dxa"/>
            <w:vMerge w:val="restart"/>
            <w:tcBorders>
              <w:right w:val="single" w:color="000000" w:sz="4" w:space="0"/>
            </w:tcBorders>
            <w:vAlign w:val="center"/>
          </w:tcPr>
          <w:p w14:paraId="1439CCC1">
            <w:pPr>
              <w:pStyle w:val="24"/>
              <w:spacing w:before="120" w:after="120"/>
              <w:jc w:val="center"/>
              <w:rPr>
                <w:rFonts w:hAnsi="宋体"/>
                <w:b/>
                <w:color w:val="auto"/>
                <w:szCs w:val="21"/>
                <w:highlight w:val="none"/>
              </w:rPr>
            </w:pPr>
            <w:r>
              <w:rPr>
                <w:rFonts w:hint="eastAsia" w:hAnsi="宋体"/>
                <w:b/>
                <w:color w:val="auto"/>
                <w:szCs w:val="21"/>
                <w:highlight w:val="none"/>
              </w:rPr>
              <w:t>年份</w:t>
            </w:r>
          </w:p>
        </w:tc>
        <w:tc>
          <w:tcPr>
            <w:tcW w:w="1440" w:type="dxa"/>
            <w:vMerge w:val="restart"/>
            <w:vAlign w:val="center"/>
          </w:tcPr>
          <w:p w14:paraId="2459EB39">
            <w:pPr>
              <w:pStyle w:val="24"/>
              <w:spacing w:before="120" w:after="120"/>
              <w:jc w:val="center"/>
              <w:rPr>
                <w:rFonts w:hAnsi="宋体"/>
                <w:b/>
                <w:color w:val="auto"/>
                <w:szCs w:val="21"/>
                <w:highlight w:val="none"/>
              </w:rPr>
            </w:pPr>
            <w:r>
              <w:rPr>
                <w:rFonts w:hint="eastAsia" w:hAnsi="宋体"/>
                <w:b/>
                <w:color w:val="auto"/>
                <w:szCs w:val="21"/>
                <w:highlight w:val="none"/>
              </w:rPr>
              <w:t>项目名称</w:t>
            </w:r>
          </w:p>
        </w:tc>
        <w:tc>
          <w:tcPr>
            <w:tcW w:w="4620" w:type="dxa"/>
            <w:gridSpan w:val="3"/>
            <w:vAlign w:val="center"/>
          </w:tcPr>
          <w:p w14:paraId="696FF1CF">
            <w:pPr>
              <w:pStyle w:val="24"/>
              <w:spacing w:before="120" w:after="120"/>
              <w:jc w:val="center"/>
              <w:rPr>
                <w:rFonts w:hAnsi="宋体"/>
                <w:b/>
                <w:color w:val="auto"/>
                <w:szCs w:val="21"/>
                <w:highlight w:val="none"/>
              </w:rPr>
            </w:pPr>
            <w:r>
              <w:rPr>
                <w:rFonts w:hint="eastAsia" w:hAnsi="宋体"/>
                <w:b/>
                <w:color w:val="auto"/>
                <w:szCs w:val="21"/>
                <w:highlight w:val="none"/>
              </w:rPr>
              <w:t>业主情况</w:t>
            </w:r>
          </w:p>
        </w:tc>
        <w:tc>
          <w:tcPr>
            <w:tcW w:w="1680" w:type="dxa"/>
            <w:vMerge w:val="restart"/>
            <w:vAlign w:val="center"/>
          </w:tcPr>
          <w:p w14:paraId="0FE05642">
            <w:pPr>
              <w:pStyle w:val="24"/>
              <w:spacing w:before="120" w:after="120"/>
              <w:jc w:val="center"/>
              <w:rPr>
                <w:rFonts w:hAnsi="宋体"/>
                <w:b/>
                <w:color w:val="auto"/>
                <w:szCs w:val="21"/>
                <w:highlight w:val="none"/>
              </w:rPr>
            </w:pPr>
            <w:r>
              <w:rPr>
                <w:rFonts w:hint="eastAsia" w:hAnsi="宋体"/>
                <w:b/>
                <w:color w:val="auto"/>
                <w:szCs w:val="21"/>
                <w:highlight w:val="none"/>
              </w:rPr>
              <w:t>合同金额</w:t>
            </w:r>
          </w:p>
          <w:p w14:paraId="672847EA">
            <w:pPr>
              <w:pStyle w:val="24"/>
              <w:spacing w:before="120" w:after="120"/>
              <w:jc w:val="center"/>
              <w:rPr>
                <w:rFonts w:hAnsi="宋体"/>
                <w:b/>
                <w:color w:val="auto"/>
                <w:szCs w:val="21"/>
                <w:highlight w:val="none"/>
              </w:rPr>
            </w:pPr>
            <w:r>
              <w:rPr>
                <w:rFonts w:hint="eastAsia" w:hAnsi="宋体"/>
                <w:b/>
                <w:color w:val="auto"/>
                <w:szCs w:val="21"/>
                <w:highlight w:val="none"/>
              </w:rPr>
              <w:t>（万元）</w:t>
            </w:r>
          </w:p>
        </w:tc>
      </w:tr>
      <w:tr w14:paraId="2B15A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792" w:type="dxa"/>
            <w:vMerge w:val="continue"/>
            <w:vAlign w:val="center"/>
          </w:tcPr>
          <w:p w14:paraId="7E3DAB4F">
            <w:pPr>
              <w:widowControl/>
              <w:jc w:val="center"/>
              <w:rPr>
                <w:rFonts w:ascii="宋体"/>
                <w:b/>
                <w:color w:val="auto"/>
                <w:szCs w:val="21"/>
                <w:highlight w:val="none"/>
              </w:rPr>
            </w:pPr>
          </w:p>
        </w:tc>
        <w:tc>
          <w:tcPr>
            <w:tcW w:w="742" w:type="dxa"/>
            <w:vMerge w:val="continue"/>
            <w:tcBorders>
              <w:right w:val="single" w:color="000000" w:sz="4" w:space="0"/>
            </w:tcBorders>
            <w:vAlign w:val="center"/>
          </w:tcPr>
          <w:p w14:paraId="4D3D6A04">
            <w:pPr>
              <w:widowControl/>
              <w:jc w:val="center"/>
              <w:rPr>
                <w:rFonts w:ascii="宋体"/>
                <w:b/>
                <w:color w:val="auto"/>
                <w:szCs w:val="21"/>
                <w:highlight w:val="none"/>
              </w:rPr>
            </w:pPr>
          </w:p>
        </w:tc>
        <w:tc>
          <w:tcPr>
            <w:tcW w:w="1440" w:type="dxa"/>
            <w:vMerge w:val="continue"/>
            <w:vAlign w:val="center"/>
          </w:tcPr>
          <w:p w14:paraId="3AF5D5EB">
            <w:pPr>
              <w:widowControl/>
              <w:jc w:val="center"/>
              <w:rPr>
                <w:rFonts w:ascii="宋体"/>
                <w:b/>
                <w:color w:val="auto"/>
                <w:szCs w:val="21"/>
                <w:highlight w:val="none"/>
              </w:rPr>
            </w:pPr>
          </w:p>
        </w:tc>
        <w:tc>
          <w:tcPr>
            <w:tcW w:w="1740" w:type="dxa"/>
            <w:vAlign w:val="center"/>
          </w:tcPr>
          <w:p w14:paraId="1760633B">
            <w:pPr>
              <w:pStyle w:val="24"/>
              <w:spacing w:before="120" w:after="120"/>
              <w:jc w:val="center"/>
              <w:rPr>
                <w:rFonts w:hAnsi="宋体"/>
                <w:b/>
                <w:color w:val="auto"/>
                <w:szCs w:val="21"/>
                <w:highlight w:val="none"/>
              </w:rPr>
            </w:pPr>
            <w:r>
              <w:rPr>
                <w:rFonts w:hint="eastAsia" w:hAnsi="宋体"/>
                <w:b/>
                <w:color w:val="auto"/>
                <w:szCs w:val="21"/>
                <w:highlight w:val="none"/>
              </w:rPr>
              <w:t>单位名称</w:t>
            </w:r>
          </w:p>
        </w:tc>
        <w:tc>
          <w:tcPr>
            <w:tcW w:w="1260" w:type="dxa"/>
            <w:vAlign w:val="center"/>
          </w:tcPr>
          <w:p w14:paraId="50F79183">
            <w:pPr>
              <w:pStyle w:val="24"/>
              <w:spacing w:before="120" w:after="120"/>
              <w:jc w:val="center"/>
              <w:rPr>
                <w:rFonts w:hAnsi="宋体"/>
                <w:b/>
                <w:color w:val="auto"/>
                <w:szCs w:val="21"/>
                <w:highlight w:val="none"/>
              </w:rPr>
            </w:pPr>
            <w:r>
              <w:rPr>
                <w:rFonts w:hint="eastAsia" w:hAnsi="宋体"/>
                <w:b/>
                <w:color w:val="auto"/>
                <w:szCs w:val="21"/>
                <w:highlight w:val="none"/>
              </w:rPr>
              <w:t>经办人</w:t>
            </w:r>
          </w:p>
        </w:tc>
        <w:tc>
          <w:tcPr>
            <w:tcW w:w="1620" w:type="dxa"/>
            <w:vAlign w:val="center"/>
          </w:tcPr>
          <w:p w14:paraId="1D19961E">
            <w:pPr>
              <w:pStyle w:val="24"/>
              <w:spacing w:before="120" w:after="120"/>
              <w:jc w:val="center"/>
              <w:rPr>
                <w:rFonts w:hAnsi="宋体"/>
                <w:b/>
                <w:color w:val="auto"/>
                <w:szCs w:val="21"/>
                <w:highlight w:val="none"/>
              </w:rPr>
            </w:pPr>
            <w:r>
              <w:rPr>
                <w:rFonts w:hint="eastAsia" w:hAnsi="宋体"/>
                <w:b/>
                <w:color w:val="auto"/>
                <w:szCs w:val="21"/>
                <w:highlight w:val="none"/>
              </w:rPr>
              <w:t>联系方式</w:t>
            </w:r>
          </w:p>
        </w:tc>
        <w:tc>
          <w:tcPr>
            <w:tcW w:w="1680" w:type="dxa"/>
            <w:vMerge w:val="continue"/>
            <w:vAlign w:val="center"/>
          </w:tcPr>
          <w:p w14:paraId="47AFED46">
            <w:pPr>
              <w:widowControl/>
              <w:jc w:val="center"/>
              <w:rPr>
                <w:rFonts w:ascii="宋体"/>
                <w:b/>
                <w:color w:val="auto"/>
                <w:szCs w:val="21"/>
                <w:highlight w:val="none"/>
              </w:rPr>
            </w:pPr>
          </w:p>
        </w:tc>
      </w:tr>
      <w:tr w14:paraId="34A63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92" w:type="dxa"/>
            <w:vAlign w:val="center"/>
          </w:tcPr>
          <w:p w14:paraId="17A9F2E3">
            <w:pPr>
              <w:pStyle w:val="24"/>
              <w:jc w:val="center"/>
              <w:rPr>
                <w:rFonts w:hAnsi="宋体"/>
                <w:color w:val="auto"/>
                <w:szCs w:val="21"/>
                <w:highlight w:val="none"/>
              </w:rPr>
            </w:pPr>
            <w:r>
              <w:rPr>
                <w:rFonts w:hAnsi="宋体"/>
                <w:color w:val="auto"/>
                <w:szCs w:val="21"/>
                <w:highlight w:val="none"/>
              </w:rPr>
              <w:t>1</w:t>
            </w:r>
          </w:p>
        </w:tc>
        <w:tc>
          <w:tcPr>
            <w:tcW w:w="742" w:type="dxa"/>
            <w:tcBorders>
              <w:right w:val="single" w:color="000000" w:sz="4" w:space="0"/>
            </w:tcBorders>
            <w:vAlign w:val="center"/>
          </w:tcPr>
          <w:p w14:paraId="44556380">
            <w:pPr>
              <w:pStyle w:val="24"/>
              <w:jc w:val="center"/>
              <w:rPr>
                <w:rFonts w:hAnsi="宋体"/>
                <w:color w:val="auto"/>
                <w:szCs w:val="21"/>
                <w:highlight w:val="none"/>
              </w:rPr>
            </w:pPr>
          </w:p>
        </w:tc>
        <w:tc>
          <w:tcPr>
            <w:tcW w:w="1440" w:type="dxa"/>
            <w:vAlign w:val="center"/>
          </w:tcPr>
          <w:p w14:paraId="63E9E8BC">
            <w:pPr>
              <w:pStyle w:val="24"/>
              <w:jc w:val="center"/>
              <w:rPr>
                <w:rFonts w:hAnsi="宋体"/>
                <w:color w:val="auto"/>
                <w:szCs w:val="21"/>
                <w:highlight w:val="none"/>
              </w:rPr>
            </w:pPr>
          </w:p>
        </w:tc>
        <w:tc>
          <w:tcPr>
            <w:tcW w:w="1740" w:type="dxa"/>
            <w:vAlign w:val="center"/>
          </w:tcPr>
          <w:p w14:paraId="5887253E">
            <w:pPr>
              <w:pStyle w:val="24"/>
              <w:jc w:val="center"/>
              <w:rPr>
                <w:rFonts w:hAnsi="宋体"/>
                <w:color w:val="auto"/>
                <w:szCs w:val="21"/>
                <w:highlight w:val="none"/>
              </w:rPr>
            </w:pPr>
          </w:p>
        </w:tc>
        <w:tc>
          <w:tcPr>
            <w:tcW w:w="1260" w:type="dxa"/>
            <w:vAlign w:val="center"/>
          </w:tcPr>
          <w:p w14:paraId="3F91F5D2">
            <w:pPr>
              <w:pStyle w:val="24"/>
              <w:jc w:val="center"/>
              <w:rPr>
                <w:rFonts w:hAnsi="宋体"/>
                <w:color w:val="auto"/>
                <w:szCs w:val="21"/>
                <w:highlight w:val="none"/>
              </w:rPr>
            </w:pPr>
          </w:p>
        </w:tc>
        <w:tc>
          <w:tcPr>
            <w:tcW w:w="1620" w:type="dxa"/>
            <w:vAlign w:val="center"/>
          </w:tcPr>
          <w:p w14:paraId="2494EEB0">
            <w:pPr>
              <w:pStyle w:val="24"/>
              <w:jc w:val="center"/>
              <w:rPr>
                <w:rFonts w:hAnsi="宋体"/>
                <w:color w:val="auto"/>
                <w:szCs w:val="21"/>
                <w:highlight w:val="none"/>
              </w:rPr>
            </w:pPr>
          </w:p>
        </w:tc>
        <w:tc>
          <w:tcPr>
            <w:tcW w:w="1680" w:type="dxa"/>
            <w:vAlign w:val="center"/>
          </w:tcPr>
          <w:p w14:paraId="6BE22318">
            <w:pPr>
              <w:pStyle w:val="24"/>
              <w:jc w:val="center"/>
              <w:rPr>
                <w:rFonts w:hAnsi="宋体"/>
                <w:color w:val="auto"/>
                <w:szCs w:val="21"/>
                <w:highlight w:val="none"/>
              </w:rPr>
            </w:pPr>
          </w:p>
        </w:tc>
      </w:tr>
      <w:tr w14:paraId="1E85C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92" w:type="dxa"/>
            <w:vAlign w:val="center"/>
          </w:tcPr>
          <w:p w14:paraId="7B1A3EB5">
            <w:pPr>
              <w:pStyle w:val="24"/>
              <w:jc w:val="center"/>
              <w:rPr>
                <w:rFonts w:hAnsi="宋体"/>
                <w:color w:val="auto"/>
                <w:szCs w:val="21"/>
                <w:highlight w:val="none"/>
              </w:rPr>
            </w:pPr>
            <w:r>
              <w:rPr>
                <w:rFonts w:hAnsi="宋体"/>
                <w:color w:val="auto"/>
                <w:szCs w:val="21"/>
                <w:highlight w:val="none"/>
              </w:rPr>
              <w:t>2</w:t>
            </w:r>
          </w:p>
        </w:tc>
        <w:tc>
          <w:tcPr>
            <w:tcW w:w="742" w:type="dxa"/>
            <w:tcBorders>
              <w:right w:val="single" w:color="000000" w:sz="4" w:space="0"/>
            </w:tcBorders>
            <w:vAlign w:val="center"/>
          </w:tcPr>
          <w:p w14:paraId="20D473D1">
            <w:pPr>
              <w:pStyle w:val="24"/>
              <w:jc w:val="center"/>
              <w:rPr>
                <w:rFonts w:hAnsi="宋体"/>
                <w:color w:val="auto"/>
                <w:szCs w:val="21"/>
                <w:highlight w:val="none"/>
              </w:rPr>
            </w:pPr>
          </w:p>
        </w:tc>
        <w:tc>
          <w:tcPr>
            <w:tcW w:w="1440" w:type="dxa"/>
            <w:vAlign w:val="center"/>
          </w:tcPr>
          <w:p w14:paraId="32079526">
            <w:pPr>
              <w:pStyle w:val="24"/>
              <w:jc w:val="center"/>
              <w:rPr>
                <w:rFonts w:hAnsi="宋体"/>
                <w:color w:val="auto"/>
                <w:szCs w:val="21"/>
                <w:highlight w:val="none"/>
              </w:rPr>
            </w:pPr>
          </w:p>
        </w:tc>
        <w:tc>
          <w:tcPr>
            <w:tcW w:w="1740" w:type="dxa"/>
            <w:vAlign w:val="center"/>
          </w:tcPr>
          <w:p w14:paraId="36341057">
            <w:pPr>
              <w:pStyle w:val="24"/>
              <w:jc w:val="center"/>
              <w:rPr>
                <w:rFonts w:hAnsi="宋体"/>
                <w:color w:val="auto"/>
                <w:szCs w:val="21"/>
                <w:highlight w:val="none"/>
              </w:rPr>
            </w:pPr>
          </w:p>
        </w:tc>
        <w:tc>
          <w:tcPr>
            <w:tcW w:w="1260" w:type="dxa"/>
            <w:vAlign w:val="center"/>
          </w:tcPr>
          <w:p w14:paraId="1CE50870">
            <w:pPr>
              <w:pStyle w:val="24"/>
              <w:jc w:val="center"/>
              <w:rPr>
                <w:rFonts w:hAnsi="宋体"/>
                <w:color w:val="auto"/>
                <w:szCs w:val="21"/>
                <w:highlight w:val="none"/>
              </w:rPr>
            </w:pPr>
          </w:p>
        </w:tc>
        <w:tc>
          <w:tcPr>
            <w:tcW w:w="1620" w:type="dxa"/>
            <w:vAlign w:val="center"/>
          </w:tcPr>
          <w:p w14:paraId="0199ED74">
            <w:pPr>
              <w:pStyle w:val="24"/>
              <w:jc w:val="center"/>
              <w:rPr>
                <w:rFonts w:hAnsi="宋体"/>
                <w:color w:val="auto"/>
                <w:szCs w:val="21"/>
                <w:highlight w:val="none"/>
              </w:rPr>
            </w:pPr>
          </w:p>
        </w:tc>
        <w:tc>
          <w:tcPr>
            <w:tcW w:w="1680" w:type="dxa"/>
            <w:vAlign w:val="center"/>
          </w:tcPr>
          <w:p w14:paraId="64857E65">
            <w:pPr>
              <w:pStyle w:val="24"/>
              <w:jc w:val="center"/>
              <w:rPr>
                <w:rFonts w:hAnsi="宋体"/>
                <w:color w:val="auto"/>
                <w:szCs w:val="21"/>
                <w:highlight w:val="none"/>
              </w:rPr>
            </w:pPr>
          </w:p>
        </w:tc>
      </w:tr>
      <w:tr w14:paraId="62679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92" w:type="dxa"/>
            <w:vAlign w:val="center"/>
          </w:tcPr>
          <w:p w14:paraId="4315CAC4">
            <w:pPr>
              <w:pStyle w:val="24"/>
              <w:jc w:val="center"/>
              <w:rPr>
                <w:rFonts w:hAnsi="宋体"/>
                <w:color w:val="auto"/>
                <w:szCs w:val="21"/>
                <w:highlight w:val="none"/>
              </w:rPr>
            </w:pPr>
            <w:r>
              <w:rPr>
                <w:rFonts w:hAnsi="宋体"/>
                <w:color w:val="auto"/>
                <w:szCs w:val="21"/>
                <w:highlight w:val="none"/>
              </w:rPr>
              <w:t>3</w:t>
            </w:r>
          </w:p>
        </w:tc>
        <w:tc>
          <w:tcPr>
            <w:tcW w:w="742" w:type="dxa"/>
            <w:tcBorders>
              <w:right w:val="single" w:color="000000" w:sz="4" w:space="0"/>
            </w:tcBorders>
            <w:vAlign w:val="center"/>
          </w:tcPr>
          <w:p w14:paraId="2C69962B">
            <w:pPr>
              <w:pStyle w:val="24"/>
              <w:jc w:val="center"/>
              <w:rPr>
                <w:rFonts w:hAnsi="宋体"/>
                <w:color w:val="auto"/>
                <w:szCs w:val="21"/>
                <w:highlight w:val="none"/>
              </w:rPr>
            </w:pPr>
          </w:p>
        </w:tc>
        <w:tc>
          <w:tcPr>
            <w:tcW w:w="1440" w:type="dxa"/>
            <w:vAlign w:val="center"/>
          </w:tcPr>
          <w:p w14:paraId="36604C82">
            <w:pPr>
              <w:pStyle w:val="24"/>
              <w:jc w:val="center"/>
              <w:rPr>
                <w:rFonts w:hAnsi="宋体"/>
                <w:color w:val="auto"/>
                <w:szCs w:val="21"/>
                <w:highlight w:val="none"/>
              </w:rPr>
            </w:pPr>
          </w:p>
        </w:tc>
        <w:tc>
          <w:tcPr>
            <w:tcW w:w="1740" w:type="dxa"/>
            <w:vAlign w:val="center"/>
          </w:tcPr>
          <w:p w14:paraId="15B231F2">
            <w:pPr>
              <w:pStyle w:val="24"/>
              <w:jc w:val="center"/>
              <w:rPr>
                <w:rFonts w:hAnsi="宋体"/>
                <w:color w:val="auto"/>
                <w:szCs w:val="21"/>
                <w:highlight w:val="none"/>
              </w:rPr>
            </w:pPr>
          </w:p>
        </w:tc>
        <w:tc>
          <w:tcPr>
            <w:tcW w:w="1260" w:type="dxa"/>
            <w:vAlign w:val="center"/>
          </w:tcPr>
          <w:p w14:paraId="59B7B2DF">
            <w:pPr>
              <w:pStyle w:val="24"/>
              <w:jc w:val="center"/>
              <w:rPr>
                <w:rFonts w:hAnsi="宋体"/>
                <w:color w:val="auto"/>
                <w:szCs w:val="21"/>
                <w:highlight w:val="none"/>
              </w:rPr>
            </w:pPr>
          </w:p>
        </w:tc>
        <w:tc>
          <w:tcPr>
            <w:tcW w:w="1620" w:type="dxa"/>
            <w:vAlign w:val="center"/>
          </w:tcPr>
          <w:p w14:paraId="31BD5437">
            <w:pPr>
              <w:pStyle w:val="24"/>
              <w:jc w:val="center"/>
              <w:rPr>
                <w:rFonts w:hAnsi="宋体"/>
                <w:color w:val="auto"/>
                <w:szCs w:val="21"/>
                <w:highlight w:val="none"/>
              </w:rPr>
            </w:pPr>
          </w:p>
        </w:tc>
        <w:tc>
          <w:tcPr>
            <w:tcW w:w="1680" w:type="dxa"/>
            <w:vAlign w:val="center"/>
          </w:tcPr>
          <w:p w14:paraId="14F831F4">
            <w:pPr>
              <w:pStyle w:val="24"/>
              <w:jc w:val="center"/>
              <w:rPr>
                <w:rFonts w:hAnsi="宋体"/>
                <w:color w:val="auto"/>
                <w:szCs w:val="21"/>
                <w:highlight w:val="none"/>
              </w:rPr>
            </w:pPr>
          </w:p>
        </w:tc>
      </w:tr>
      <w:tr w14:paraId="0F775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92" w:type="dxa"/>
            <w:vAlign w:val="center"/>
          </w:tcPr>
          <w:p w14:paraId="786A69D7">
            <w:pPr>
              <w:pStyle w:val="24"/>
              <w:jc w:val="center"/>
              <w:rPr>
                <w:rFonts w:hAnsi="宋体"/>
                <w:color w:val="auto"/>
                <w:szCs w:val="21"/>
                <w:highlight w:val="none"/>
              </w:rPr>
            </w:pPr>
            <w:r>
              <w:rPr>
                <w:rFonts w:hAnsi="宋体"/>
                <w:color w:val="auto"/>
                <w:szCs w:val="21"/>
                <w:highlight w:val="none"/>
              </w:rPr>
              <w:t>4</w:t>
            </w:r>
          </w:p>
        </w:tc>
        <w:tc>
          <w:tcPr>
            <w:tcW w:w="742" w:type="dxa"/>
            <w:tcBorders>
              <w:right w:val="single" w:color="000000" w:sz="4" w:space="0"/>
            </w:tcBorders>
            <w:vAlign w:val="center"/>
          </w:tcPr>
          <w:p w14:paraId="029D0406">
            <w:pPr>
              <w:pStyle w:val="24"/>
              <w:jc w:val="center"/>
              <w:rPr>
                <w:rFonts w:hAnsi="宋体"/>
                <w:color w:val="auto"/>
                <w:szCs w:val="21"/>
                <w:highlight w:val="none"/>
              </w:rPr>
            </w:pPr>
          </w:p>
        </w:tc>
        <w:tc>
          <w:tcPr>
            <w:tcW w:w="1440" w:type="dxa"/>
            <w:vAlign w:val="center"/>
          </w:tcPr>
          <w:p w14:paraId="4A2C7B3B">
            <w:pPr>
              <w:pStyle w:val="24"/>
              <w:jc w:val="center"/>
              <w:rPr>
                <w:rFonts w:hAnsi="宋体"/>
                <w:color w:val="auto"/>
                <w:szCs w:val="21"/>
                <w:highlight w:val="none"/>
              </w:rPr>
            </w:pPr>
          </w:p>
        </w:tc>
        <w:tc>
          <w:tcPr>
            <w:tcW w:w="1740" w:type="dxa"/>
            <w:vAlign w:val="center"/>
          </w:tcPr>
          <w:p w14:paraId="37659CA4">
            <w:pPr>
              <w:pStyle w:val="24"/>
              <w:jc w:val="center"/>
              <w:rPr>
                <w:rFonts w:hAnsi="宋体"/>
                <w:color w:val="auto"/>
                <w:szCs w:val="21"/>
                <w:highlight w:val="none"/>
              </w:rPr>
            </w:pPr>
          </w:p>
        </w:tc>
        <w:tc>
          <w:tcPr>
            <w:tcW w:w="1260" w:type="dxa"/>
            <w:vAlign w:val="center"/>
          </w:tcPr>
          <w:p w14:paraId="7AD48980">
            <w:pPr>
              <w:pStyle w:val="24"/>
              <w:jc w:val="center"/>
              <w:rPr>
                <w:rFonts w:hAnsi="宋体"/>
                <w:color w:val="auto"/>
                <w:szCs w:val="21"/>
                <w:highlight w:val="none"/>
              </w:rPr>
            </w:pPr>
          </w:p>
        </w:tc>
        <w:tc>
          <w:tcPr>
            <w:tcW w:w="1620" w:type="dxa"/>
            <w:vAlign w:val="center"/>
          </w:tcPr>
          <w:p w14:paraId="0AC41580">
            <w:pPr>
              <w:pStyle w:val="24"/>
              <w:jc w:val="center"/>
              <w:rPr>
                <w:rFonts w:hAnsi="宋体"/>
                <w:color w:val="auto"/>
                <w:szCs w:val="21"/>
                <w:highlight w:val="none"/>
              </w:rPr>
            </w:pPr>
          </w:p>
        </w:tc>
        <w:tc>
          <w:tcPr>
            <w:tcW w:w="1680" w:type="dxa"/>
            <w:vAlign w:val="center"/>
          </w:tcPr>
          <w:p w14:paraId="6D477C68">
            <w:pPr>
              <w:pStyle w:val="24"/>
              <w:jc w:val="center"/>
              <w:rPr>
                <w:rFonts w:hAnsi="宋体"/>
                <w:color w:val="auto"/>
                <w:szCs w:val="21"/>
                <w:highlight w:val="none"/>
              </w:rPr>
            </w:pPr>
          </w:p>
        </w:tc>
      </w:tr>
    </w:tbl>
    <w:p w14:paraId="44EAB4AC">
      <w:pPr>
        <w:spacing w:line="360" w:lineRule="auto"/>
        <w:ind w:right="4164" w:rightChars="1983"/>
        <w:rPr>
          <w:rFonts w:ascii="宋体"/>
          <w:color w:val="auto"/>
          <w:szCs w:val="21"/>
          <w:highlight w:val="none"/>
        </w:rPr>
      </w:pPr>
    </w:p>
    <w:p w14:paraId="25AF8228">
      <w:pPr>
        <w:numPr>
          <w:ilvl w:val="0"/>
          <w:numId w:val="16"/>
        </w:numPr>
        <w:spacing w:line="360" w:lineRule="auto"/>
        <w:ind w:right="4164" w:rightChars="1983"/>
        <w:rPr>
          <w:rFonts w:ascii="宋体"/>
          <w:color w:val="auto"/>
          <w:szCs w:val="21"/>
          <w:highlight w:val="none"/>
        </w:rPr>
      </w:pPr>
      <w:r>
        <w:rPr>
          <w:rFonts w:hint="eastAsia" w:ascii="宋体" w:hAnsi="宋体"/>
          <w:color w:val="auto"/>
          <w:szCs w:val="21"/>
          <w:highlight w:val="none"/>
        </w:rPr>
        <w:t>需提供业绩证明文件。</w:t>
      </w:r>
    </w:p>
    <w:p w14:paraId="0AB189F6">
      <w:pPr>
        <w:spacing w:line="360" w:lineRule="auto"/>
        <w:ind w:right="4164" w:rightChars="1983"/>
        <w:rPr>
          <w:rFonts w:ascii="宋体"/>
          <w:color w:val="auto"/>
          <w:szCs w:val="21"/>
          <w:highlight w:val="none"/>
        </w:rPr>
      </w:pPr>
    </w:p>
    <w:p w14:paraId="74310195">
      <w:pPr>
        <w:spacing w:line="360" w:lineRule="auto"/>
        <w:ind w:right="4164" w:rightChars="1983"/>
        <w:rPr>
          <w:rFonts w:ascii="宋体"/>
          <w:color w:val="auto"/>
          <w:szCs w:val="21"/>
          <w:highlight w:val="none"/>
        </w:rPr>
      </w:pPr>
    </w:p>
    <w:p w14:paraId="471DFE9B">
      <w:pPr>
        <w:spacing w:line="360" w:lineRule="auto"/>
        <w:jc w:val="left"/>
        <w:rPr>
          <w:rFonts w:ascii="宋体" w:hAnsi="宋体"/>
          <w:color w:val="auto"/>
          <w:szCs w:val="21"/>
          <w:highlight w:val="none"/>
        </w:rPr>
      </w:pPr>
      <w:r>
        <w:rPr>
          <w:rFonts w:hint="eastAsia" w:ascii="宋体" w:hAnsi="宋体"/>
          <w:color w:val="auto"/>
          <w:szCs w:val="21"/>
          <w:highlight w:val="none"/>
        </w:rPr>
        <w:t>响应单位：（盖章）：　　　　　　</w:t>
      </w:r>
    </w:p>
    <w:p w14:paraId="0E4F82CA">
      <w:pPr>
        <w:spacing w:line="360" w:lineRule="auto"/>
        <w:jc w:val="left"/>
        <w:rPr>
          <w:rFonts w:ascii="宋体"/>
          <w:color w:val="auto"/>
          <w:szCs w:val="21"/>
          <w:highlight w:val="none"/>
        </w:rPr>
      </w:pPr>
      <w:r>
        <w:rPr>
          <w:rFonts w:hint="eastAsia" w:ascii="宋体" w:hAnsi="宋体"/>
          <w:color w:val="auto"/>
          <w:szCs w:val="21"/>
          <w:highlight w:val="none"/>
        </w:rPr>
        <w:t>法定代表人或其委托代理人：（签字或盖章）　　　　　　</w:t>
      </w:r>
    </w:p>
    <w:p w14:paraId="302FEFF7">
      <w:pPr>
        <w:spacing w:line="360" w:lineRule="auto"/>
        <w:jc w:val="left"/>
        <w:rPr>
          <w:rFonts w:ascii="宋体"/>
          <w:color w:val="auto"/>
          <w:szCs w:val="21"/>
          <w:highlight w:val="none"/>
        </w:rPr>
      </w:pPr>
      <w:r>
        <w:rPr>
          <w:rFonts w:hint="eastAsia" w:ascii="宋体" w:hAnsi="宋体"/>
          <w:color w:val="auto"/>
          <w:szCs w:val="21"/>
          <w:highlight w:val="none"/>
        </w:rPr>
        <w:t>日期：　　　　　　　　　　　</w:t>
      </w:r>
    </w:p>
    <w:p w14:paraId="0229EA0C">
      <w:pPr>
        <w:spacing w:line="360" w:lineRule="auto"/>
        <w:ind w:firstLine="420" w:firstLineChars="200"/>
        <w:jc w:val="center"/>
        <w:rPr>
          <w:rFonts w:ascii="宋体" w:cs="宋体"/>
          <w:color w:val="auto"/>
          <w:szCs w:val="21"/>
          <w:highlight w:val="none"/>
        </w:rPr>
      </w:pPr>
    </w:p>
    <w:p w14:paraId="458027BB">
      <w:pPr>
        <w:spacing w:line="360" w:lineRule="auto"/>
        <w:rPr>
          <w:rFonts w:ascii="宋体" w:cs="宋体"/>
          <w:color w:val="auto"/>
          <w:szCs w:val="21"/>
          <w:highlight w:val="none"/>
        </w:rPr>
        <w:sectPr>
          <w:footerReference r:id="rId15" w:type="default"/>
          <w:pgSz w:w="11906" w:h="16838"/>
          <w:pgMar w:top="1418" w:right="1531" w:bottom="1418" w:left="1554" w:header="851" w:footer="680" w:gutter="0"/>
          <w:cols w:space="720" w:num="1"/>
          <w:docGrid w:linePitch="312" w:charSpace="0"/>
        </w:sectPr>
      </w:pPr>
    </w:p>
    <w:p w14:paraId="69141628">
      <w:pPr>
        <w:spacing w:line="360" w:lineRule="auto"/>
        <w:rPr>
          <w:rFonts w:ascii="宋体" w:cs="宋体"/>
          <w:color w:val="auto"/>
          <w:szCs w:val="21"/>
          <w:highlight w:val="none"/>
        </w:rPr>
      </w:pPr>
    </w:p>
    <w:p w14:paraId="570E399C">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附件</w:t>
      </w:r>
      <w:r>
        <w:rPr>
          <w:rFonts w:ascii="宋体" w:hAnsi="宋体" w:cs="宋体"/>
          <w:color w:val="auto"/>
          <w:szCs w:val="21"/>
          <w:highlight w:val="none"/>
        </w:rPr>
        <w:t>6</w:t>
      </w:r>
      <w:r>
        <w:rPr>
          <w:rFonts w:hint="eastAsia" w:ascii="宋体" w:hAnsi="宋体" w:cs="宋体"/>
          <w:color w:val="auto"/>
          <w:szCs w:val="21"/>
          <w:highlight w:val="none"/>
        </w:rPr>
        <w:t>　响应表有关格式</w:t>
      </w:r>
    </w:p>
    <w:p w14:paraId="56FD69D0">
      <w:pPr>
        <w:spacing w:line="360" w:lineRule="auto"/>
        <w:ind w:firstLine="420" w:firstLineChars="200"/>
        <w:jc w:val="center"/>
        <w:rPr>
          <w:rFonts w:asci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1</w:t>
      </w:r>
      <w:r>
        <w:rPr>
          <w:rFonts w:hint="eastAsia" w:ascii="宋体" w:hAnsi="宋体" w:cs="宋体"/>
          <w:color w:val="auto"/>
          <w:szCs w:val="21"/>
          <w:highlight w:val="none"/>
        </w:rPr>
        <w:t>、相关资质、证书汇总表</w:t>
      </w:r>
    </w:p>
    <w:p w14:paraId="15680E01">
      <w:pPr>
        <w:pStyle w:val="12"/>
        <w:spacing w:line="360" w:lineRule="auto"/>
        <w:ind w:firstLine="0"/>
        <w:rPr>
          <w:rFonts w:ascii="宋体"/>
          <w:color w:val="auto"/>
          <w:highlight w:val="none"/>
        </w:rPr>
      </w:pPr>
      <w:r>
        <w:rPr>
          <w:rFonts w:hint="eastAsia" w:ascii="宋体" w:hAnsi="宋体"/>
          <w:color w:val="auto"/>
          <w:highlight w:val="none"/>
        </w:rPr>
        <w:t>项目名称：</w:t>
      </w:r>
    </w:p>
    <w:tbl>
      <w:tblPr>
        <w:tblStyle w:val="4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3061"/>
        <w:gridCol w:w="1260"/>
        <w:gridCol w:w="2159"/>
        <w:gridCol w:w="1212"/>
      </w:tblGrid>
      <w:tr w14:paraId="751C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830" w:type="dxa"/>
            <w:vAlign w:val="center"/>
          </w:tcPr>
          <w:p w14:paraId="4F3DA140">
            <w:pPr>
              <w:jc w:val="center"/>
              <w:rPr>
                <w:rFonts w:ascii="宋体"/>
                <w:color w:val="auto"/>
                <w:highlight w:val="none"/>
              </w:rPr>
            </w:pPr>
            <w:r>
              <w:rPr>
                <w:rFonts w:hint="eastAsia" w:ascii="宋体" w:hAnsi="宋体"/>
                <w:color w:val="auto"/>
                <w:highlight w:val="none"/>
              </w:rPr>
              <w:t>序号</w:t>
            </w:r>
          </w:p>
        </w:tc>
        <w:tc>
          <w:tcPr>
            <w:tcW w:w="3061" w:type="dxa"/>
            <w:vAlign w:val="center"/>
          </w:tcPr>
          <w:p w14:paraId="1E556F29">
            <w:pPr>
              <w:jc w:val="center"/>
              <w:rPr>
                <w:rFonts w:ascii="宋体"/>
                <w:color w:val="auto"/>
                <w:highlight w:val="none"/>
              </w:rPr>
            </w:pPr>
            <w:r>
              <w:rPr>
                <w:rFonts w:hint="eastAsia" w:ascii="宋体" w:hAnsi="宋体"/>
                <w:color w:val="auto"/>
                <w:highlight w:val="none"/>
              </w:rPr>
              <w:t>响应资质、证书名称</w:t>
            </w:r>
          </w:p>
        </w:tc>
        <w:tc>
          <w:tcPr>
            <w:tcW w:w="1260" w:type="dxa"/>
            <w:vAlign w:val="center"/>
          </w:tcPr>
          <w:p w14:paraId="27EEAE34">
            <w:pPr>
              <w:jc w:val="center"/>
              <w:rPr>
                <w:rFonts w:ascii="宋体"/>
                <w:color w:val="auto"/>
                <w:highlight w:val="none"/>
              </w:rPr>
            </w:pPr>
            <w:r>
              <w:rPr>
                <w:rFonts w:hint="eastAsia" w:ascii="宋体" w:hAnsi="宋体"/>
                <w:color w:val="auto"/>
                <w:highlight w:val="none"/>
              </w:rPr>
              <w:t>数量</w:t>
            </w:r>
          </w:p>
        </w:tc>
        <w:tc>
          <w:tcPr>
            <w:tcW w:w="2159" w:type="dxa"/>
            <w:vAlign w:val="center"/>
          </w:tcPr>
          <w:p w14:paraId="46AE6749">
            <w:pPr>
              <w:jc w:val="center"/>
              <w:rPr>
                <w:rFonts w:ascii="宋体"/>
                <w:color w:val="auto"/>
                <w:highlight w:val="none"/>
              </w:rPr>
            </w:pPr>
            <w:r>
              <w:rPr>
                <w:rFonts w:hint="eastAsia" w:ascii="宋体" w:hAnsi="宋体"/>
                <w:color w:val="auto"/>
                <w:highlight w:val="none"/>
              </w:rPr>
              <w:t>详细内容所在</w:t>
            </w:r>
          </w:p>
          <w:p w14:paraId="5D58C185">
            <w:pPr>
              <w:jc w:val="center"/>
              <w:rPr>
                <w:rFonts w:ascii="宋体"/>
                <w:color w:val="auto"/>
                <w:highlight w:val="none"/>
              </w:rPr>
            </w:pPr>
            <w:r>
              <w:rPr>
                <w:rFonts w:hint="eastAsia" w:ascii="宋体" w:hAnsi="宋体"/>
                <w:color w:val="auto"/>
                <w:highlight w:val="none"/>
              </w:rPr>
              <w:t>响应文件页次</w:t>
            </w:r>
          </w:p>
        </w:tc>
        <w:tc>
          <w:tcPr>
            <w:tcW w:w="1212" w:type="dxa"/>
            <w:vAlign w:val="center"/>
          </w:tcPr>
          <w:p w14:paraId="3B680A08">
            <w:pPr>
              <w:jc w:val="center"/>
              <w:rPr>
                <w:rFonts w:ascii="宋体"/>
                <w:color w:val="auto"/>
                <w:highlight w:val="none"/>
              </w:rPr>
            </w:pPr>
            <w:r>
              <w:rPr>
                <w:rFonts w:hint="eastAsia" w:ascii="宋体" w:hAnsi="宋体"/>
                <w:color w:val="auto"/>
                <w:highlight w:val="none"/>
              </w:rPr>
              <w:t>备注</w:t>
            </w:r>
          </w:p>
        </w:tc>
      </w:tr>
      <w:tr w14:paraId="4AC0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30" w:type="dxa"/>
            <w:vAlign w:val="center"/>
          </w:tcPr>
          <w:p w14:paraId="35B2AE78">
            <w:pPr>
              <w:spacing w:line="360" w:lineRule="auto"/>
              <w:jc w:val="center"/>
              <w:rPr>
                <w:rFonts w:ascii="宋体" w:hAnsi="宋体"/>
                <w:color w:val="auto"/>
                <w:highlight w:val="none"/>
              </w:rPr>
            </w:pPr>
            <w:r>
              <w:rPr>
                <w:rFonts w:ascii="宋体" w:hAnsi="宋体"/>
                <w:color w:val="auto"/>
                <w:highlight w:val="none"/>
              </w:rPr>
              <w:t>1</w:t>
            </w:r>
          </w:p>
        </w:tc>
        <w:tc>
          <w:tcPr>
            <w:tcW w:w="3061" w:type="dxa"/>
            <w:vAlign w:val="center"/>
          </w:tcPr>
          <w:p w14:paraId="3A6DED42">
            <w:pPr>
              <w:spacing w:line="360" w:lineRule="auto"/>
              <w:jc w:val="center"/>
              <w:rPr>
                <w:rFonts w:ascii="宋体"/>
                <w:color w:val="auto"/>
                <w:szCs w:val="21"/>
                <w:highlight w:val="none"/>
              </w:rPr>
            </w:pPr>
          </w:p>
        </w:tc>
        <w:tc>
          <w:tcPr>
            <w:tcW w:w="1260" w:type="dxa"/>
            <w:vAlign w:val="center"/>
          </w:tcPr>
          <w:p w14:paraId="652204E0">
            <w:pPr>
              <w:spacing w:line="360" w:lineRule="auto"/>
              <w:jc w:val="center"/>
              <w:rPr>
                <w:rFonts w:ascii="宋体"/>
                <w:color w:val="auto"/>
                <w:highlight w:val="none"/>
              </w:rPr>
            </w:pPr>
          </w:p>
        </w:tc>
        <w:tc>
          <w:tcPr>
            <w:tcW w:w="2159" w:type="dxa"/>
            <w:vAlign w:val="center"/>
          </w:tcPr>
          <w:p w14:paraId="5A7EBC71">
            <w:pPr>
              <w:spacing w:line="360" w:lineRule="auto"/>
              <w:jc w:val="center"/>
              <w:rPr>
                <w:rFonts w:ascii="宋体"/>
                <w:color w:val="auto"/>
                <w:highlight w:val="none"/>
              </w:rPr>
            </w:pPr>
          </w:p>
        </w:tc>
        <w:tc>
          <w:tcPr>
            <w:tcW w:w="1212" w:type="dxa"/>
            <w:vAlign w:val="center"/>
          </w:tcPr>
          <w:p w14:paraId="31B148C8">
            <w:pPr>
              <w:spacing w:line="360" w:lineRule="auto"/>
              <w:jc w:val="center"/>
              <w:rPr>
                <w:rFonts w:ascii="宋体"/>
                <w:color w:val="auto"/>
                <w:highlight w:val="none"/>
              </w:rPr>
            </w:pPr>
          </w:p>
        </w:tc>
      </w:tr>
      <w:tr w14:paraId="2E212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30" w:type="dxa"/>
            <w:vAlign w:val="center"/>
          </w:tcPr>
          <w:p w14:paraId="292CE7F1">
            <w:pPr>
              <w:spacing w:line="360" w:lineRule="auto"/>
              <w:jc w:val="center"/>
              <w:rPr>
                <w:rFonts w:ascii="宋体" w:hAnsi="宋体"/>
                <w:color w:val="auto"/>
                <w:highlight w:val="none"/>
              </w:rPr>
            </w:pPr>
            <w:r>
              <w:rPr>
                <w:rFonts w:ascii="宋体" w:hAnsi="宋体"/>
                <w:color w:val="auto"/>
                <w:highlight w:val="none"/>
              </w:rPr>
              <w:t>2</w:t>
            </w:r>
          </w:p>
        </w:tc>
        <w:tc>
          <w:tcPr>
            <w:tcW w:w="3061" w:type="dxa"/>
            <w:vAlign w:val="center"/>
          </w:tcPr>
          <w:p w14:paraId="7810C0FF">
            <w:pPr>
              <w:spacing w:line="360" w:lineRule="auto"/>
              <w:jc w:val="center"/>
              <w:rPr>
                <w:rFonts w:ascii="宋体"/>
                <w:color w:val="auto"/>
                <w:szCs w:val="21"/>
                <w:highlight w:val="none"/>
              </w:rPr>
            </w:pPr>
          </w:p>
        </w:tc>
        <w:tc>
          <w:tcPr>
            <w:tcW w:w="1260" w:type="dxa"/>
            <w:vAlign w:val="center"/>
          </w:tcPr>
          <w:p w14:paraId="1AFBADCA">
            <w:pPr>
              <w:spacing w:line="360" w:lineRule="auto"/>
              <w:jc w:val="center"/>
              <w:rPr>
                <w:rFonts w:ascii="宋体"/>
                <w:color w:val="auto"/>
                <w:highlight w:val="none"/>
              </w:rPr>
            </w:pPr>
          </w:p>
        </w:tc>
        <w:tc>
          <w:tcPr>
            <w:tcW w:w="2159" w:type="dxa"/>
            <w:vAlign w:val="center"/>
          </w:tcPr>
          <w:p w14:paraId="18700A8B">
            <w:pPr>
              <w:spacing w:line="360" w:lineRule="auto"/>
              <w:jc w:val="center"/>
              <w:rPr>
                <w:rFonts w:ascii="宋体"/>
                <w:color w:val="auto"/>
                <w:highlight w:val="none"/>
              </w:rPr>
            </w:pPr>
          </w:p>
        </w:tc>
        <w:tc>
          <w:tcPr>
            <w:tcW w:w="1212" w:type="dxa"/>
            <w:vAlign w:val="center"/>
          </w:tcPr>
          <w:p w14:paraId="75494DD3">
            <w:pPr>
              <w:spacing w:line="360" w:lineRule="auto"/>
              <w:jc w:val="center"/>
              <w:rPr>
                <w:rFonts w:ascii="宋体"/>
                <w:color w:val="auto"/>
                <w:highlight w:val="none"/>
              </w:rPr>
            </w:pPr>
          </w:p>
        </w:tc>
      </w:tr>
      <w:tr w14:paraId="3F3CC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76CBD717">
            <w:pPr>
              <w:spacing w:line="360" w:lineRule="auto"/>
              <w:jc w:val="center"/>
              <w:rPr>
                <w:rFonts w:ascii="宋体" w:hAnsi="宋体"/>
                <w:color w:val="auto"/>
                <w:highlight w:val="none"/>
              </w:rPr>
            </w:pPr>
            <w:r>
              <w:rPr>
                <w:rFonts w:ascii="宋体" w:hAnsi="宋体"/>
                <w:color w:val="auto"/>
                <w:highlight w:val="none"/>
              </w:rPr>
              <w:t>3</w:t>
            </w:r>
          </w:p>
        </w:tc>
        <w:tc>
          <w:tcPr>
            <w:tcW w:w="3061" w:type="dxa"/>
            <w:vAlign w:val="center"/>
          </w:tcPr>
          <w:p w14:paraId="36F989B3">
            <w:pPr>
              <w:spacing w:line="360" w:lineRule="auto"/>
              <w:jc w:val="center"/>
              <w:rPr>
                <w:rFonts w:ascii="宋体"/>
                <w:color w:val="auto"/>
                <w:szCs w:val="21"/>
                <w:highlight w:val="none"/>
              </w:rPr>
            </w:pPr>
          </w:p>
        </w:tc>
        <w:tc>
          <w:tcPr>
            <w:tcW w:w="1260" w:type="dxa"/>
            <w:vAlign w:val="center"/>
          </w:tcPr>
          <w:p w14:paraId="5EDB80DA">
            <w:pPr>
              <w:spacing w:line="360" w:lineRule="auto"/>
              <w:jc w:val="center"/>
              <w:rPr>
                <w:rFonts w:ascii="宋体"/>
                <w:color w:val="auto"/>
                <w:highlight w:val="none"/>
              </w:rPr>
            </w:pPr>
          </w:p>
        </w:tc>
        <w:tc>
          <w:tcPr>
            <w:tcW w:w="2159" w:type="dxa"/>
            <w:vAlign w:val="center"/>
          </w:tcPr>
          <w:p w14:paraId="065B4E6E">
            <w:pPr>
              <w:spacing w:line="360" w:lineRule="auto"/>
              <w:jc w:val="center"/>
              <w:rPr>
                <w:rFonts w:ascii="宋体"/>
                <w:color w:val="auto"/>
                <w:highlight w:val="none"/>
              </w:rPr>
            </w:pPr>
          </w:p>
        </w:tc>
        <w:tc>
          <w:tcPr>
            <w:tcW w:w="1212" w:type="dxa"/>
            <w:vAlign w:val="center"/>
          </w:tcPr>
          <w:p w14:paraId="79C7087D">
            <w:pPr>
              <w:spacing w:line="360" w:lineRule="auto"/>
              <w:jc w:val="center"/>
              <w:rPr>
                <w:rFonts w:ascii="宋体"/>
                <w:color w:val="auto"/>
                <w:highlight w:val="none"/>
              </w:rPr>
            </w:pPr>
          </w:p>
        </w:tc>
      </w:tr>
      <w:tr w14:paraId="6137B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46BC722D">
            <w:pPr>
              <w:spacing w:line="360" w:lineRule="auto"/>
              <w:jc w:val="center"/>
              <w:rPr>
                <w:rFonts w:ascii="宋体" w:hAnsi="宋体"/>
                <w:color w:val="auto"/>
                <w:highlight w:val="none"/>
              </w:rPr>
            </w:pPr>
            <w:r>
              <w:rPr>
                <w:rFonts w:ascii="宋体" w:hAnsi="宋体"/>
                <w:color w:val="auto"/>
                <w:highlight w:val="none"/>
              </w:rPr>
              <w:t>4</w:t>
            </w:r>
          </w:p>
        </w:tc>
        <w:tc>
          <w:tcPr>
            <w:tcW w:w="3061" w:type="dxa"/>
            <w:vAlign w:val="center"/>
          </w:tcPr>
          <w:p w14:paraId="7FC58610">
            <w:pPr>
              <w:spacing w:line="360" w:lineRule="auto"/>
              <w:jc w:val="center"/>
              <w:rPr>
                <w:rFonts w:ascii="宋体"/>
                <w:color w:val="auto"/>
                <w:szCs w:val="21"/>
                <w:highlight w:val="none"/>
              </w:rPr>
            </w:pPr>
          </w:p>
        </w:tc>
        <w:tc>
          <w:tcPr>
            <w:tcW w:w="1260" w:type="dxa"/>
            <w:vAlign w:val="center"/>
          </w:tcPr>
          <w:p w14:paraId="4270CA1E">
            <w:pPr>
              <w:spacing w:line="360" w:lineRule="auto"/>
              <w:jc w:val="center"/>
              <w:rPr>
                <w:rFonts w:ascii="宋体"/>
                <w:color w:val="auto"/>
                <w:highlight w:val="none"/>
              </w:rPr>
            </w:pPr>
          </w:p>
        </w:tc>
        <w:tc>
          <w:tcPr>
            <w:tcW w:w="2159" w:type="dxa"/>
            <w:vAlign w:val="center"/>
          </w:tcPr>
          <w:p w14:paraId="3C94C43E">
            <w:pPr>
              <w:spacing w:line="360" w:lineRule="auto"/>
              <w:jc w:val="center"/>
              <w:rPr>
                <w:rFonts w:ascii="宋体"/>
                <w:color w:val="auto"/>
                <w:highlight w:val="none"/>
              </w:rPr>
            </w:pPr>
          </w:p>
        </w:tc>
        <w:tc>
          <w:tcPr>
            <w:tcW w:w="1212" w:type="dxa"/>
            <w:vAlign w:val="center"/>
          </w:tcPr>
          <w:p w14:paraId="407F3AD1">
            <w:pPr>
              <w:spacing w:line="360" w:lineRule="auto"/>
              <w:jc w:val="center"/>
              <w:rPr>
                <w:rFonts w:ascii="宋体"/>
                <w:color w:val="auto"/>
                <w:highlight w:val="none"/>
              </w:rPr>
            </w:pPr>
          </w:p>
        </w:tc>
      </w:tr>
      <w:tr w14:paraId="41C85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62A87981">
            <w:pPr>
              <w:spacing w:line="360" w:lineRule="auto"/>
              <w:jc w:val="center"/>
              <w:rPr>
                <w:rFonts w:ascii="宋体" w:hAnsi="宋体"/>
                <w:color w:val="auto"/>
                <w:highlight w:val="none"/>
              </w:rPr>
            </w:pPr>
            <w:r>
              <w:rPr>
                <w:rFonts w:ascii="宋体" w:hAnsi="宋体"/>
                <w:color w:val="auto"/>
                <w:highlight w:val="none"/>
              </w:rPr>
              <w:t>5</w:t>
            </w:r>
          </w:p>
        </w:tc>
        <w:tc>
          <w:tcPr>
            <w:tcW w:w="3061" w:type="dxa"/>
            <w:vAlign w:val="center"/>
          </w:tcPr>
          <w:p w14:paraId="51FCE22B">
            <w:pPr>
              <w:spacing w:line="360" w:lineRule="auto"/>
              <w:jc w:val="center"/>
              <w:rPr>
                <w:rFonts w:ascii="宋体"/>
                <w:color w:val="auto"/>
                <w:szCs w:val="21"/>
                <w:highlight w:val="none"/>
              </w:rPr>
            </w:pPr>
          </w:p>
        </w:tc>
        <w:tc>
          <w:tcPr>
            <w:tcW w:w="1260" w:type="dxa"/>
            <w:vAlign w:val="center"/>
          </w:tcPr>
          <w:p w14:paraId="24B885F8">
            <w:pPr>
              <w:spacing w:line="360" w:lineRule="auto"/>
              <w:jc w:val="center"/>
              <w:rPr>
                <w:rFonts w:ascii="宋体"/>
                <w:color w:val="auto"/>
                <w:highlight w:val="none"/>
              </w:rPr>
            </w:pPr>
          </w:p>
        </w:tc>
        <w:tc>
          <w:tcPr>
            <w:tcW w:w="2159" w:type="dxa"/>
            <w:vAlign w:val="center"/>
          </w:tcPr>
          <w:p w14:paraId="10F977CA">
            <w:pPr>
              <w:spacing w:line="360" w:lineRule="auto"/>
              <w:jc w:val="center"/>
              <w:rPr>
                <w:rFonts w:ascii="宋体"/>
                <w:color w:val="auto"/>
                <w:highlight w:val="none"/>
              </w:rPr>
            </w:pPr>
          </w:p>
        </w:tc>
        <w:tc>
          <w:tcPr>
            <w:tcW w:w="1212" w:type="dxa"/>
            <w:vAlign w:val="center"/>
          </w:tcPr>
          <w:p w14:paraId="1C60D962">
            <w:pPr>
              <w:spacing w:line="360" w:lineRule="auto"/>
              <w:jc w:val="center"/>
              <w:rPr>
                <w:rFonts w:ascii="宋体"/>
                <w:color w:val="auto"/>
                <w:highlight w:val="none"/>
              </w:rPr>
            </w:pPr>
          </w:p>
        </w:tc>
      </w:tr>
      <w:tr w14:paraId="14A08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7010F113">
            <w:pPr>
              <w:spacing w:line="360" w:lineRule="auto"/>
              <w:jc w:val="center"/>
              <w:rPr>
                <w:rFonts w:ascii="宋体" w:hAnsi="宋体"/>
                <w:color w:val="auto"/>
                <w:highlight w:val="none"/>
              </w:rPr>
            </w:pPr>
            <w:r>
              <w:rPr>
                <w:rFonts w:ascii="宋体" w:hAnsi="宋体"/>
                <w:color w:val="auto"/>
                <w:highlight w:val="none"/>
              </w:rPr>
              <w:t>6</w:t>
            </w:r>
          </w:p>
        </w:tc>
        <w:tc>
          <w:tcPr>
            <w:tcW w:w="3061" w:type="dxa"/>
            <w:vAlign w:val="center"/>
          </w:tcPr>
          <w:p w14:paraId="631D0565">
            <w:pPr>
              <w:spacing w:line="360" w:lineRule="auto"/>
              <w:jc w:val="center"/>
              <w:rPr>
                <w:rFonts w:ascii="宋体"/>
                <w:color w:val="auto"/>
                <w:szCs w:val="21"/>
                <w:highlight w:val="none"/>
              </w:rPr>
            </w:pPr>
          </w:p>
        </w:tc>
        <w:tc>
          <w:tcPr>
            <w:tcW w:w="1260" w:type="dxa"/>
            <w:vAlign w:val="center"/>
          </w:tcPr>
          <w:p w14:paraId="2BFBEC88">
            <w:pPr>
              <w:spacing w:line="360" w:lineRule="auto"/>
              <w:jc w:val="center"/>
              <w:rPr>
                <w:rFonts w:ascii="宋体"/>
                <w:color w:val="auto"/>
                <w:highlight w:val="none"/>
              </w:rPr>
            </w:pPr>
          </w:p>
        </w:tc>
        <w:tc>
          <w:tcPr>
            <w:tcW w:w="2159" w:type="dxa"/>
            <w:vAlign w:val="center"/>
          </w:tcPr>
          <w:p w14:paraId="4D888793">
            <w:pPr>
              <w:spacing w:line="360" w:lineRule="auto"/>
              <w:jc w:val="center"/>
              <w:rPr>
                <w:rFonts w:ascii="宋体"/>
                <w:color w:val="auto"/>
                <w:highlight w:val="none"/>
              </w:rPr>
            </w:pPr>
          </w:p>
        </w:tc>
        <w:tc>
          <w:tcPr>
            <w:tcW w:w="1212" w:type="dxa"/>
            <w:vAlign w:val="center"/>
          </w:tcPr>
          <w:p w14:paraId="7A69FDC5">
            <w:pPr>
              <w:spacing w:line="360" w:lineRule="auto"/>
              <w:jc w:val="center"/>
              <w:rPr>
                <w:rFonts w:ascii="宋体"/>
                <w:color w:val="auto"/>
                <w:highlight w:val="none"/>
              </w:rPr>
            </w:pPr>
          </w:p>
        </w:tc>
      </w:tr>
      <w:tr w14:paraId="1619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1A36858C">
            <w:pPr>
              <w:spacing w:line="360" w:lineRule="auto"/>
              <w:jc w:val="center"/>
              <w:rPr>
                <w:rFonts w:ascii="宋体" w:hAnsi="宋体"/>
                <w:color w:val="auto"/>
                <w:highlight w:val="none"/>
              </w:rPr>
            </w:pPr>
            <w:r>
              <w:rPr>
                <w:rFonts w:ascii="宋体" w:hAnsi="宋体"/>
                <w:color w:val="auto"/>
                <w:highlight w:val="none"/>
              </w:rPr>
              <w:t>7</w:t>
            </w:r>
          </w:p>
        </w:tc>
        <w:tc>
          <w:tcPr>
            <w:tcW w:w="3061" w:type="dxa"/>
            <w:vAlign w:val="center"/>
          </w:tcPr>
          <w:p w14:paraId="53BFBAF1">
            <w:pPr>
              <w:spacing w:line="360" w:lineRule="auto"/>
              <w:jc w:val="center"/>
              <w:rPr>
                <w:rFonts w:ascii="宋体"/>
                <w:color w:val="auto"/>
                <w:szCs w:val="21"/>
                <w:highlight w:val="none"/>
              </w:rPr>
            </w:pPr>
          </w:p>
        </w:tc>
        <w:tc>
          <w:tcPr>
            <w:tcW w:w="1260" w:type="dxa"/>
            <w:vAlign w:val="center"/>
          </w:tcPr>
          <w:p w14:paraId="33BC4526">
            <w:pPr>
              <w:spacing w:line="360" w:lineRule="auto"/>
              <w:jc w:val="center"/>
              <w:rPr>
                <w:rFonts w:ascii="宋体"/>
                <w:color w:val="auto"/>
                <w:highlight w:val="none"/>
              </w:rPr>
            </w:pPr>
          </w:p>
        </w:tc>
        <w:tc>
          <w:tcPr>
            <w:tcW w:w="2159" w:type="dxa"/>
            <w:vAlign w:val="center"/>
          </w:tcPr>
          <w:p w14:paraId="13AF8725">
            <w:pPr>
              <w:spacing w:line="360" w:lineRule="auto"/>
              <w:jc w:val="center"/>
              <w:rPr>
                <w:rFonts w:ascii="宋体"/>
                <w:color w:val="auto"/>
                <w:highlight w:val="none"/>
              </w:rPr>
            </w:pPr>
          </w:p>
        </w:tc>
        <w:tc>
          <w:tcPr>
            <w:tcW w:w="1212" w:type="dxa"/>
            <w:vAlign w:val="center"/>
          </w:tcPr>
          <w:p w14:paraId="70A259D2">
            <w:pPr>
              <w:spacing w:line="360" w:lineRule="auto"/>
              <w:jc w:val="center"/>
              <w:rPr>
                <w:rFonts w:ascii="宋体"/>
                <w:color w:val="auto"/>
                <w:highlight w:val="none"/>
              </w:rPr>
            </w:pPr>
          </w:p>
        </w:tc>
      </w:tr>
      <w:tr w14:paraId="31298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33117561">
            <w:pPr>
              <w:spacing w:line="360" w:lineRule="auto"/>
              <w:jc w:val="center"/>
              <w:rPr>
                <w:rFonts w:ascii="宋体" w:hAnsi="宋体"/>
                <w:color w:val="auto"/>
                <w:highlight w:val="none"/>
              </w:rPr>
            </w:pPr>
            <w:r>
              <w:rPr>
                <w:rFonts w:ascii="宋体" w:hAnsi="宋体"/>
                <w:color w:val="auto"/>
                <w:highlight w:val="none"/>
              </w:rPr>
              <w:t>8</w:t>
            </w:r>
          </w:p>
        </w:tc>
        <w:tc>
          <w:tcPr>
            <w:tcW w:w="3061" w:type="dxa"/>
            <w:vAlign w:val="center"/>
          </w:tcPr>
          <w:p w14:paraId="45F9EC38">
            <w:pPr>
              <w:spacing w:line="360" w:lineRule="auto"/>
              <w:jc w:val="center"/>
              <w:rPr>
                <w:rFonts w:ascii="宋体"/>
                <w:color w:val="auto"/>
                <w:szCs w:val="21"/>
                <w:highlight w:val="none"/>
              </w:rPr>
            </w:pPr>
          </w:p>
        </w:tc>
        <w:tc>
          <w:tcPr>
            <w:tcW w:w="1260" w:type="dxa"/>
            <w:vAlign w:val="center"/>
          </w:tcPr>
          <w:p w14:paraId="107AAEB9">
            <w:pPr>
              <w:spacing w:line="360" w:lineRule="auto"/>
              <w:jc w:val="center"/>
              <w:rPr>
                <w:rFonts w:ascii="宋体"/>
                <w:color w:val="auto"/>
                <w:highlight w:val="none"/>
              </w:rPr>
            </w:pPr>
          </w:p>
        </w:tc>
        <w:tc>
          <w:tcPr>
            <w:tcW w:w="2159" w:type="dxa"/>
            <w:vAlign w:val="center"/>
          </w:tcPr>
          <w:p w14:paraId="4EEE99F9">
            <w:pPr>
              <w:spacing w:line="360" w:lineRule="auto"/>
              <w:jc w:val="center"/>
              <w:rPr>
                <w:rFonts w:ascii="宋体"/>
                <w:color w:val="auto"/>
                <w:highlight w:val="none"/>
              </w:rPr>
            </w:pPr>
          </w:p>
        </w:tc>
        <w:tc>
          <w:tcPr>
            <w:tcW w:w="1212" w:type="dxa"/>
            <w:vAlign w:val="center"/>
          </w:tcPr>
          <w:p w14:paraId="63E138E2">
            <w:pPr>
              <w:spacing w:line="360" w:lineRule="auto"/>
              <w:jc w:val="center"/>
              <w:rPr>
                <w:rFonts w:ascii="宋体"/>
                <w:color w:val="auto"/>
                <w:highlight w:val="none"/>
              </w:rPr>
            </w:pPr>
          </w:p>
        </w:tc>
      </w:tr>
      <w:tr w14:paraId="7758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5171F430">
            <w:pPr>
              <w:spacing w:line="360" w:lineRule="auto"/>
              <w:jc w:val="center"/>
              <w:rPr>
                <w:rFonts w:ascii="宋体" w:hAnsi="宋体"/>
                <w:color w:val="auto"/>
                <w:highlight w:val="none"/>
              </w:rPr>
            </w:pPr>
            <w:r>
              <w:rPr>
                <w:rFonts w:ascii="宋体" w:hAnsi="宋体"/>
                <w:color w:val="auto"/>
                <w:highlight w:val="none"/>
              </w:rPr>
              <w:t>9</w:t>
            </w:r>
          </w:p>
        </w:tc>
        <w:tc>
          <w:tcPr>
            <w:tcW w:w="3061" w:type="dxa"/>
            <w:vAlign w:val="center"/>
          </w:tcPr>
          <w:p w14:paraId="3D406FF9">
            <w:pPr>
              <w:spacing w:line="360" w:lineRule="auto"/>
              <w:jc w:val="center"/>
              <w:rPr>
                <w:rFonts w:ascii="宋体"/>
                <w:color w:val="auto"/>
                <w:szCs w:val="21"/>
                <w:highlight w:val="none"/>
              </w:rPr>
            </w:pPr>
          </w:p>
        </w:tc>
        <w:tc>
          <w:tcPr>
            <w:tcW w:w="1260" w:type="dxa"/>
            <w:vAlign w:val="center"/>
          </w:tcPr>
          <w:p w14:paraId="1E29996C">
            <w:pPr>
              <w:spacing w:line="360" w:lineRule="auto"/>
              <w:jc w:val="center"/>
              <w:rPr>
                <w:rFonts w:ascii="宋体"/>
                <w:color w:val="auto"/>
                <w:highlight w:val="none"/>
              </w:rPr>
            </w:pPr>
          </w:p>
        </w:tc>
        <w:tc>
          <w:tcPr>
            <w:tcW w:w="2159" w:type="dxa"/>
            <w:vAlign w:val="center"/>
          </w:tcPr>
          <w:p w14:paraId="190F15CD">
            <w:pPr>
              <w:spacing w:line="360" w:lineRule="auto"/>
              <w:jc w:val="center"/>
              <w:rPr>
                <w:rFonts w:ascii="宋体"/>
                <w:color w:val="auto"/>
                <w:highlight w:val="none"/>
              </w:rPr>
            </w:pPr>
          </w:p>
        </w:tc>
        <w:tc>
          <w:tcPr>
            <w:tcW w:w="1212" w:type="dxa"/>
            <w:vAlign w:val="center"/>
          </w:tcPr>
          <w:p w14:paraId="28FBBAAC">
            <w:pPr>
              <w:spacing w:line="360" w:lineRule="auto"/>
              <w:jc w:val="center"/>
              <w:rPr>
                <w:rFonts w:ascii="宋体"/>
                <w:color w:val="auto"/>
                <w:highlight w:val="none"/>
              </w:rPr>
            </w:pPr>
          </w:p>
        </w:tc>
      </w:tr>
      <w:tr w14:paraId="3B49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30" w:type="dxa"/>
            <w:vAlign w:val="center"/>
          </w:tcPr>
          <w:p w14:paraId="114797BD">
            <w:pPr>
              <w:spacing w:line="360" w:lineRule="auto"/>
              <w:jc w:val="center"/>
              <w:rPr>
                <w:rFonts w:ascii="宋体" w:hAnsi="宋体"/>
                <w:color w:val="auto"/>
                <w:highlight w:val="none"/>
              </w:rPr>
            </w:pPr>
            <w:r>
              <w:rPr>
                <w:rFonts w:ascii="宋体" w:hAnsi="宋体"/>
                <w:color w:val="auto"/>
                <w:highlight w:val="none"/>
              </w:rPr>
              <w:t>10</w:t>
            </w:r>
          </w:p>
        </w:tc>
        <w:tc>
          <w:tcPr>
            <w:tcW w:w="3061" w:type="dxa"/>
            <w:vAlign w:val="center"/>
          </w:tcPr>
          <w:p w14:paraId="26E15813">
            <w:pPr>
              <w:spacing w:line="360" w:lineRule="auto"/>
              <w:jc w:val="center"/>
              <w:rPr>
                <w:rFonts w:ascii="宋体"/>
                <w:color w:val="auto"/>
                <w:szCs w:val="21"/>
                <w:highlight w:val="none"/>
              </w:rPr>
            </w:pPr>
          </w:p>
        </w:tc>
        <w:tc>
          <w:tcPr>
            <w:tcW w:w="1260" w:type="dxa"/>
            <w:vAlign w:val="center"/>
          </w:tcPr>
          <w:p w14:paraId="787715F1">
            <w:pPr>
              <w:spacing w:line="360" w:lineRule="auto"/>
              <w:jc w:val="center"/>
              <w:rPr>
                <w:rFonts w:ascii="宋体"/>
                <w:color w:val="auto"/>
                <w:highlight w:val="none"/>
              </w:rPr>
            </w:pPr>
          </w:p>
        </w:tc>
        <w:tc>
          <w:tcPr>
            <w:tcW w:w="2159" w:type="dxa"/>
            <w:vAlign w:val="center"/>
          </w:tcPr>
          <w:p w14:paraId="385FAC51">
            <w:pPr>
              <w:spacing w:line="360" w:lineRule="auto"/>
              <w:jc w:val="center"/>
              <w:rPr>
                <w:rFonts w:ascii="宋体"/>
                <w:color w:val="auto"/>
                <w:highlight w:val="none"/>
              </w:rPr>
            </w:pPr>
          </w:p>
        </w:tc>
        <w:tc>
          <w:tcPr>
            <w:tcW w:w="1212" w:type="dxa"/>
            <w:vAlign w:val="center"/>
          </w:tcPr>
          <w:p w14:paraId="4705E8A6">
            <w:pPr>
              <w:spacing w:line="360" w:lineRule="auto"/>
              <w:jc w:val="center"/>
              <w:rPr>
                <w:rFonts w:ascii="宋体"/>
                <w:color w:val="auto"/>
                <w:highlight w:val="none"/>
              </w:rPr>
            </w:pPr>
          </w:p>
        </w:tc>
      </w:tr>
    </w:tbl>
    <w:p w14:paraId="10918237">
      <w:pPr>
        <w:spacing w:line="360" w:lineRule="auto"/>
        <w:ind w:firstLine="3780" w:firstLineChars="1800"/>
        <w:rPr>
          <w:rFonts w:ascii="宋体"/>
          <w:color w:val="auto"/>
          <w:highlight w:val="none"/>
        </w:rPr>
      </w:pPr>
    </w:p>
    <w:p w14:paraId="475D7574">
      <w:pPr>
        <w:spacing w:line="360" w:lineRule="auto"/>
        <w:jc w:val="left"/>
        <w:rPr>
          <w:rFonts w:ascii="宋体" w:hAnsi="宋体"/>
          <w:color w:val="auto"/>
          <w:szCs w:val="21"/>
          <w:highlight w:val="none"/>
        </w:rPr>
      </w:pPr>
      <w:r>
        <w:rPr>
          <w:rFonts w:hint="eastAsia" w:ascii="宋体" w:hAnsi="宋体"/>
          <w:color w:val="auto"/>
          <w:szCs w:val="21"/>
          <w:highlight w:val="none"/>
        </w:rPr>
        <w:t>响应单位：（盖章）：　　　　　　</w:t>
      </w:r>
    </w:p>
    <w:p w14:paraId="0FBB68EC">
      <w:pPr>
        <w:spacing w:line="360" w:lineRule="auto"/>
        <w:jc w:val="left"/>
        <w:rPr>
          <w:rFonts w:ascii="宋体"/>
          <w:color w:val="auto"/>
          <w:szCs w:val="21"/>
          <w:highlight w:val="none"/>
        </w:rPr>
      </w:pPr>
      <w:r>
        <w:rPr>
          <w:rFonts w:hint="eastAsia" w:ascii="宋体" w:hAnsi="宋体"/>
          <w:color w:val="auto"/>
          <w:szCs w:val="21"/>
          <w:highlight w:val="none"/>
        </w:rPr>
        <w:t>法定代表人或其委托代理人：（签字或盖章）　　　　　　</w:t>
      </w:r>
    </w:p>
    <w:p w14:paraId="2D2939A1">
      <w:pPr>
        <w:spacing w:line="360" w:lineRule="auto"/>
        <w:jc w:val="left"/>
        <w:rPr>
          <w:rFonts w:ascii="宋体" w:hAnsi="宋体"/>
          <w:color w:val="auto"/>
          <w:szCs w:val="21"/>
          <w:highlight w:val="none"/>
        </w:rPr>
      </w:pPr>
      <w:r>
        <w:rPr>
          <w:rFonts w:hint="eastAsia" w:ascii="宋体" w:hAnsi="宋体"/>
          <w:color w:val="auto"/>
          <w:szCs w:val="21"/>
          <w:highlight w:val="none"/>
        </w:rPr>
        <w:t>日期：　　　　　　　　　　　</w:t>
      </w:r>
    </w:p>
    <w:p w14:paraId="075EF989">
      <w:pPr>
        <w:spacing w:line="360" w:lineRule="auto"/>
        <w:jc w:val="left"/>
        <w:rPr>
          <w:rFonts w:ascii="宋体"/>
          <w:color w:val="auto"/>
          <w:szCs w:val="21"/>
          <w:highlight w:val="none"/>
        </w:rPr>
      </w:pPr>
    </w:p>
    <w:p w14:paraId="15EB486B">
      <w:pPr>
        <w:spacing w:line="360" w:lineRule="auto"/>
        <w:jc w:val="center"/>
        <w:rPr>
          <w:rFonts w:ascii="宋体" w:cs="宋体"/>
          <w:color w:val="auto"/>
          <w:szCs w:val="21"/>
          <w:highlight w:val="none"/>
        </w:rPr>
      </w:pPr>
      <w:r>
        <w:rPr>
          <w:rFonts w:ascii="宋体"/>
          <w:color w:val="auto"/>
          <w:szCs w:val="21"/>
          <w:highlight w:val="none"/>
        </w:rPr>
        <w:br w:type="page"/>
      </w:r>
      <w:r>
        <w:rPr>
          <w:rFonts w:hint="eastAsia" w:ascii="宋体"/>
          <w:color w:val="auto"/>
          <w:szCs w:val="21"/>
          <w:highlight w:val="none"/>
        </w:rPr>
        <w:t>6-</w:t>
      </w:r>
      <w:r>
        <w:rPr>
          <w:rFonts w:ascii="宋体" w:hAnsi="宋体" w:cs="宋体"/>
          <w:color w:val="auto"/>
          <w:szCs w:val="21"/>
          <w:highlight w:val="none"/>
        </w:rPr>
        <w:t>2</w:t>
      </w:r>
      <w:r>
        <w:rPr>
          <w:rFonts w:hint="eastAsia" w:ascii="宋体" w:hAnsi="宋体" w:cs="宋体"/>
          <w:color w:val="auto"/>
          <w:szCs w:val="21"/>
          <w:highlight w:val="none"/>
        </w:rPr>
        <w:t>、项目管理机构人员情况表</w:t>
      </w:r>
    </w:p>
    <w:p w14:paraId="50577667">
      <w:pPr>
        <w:spacing w:afterLines="100" w:line="360" w:lineRule="auto"/>
        <w:jc w:val="center"/>
        <w:outlineLvl w:val="3"/>
        <w:rPr>
          <w:rFonts w:ascii="宋体"/>
          <w:color w:val="auto"/>
          <w:szCs w:val="21"/>
          <w:highlight w:val="none"/>
        </w:rPr>
      </w:pPr>
      <w:bookmarkStart w:id="17" w:name="_Toc364679642"/>
      <w:r>
        <w:rPr>
          <w:rFonts w:hint="eastAsia" w:ascii="宋体" w:hAnsi="宋体"/>
          <w:color w:val="auto"/>
          <w:szCs w:val="21"/>
          <w:highlight w:val="none"/>
        </w:rPr>
        <w:t>项目管理机构人员组成表</w:t>
      </w:r>
      <w:bookmarkEnd w:id="17"/>
    </w:p>
    <w:tbl>
      <w:tblPr>
        <w:tblStyle w:val="43"/>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703"/>
        <w:gridCol w:w="704"/>
        <w:gridCol w:w="1120"/>
        <w:gridCol w:w="765"/>
        <w:gridCol w:w="781"/>
        <w:gridCol w:w="841"/>
        <w:gridCol w:w="2094"/>
        <w:gridCol w:w="703"/>
      </w:tblGrid>
      <w:tr w14:paraId="26742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Merge w:val="restart"/>
            <w:vAlign w:val="center"/>
          </w:tcPr>
          <w:p w14:paraId="6143AE66">
            <w:pPr>
              <w:jc w:val="center"/>
              <w:rPr>
                <w:rFonts w:ascii="宋体"/>
                <w:color w:val="auto"/>
                <w:szCs w:val="21"/>
                <w:highlight w:val="none"/>
              </w:rPr>
            </w:pPr>
            <w:r>
              <w:rPr>
                <w:rFonts w:hint="eastAsia" w:ascii="宋体" w:hAnsi="宋体"/>
                <w:color w:val="auto"/>
                <w:szCs w:val="21"/>
                <w:highlight w:val="none"/>
              </w:rPr>
              <w:t>职务</w:t>
            </w:r>
          </w:p>
        </w:tc>
        <w:tc>
          <w:tcPr>
            <w:tcW w:w="703" w:type="dxa"/>
            <w:vMerge w:val="restart"/>
            <w:vAlign w:val="center"/>
          </w:tcPr>
          <w:p w14:paraId="5D8F1EE8">
            <w:pPr>
              <w:jc w:val="center"/>
              <w:rPr>
                <w:rFonts w:ascii="宋体"/>
                <w:color w:val="auto"/>
                <w:szCs w:val="21"/>
                <w:highlight w:val="none"/>
              </w:rPr>
            </w:pPr>
            <w:r>
              <w:rPr>
                <w:rFonts w:hint="eastAsia" w:ascii="宋体" w:hAnsi="宋体"/>
                <w:color w:val="auto"/>
                <w:szCs w:val="21"/>
                <w:highlight w:val="none"/>
              </w:rPr>
              <w:t>姓名</w:t>
            </w:r>
          </w:p>
        </w:tc>
        <w:tc>
          <w:tcPr>
            <w:tcW w:w="704" w:type="dxa"/>
            <w:vMerge w:val="restart"/>
            <w:vAlign w:val="center"/>
          </w:tcPr>
          <w:p w14:paraId="4CE41BEA">
            <w:pPr>
              <w:jc w:val="center"/>
              <w:rPr>
                <w:rFonts w:ascii="宋体"/>
                <w:color w:val="auto"/>
                <w:szCs w:val="21"/>
                <w:highlight w:val="none"/>
              </w:rPr>
            </w:pPr>
            <w:r>
              <w:rPr>
                <w:rFonts w:hint="eastAsia" w:ascii="宋体" w:hAnsi="宋体"/>
                <w:color w:val="auto"/>
                <w:szCs w:val="21"/>
                <w:highlight w:val="none"/>
              </w:rPr>
              <w:t>职称</w:t>
            </w:r>
          </w:p>
        </w:tc>
        <w:tc>
          <w:tcPr>
            <w:tcW w:w="5601" w:type="dxa"/>
            <w:gridSpan w:val="5"/>
            <w:vAlign w:val="center"/>
          </w:tcPr>
          <w:p w14:paraId="50955349">
            <w:pPr>
              <w:jc w:val="center"/>
              <w:rPr>
                <w:rFonts w:ascii="宋体"/>
                <w:color w:val="auto"/>
                <w:szCs w:val="21"/>
                <w:highlight w:val="none"/>
              </w:rPr>
            </w:pPr>
            <w:r>
              <w:rPr>
                <w:rFonts w:hint="eastAsia" w:ascii="宋体" w:hAnsi="宋体"/>
                <w:color w:val="auto"/>
                <w:szCs w:val="21"/>
                <w:highlight w:val="none"/>
              </w:rPr>
              <w:t>执业或职业资格证明</w:t>
            </w:r>
          </w:p>
        </w:tc>
        <w:tc>
          <w:tcPr>
            <w:tcW w:w="703" w:type="dxa"/>
            <w:vMerge w:val="restart"/>
            <w:vAlign w:val="center"/>
          </w:tcPr>
          <w:p w14:paraId="52D188BE">
            <w:pPr>
              <w:jc w:val="center"/>
              <w:rPr>
                <w:rFonts w:ascii="宋体"/>
                <w:color w:val="auto"/>
                <w:szCs w:val="21"/>
                <w:highlight w:val="none"/>
              </w:rPr>
            </w:pPr>
            <w:r>
              <w:rPr>
                <w:rFonts w:hint="eastAsia" w:ascii="宋体" w:hAnsi="宋体"/>
                <w:color w:val="auto"/>
                <w:szCs w:val="21"/>
                <w:highlight w:val="none"/>
              </w:rPr>
              <w:t>备注</w:t>
            </w:r>
          </w:p>
        </w:tc>
      </w:tr>
      <w:tr w14:paraId="430F4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Merge w:val="continue"/>
            <w:vAlign w:val="center"/>
          </w:tcPr>
          <w:p w14:paraId="06E4FEFE">
            <w:pPr>
              <w:jc w:val="center"/>
              <w:rPr>
                <w:rFonts w:ascii="宋体"/>
                <w:color w:val="auto"/>
                <w:szCs w:val="21"/>
                <w:highlight w:val="none"/>
              </w:rPr>
            </w:pPr>
          </w:p>
        </w:tc>
        <w:tc>
          <w:tcPr>
            <w:tcW w:w="703" w:type="dxa"/>
            <w:vMerge w:val="continue"/>
            <w:vAlign w:val="center"/>
          </w:tcPr>
          <w:p w14:paraId="0D9551AB">
            <w:pPr>
              <w:jc w:val="center"/>
              <w:rPr>
                <w:rFonts w:ascii="宋体"/>
                <w:color w:val="auto"/>
                <w:szCs w:val="21"/>
                <w:highlight w:val="none"/>
              </w:rPr>
            </w:pPr>
          </w:p>
        </w:tc>
        <w:tc>
          <w:tcPr>
            <w:tcW w:w="704" w:type="dxa"/>
            <w:vMerge w:val="continue"/>
            <w:vAlign w:val="center"/>
          </w:tcPr>
          <w:p w14:paraId="46B4F0E0">
            <w:pPr>
              <w:jc w:val="center"/>
              <w:rPr>
                <w:rFonts w:ascii="宋体"/>
                <w:color w:val="auto"/>
                <w:szCs w:val="21"/>
                <w:highlight w:val="none"/>
              </w:rPr>
            </w:pPr>
          </w:p>
        </w:tc>
        <w:tc>
          <w:tcPr>
            <w:tcW w:w="1120" w:type="dxa"/>
            <w:vAlign w:val="center"/>
          </w:tcPr>
          <w:p w14:paraId="23BB7E46">
            <w:pPr>
              <w:jc w:val="center"/>
              <w:rPr>
                <w:rFonts w:ascii="宋体"/>
                <w:color w:val="auto"/>
                <w:szCs w:val="21"/>
                <w:highlight w:val="none"/>
              </w:rPr>
            </w:pPr>
            <w:r>
              <w:rPr>
                <w:rFonts w:hint="eastAsia" w:ascii="宋体" w:hAnsi="宋体"/>
                <w:color w:val="auto"/>
                <w:szCs w:val="21"/>
                <w:highlight w:val="none"/>
              </w:rPr>
              <w:t>证书名称</w:t>
            </w:r>
          </w:p>
        </w:tc>
        <w:tc>
          <w:tcPr>
            <w:tcW w:w="765" w:type="dxa"/>
            <w:vAlign w:val="center"/>
          </w:tcPr>
          <w:p w14:paraId="669FE729">
            <w:pPr>
              <w:jc w:val="center"/>
              <w:rPr>
                <w:rFonts w:ascii="宋体"/>
                <w:color w:val="auto"/>
                <w:szCs w:val="21"/>
                <w:highlight w:val="none"/>
              </w:rPr>
            </w:pPr>
            <w:r>
              <w:rPr>
                <w:rFonts w:hint="eastAsia" w:ascii="宋体" w:hAnsi="宋体"/>
                <w:color w:val="auto"/>
                <w:szCs w:val="21"/>
                <w:highlight w:val="none"/>
              </w:rPr>
              <w:t>级别</w:t>
            </w:r>
          </w:p>
        </w:tc>
        <w:tc>
          <w:tcPr>
            <w:tcW w:w="781" w:type="dxa"/>
            <w:vAlign w:val="center"/>
          </w:tcPr>
          <w:p w14:paraId="7DC80276">
            <w:pPr>
              <w:jc w:val="center"/>
              <w:rPr>
                <w:rFonts w:ascii="宋体"/>
                <w:color w:val="auto"/>
                <w:szCs w:val="21"/>
                <w:highlight w:val="none"/>
              </w:rPr>
            </w:pPr>
            <w:r>
              <w:rPr>
                <w:rFonts w:hint="eastAsia" w:ascii="宋体" w:hAnsi="宋体"/>
                <w:color w:val="auto"/>
                <w:szCs w:val="21"/>
                <w:highlight w:val="none"/>
              </w:rPr>
              <w:t>证号</w:t>
            </w:r>
          </w:p>
        </w:tc>
        <w:tc>
          <w:tcPr>
            <w:tcW w:w="841" w:type="dxa"/>
            <w:vAlign w:val="center"/>
          </w:tcPr>
          <w:p w14:paraId="46A56EC3">
            <w:pPr>
              <w:jc w:val="center"/>
              <w:rPr>
                <w:rFonts w:ascii="宋体"/>
                <w:color w:val="auto"/>
                <w:szCs w:val="21"/>
                <w:highlight w:val="none"/>
              </w:rPr>
            </w:pPr>
            <w:r>
              <w:rPr>
                <w:rFonts w:hint="eastAsia" w:ascii="宋体" w:hAnsi="宋体"/>
                <w:color w:val="auto"/>
                <w:szCs w:val="21"/>
                <w:highlight w:val="none"/>
              </w:rPr>
              <w:t>专业</w:t>
            </w:r>
          </w:p>
        </w:tc>
        <w:tc>
          <w:tcPr>
            <w:tcW w:w="2094" w:type="dxa"/>
            <w:vAlign w:val="center"/>
          </w:tcPr>
          <w:p w14:paraId="12A090AB">
            <w:pPr>
              <w:jc w:val="center"/>
              <w:rPr>
                <w:rFonts w:ascii="宋体"/>
                <w:color w:val="auto"/>
                <w:szCs w:val="21"/>
                <w:highlight w:val="none"/>
              </w:rPr>
            </w:pPr>
            <w:r>
              <w:rPr>
                <w:rFonts w:hint="eastAsia" w:ascii="宋体" w:hAnsi="宋体"/>
                <w:color w:val="auto"/>
                <w:szCs w:val="21"/>
                <w:highlight w:val="none"/>
              </w:rPr>
              <w:t>养老保险号</w:t>
            </w:r>
          </w:p>
        </w:tc>
        <w:tc>
          <w:tcPr>
            <w:tcW w:w="703" w:type="dxa"/>
            <w:vMerge w:val="continue"/>
            <w:vAlign w:val="center"/>
          </w:tcPr>
          <w:p w14:paraId="7ECFB638">
            <w:pPr>
              <w:jc w:val="center"/>
              <w:rPr>
                <w:rFonts w:ascii="宋体"/>
                <w:color w:val="auto"/>
                <w:szCs w:val="21"/>
                <w:highlight w:val="none"/>
              </w:rPr>
            </w:pPr>
          </w:p>
        </w:tc>
      </w:tr>
      <w:tr w14:paraId="321A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7E102760">
            <w:pPr>
              <w:spacing w:line="360" w:lineRule="auto"/>
              <w:jc w:val="center"/>
              <w:rPr>
                <w:rFonts w:ascii="宋体"/>
                <w:color w:val="auto"/>
                <w:szCs w:val="21"/>
                <w:highlight w:val="none"/>
              </w:rPr>
            </w:pPr>
          </w:p>
        </w:tc>
        <w:tc>
          <w:tcPr>
            <w:tcW w:w="703" w:type="dxa"/>
            <w:vAlign w:val="center"/>
          </w:tcPr>
          <w:p w14:paraId="229B4EB5">
            <w:pPr>
              <w:spacing w:line="360" w:lineRule="auto"/>
              <w:jc w:val="center"/>
              <w:rPr>
                <w:rFonts w:ascii="宋体"/>
                <w:color w:val="auto"/>
                <w:szCs w:val="21"/>
                <w:highlight w:val="none"/>
              </w:rPr>
            </w:pPr>
          </w:p>
        </w:tc>
        <w:tc>
          <w:tcPr>
            <w:tcW w:w="704" w:type="dxa"/>
            <w:vAlign w:val="center"/>
          </w:tcPr>
          <w:p w14:paraId="6455BCDF">
            <w:pPr>
              <w:spacing w:line="360" w:lineRule="auto"/>
              <w:jc w:val="center"/>
              <w:rPr>
                <w:rFonts w:ascii="宋体"/>
                <w:color w:val="auto"/>
                <w:szCs w:val="21"/>
                <w:highlight w:val="none"/>
              </w:rPr>
            </w:pPr>
          </w:p>
        </w:tc>
        <w:tc>
          <w:tcPr>
            <w:tcW w:w="1120" w:type="dxa"/>
            <w:vAlign w:val="center"/>
          </w:tcPr>
          <w:p w14:paraId="7A52F49C">
            <w:pPr>
              <w:spacing w:line="360" w:lineRule="auto"/>
              <w:jc w:val="center"/>
              <w:rPr>
                <w:rFonts w:ascii="宋体"/>
                <w:color w:val="auto"/>
                <w:szCs w:val="21"/>
                <w:highlight w:val="none"/>
              </w:rPr>
            </w:pPr>
          </w:p>
        </w:tc>
        <w:tc>
          <w:tcPr>
            <w:tcW w:w="765" w:type="dxa"/>
            <w:vAlign w:val="center"/>
          </w:tcPr>
          <w:p w14:paraId="7354A318">
            <w:pPr>
              <w:spacing w:line="360" w:lineRule="auto"/>
              <w:jc w:val="center"/>
              <w:rPr>
                <w:rFonts w:ascii="宋体"/>
                <w:color w:val="auto"/>
                <w:szCs w:val="21"/>
                <w:highlight w:val="none"/>
              </w:rPr>
            </w:pPr>
          </w:p>
        </w:tc>
        <w:tc>
          <w:tcPr>
            <w:tcW w:w="781" w:type="dxa"/>
            <w:vAlign w:val="center"/>
          </w:tcPr>
          <w:p w14:paraId="67D2EE1F">
            <w:pPr>
              <w:spacing w:line="360" w:lineRule="auto"/>
              <w:jc w:val="center"/>
              <w:rPr>
                <w:rFonts w:ascii="宋体"/>
                <w:color w:val="auto"/>
                <w:szCs w:val="21"/>
                <w:highlight w:val="none"/>
              </w:rPr>
            </w:pPr>
          </w:p>
        </w:tc>
        <w:tc>
          <w:tcPr>
            <w:tcW w:w="841" w:type="dxa"/>
            <w:vAlign w:val="center"/>
          </w:tcPr>
          <w:p w14:paraId="74AD47FD">
            <w:pPr>
              <w:spacing w:line="360" w:lineRule="auto"/>
              <w:jc w:val="center"/>
              <w:rPr>
                <w:rFonts w:ascii="宋体"/>
                <w:color w:val="auto"/>
                <w:szCs w:val="21"/>
                <w:highlight w:val="none"/>
              </w:rPr>
            </w:pPr>
          </w:p>
        </w:tc>
        <w:tc>
          <w:tcPr>
            <w:tcW w:w="2094" w:type="dxa"/>
            <w:vAlign w:val="center"/>
          </w:tcPr>
          <w:p w14:paraId="005D3E66">
            <w:pPr>
              <w:spacing w:line="360" w:lineRule="auto"/>
              <w:jc w:val="center"/>
              <w:rPr>
                <w:rFonts w:ascii="宋体"/>
                <w:color w:val="auto"/>
                <w:szCs w:val="21"/>
                <w:highlight w:val="none"/>
              </w:rPr>
            </w:pPr>
          </w:p>
        </w:tc>
        <w:tc>
          <w:tcPr>
            <w:tcW w:w="703" w:type="dxa"/>
            <w:vAlign w:val="center"/>
          </w:tcPr>
          <w:p w14:paraId="43ECD692">
            <w:pPr>
              <w:spacing w:line="360" w:lineRule="auto"/>
              <w:jc w:val="center"/>
              <w:rPr>
                <w:rFonts w:ascii="宋体"/>
                <w:color w:val="auto"/>
                <w:szCs w:val="21"/>
                <w:highlight w:val="none"/>
              </w:rPr>
            </w:pPr>
          </w:p>
        </w:tc>
      </w:tr>
      <w:tr w14:paraId="1A0E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2C0E6746">
            <w:pPr>
              <w:spacing w:line="360" w:lineRule="auto"/>
              <w:jc w:val="center"/>
              <w:rPr>
                <w:rFonts w:ascii="宋体"/>
                <w:color w:val="auto"/>
                <w:szCs w:val="21"/>
                <w:highlight w:val="none"/>
              </w:rPr>
            </w:pPr>
          </w:p>
        </w:tc>
        <w:tc>
          <w:tcPr>
            <w:tcW w:w="703" w:type="dxa"/>
            <w:vAlign w:val="center"/>
          </w:tcPr>
          <w:p w14:paraId="06518943">
            <w:pPr>
              <w:spacing w:line="360" w:lineRule="auto"/>
              <w:jc w:val="center"/>
              <w:rPr>
                <w:rFonts w:ascii="宋体"/>
                <w:color w:val="auto"/>
                <w:szCs w:val="21"/>
                <w:highlight w:val="none"/>
              </w:rPr>
            </w:pPr>
          </w:p>
        </w:tc>
        <w:tc>
          <w:tcPr>
            <w:tcW w:w="704" w:type="dxa"/>
            <w:vAlign w:val="center"/>
          </w:tcPr>
          <w:p w14:paraId="7B061A29">
            <w:pPr>
              <w:spacing w:line="360" w:lineRule="auto"/>
              <w:jc w:val="center"/>
              <w:rPr>
                <w:rFonts w:ascii="宋体"/>
                <w:color w:val="auto"/>
                <w:szCs w:val="21"/>
                <w:highlight w:val="none"/>
              </w:rPr>
            </w:pPr>
          </w:p>
        </w:tc>
        <w:tc>
          <w:tcPr>
            <w:tcW w:w="1120" w:type="dxa"/>
            <w:vAlign w:val="center"/>
          </w:tcPr>
          <w:p w14:paraId="3776166A">
            <w:pPr>
              <w:spacing w:line="360" w:lineRule="auto"/>
              <w:jc w:val="center"/>
              <w:rPr>
                <w:rFonts w:ascii="宋体"/>
                <w:color w:val="auto"/>
                <w:szCs w:val="21"/>
                <w:highlight w:val="none"/>
              </w:rPr>
            </w:pPr>
          </w:p>
        </w:tc>
        <w:tc>
          <w:tcPr>
            <w:tcW w:w="765" w:type="dxa"/>
            <w:vAlign w:val="center"/>
          </w:tcPr>
          <w:p w14:paraId="0493E685">
            <w:pPr>
              <w:spacing w:line="360" w:lineRule="auto"/>
              <w:jc w:val="center"/>
              <w:rPr>
                <w:rFonts w:ascii="宋体"/>
                <w:color w:val="auto"/>
                <w:szCs w:val="21"/>
                <w:highlight w:val="none"/>
              </w:rPr>
            </w:pPr>
          </w:p>
        </w:tc>
        <w:tc>
          <w:tcPr>
            <w:tcW w:w="781" w:type="dxa"/>
            <w:vAlign w:val="center"/>
          </w:tcPr>
          <w:p w14:paraId="36F4343B">
            <w:pPr>
              <w:spacing w:line="360" w:lineRule="auto"/>
              <w:jc w:val="center"/>
              <w:rPr>
                <w:rFonts w:ascii="宋体"/>
                <w:color w:val="auto"/>
                <w:szCs w:val="21"/>
                <w:highlight w:val="none"/>
              </w:rPr>
            </w:pPr>
          </w:p>
        </w:tc>
        <w:tc>
          <w:tcPr>
            <w:tcW w:w="841" w:type="dxa"/>
            <w:vAlign w:val="center"/>
          </w:tcPr>
          <w:p w14:paraId="1990C091">
            <w:pPr>
              <w:spacing w:line="360" w:lineRule="auto"/>
              <w:jc w:val="center"/>
              <w:rPr>
                <w:rFonts w:ascii="宋体"/>
                <w:color w:val="auto"/>
                <w:szCs w:val="21"/>
                <w:highlight w:val="none"/>
              </w:rPr>
            </w:pPr>
          </w:p>
        </w:tc>
        <w:tc>
          <w:tcPr>
            <w:tcW w:w="2094" w:type="dxa"/>
            <w:vAlign w:val="center"/>
          </w:tcPr>
          <w:p w14:paraId="0CC05CAA">
            <w:pPr>
              <w:spacing w:line="360" w:lineRule="auto"/>
              <w:jc w:val="center"/>
              <w:rPr>
                <w:rFonts w:ascii="宋体"/>
                <w:color w:val="auto"/>
                <w:szCs w:val="21"/>
                <w:highlight w:val="none"/>
              </w:rPr>
            </w:pPr>
          </w:p>
        </w:tc>
        <w:tc>
          <w:tcPr>
            <w:tcW w:w="703" w:type="dxa"/>
            <w:vAlign w:val="center"/>
          </w:tcPr>
          <w:p w14:paraId="1435D117">
            <w:pPr>
              <w:spacing w:line="360" w:lineRule="auto"/>
              <w:jc w:val="center"/>
              <w:rPr>
                <w:rFonts w:ascii="宋体"/>
                <w:color w:val="auto"/>
                <w:szCs w:val="21"/>
                <w:highlight w:val="none"/>
              </w:rPr>
            </w:pPr>
          </w:p>
        </w:tc>
      </w:tr>
      <w:tr w14:paraId="2809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7F15ACE1">
            <w:pPr>
              <w:spacing w:line="360" w:lineRule="auto"/>
              <w:jc w:val="center"/>
              <w:rPr>
                <w:rFonts w:ascii="宋体"/>
                <w:color w:val="auto"/>
                <w:szCs w:val="21"/>
                <w:highlight w:val="none"/>
              </w:rPr>
            </w:pPr>
          </w:p>
        </w:tc>
        <w:tc>
          <w:tcPr>
            <w:tcW w:w="703" w:type="dxa"/>
            <w:vAlign w:val="center"/>
          </w:tcPr>
          <w:p w14:paraId="0B88BF06">
            <w:pPr>
              <w:spacing w:line="360" w:lineRule="auto"/>
              <w:jc w:val="center"/>
              <w:rPr>
                <w:rFonts w:ascii="宋体"/>
                <w:color w:val="auto"/>
                <w:szCs w:val="21"/>
                <w:highlight w:val="none"/>
              </w:rPr>
            </w:pPr>
          </w:p>
        </w:tc>
        <w:tc>
          <w:tcPr>
            <w:tcW w:w="704" w:type="dxa"/>
            <w:vAlign w:val="center"/>
          </w:tcPr>
          <w:p w14:paraId="6047FDC2">
            <w:pPr>
              <w:spacing w:line="360" w:lineRule="auto"/>
              <w:jc w:val="center"/>
              <w:rPr>
                <w:rFonts w:ascii="宋体"/>
                <w:color w:val="auto"/>
                <w:szCs w:val="21"/>
                <w:highlight w:val="none"/>
              </w:rPr>
            </w:pPr>
          </w:p>
        </w:tc>
        <w:tc>
          <w:tcPr>
            <w:tcW w:w="1120" w:type="dxa"/>
            <w:vAlign w:val="center"/>
          </w:tcPr>
          <w:p w14:paraId="092F4587">
            <w:pPr>
              <w:spacing w:line="360" w:lineRule="auto"/>
              <w:jc w:val="center"/>
              <w:rPr>
                <w:rFonts w:ascii="宋体"/>
                <w:color w:val="auto"/>
                <w:szCs w:val="21"/>
                <w:highlight w:val="none"/>
              </w:rPr>
            </w:pPr>
          </w:p>
        </w:tc>
        <w:tc>
          <w:tcPr>
            <w:tcW w:w="765" w:type="dxa"/>
            <w:vAlign w:val="center"/>
          </w:tcPr>
          <w:p w14:paraId="256A9EFF">
            <w:pPr>
              <w:spacing w:line="360" w:lineRule="auto"/>
              <w:jc w:val="center"/>
              <w:rPr>
                <w:rFonts w:ascii="宋体"/>
                <w:color w:val="auto"/>
                <w:szCs w:val="21"/>
                <w:highlight w:val="none"/>
              </w:rPr>
            </w:pPr>
          </w:p>
        </w:tc>
        <w:tc>
          <w:tcPr>
            <w:tcW w:w="781" w:type="dxa"/>
            <w:vAlign w:val="center"/>
          </w:tcPr>
          <w:p w14:paraId="73B19C7C">
            <w:pPr>
              <w:spacing w:line="360" w:lineRule="auto"/>
              <w:jc w:val="center"/>
              <w:rPr>
                <w:rFonts w:ascii="宋体"/>
                <w:color w:val="auto"/>
                <w:szCs w:val="21"/>
                <w:highlight w:val="none"/>
              </w:rPr>
            </w:pPr>
          </w:p>
        </w:tc>
        <w:tc>
          <w:tcPr>
            <w:tcW w:w="841" w:type="dxa"/>
            <w:vAlign w:val="center"/>
          </w:tcPr>
          <w:p w14:paraId="58C2BDB7">
            <w:pPr>
              <w:spacing w:line="360" w:lineRule="auto"/>
              <w:jc w:val="center"/>
              <w:rPr>
                <w:rFonts w:ascii="宋体"/>
                <w:color w:val="auto"/>
                <w:szCs w:val="21"/>
                <w:highlight w:val="none"/>
              </w:rPr>
            </w:pPr>
          </w:p>
        </w:tc>
        <w:tc>
          <w:tcPr>
            <w:tcW w:w="2094" w:type="dxa"/>
            <w:vAlign w:val="center"/>
          </w:tcPr>
          <w:p w14:paraId="7BCB4CA2">
            <w:pPr>
              <w:spacing w:line="360" w:lineRule="auto"/>
              <w:jc w:val="center"/>
              <w:rPr>
                <w:rFonts w:ascii="宋体"/>
                <w:color w:val="auto"/>
                <w:szCs w:val="21"/>
                <w:highlight w:val="none"/>
              </w:rPr>
            </w:pPr>
          </w:p>
        </w:tc>
        <w:tc>
          <w:tcPr>
            <w:tcW w:w="703" w:type="dxa"/>
            <w:vAlign w:val="center"/>
          </w:tcPr>
          <w:p w14:paraId="60DEF02F">
            <w:pPr>
              <w:spacing w:line="360" w:lineRule="auto"/>
              <w:jc w:val="center"/>
              <w:rPr>
                <w:rFonts w:ascii="宋体"/>
                <w:color w:val="auto"/>
                <w:szCs w:val="21"/>
                <w:highlight w:val="none"/>
              </w:rPr>
            </w:pPr>
          </w:p>
        </w:tc>
      </w:tr>
      <w:tr w14:paraId="4EBB6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31BD26CB">
            <w:pPr>
              <w:spacing w:line="360" w:lineRule="auto"/>
              <w:jc w:val="center"/>
              <w:rPr>
                <w:rFonts w:ascii="宋体"/>
                <w:color w:val="auto"/>
                <w:szCs w:val="21"/>
                <w:highlight w:val="none"/>
              </w:rPr>
            </w:pPr>
          </w:p>
        </w:tc>
        <w:tc>
          <w:tcPr>
            <w:tcW w:w="703" w:type="dxa"/>
            <w:vAlign w:val="center"/>
          </w:tcPr>
          <w:p w14:paraId="628FF0DD">
            <w:pPr>
              <w:spacing w:line="360" w:lineRule="auto"/>
              <w:jc w:val="center"/>
              <w:rPr>
                <w:rFonts w:ascii="宋体"/>
                <w:color w:val="auto"/>
                <w:szCs w:val="21"/>
                <w:highlight w:val="none"/>
              </w:rPr>
            </w:pPr>
          </w:p>
        </w:tc>
        <w:tc>
          <w:tcPr>
            <w:tcW w:w="704" w:type="dxa"/>
            <w:vAlign w:val="center"/>
          </w:tcPr>
          <w:p w14:paraId="1DCF23EE">
            <w:pPr>
              <w:spacing w:line="360" w:lineRule="auto"/>
              <w:jc w:val="center"/>
              <w:rPr>
                <w:rFonts w:ascii="宋体"/>
                <w:color w:val="auto"/>
                <w:szCs w:val="21"/>
                <w:highlight w:val="none"/>
              </w:rPr>
            </w:pPr>
          </w:p>
        </w:tc>
        <w:tc>
          <w:tcPr>
            <w:tcW w:w="1120" w:type="dxa"/>
            <w:vAlign w:val="center"/>
          </w:tcPr>
          <w:p w14:paraId="01A06A4E">
            <w:pPr>
              <w:spacing w:line="360" w:lineRule="auto"/>
              <w:jc w:val="center"/>
              <w:rPr>
                <w:rFonts w:ascii="宋体"/>
                <w:color w:val="auto"/>
                <w:szCs w:val="21"/>
                <w:highlight w:val="none"/>
              </w:rPr>
            </w:pPr>
          </w:p>
        </w:tc>
        <w:tc>
          <w:tcPr>
            <w:tcW w:w="765" w:type="dxa"/>
            <w:vAlign w:val="center"/>
          </w:tcPr>
          <w:p w14:paraId="0672BCCB">
            <w:pPr>
              <w:spacing w:line="360" w:lineRule="auto"/>
              <w:jc w:val="center"/>
              <w:rPr>
                <w:rFonts w:ascii="宋体"/>
                <w:color w:val="auto"/>
                <w:szCs w:val="21"/>
                <w:highlight w:val="none"/>
              </w:rPr>
            </w:pPr>
          </w:p>
        </w:tc>
        <w:tc>
          <w:tcPr>
            <w:tcW w:w="781" w:type="dxa"/>
            <w:vAlign w:val="center"/>
          </w:tcPr>
          <w:p w14:paraId="728DF475">
            <w:pPr>
              <w:spacing w:line="360" w:lineRule="auto"/>
              <w:jc w:val="center"/>
              <w:rPr>
                <w:rFonts w:ascii="宋体"/>
                <w:color w:val="auto"/>
                <w:szCs w:val="21"/>
                <w:highlight w:val="none"/>
              </w:rPr>
            </w:pPr>
          </w:p>
        </w:tc>
        <w:tc>
          <w:tcPr>
            <w:tcW w:w="841" w:type="dxa"/>
            <w:vAlign w:val="center"/>
          </w:tcPr>
          <w:p w14:paraId="78CBAE5E">
            <w:pPr>
              <w:spacing w:line="360" w:lineRule="auto"/>
              <w:jc w:val="center"/>
              <w:rPr>
                <w:rFonts w:ascii="宋体"/>
                <w:color w:val="auto"/>
                <w:szCs w:val="21"/>
                <w:highlight w:val="none"/>
              </w:rPr>
            </w:pPr>
          </w:p>
        </w:tc>
        <w:tc>
          <w:tcPr>
            <w:tcW w:w="2094" w:type="dxa"/>
            <w:vAlign w:val="center"/>
          </w:tcPr>
          <w:p w14:paraId="170D93FC">
            <w:pPr>
              <w:spacing w:line="360" w:lineRule="auto"/>
              <w:jc w:val="center"/>
              <w:rPr>
                <w:rFonts w:ascii="宋体"/>
                <w:color w:val="auto"/>
                <w:szCs w:val="21"/>
                <w:highlight w:val="none"/>
              </w:rPr>
            </w:pPr>
          </w:p>
        </w:tc>
        <w:tc>
          <w:tcPr>
            <w:tcW w:w="703" w:type="dxa"/>
            <w:vAlign w:val="center"/>
          </w:tcPr>
          <w:p w14:paraId="3E53B752">
            <w:pPr>
              <w:spacing w:line="360" w:lineRule="auto"/>
              <w:jc w:val="center"/>
              <w:rPr>
                <w:rFonts w:ascii="宋体"/>
                <w:color w:val="auto"/>
                <w:szCs w:val="21"/>
                <w:highlight w:val="none"/>
              </w:rPr>
            </w:pPr>
          </w:p>
        </w:tc>
      </w:tr>
      <w:tr w14:paraId="36C37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66D7E27A">
            <w:pPr>
              <w:spacing w:line="360" w:lineRule="auto"/>
              <w:jc w:val="center"/>
              <w:rPr>
                <w:rFonts w:ascii="宋体"/>
                <w:color w:val="auto"/>
                <w:szCs w:val="21"/>
                <w:highlight w:val="none"/>
              </w:rPr>
            </w:pPr>
          </w:p>
        </w:tc>
        <w:tc>
          <w:tcPr>
            <w:tcW w:w="703" w:type="dxa"/>
            <w:vAlign w:val="center"/>
          </w:tcPr>
          <w:p w14:paraId="766028D0">
            <w:pPr>
              <w:spacing w:line="360" w:lineRule="auto"/>
              <w:jc w:val="center"/>
              <w:rPr>
                <w:rFonts w:ascii="宋体"/>
                <w:color w:val="auto"/>
                <w:szCs w:val="21"/>
                <w:highlight w:val="none"/>
              </w:rPr>
            </w:pPr>
          </w:p>
        </w:tc>
        <w:tc>
          <w:tcPr>
            <w:tcW w:w="704" w:type="dxa"/>
            <w:vAlign w:val="center"/>
          </w:tcPr>
          <w:p w14:paraId="432BFDDD">
            <w:pPr>
              <w:spacing w:line="360" w:lineRule="auto"/>
              <w:jc w:val="center"/>
              <w:rPr>
                <w:rFonts w:ascii="宋体"/>
                <w:color w:val="auto"/>
                <w:szCs w:val="21"/>
                <w:highlight w:val="none"/>
              </w:rPr>
            </w:pPr>
          </w:p>
        </w:tc>
        <w:tc>
          <w:tcPr>
            <w:tcW w:w="1120" w:type="dxa"/>
            <w:vAlign w:val="center"/>
          </w:tcPr>
          <w:p w14:paraId="143FC1F8">
            <w:pPr>
              <w:spacing w:line="360" w:lineRule="auto"/>
              <w:jc w:val="center"/>
              <w:rPr>
                <w:rFonts w:ascii="宋体"/>
                <w:color w:val="auto"/>
                <w:szCs w:val="21"/>
                <w:highlight w:val="none"/>
              </w:rPr>
            </w:pPr>
          </w:p>
        </w:tc>
        <w:tc>
          <w:tcPr>
            <w:tcW w:w="765" w:type="dxa"/>
            <w:vAlign w:val="center"/>
          </w:tcPr>
          <w:p w14:paraId="0A381201">
            <w:pPr>
              <w:spacing w:line="360" w:lineRule="auto"/>
              <w:jc w:val="center"/>
              <w:rPr>
                <w:rFonts w:ascii="宋体"/>
                <w:color w:val="auto"/>
                <w:szCs w:val="21"/>
                <w:highlight w:val="none"/>
              </w:rPr>
            </w:pPr>
          </w:p>
        </w:tc>
        <w:tc>
          <w:tcPr>
            <w:tcW w:w="781" w:type="dxa"/>
            <w:vAlign w:val="center"/>
          </w:tcPr>
          <w:p w14:paraId="6B2CB3E6">
            <w:pPr>
              <w:spacing w:line="360" w:lineRule="auto"/>
              <w:jc w:val="center"/>
              <w:rPr>
                <w:rFonts w:ascii="宋体"/>
                <w:color w:val="auto"/>
                <w:szCs w:val="21"/>
                <w:highlight w:val="none"/>
              </w:rPr>
            </w:pPr>
          </w:p>
        </w:tc>
        <w:tc>
          <w:tcPr>
            <w:tcW w:w="841" w:type="dxa"/>
            <w:vAlign w:val="center"/>
          </w:tcPr>
          <w:p w14:paraId="1CEC624D">
            <w:pPr>
              <w:spacing w:line="360" w:lineRule="auto"/>
              <w:jc w:val="center"/>
              <w:rPr>
                <w:rFonts w:ascii="宋体"/>
                <w:color w:val="auto"/>
                <w:szCs w:val="21"/>
                <w:highlight w:val="none"/>
              </w:rPr>
            </w:pPr>
          </w:p>
        </w:tc>
        <w:tc>
          <w:tcPr>
            <w:tcW w:w="2094" w:type="dxa"/>
            <w:vAlign w:val="center"/>
          </w:tcPr>
          <w:p w14:paraId="1A936634">
            <w:pPr>
              <w:spacing w:line="360" w:lineRule="auto"/>
              <w:jc w:val="center"/>
              <w:rPr>
                <w:rFonts w:ascii="宋体"/>
                <w:color w:val="auto"/>
                <w:szCs w:val="21"/>
                <w:highlight w:val="none"/>
              </w:rPr>
            </w:pPr>
          </w:p>
        </w:tc>
        <w:tc>
          <w:tcPr>
            <w:tcW w:w="703" w:type="dxa"/>
            <w:vAlign w:val="center"/>
          </w:tcPr>
          <w:p w14:paraId="2E1CB481">
            <w:pPr>
              <w:spacing w:line="360" w:lineRule="auto"/>
              <w:jc w:val="center"/>
              <w:rPr>
                <w:rFonts w:ascii="宋体"/>
                <w:color w:val="auto"/>
                <w:szCs w:val="21"/>
                <w:highlight w:val="none"/>
              </w:rPr>
            </w:pPr>
          </w:p>
        </w:tc>
      </w:tr>
      <w:tr w14:paraId="369B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4D44BB24">
            <w:pPr>
              <w:spacing w:line="360" w:lineRule="auto"/>
              <w:jc w:val="center"/>
              <w:rPr>
                <w:rFonts w:ascii="宋体"/>
                <w:color w:val="auto"/>
                <w:szCs w:val="21"/>
                <w:highlight w:val="none"/>
              </w:rPr>
            </w:pPr>
          </w:p>
        </w:tc>
        <w:tc>
          <w:tcPr>
            <w:tcW w:w="703" w:type="dxa"/>
            <w:vAlign w:val="center"/>
          </w:tcPr>
          <w:p w14:paraId="1390CC97">
            <w:pPr>
              <w:spacing w:line="360" w:lineRule="auto"/>
              <w:jc w:val="center"/>
              <w:rPr>
                <w:rFonts w:ascii="宋体"/>
                <w:color w:val="auto"/>
                <w:szCs w:val="21"/>
                <w:highlight w:val="none"/>
              </w:rPr>
            </w:pPr>
          </w:p>
        </w:tc>
        <w:tc>
          <w:tcPr>
            <w:tcW w:w="704" w:type="dxa"/>
            <w:vAlign w:val="center"/>
          </w:tcPr>
          <w:p w14:paraId="06AFEA81">
            <w:pPr>
              <w:spacing w:line="360" w:lineRule="auto"/>
              <w:jc w:val="center"/>
              <w:rPr>
                <w:rFonts w:ascii="宋体"/>
                <w:color w:val="auto"/>
                <w:szCs w:val="21"/>
                <w:highlight w:val="none"/>
              </w:rPr>
            </w:pPr>
          </w:p>
        </w:tc>
        <w:tc>
          <w:tcPr>
            <w:tcW w:w="1120" w:type="dxa"/>
            <w:vAlign w:val="center"/>
          </w:tcPr>
          <w:p w14:paraId="4C66853B">
            <w:pPr>
              <w:spacing w:line="360" w:lineRule="auto"/>
              <w:jc w:val="center"/>
              <w:rPr>
                <w:rFonts w:ascii="宋体"/>
                <w:color w:val="auto"/>
                <w:szCs w:val="21"/>
                <w:highlight w:val="none"/>
              </w:rPr>
            </w:pPr>
          </w:p>
        </w:tc>
        <w:tc>
          <w:tcPr>
            <w:tcW w:w="765" w:type="dxa"/>
            <w:vAlign w:val="center"/>
          </w:tcPr>
          <w:p w14:paraId="728DD2CB">
            <w:pPr>
              <w:spacing w:line="360" w:lineRule="auto"/>
              <w:jc w:val="center"/>
              <w:rPr>
                <w:rFonts w:ascii="宋体"/>
                <w:color w:val="auto"/>
                <w:szCs w:val="21"/>
                <w:highlight w:val="none"/>
              </w:rPr>
            </w:pPr>
          </w:p>
        </w:tc>
        <w:tc>
          <w:tcPr>
            <w:tcW w:w="781" w:type="dxa"/>
            <w:vAlign w:val="center"/>
          </w:tcPr>
          <w:p w14:paraId="7E531429">
            <w:pPr>
              <w:spacing w:line="360" w:lineRule="auto"/>
              <w:jc w:val="center"/>
              <w:rPr>
                <w:rFonts w:ascii="宋体"/>
                <w:color w:val="auto"/>
                <w:szCs w:val="21"/>
                <w:highlight w:val="none"/>
              </w:rPr>
            </w:pPr>
          </w:p>
        </w:tc>
        <w:tc>
          <w:tcPr>
            <w:tcW w:w="841" w:type="dxa"/>
            <w:vAlign w:val="center"/>
          </w:tcPr>
          <w:p w14:paraId="5FBE81D2">
            <w:pPr>
              <w:spacing w:line="360" w:lineRule="auto"/>
              <w:jc w:val="center"/>
              <w:rPr>
                <w:rFonts w:ascii="宋体"/>
                <w:color w:val="auto"/>
                <w:szCs w:val="21"/>
                <w:highlight w:val="none"/>
              </w:rPr>
            </w:pPr>
          </w:p>
        </w:tc>
        <w:tc>
          <w:tcPr>
            <w:tcW w:w="2094" w:type="dxa"/>
            <w:vAlign w:val="center"/>
          </w:tcPr>
          <w:p w14:paraId="6F863382">
            <w:pPr>
              <w:spacing w:line="360" w:lineRule="auto"/>
              <w:jc w:val="center"/>
              <w:rPr>
                <w:rFonts w:ascii="宋体"/>
                <w:color w:val="auto"/>
                <w:szCs w:val="21"/>
                <w:highlight w:val="none"/>
              </w:rPr>
            </w:pPr>
          </w:p>
        </w:tc>
        <w:tc>
          <w:tcPr>
            <w:tcW w:w="703" w:type="dxa"/>
            <w:vAlign w:val="center"/>
          </w:tcPr>
          <w:p w14:paraId="37527CAB">
            <w:pPr>
              <w:spacing w:line="360" w:lineRule="auto"/>
              <w:jc w:val="center"/>
              <w:rPr>
                <w:rFonts w:ascii="宋体"/>
                <w:color w:val="auto"/>
                <w:szCs w:val="21"/>
                <w:highlight w:val="none"/>
              </w:rPr>
            </w:pPr>
          </w:p>
        </w:tc>
      </w:tr>
      <w:tr w14:paraId="2B9A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23C0634B">
            <w:pPr>
              <w:spacing w:line="360" w:lineRule="auto"/>
              <w:jc w:val="center"/>
              <w:rPr>
                <w:rFonts w:ascii="宋体"/>
                <w:color w:val="auto"/>
                <w:szCs w:val="21"/>
                <w:highlight w:val="none"/>
              </w:rPr>
            </w:pPr>
          </w:p>
        </w:tc>
        <w:tc>
          <w:tcPr>
            <w:tcW w:w="703" w:type="dxa"/>
            <w:vAlign w:val="center"/>
          </w:tcPr>
          <w:p w14:paraId="0AE8E97B">
            <w:pPr>
              <w:spacing w:line="360" w:lineRule="auto"/>
              <w:jc w:val="center"/>
              <w:rPr>
                <w:rFonts w:ascii="宋体"/>
                <w:color w:val="auto"/>
                <w:szCs w:val="21"/>
                <w:highlight w:val="none"/>
              </w:rPr>
            </w:pPr>
          </w:p>
        </w:tc>
        <w:tc>
          <w:tcPr>
            <w:tcW w:w="704" w:type="dxa"/>
            <w:vAlign w:val="center"/>
          </w:tcPr>
          <w:p w14:paraId="26A196C8">
            <w:pPr>
              <w:spacing w:line="360" w:lineRule="auto"/>
              <w:jc w:val="center"/>
              <w:rPr>
                <w:rFonts w:ascii="宋体"/>
                <w:color w:val="auto"/>
                <w:szCs w:val="21"/>
                <w:highlight w:val="none"/>
              </w:rPr>
            </w:pPr>
          </w:p>
        </w:tc>
        <w:tc>
          <w:tcPr>
            <w:tcW w:w="1120" w:type="dxa"/>
            <w:vAlign w:val="center"/>
          </w:tcPr>
          <w:p w14:paraId="73905989">
            <w:pPr>
              <w:spacing w:line="360" w:lineRule="auto"/>
              <w:jc w:val="center"/>
              <w:rPr>
                <w:rFonts w:ascii="宋体"/>
                <w:color w:val="auto"/>
                <w:szCs w:val="21"/>
                <w:highlight w:val="none"/>
              </w:rPr>
            </w:pPr>
          </w:p>
        </w:tc>
        <w:tc>
          <w:tcPr>
            <w:tcW w:w="765" w:type="dxa"/>
            <w:vAlign w:val="center"/>
          </w:tcPr>
          <w:p w14:paraId="419E5D39">
            <w:pPr>
              <w:spacing w:line="360" w:lineRule="auto"/>
              <w:jc w:val="center"/>
              <w:rPr>
                <w:rFonts w:ascii="宋体"/>
                <w:color w:val="auto"/>
                <w:szCs w:val="21"/>
                <w:highlight w:val="none"/>
              </w:rPr>
            </w:pPr>
          </w:p>
        </w:tc>
        <w:tc>
          <w:tcPr>
            <w:tcW w:w="781" w:type="dxa"/>
            <w:vAlign w:val="center"/>
          </w:tcPr>
          <w:p w14:paraId="4C7F9AC6">
            <w:pPr>
              <w:spacing w:line="360" w:lineRule="auto"/>
              <w:jc w:val="center"/>
              <w:rPr>
                <w:rFonts w:ascii="宋体"/>
                <w:color w:val="auto"/>
                <w:szCs w:val="21"/>
                <w:highlight w:val="none"/>
              </w:rPr>
            </w:pPr>
          </w:p>
        </w:tc>
        <w:tc>
          <w:tcPr>
            <w:tcW w:w="841" w:type="dxa"/>
            <w:vAlign w:val="center"/>
          </w:tcPr>
          <w:p w14:paraId="434797BA">
            <w:pPr>
              <w:spacing w:line="360" w:lineRule="auto"/>
              <w:jc w:val="center"/>
              <w:rPr>
                <w:rFonts w:ascii="宋体"/>
                <w:color w:val="auto"/>
                <w:szCs w:val="21"/>
                <w:highlight w:val="none"/>
              </w:rPr>
            </w:pPr>
          </w:p>
        </w:tc>
        <w:tc>
          <w:tcPr>
            <w:tcW w:w="2094" w:type="dxa"/>
            <w:vAlign w:val="center"/>
          </w:tcPr>
          <w:p w14:paraId="2DF42F35">
            <w:pPr>
              <w:spacing w:line="360" w:lineRule="auto"/>
              <w:jc w:val="center"/>
              <w:rPr>
                <w:rFonts w:ascii="宋体"/>
                <w:color w:val="auto"/>
                <w:szCs w:val="21"/>
                <w:highlight w:val="none"/>
              </w:rPr>
            </w:pPr>
          </w:p>
        </w:tc>
        <w:tc>
          <w:tcPr>
            <w:tcW w:w="703" w:type="dxa"/>
            <w:vAlign w:val="center"/>
          </w:tcPr>
          <w:p w14:paraId="2793F506">
            <w:pPr>
              <w:spacing w:line="360" w:lineRule="auto"/>
              <w:jc w:val="center"/>
              <w:rPr>
                <w:rFonts w:ascii="宋体"/>
                <w:color w:val="auto"/>
                <w:szCs w:val="21"/>
                <w:highlight w:val="none"/>
              </w:rPr>
            </w:pPr>
          </w:p>
        </w:tc>
      </w:tr>
      <w:tr w14:paraId="29A1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34004AAB">
            <w:pPr>
              <w:spacing w:line="360" w:lineRule="auto"/>
              <w:jc w:val="center"/>
              <w:rPr>
                <w:rFonts w:ascii="宋体"/>
                <w:color w:val="auto"/>
                <w:szCs w:val="21"/>
                <w:highlight w:val="none"/>
              </w:rPr>
            </w:pPr>
          </w:p>
        </w:tc>
        <w:tc>
          <w:tcPr>
            <w:tcW w:w="703" w:type="dxa"/>
            <w:vAlign w:val="center"/>
          </w:tcPr>
          <w:p w14:paraId="1FC7ACCF">
            <w:pPr>
              <w:spacing w:line="360" w:lineRule="auto"/>
              <w:jc w:val="center"/>
              <w:rPr>
                <w:rFonts w:ascii="宋体"/>
                <w:color w:val="auto"/>
                <w:szCs w:val="21"/>
                <w:highlight w:val="none"/>
              </w:rPr>
            </w:pPr>
          </w:p>
        </w:tc>
        <w:tc>
          <w:tcPr>
            <w:tcW w:w="704" w:type="dxa"/>
            <w:vAlign w:val="center"/>
          </w:tcPr>
          <w:p w14:paraId="7D04F06A">
            <w:pPr>
              <w:spacing w:line="360" w:lineRule="auto"/>
              <w:jc w:val="center"/>
              <w:rPr>
                <w:rFonts w:ascii="宋体"/>
                <w:color w:val="auto"/>
                <w:szCs w:val="21"/>
                <w:highlight w:val="none"/>
              </w:rPr>
            </w:pPr>
          </w:p>
        </w:tc>
        <w:tc>
          <w:tcPr>
            <w:tcW w:w="1120" w:type="dxa"/>
            <w:vAlign w:val="center"/>
          </w:tcPr>
          <w:p w14:paraId="1C49E1AB">
            <w:pPr>
              <w:spacing w:line="360" w:lineRule="auto"/>
              <w:jc w:val="center"/>
              <w:rPr>
                <w:rFonts w:ascii="宋体"/>
                <w:color w:val="auto"/>
                <w:szCs w:val="21"/>
                <w:highlight w:val="none"/>
              </w:rPr>
            </w:pPr>
          </w:p>
        </w:tc>
        <w:tc>
          <w:tcPr>
            <w:tcW w:w="765" w:type="dxa"/>
            <w:vAlign w:val="center"/>
          </w:tcPr>
          <w:p w14:paraId="5CBEBA39">
            <w:pPr>
              <w:spacing w:line="360" w:lineRule="auto"/>
              <w:jc w:val="center"/>
              <w:rPr>
                <w:rFonts w:ascii="宋体"/>
                <w:color w:val="auto"/>
                <w:szCs w:val="21"/>
                <w:highlight w:val="none"/>
              </w:rPr>
            </w:pPr>
          </w:p>
        </w:tc>
        <w:tc>
          <w:tcPr>
            <w:tcW w:w="781" w:type="dxa"/>
            <w:vAlign w:val="center"/>
          </w:tcPr>
          <w:p w14:paraId="29A32CCC">
            <w:pPr>
              <w:spacing w:line="360" w:lineRule="auto"/>
              <w:jc w:val="center"/>
              <w:rPr>
                <w:rFonts w:ascii="宋体"/>
                <w:color w:val="auto"/>
                <w:szCs w:val="21"/>
                <w:highlight w:val="none"/>
              </w:rPr>
            </w:pPr>
          </w:p>
        </w:tc>
        <w:tc>
          <w:tcPr>
            <w:tcW w:w="841" w:type="dxa"/>
            <w:vAlign w:val="center"/>
          </w:tcPr>
          <w:p w14:paraId="04CC6802">
            <w:pPr>
              <w:spacing w:line="360" w:lineRule="auto"/>
              <w:jc w:val="center"/>
              <w:rPr>
                <w:rFonts w:ascii="宋体"/>
                <w:color w:val="auto"/>
                <w:szCs w:val="21"/>
                <w:highlight w:val="none"/>
              </w:rPr>
            </w:pPr>
          </w:p>
        </w:tc>
        <w:tc>
          <w:tcPr>
            <w:tcW w:w="2094" w:type="dxa"/>
            <w:vAlign w:val="center"/>
          </w:tcPr>
          <w:p w14:paraId="338AFD42">
            <w:pPr>
              <w:spacing w:line="360" w:lineRule="auto"/>
              <w:jc w:val="center"/>
              <w:rPr>
                <w:rFonts w:ascii="宋体"/>
                <w:color w:val="auto"/>
                <w:szCs w:val="21"/>
                <w:highlight w:val="none"/>
              </w:rPr>
            </w:pPr>
          </w:p>
        </w:tc>
        <w:tc>
          <w:tcPr>
            <w:tcW w:w="703" w:type="dxa"/>
            <w:vAlign w:val="center"/>
          </w:tcPr>
          <w:p w14:paraId="00BBC48C">
            <w:pPr>
              <w:spacing w:line="360" w:lineRule="auto"/>
              <w:jc w:val="center"/>
              <w:rPr>
                <w:rFonts w:ascii="宋体"/>
                <w:color w:val="auto"/>
                <w:szCs w:val="21"/>
                <w:highlight w:val="none"/>
              </w:rPr>
            </w:pPr>
          </w:p>
        </w:tc>
      </w:tr>
      <w:tr w14:paraId="49B0C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54AF35D5">
            <w:pPr>
              <w:spacing w:line="360" w:lineRule="auto"/>
              <w:jc w:val="center"/>
              <w:rPr>
                <w:rFonts w:ascii="宋体"/>
                <w:color w:val="auto"/>
                <w:szCs w:val="21"/>
                <w:highlight w:val="none"/>
              </w:rPr>
            </w:pPr>
          </w:p>
        </w:tc>
        <w:tc>
          <w:tcPr>
            <w:tcW w:w="703" w:type="dxa"/>
            <w:vAlign w:val="center"/>
          </w:tcPr>
          <w:p w14:paraId="30A6F2EB">
            <w:pPr>
              <w:spacing w:line="360" w:lineRule="auto"/>
              <w:jc w:val="center"/>
              <w:rPr>
                <w:rFonts w:ascii="宋体"/>
                <w:color w:val="auto"/>
                <w:szCs w:val="21"/>
                <w:highlight w:val="none"/>
              </w:rPr>
            </w:pPr>
          </w:p>
        </w:tc>
        <w:tc>
          <w:tcPr>
            <w:tcW w:w="704" w:type="dxa"/>
            <w:vAlign w:val="center"/>
          </w:tcPr>
          <w:p w14:paraId="377C7C9E">
            <w:pPr>
              <w:spacing w:line="360" w:lineRule="auto"/>
              <w:jc w:val="center"/>
              <w:rPr>
                <w:rFonts w:ascii="宋体"/>
                <w:color w:val="auto"/>
                <w:szCs w:val="21"/>
                <w:highlight w:val="none"/>
              </w:rPr>
            </w:pPr>
          </w:p>
        </w:tc>
        <w:tc>
          <w:tcPr>
            <w:tcW w:w="1120" w:type="dxa"/>
            <w:vAlign w:val="center"/>
          </w:tcPr>
          <w:p w14:paraId="2E25A60F">
            <w:pPr>
              <w:spacing w:line="360" w:lineRule="auto"/>
              <w:jc w:val="center"/>
              <w:rPr>
                <w:rFonts w:ascii="宋体"/>
                <w:color w:val="auto"/>
                <w:szCs w:val="21"/>
                <w:highlight w:val="none"/>
              </w:rPr>
            </w:pPr>
          </w:p>
        </w:tc>
        <w:tc>
          <w:tcPr>
            <w:tcW w:w="765" w:type="dxa"/>
            <w:vAlign w:val="center"/>
          </w:tcPr>
          <w:p w14:paraId="250A2F13">
            <w:pPr>
              <w:spacing w:line="360" w:lineRule="auto"/>
              <w:jc w:val="center"/>
              <w:rPr>
                <w:rFonts w:ascii="宋体"/>
                <w:color w:val="auto"/>
                <w:szCs w:val="21"/>
                <w:highlight w:val="none"/>
              </w:rPr>
            </w:pPr>
          </w:p>
        </w:tc>
        <w:tc>
          <w:tcPr>
            <w:tcW w:w="781" w:type="dxa"/>
            <w:vAlign w:val="center"/>
          </w:tcPr>
          <w:p w14:paraId="02E5ADD4">
            <w:pPr>
              <w:spacing w:line="360" w:lineRule="auto"/>
              <w:jc w:val="center"/>
              <w:rPr>
                <w:rFonts w:ascii="宋体"/>
                <w:color w:val="auto"/>
                <w:szCs w:val="21"/>
                <w:highlight w:val="none"/>
              </w:rPr>
            </w:pPr>
          </w:p>
        </w:tc>
        <w:tc>
          <w:tcPr>
            <w:tcW w:w="841" w:type="dxa"/>
            <w:vAlign w:val="center"/>
          </w:tcPr>
          <w:p w14:paraId="0B830C42">
            <w:pPr>
              <w:spacing w:line="360" w:lineRule="auto"/>
              <w:jc w:val="center"/>
              <w:rPr>
                <w:rFonts w:ascii="宋体"/>
                <w:color w:val="auto"/>
                <w:szCs w:val="21"/>
                <w:highlight w:val="none"/>
              </w:rPr>
            </w:pPr>
          </w:p>
        </w:tc>
        <w:tc>
          <w:tcPr>
            <w:tcW w:w="2094" w:type="dxa"/>
            <w:vAlign w:val="center"/>
          </w:tcPr>
          <w:p w14:paraId="46871DCF">
            <w:pPr>
              <w:spacing w:line="360" w:lineRule="auto"/>
              <w:jc w:val="center"/>
              <w:rPr>
                <w:rFonts w:ascii="宋体"/>
                <w:color w:val="auto"/>
                <w:szCs w:val="21"/>
                <w:highlight w:val="none"/>
              </w:rPr>
            </w:pPr>
          </w:p>
        </w:tc>
        <w:tc>
          <w:tcPr>
            <w:tcW w:w="703" w:type="dxa"/>
            <w:vAlign w:val="center"/>
          </w:tcPr>
          <w:p w14:paraId="0DFB6A25">
            <w:pPr>
              <w:spacing w:line="360" w:lineRule="auto"/>
              <w:jc w:val="center"/>
              <w:rPr>
                <w:rFonts w:ascii="宋体"/>
                <w:color w:val="auto"/>
                <w:szCs w:val="21"/>
                <w:highlight w:val="none"/>
              </w:rPr>
            </w:pPr>
          </w:p>
        </w:tc>
      </w:tr>
      <w:tr w14:paraId="49CD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4D9B2B61">
            <w:pPr>
              <w:spacing w:line="360" w:lineRule="auto"/>
              <w:jc w:val="center"/>
              <w:rPr>
                <w:rFonts w:ascii="宋体"/>
                <w:color w:val="auto"/>
                <w:szCs w:val="21"/>
                <w:highlight w:val="none"/>
              </w:rPr>
            </w:pPr>
          </w:p>
        </w:tc>
        <w:tc>
          <w:tcPr>
            <w:tcW w:w="703" w:type="dxa"/>
            <w:vAlign w:val="center"/>
          </w:tcPr>
          <w:p w14:paraId="4158595F">
            <w:pPr>
              <w:spacing w:line="360" w:lineRule="auto"/>
              <w:jc w:val="center"/>
              <w:rPr>
                <w:rFonts w:ascii="宋体"/>
                <w:color w:val="auto"/>
                <w:szCs w:val="21"/>
                <w:highlight w:val="none"/>
              </w:rPr>
            </w:pPr>
          </w:p>
        </w:tc>
        <w:tc>
          <w:tcPr>
            <w:tcW w:w="704" w:type="dxa"/>
            <w:vAlign w:val="center"/>
          </w:tcPr>
          <w:p w14:paraId="04CAB342">
            <w:pPr>
              <w:spacing w:line="360" w:lineRule="auto"/>
              <w:jc w:val="center"/>
              <w:rPr>
                <w:rFonts w:ascii="宋体"/>
                <w:color w:val="auto"/>
                <w:szCs w:val="21"/>
                <w:highlight w:val="none"/>
              </w:rPr>
            </w:pPr>
          </w:p>
        </w:tc>
        <w:tc>
          <w:tcPr>
            <w:tcW w:w="1120" w:type="dxa"/>
            <w:vAlign w:val="center"/>
          </w:tcPr>
          <w:p w14:paraId="49E09DD0">
            <w:pPr>
              <w:spacing w:line="360" w:lineRule="auto"/>
              <w:jc w:val="center"/>
              <w:rPr>
                <w:rFonts w:ascii="宋体"/>
                <w:color w:val="auto"/>
                <w:szCs w:val="21"/>
                <w:highlight w:val="none"/>
              </w:rPr>
            </w:pPr>
          </w:p>
        </w:tc>
        <w:tc>
          <w:tcPr>
            <w:tcW w:w="765" w:type="dxa"/>
            <w:vAlign w:val="center"/>
          </w:tcPr>
          <w:p w14:paraId="77C8466A">
            <w:pPr>
              <w:spacing w:line="360" w:lineRule="auto"/>
              <w:jc w:val="center"/>
              <w:rPr>
                <w:rFonts w:ascii="宋体"/>
                <w:color w:val="auto"/>
                <w:szCs w:val="21"/>
                <w:highlight w:val="none"/>
              </w:rPr>
            </w:pPr>
          </w:p>
        </w:tc>
        <w:tc>
          <w:tcPr>
            <w:tcW w:w="781" w:type="dxa"/>
            <w:vAlign w:val="center"/>
          </w:tcPr>
          <w:p w14:paraId="2891A63F">
            <w:pPr>
              <w:spacing w:line="360" w:lineRule="auto"/>
              <w:jc w:val="center"/>
              <w:rPr>
                <w:rFonts w:ascii="宋体"/>
                <w:color w:val="auto"/>
                <w:szCs w:val="21"/>
                <w:highlight w:val="none"/>
              </w:rPr>
            </w:pPr>
          </w:p>
        </w:tc>
        <w:tc>
          <w:tcPr>
            <w:tcW w:w="841" w:type="dxa"/>
            <w:vAlign w:val="center"/>
          </w:tcPr>
          <w:p w14:paraId="7259BBAC">
            <w:pPr>
              <w:spacing w:line="360" w:lineRule="auto"/>
              <w:jc w:val="center"/>
              <w:rPr>
                <w:rFonts w:ascii="宋体"/>
                <w:color w:val="auto"/>
                <w:szCs w:val="21"/>
                <w:highlight w:val="none"/>
              </w:rPr>
            </w:pPr>
          </w:p>
        </w:tc>
        <w:tc>
          <w:tcPr>
            <w:tcW w:w="2094" w:type="dxa"/>
            <w:vAlign w:val="center"/>
          </w:tcPr>
          <w:p w14:paraId="7F026173">
            <w:pPr>
              <w:spacing w:line="360" w:lineRule="auto"/>
              <w:jc w:val="center"/>
              <w:rPr>
                <w:rFonts w:ascii="宋体"/>
                <w:color w:val="auto"/>
                <w:szCs w:val="21"/>
                <w:highlight w:val="none"/>
              </w:rPr>
            </w:pPr>
          </w:p>
        </w:tc>
        <w:tc>
          <w:tcPr>
            <w:tcW w:w="703" w:type="dxa"/>
            <w:vAlign w:val="center"/>
          </w:tcPr>
          <w:p w14:paraId="3B433963">
            <w:pPr>
              <w:spacing w:line="360" w:lineRule="auto"/>
              <w:jc w:val="center"/>
              <w:rPr>
                <w:rFonts w:ascii="宋体"/>
                <w:color w:val="auto"/>
                <w:szCs w:val="21"/>
                <w:highlight w:val="none"/>
              </w:rPr>
            </w:pPr>
          </w:p>
        </w:tc>
      </w:tr>
      <w:tr w14:paraId="5841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0C642C28">
            <w:pPr>
              <w:spacing w:line="360" w:lineRule="auto"/>
              <w:jc w:val="center"/>
              <w:rPr>
                <w:rFonts w:ascii="宋体"/>
                <w:color w:val="auto"/>
                <w:szCs w:val="21"/>
                <w:highlight w:val="none"/>
              </w:rPr>
            </w:pPr>
          </w:p>
        </w:tc>
        <w:tc>
          <w:tcPr>
            <w:tcW w:w="703" w:type="dxa"/>
            <w:vAlign w:val="center"/>
          </w:tcPr>
          <w:p w14:paraId="0CBD9A15">
            <w:pPr>
              <w:spacing w:line="360" w:lineRule="auto"/>
              <w:jc w:val="center"/>
              <w:rPr>
                <w:rFonts w:ascii="宋体"/>
                <w:color w:val="auto"/>
                <w:szCs w:val="21"/>
                <w:highlight w:val="none"/>
              </w:rPr>
            </w:pPr>
          </w:p>
        </w:tc>
        <w:tc>
          <w:tcPr>
            <w:tcW w:w="704" w:type="dxa"/>
            <w:vAlign w:val="center"/>
          </w:tcPr>
          <w:p w14:paraId="485FFC05">
            <w:pPr>
              <w:spacing w:line="360" w:lineRule="auto"/>
              <w:jc w:val="center"/>
              <w:rPr>
                <w:rFonts w:ascii="宋体"/>
                <w:color w:val="auto"/>
                <w:szCs w:val="21"/>
                <w:highlight w:val="none"/>
              </w:rPr>
            </w:pPr>
          </w:p>
        </w:tc>
        <w:tc>
          <w:tcPr>
            <w:tcW w:w="1120" w:type="dxa"/>
            <w:vAlign w:val="center"/>
          </w:tcPr>
          <w:p w14:paraId="7CDDC23D">
            <w:pPr>
              <w:spacing w:line="360" w:lineRule="auto"/>
              <w:jc w:val="center"/>
              <w:rPr>
                <w:rFonts w:ascii="宋体"/>
                <w:color w:val="auto"/>
                <w:szCs w:val="21"/>
                <w:highlight w:val="none"/>
              </w:rPr>
            </w:pPr>
          </w:p>
        </w:tc>
        <w:tc>
          <w:tcPr>
            <w:tcW w:w="765" w:type="dxa"/>
            <w:vAlign w:val="center"/>
          </w:tcPr>
          <w:p w14:paraId="096501F1">
            <w:pPr>
              <w:spacing w:line="360" w:lineRule="auto"/>
              <w:jc w:val="center"/>
              <w:rPr>
                <w:rFonts w:ascii="宋体"/>
                <w:color w:val="auto"/>
                <w:szCs w:val="21"/>
                <w:highlight w:val="none"/>
              </w:rPr>
            </w:pPr>
          </w:p>
        </w:tc>
        <w:tc>
          <w:tcPr>
            <w:tcW w:w="781" w:type="dxa"/>
            <w:vAlign w:val="center"/>
          </w:tcPr>
          <w:p w14:paraId="6C9BE304">
            <w:pPr>
              <w:spacing w:line="360" w:lineRule="auto"/>
              <w:jc w:val="center"/>
              <w:rPr>
                <w:rFonts w:ascii="宋体"/>
                <w:color w:val="auto"/>
                <w:szCs w:val="21"/>
                <w:highlight w:val="none"/>
              </w:rPr>
            </w:pPr>
          </w:p>
        </w:tc>
        <w:tc>
          <w:tcPr>
            <w:tcW w:w="841" w:type="dxa"/>
            <w:vAlign w:val="center"/>
          </w:tcPr>
          <w:p w14:paraId="0D00B075">
            <w:pPr>
              <w:spacing w:line="360" w:lineRule="auto"/>
              <w:jc w:val="center"/>
              <w:rPr>
                <w:rFonts w:ascii="宋体"/>
                <w:color w:val="auto"/>
                <w:szCs w:val="21"/>
                <w:highlight w:val="none"/>
              </w:rPr>
            </w:pPr>
          </w:p>
        </w:tc>
        <w:tc>
          <w:tcPr>
            <w:tcW w:w="2094" w:type="dxa"/>
            <w:vAlign w:val="center"/>
          </w:tcPr>
          <w:p w14:paraId="370AC016">
            <w:pPr>
              <w:spacing w:line="360" w:lineRule="auto"/>
              <w:jc w:val="center"/>
              <w:rPr>
                <w:rFonts w:ascii="宋体"/>
                <w:color w:val="auto"/>
                <w:szCs w:val="21"/>
                <w:highlight w:val="none"/>
              </w:rPr>
            </w:pPr>
          </w:p>
        </w:tc>
        <w:tc>
          <w:tcPr>
            <w:tcW w:w="703" w:type="dxa"/>
            <w:vAlign w:val="center"/>
          </w:tcPr>
          <w:p w14:paraId="3E806DF6">
            <w:pPr>
              <w:spacing w:line="360" w:lineRule="auto"/>
              <w:jc w:val="center"/>
              <w:rPr>
                <w:rFonts w:ascii="宋体"/>
                <w:color w:val="auto"/>
                <w:szCs w:val="21"/>
                <w:highlight w:val="none"/>
              </w:rPr>
            </w:pPr>
          </w:p>
        </w:tc>
      </w:tr>
      <w:tr w14:paraId="4B908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47BD8ED9">
            <w:pPr>
              <w:spacing w:line="360" w:lineRule="auto"/>
              <w:jc w:val="center"/>
              <w:rPr>
                <w:rFonts w:ascii="宋体"/>
                <w:color w:val="auto"/>
                <w:szCs w:val="21"/>
                <w:highlight w:val="none"/>
              </w:rPr>
            </w:pPr>
          </w:p>
        </w:tc>
        <w:tc>
          <w:tcPr>
            <w:tcW w:w="703" w:type="dxa"/>
            <w:vAlign w:val="center"/>
          </w:tcPr>
          <w:p w14:paraId="56BE8723">
            <w:pPr>
              <w:spacing w:line="360" w:lineRule="auto"/>
              <w:jc w:val="center"/>
              <w:rPr>
                <w:rFonts w:ascii="宋体"/>
                <w:color w:val="auto"/>
                <w:szCs w:val="21"/>
                <w:highlight w:val="none"/>
              </w:rPr>
            </w:pPr>
          </w:p>
        </w:tc>
        <w:tc>
          <w:tcPr>
            <w:tcW w:w="704" w:type="dxa"/>
            <w:vAlign w:val="center"/>
          </w:tcPr>
          <w:p w14:paraId="4E183D18">
            <w:pPr>
              <w:spacing w:line="360" w:lineRule="auto"/>
              <w:jc w:val="center"/>
              <w:rPr>
                <w:rFonts w:ascii="宋体"/>
                <w:color w:val="auto"/>
                <w:szCs w:val="21"/>
                <w:highlight w:val="none"/>
              </w:rPr>
            </w:pPr>
          </w:p>
        </w:tc>
        <w:tc>
          <w:tcPr>
            <w:tcW w:w="1120" w:type="dxa"/>
            <w:vAlign w:val="center"/>
          </w:tcPr>
          <w:p w14:paraId="40376823">
            <w:pPr>
              <w:spacing w:line="360" w:lineRule="auto"/>
              <w:jc w:val="center"/>
              <w:rPr>
                <w:rFonts w:ascii="宋体"/>
                <w:color w:val="auto"/>
                <w:szCs w:val="21"/>
                <w:highlight w:val="none"/>
              </w:rPr>
            </w:pPr>
          </w:p>
        </w:tc>
        <w:tc>
          <w:tcPr>
            <w:tcW w:w="765" w:type="dxa"/>
            <w:vAlign w:val="center"/>
          </w:tcPr>
          <w:p w14:paraId="2879EEF2">
            <w:pPr>
              <w:spacing w:line="360" w:lineRule="auto"/>
              <w:jc w:val="center"/>
              <w:rPr>
                <w:rFonts w:ascii="宋体"/>
                <w:color w:val="auto"/>
                <w:szCs w:val="21"/>
                <w:highlight w:val="none"/>
              </w:rPr>
            </w:pPr>
          </w:p>
        </w:tc>
        <w:tc>
          <w:tcPr>
            <w:tcW w:w="781" w:type="dxa"/>
            <w:vAlign w:val="center"/>
          </w:tcPr>
          <w:p w14:paraId="5E7B0F3A">
            <w:pPr>
              <w:spacing w:line="360" w:lineRule="auto"/>
              <w:jc w:val="center"/>
              <w:rPr>
                <w:rFonts w:ascii="宋体"/>
                <w:color w:val="auto"/>
                <w:szCs w:val="21"/>
                <w:highlight w:val="none"/>
              </w:rPr>
            </w:pPr>
          </w:p>
        </w:tc>
        <w:tc>
          <w:tcPr>
            <w:tcW w:w="841" w:type="dxa"/>
            <w:vAlign w:val="center"/>
          </w:tcPr>
          <w:p w14:paraId="2CCA5A0B">
            <w:pPr>
              <w:spacing w:line="360" w:lineRule="auto"/>
              <w:jc w:val="center"/>
              <w:rPr>
                <w:rFonts w:ascii="宋体"/>
                <w:color w:val="auto"/>
                <w:szCs w:val="21"/>
                <w:highlight w:val="none"/>
              </w:rPr>
            </w:pPr>
          </w:p>
        </w:tc>
        <w:tc>
          <w:tcPr>
            <w:tcW w:w="2094" w:type="dxa"/>
            <w:vAlign w:val="center"/>
          </w:tcPr>
          <w:p w14:paraId="349AF9AB">
            <w:pPr>
              <w:spacing w:line="360" w:lineRule="auto"/>
              <w:jc w:val="center"/>
              <w:rPr>
                <w:rFonts w:ascii="宋体"/>
                <w:color w:val="auto"/>
                <w:szCs w:val="21"/>
                <w:highlight w:val="none"/>
              </w:rPr>
            </w:pPr>
          </w:p>
        </w:tc>
        <w:tc>
          <w:tcPr>
            <w:tcW w:w="703" w:type="dxa"/>
            <w:vAlign w:val="center"/>
          </w:tcPr>
          <w:p w14:paraId="0205B245">
            <w:pPr>
              <w:spacing w:line="360" w:lineRule="auto"/>
              <w:jc w:val="center"/>
              <w:rPr>
                <w:rFonts w:ascii="宋体"/>
                <w:color w:val="auto"/>
                <w:szCs w:val="21"/>
                <w:highlight w:val="none"/>
              </w:rPr>
            </w:pPr>
          </w:p>
        </w:tc>
      </w:tr>
      <w:tr w14:paraId="6C7B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73437E89">
            <w:pPr>
              <w:spacing w:line="360" w:lineRule="auto"/>
              <w:jc w:val="center"/>
              <w:rPr>
                <w:rFonts w:ascii="宋体"/>
                <w:color w:val="auto"/>
                <w:szCs w:val="21"/>
                <w:highlight w:val="none"/>
              </w:rPr>
            </w:pPr>
          </w:p>
        </w:tc>
        <w:tc>
          <w:tcPr>
            <w:tcW w:w="703" w:type="dxa"/>
            <w:vAlign w:val="center"/>
          </w:tcPr>
          <w:p w14:paraId="1F00FB34">
            <w:pPr>
              <w:spacing w:line="360" w:lineRule="auto"/>
              <w:jc w:val="center"/>
              <w:rPr>
                <w:rFonts w:ascii="宋体"/>
                <w:color w:val="auto"/>
                <w:szCs w:val="21"/>
                <w:highlight w:val="none"/>
              </w:rPr>
            </w:pPr>
          </w:p>
        </w:tc>
        <w:tc>
          <w:tcPr>
            <w:tcW w:w="704" w:type="dxa"/>
            <w:vAlign w:val="center"/>
          </w:tcPr>
          <w:p w14:paraId="4BD21C89">
            <w:pPr>
              <w:spacing w:line="360" w:lineRule="auto"/>
              <w:jc w:val="center"/>
              <w:rPr>
                <w:rFonts w:ascii="宋体"/>
                <w:color w:val="auto"/>
                <w:szCs w:val="21"/>
                <w:highlight w:val="none"/>
              </w:rPr>
            </w:pPr>
          </w:p>
        </w:tc>
        <w:tc>
          <w:tcPr>
            <w:tcW w:w="1120" w:type="dxa"/>
            <w:vAlign w:val="center"/>
          </w:tcPr>
          <w:p w14:paraId="57D979B2">
            <w:pPr>
              <w:spacing w:line="360" w:lineRule="auto"/>
              <w:jc w:val="center"/>
              <w:rPr>
                <w:rFonts w:ascii="宋体"/>
                <w:color w:val="auto"/>
                <w:szCs w:val="21"/>
                <w:highlight w:val="none"/>
              </w:rPr>
            </w:pPr>
          </w:p>
        </w:tc>
        <w:tc>
          <w:tcPr>
            <w:tcW w:w="765" w:type="dxa"/>
            <w:vAlign w:val="center"/>
          </w:tcPr>
          <w:p w14:paraId="5AEFD4F9">
            <w:pPr>
              <w:spacing w:line="360" w:lineRule="auto"/>
              <w:jc w:val="center"/>
              <w:rPr>
                <w:rFonts w:ascii="宋体"/>
                <w:color w:val="auto"/>
                <w:szCs w:val="21"/>
                <w:highlight w:val="none"/>
              </w:rPr>
            </w:pPr>
          </w:p>
        </w:tc>
        <w:tc>
          <w:tcPr>
            <w:tcW w:w="781" w:type="dxa"/>
            <w:vAlign w:val="center"/>
          </w:tcPr>
          <w:p w14:paraId="22A22D5F">
            <w:pPr>
              <w:spacing w:line="360" w:lineRule="auto"/>
              <w:jc w:val="center"/>
              <w:rPr>
                <w:rFonts w:ascii="宋体"/>
                <w:color w:val="auto"/>
                <w:szCs w:val="21"/>
                <w:highlight w:val="none"/>
              </w:rPr>
            </w:pPr>
          </w:p>
        </w:tc>
        <w:tc>
          <w:tcPr>
            <w:tcW w:w="841" w:type="dxa"/>
            <w:vAlign w:val="center"/>
          </w:tcPr>
          <w:p w14:paraId="7430B5C9">
            <w:pPr>
              <w:spacing w:line="360" w:lineRule="auto"/>
              <w:jc w:val="center"/>
              <w:rPr>
                <w:rFonts w:ascii="宋体"/>
                <w:color w:val="auto"/>
                <w:szCs w:val="21"/>
                <w:highlight w:val="none"/>
              </w:rPr>
            </w:pPr>
          </w:p>
        </w:tc>
        <w:tc>
          <w:tcPr>
            <w:tcW w:w="2094" w:type="dxa"/>
            <w:vAlign w:val="center"/>
          </w:tcPr>
          <w:p w14:paraId="5B40544A">
            <w:pPr>
              <w:spacing w:line="360" w:lineRule="auto"/>
              <w:jc w:val="center"/>
              <w:rPr>
                <w:rFonts w:ascii="宋体"/>
                <w:color w:val="auto"/>
                <w:szCs w:val="21"/>
                <w:highlight w:val="none"/>
              </w:rPr>
            </w:pPr>
          </w:p>
        </w:tc>
        <w:tc>
          <w:tcPr>
            <w:tcW w:w="703" w:type="dxa"/>
            <w:vAlign w:val="center"/>
          </w:tcPr>
          <w:p w14:paraId="123C31F3">
            <w:pPr>
              <w:spacing w:line="360" w:lineRule="auto"/>
              <w:jc w:val="center"/>
              <w:rPr>
                <w:rFonts w:ascii="宋体"/>
                <w:color w:val="auto"/>
                <w:szCs w:val="21"/>
                <w:highlight w:val="none"/>
              </w:rPr>
            </w:pPr>
          </w:p>
        </w:tc>
      </w:tr>
      <w:tr w14:paraId="42F8A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34FED38A">
            <w:pPr>
              <w:spacing w:line="360" w:lineRule="auto"/>
              <w:jc w:val="center"/>
              <w:rPr>
                <w:rFonts w:ascii="宋体"/>
                <w:color w:val="auto"/>
                <w:szCs w:val="21"/>
                <w:highlight w:val="none"/>
              </w:rPr>
            </w:pPr>
          </w:p>
        </w:tc>
        <w:tc>
          <w:tcPr>
            <w:tcW w:w="703" w:type="dxa"/>
            <w:vAlign w:val="center"/>
          </w:tcPr>
          <w:p w14:paraId="55DC4A3C">
            <w:pPr>
              <w:spacing w:line="360" w:lineRule="auto"/>
              <w:jc w:val="center"/>
              <w:rPr>
                <w:rFonts w:ascii="宋体"/>
                <w:color w:val="auto"/>
                <w:szCs w:val="21"/>
                <w:highlight w:val="none"/>
              </w:rPr>
            </w:pPr>
          </w:p>
        </w:tc>
        <w:tc>
          <w:tcPr>
            <w:tcW w:w="704" w:type="dxa"/>
            <w:vAlign w:val="center"/>
          </w:tcPr>
          <w:p w14:paraId="0F6B7D52">
            <w:pPr>
              <w:spacing w:line="360" w:lineRule="auto"/>
              <w:jc w:val="center"/>
              <w:rPr>
                <w:rFonts w:ascii="宋体"/>
                <w:color w:val="auto"/>
                <w:szCs w:val="21"/>
                <w:highlight w:val="none"/>
              </w:rPr>
            </w:pPr>
          </w:p>
        </w:tc>
        <w:tc>
          <w:tcPr>
            <w:tcW w:w="1120" w:type="dxa"/>
            <w:vAlign w:val="center"/>
          </w:tcPr>
          <w:p w14:paraId="59D7C099">
            <w:pPr>
              <w:spacing w:line="360" w:lineRule="auto"/>
              <w:jc w:val="center"/>
              <w:rPr>
                <w:rFonts w:ascii="宋体"/>
                <w:color w:val="auto"/>
                <w:szCs w:val="21"/>
                <w:highlight w:val="none"/>
              </w:rPr>
            </w:pPr>
          </w:p>
        </w:tc>
        <w:tc>
          <w:tcPr>
            <w:tcW w:w="765" w:type="dxa"/>
            <w:vAlign w:val="center"/>
          </w:tcPr>
          <w:p w14:paraId="3B91495D">
            <w:pPr>
              <w:spacing w:line="360" w:lineRule="auto"/>
              <w:jc w:val="center"/>
              <w:rPr>
                <w:rFonts w:ascii="宋体"/>
                <w:color w:val="auto"/>
                <w:szCs w:val="21"/>
                <w:highlight w:val="none"/>
              </w:rPr>
            </w:pPr>
          </w:p>
        </w:tc>
        <w:tc>
          <w:tcPr>
            <w:tcW w:w="781" w:type="dxa"/>
            <w:vAlign w:val="center"/>
          </w:tcPr>
          <w:p w14:paraId="775CEFF4">
            <w:pPr>
              <w:spacing w:line="360" w:lineRule="auto"/>
              <w:jc w:val="center"/>
              <w:rPr>
                <w:rFonts w:ascii="宋体"/>
                <w:color w:val="auto"/>
                <w:szCs w:val="21"/>
                <w:highlight w:val="none"/>
              </w:rPr>
            </w:pPr>
          </w:p>
        </w:tc>
        <w:tc>
          <w:tcPr>
            <w:tcW w:w="841" w:type="dxa"/>
            <w:vAlign w:val="center"/>
          </w:tcPr>
          <w:p w14:paraId="43011E81">
            <w:pPr>
              <w:spacing w:line="360" w:lineRule="auto"/>
              <w:jc w:val="center"/>
              <w:rPr>
                <w:rFonts w:ascii="宋体"/>
                <w:color w:val="auto"/>
                <w:szCs w:val="21"/>
                <w:highlight w:val="none"/>
              </w:rPr>
            </w:pPr>
          </w:p>
        </w:tc>
        <w:tc>
          <w:tcPr>
            <w:tcW w:w="2094" w:type="dxa"/>
            <w:vAlign w:val="center"/>
          </w:tcPr>
          <w:p w14:paraId="35022FA8">
            <w:pPr>
              <w:spacing w:line="360" w:lineRule="auto"/>
              <w:jc w:val="center"/>
              <w:rPr>
                <w:rFonts w:ascii="宋体"/>
                <w:color w:val="auto"/>
                <w:szCs w:val="21"/>
                <w:highlight w:val="none"/>
              </w:rPr>
            </w:pPr>
          </w:p>
        </w:tc>
        <w:tc>
          <w:tcPr>
            <w:tcW w:w="703" w:type="dxa"/>
            <w:vAlign w:val="center"/>
          </w:tcPr>
          <w:p w14:paraId="15EAFB04">
            <w:pPr>
              <w:spacing w:line="360" w:lineRule="auto"/>
              <w:jc w:val="center"/>
              <w:rPr>
                <w:rFonts w:ascii="宋体"/>
                <w:color w:val="auto"/>
                <w:szCs w:val="21"/>
                <w:highlight w:val="none"/>
              </w:rPr>
            </w:pPr>
          </w:p>
        </w:tc>
      </w:tr>
      <w:tr w14:paraId="596E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0B97B4EF">
            <w:pPr>
              <w:spacing w:line="360" w:lineRule="auto"/>
              <w:jc w:val="center"/>
              <w:rPr>
                <w:rFonts w:ascii="宋体"/>
                <w:color w:val="auto"/>
                <w:szCs w:val="21"/>
                <w:highlight w:val="none"/>
              </w:rPr>
            </w:pPr>
          </w:p>
        </w:tc>
        <w:tc>
          <w:tcPr>
            <w:tcW w:w="703" w:type="dxa"/>
            <w:vAlign w:val="center"/>
          </w:tcPr>
          <w:p w14:paraId="4DA1DD3E">
            <w:pPr>
              <w:spacing w:line="360" w:lineRule="auto"/>
              <w:jc w:val="center"/>
              <w:rPr>
                <w:rFonts w:ascii="宋体"/>
                <w:color w:val="auto"/>
                <w:szCs w:val="21"/>
                <w:highlight w:val="none"/>
              </w:rPr>
            </w:pPr>
          </w:p>
        </w:tc>
        <w:tc>
          <w:tcPr>
            <w:tcW w:w="704" w:type="dxa"/>
            <w:vAlign w:val="center"/>
          </w:tcPr>
          <w:p w14:paraId="327967EC">
            <w:pPr>
              <w:spacing w:line="360" w:lineRule="auto"/>
              <w:jc w:val="center"/>
              <w:rPr>
                <w:rFonts w:ascii="宋体"/>
                <w:color w:val="auto"/>
                <w:szCs w:val="21"/>
                <w:highlight w:val="none"/>
              </w:rPr>
            </w:pPr>
          </w:p>
        </w:tc>
        <w:tc>
          <w:tcPr>
            <w:tcW w:w="1120" w:type="dxa"/>
            <w:vAlign w:val="center"/>
          </w:tcPr>
          <w:p w14:paraId="4B4B6B43">
            <w:pPr>
              <w:spacing w:line="360" w:lineRule="auto"/>
              <w:jc w:val="center"/>
              <w:rPr>
                <w:rFonts w:ascii="宋体"/>
                <w:color w:val="auto"/>
                <w:szCs w:val="21"/>
                <w:highlight w:val="none"/>
              </w:rPr>
            </w:pPr>
          </w:p>
        </w:tc>
        <w:tc>
          <w:tcPr>
            <w:tcW w:w="765" w:type="dxa"/>
            <w:vAlign w:val="center"/>
          </w:tcPr>
          <w:p w14:paraId="67119809">
            <w:pPr>
              <w:spacing w:line="360" w:lineRule="auto"/>
              <w:jc w:val="center"/>
              <w:rPr>
                <w:rFonts w:ascii="宋体"/>
                <w:color w:val="auto"/>
                <w:szCs w:val="21"/>
                <w:highlight w:val="none"/>
              </w:rPr>
            </w:pPr>
          </w:p>
        </w:tc>
        <w:tc>
          <w:tcPr>
            <w:tcW w:w="781" w:type="dxa"/>
            <w:vAlign w:val="center"/>
          </w:tcPr>
          <w:p w14:paraId="45AC0301">
            <w:pPr>
              <w:spacing w:line="360" w:lineRule="auto"/>
              <w:jc w:val="center"/>
              <w:rPr>
                <w:rFonts w:ascii="宋体"/>
                <w:color w:val="auto"/>
                <w:szCs w:val="21"/>
                <w:highlight w:val="none"/>
              </w:rPr>
            </w:pPr>
          </w:p>
        </w:tc>
        <w:tc>
          <w:tcPr>
            <w:tcW w:w="841" w:type="dxa"/>
            <w:vAlign w:val="center"/>
          </w:tcPr>
          <w:p w14:paraId="2A3A479A">
            <w:pPr>
              <w:spacing w:line="360" w:lineRule="auto"/>
              <w:jc w:val="center"/>
              <w:rPr>
                <w:rFonts w:ascii="宋体"/>
                <w:color w:val="auto"/>
                <w:szCs w:val="21"/>
                <w:highlight w:val="none"/>
              </w:rPr>
            </w:pPr>
          </w:p>
        </w:tc>
        <w:tc>
          <w:tcPr>
            <w:tcW w:w="2094" w:type="dxa"/>
            <w:vAlign w:val="center"/>
          </w:tcPr>
          <w:p w14:paraId="01A772C2">
            <w:pPr>
              <w:spacing w:line="360" w:lineRule="auto"/>
              <w:jc w:val="center"/>
              <w:rPr>
                <w:rFonts w:ascii="宋体"/>
                <w:color w:val="auto"/>
                <w:szCs w:val="21"/>
                <w:highlight w:val="none"/>
              </w:rPr>
            </w:pPr>
          </w:p>
        </w:tc>
        <w:tc>
          <w:tcPr>
            <w:tcW w:w="703" w:type="dxa"/>
            <w:vAlign w:val="center"/>
          </w:tcPr>
          <w:p w14:paraId="290CE0C2">
            <w:pPr>
              <w:spacing w:line="360" w:lineRule="auto"/>
              <w:jc w:val="center"/>
              <w:rPr>
                <w:rFonts w:ascii="宋体"/>
                <w:color w:val="auto"/>
                <w:szCs w:val="21"/>
                <w:highlight w:val="none"/>
              </w:rPr>
            </w:pPr>
          </w:p>
        </w:tc>
      </w:tr>
      <w:tr w14:paraId="66C81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36CF4464">
            <w:pPr>
              <w:spacing w:line="360" w:lineRule="auto"/>
              <w:jc w:val="center"/>
              <w:rPr>
                <w:rFonts w:ascii="宋体"/>
                <w:color w:val="auto"/>
                <w:szCs w:val="21"/>
                <w:highlight w:val="none"/>
              </w:rPr>
            </w:pPr>
          </w:p>
        </w:tc>
        <w:tc>
          <w:tcPr>
            <w:tcW w:w="703" w:type="dxa"/>
            <w:vAlign w:val="center"/>
          </w:tcPr>
          <w:p w14:paraId="6CE8E5A7">
            <w:pPr>
              <w:spacing w:line="360" w:lineRule="auto"/>
              <w:jc w:val="center"/>
              <w:rPr>
                <w:rFonts w:ascii="宋体"/>
                <w:color w:val="auto"/>
                <w:szCs w:val="21"/>
                <w:highlight w:val="none"/>
              </w:rPr>
            </w:pPr>
          </w:p>
        </w:tc>
        <w:tc>
          <w:tcPr>
            <w:tcW w:w="704" w:type="dxa"/>
            <w:vAlign w:val="center"/>
          </w:tcPr>
          <w:p w14:paraId="3C9576E8">
            <w:pPr>
              <w:spacing w:line="360" w:lineRule="auto"/>
              <w:jc w:val="center"/>
              <w:rPr>
                <w:rFonts w:ascii="宋体"/>
                <w:color w:val="auto"/>
                <w:szCs w:val="21"/>
                <w:highlight w:val="none"/>
              </w:rPr>
            </w:pPr>
          </w:p>
        </w:tc>
        <w:tc>
          <w:tcPr>
            <w:tcW w:w="1120" w:type="dxa"/>
            <w:vAlign w:val="center"/>
          </w:tcPr>
          <w:p w14:paraId="2BF95B62">
            <w:pPr>
              <w:spacing w:line="360" w:lineRule="auto"/>
              <w:jc w:val="center"/>
              <w:rPr>
                <w:rFonts w:ascii="宋体"/>
                <w:color w:val="auto"/>
                <w:szCs w:val="21"/>
                <w:highlight w:val="none"/>
              </w:rPr>
            </w:pPr>
          </w:p>
        </w:tc>
        <w:tc>
          <w:tcPr>
            <w:tcW w:w="765" w:type="dxa"/>
            <w:vAlign w:val="center"/>
          </w:tcPr>
          <w:p w14:paraId="64007F15">
            <w:pPr>
              <w:spacing w:line="360" w:lineRule="auto"/>
              <w:jc w:val="center"/>
              <w:rPr>
                <w:rFonts w:ascii="宋体"/>
                <w:color w:val="auto"/>
                <w:szCs w:val="21"/>
                <w:highlight w:val="none"/>
              </w:rPr>
            </w:pPr>
          </w:p>
        </w:tc>
        <w:tc>
          <w:tcPr>
            <w:tcW w:w="781" w:type="dxa"/>
            <w:vAlign w:val="center"/>
          </w:tcPr>
          <w:p w14:paraId="103201F3">
            <w:pPr>
              <w:spacing w:line="360" w:lineRule="auto"/>
              <w:jc w:val="center"/>
              <w:rPr>
                <w:rFonts w:ascii="宋体"/>
                <w:color w:val="auto"/>
                <w:szCs w:val="21"/>
                <w:highlight w:val="none"/>
              </w:rPr>
            </w:pPr>
          </w:p>
        </w:tc>
        <w:tc>
          <w:tcPr>
            <w:tcW w:w="841" w:type="dxa"/>
            <w:vAlign w:val="center"/>
          </w:tcPr>
          <w:p w14:paraId="2108CE24">
            <w:pPr>
              <w:spacing w:line="360" w:lineRule="auto"/>
              <w:jc w:val="center"/>
              <w:rPr>
                <w:rFonts w:ascii="宋体"/>
                <w:color w:val="auto"/>
                <w:szCs w:val="21"/>
                <w:highlight w:val="none"/>
              </w:rPr>
            </w:pPr>
          </w:p>
        </w:tc>
        <w:tc>
          <w:tcPr>
            <w:tcW w:w="2094" w:type="dxa"/>
            <w:vAlign w:val="center"/>
          </w:tcPr>
          <w:p w14:paraId="7DC24CAA">
            <w:pPr>
              <w:spacing w:line="360" w:lineRule="auto"/>
              <w:jc w:val="center"/>
              <w:rPr>
                <w:rFonts w:ascii="宋体"/>
                <w:color w:val="auto"/>
                <w:szCs w:val="21"/>
                <w:highlight w:val="none"/>
              </w:rPr>
            </w:pPr>
          </w:p>
        </w:tc>
        <w:tc>
          <w:tcPr>
            <w:tcW w:w="703" w:type="dxa"/>
            <w:vAlign w:val="center"/>
          </w:tcPr>
          <w:p w14:paraId="2F4C2CC8">
            <w:pPr>
              <w:spacing w:line="360" w:lineRule="auto"/>
              <w:jc w:val="center"/>
              <w:rPr>
                <w:rFonts w:ascii="宋体"/>
                <w:color w:val="auto"/>
                <w:szCs w:val="21"/>
                <w:highlight w:val="none"/>
              </w:rPr>
            </w:pPr>
          </w:p>
        </w:tc>
      </w:tr>
      <w:tr w14:paraId="7404C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614E89EB">
            <w:pPr>
              <w:spacing w:line="360" w:lineRule="auto"/>
              <w:jc w:val="center"/>
              <w:rPr>
                <w:rFonts w:ascii="宋体"/>
                <w:color w:val="auto"/>
                <w:szCs w:val="21"/>
                <w:highlight w:val="none"/>
              </w:rPr>
            </w:pPr>
          </w:p>
        </w:tc>
        <w:tc>
          <w:tcPr>
            <w:tcW w:w="703" w:type="dxa"/>
            <w:vAlign w:val="center"/>
          </w:tcPr>
          <w:p w14:paraId="12356BD0">
            <w:pPr>
              <w:spacing w:line="360" w:lineRule="auto"/>
              <w:jc w:val="center"/>
              <w:rPr>
                <w:rFonts w:ascii="宋体"/>
                <w:color w:val="auto"/>
                <w:szCs w:val="21"/>
                <w:highlight w:val="none"/>
              </w:rPr>
            </w:pPr>
          </w:p>
        </w:tc>
        <w:tc>
          <w:tcPr>
            <w:tcW w:w="704" w:type="dxa"/>
            <w:vAlign w:val="center"/>
          </w:tcPr>
          <w:p w14:paraId="617304CE">
            <w:pPr>
              <w:spacing w:line="360" w:lineRule="auto"/>
              <w:jc w:val="center"/>
              <w:rPr>
                <w:rFonts w:ascii="宋体"/>
                <w:color w:val="auto"/>
                <w:szCs w:val="21"/>
                <w:highlight w:val="none"/>
              </w:rPr>
            </w:pPr>
          </w:p>
        </w:tc>
        <w:tc>
          <w:tcPr>
            <w:tcW w:w="1120" w:type="dxa"/>
            <w:vAlign w:val="center"/>
          </w:tcPr>
          <w:p w14:paraId="687D3643">
            <w:pPr>
              <w:spacing w:line="360" w:lineRule="auto"/>
              <w:jc w:val="center"/>
              <w:rPr>
                <w:rFonts w:ascii="宋体"/>
                <w:color w:val="auto"/>
                <w:szCs w:val="21"/>
                <w:highlight w:val="none"/>
              </w:rPr>
            </w:pPr>
          </w:p>
        </w:tc>
        <w:tc>
          <w:tcPr>
            <w:tcW w:w="765" w:type="dxa"/>
            <w:vAlign w:val="center"/>
          </w:tcPr>
          <w:p w14:paraId="330259BE">
            <w:pPr>
              <w:spacing w:line="360" w:lineRule="auto"/>
              <w:jc w:val="center"/>
              <w:rPr>
                <w:rFonts w:ascii="宋体"/>
                <w:color w:val="auto"/>
                <w:szCs w:val="21"/>
                <w:highlight w:val="none"/>
              </w:rPr>
            </w:pPr>
          </w:p>
        </w:tc>
        <w:tc>
          <w:tcPr>
            <w:tcW w:w="781" w:type="dxa"/>
            <w:vAlign w:val="center"/>
          </w:tcPr>
          <w:p w14:paraId="0E7C7385">
            <w:pPr>
              <w:spacing w:line="360" w:lineRule="auto"/>
              <w:jc w:val="center"/>
              <w:rPr>
                <w:rFonts w:ascii="宋体"/>
                <w:color w:val="auto"/>
                <w:szCs w:val="21"/>
                <w:highlight w:val="none"/>
              </w:rPr>
            </w:pPr>
          </w:p>
        </w:tc>
        <w:tc>
          <w:tcPr>
            <w:tcW w:w="841" w:type="dxa"/>
            <w:vAlign w:val="center"/>
          </w:tcPr>
          <w:p w14:paraId="022A3D19">
            <w:pPr>
              <w:spacing w:line="360" w:lineRule="auto"/>
              <w:jc w:val="center"/>
              <w:rPr>
                <w:rFonts w:ascii="宋体"/>
                <w:color w:val="auto"/>
                <w:szCs w:val="21"/>
                <w:highlight w:val="none"/>
              </w:rPr>
            </w:pPr>
          </w:p>
        </w:tc>
        <w:tc>
          <w:tcPr>
            <w:tcW w:w="2094" w:type="dxa"/>
            <w:vAlign w:val="center"/>
          </w:tcPr>
          <w:p w14:paraId="4E6A54CE">
            <w:pPr>
              <w:spacing w:line="360" w:lineRule="auto"/>
              <w:jc w:val="center"/>
              <w:rPr>
                <w:rFonts w:ascii="宋体"/>
                <w:color w:val="auto"/>
                <w:szCs w:val="21"/>
                <w:highlight w:val="none"/>
              </w:rPr>
            </w:pPr>
          </w:p>
        </w:tc>
        <w:tc>
          <w:tcPr>
            <w:tcW w:w="703" w:type="dxa"/>
            <w:vAlign w:val="center"/>
          </w:tcPr>
          <w:p w14:paraId="5F3A9C62">
            <w:pPr>
              <w:spacing w:line="360" w:lineRule="auto"/>
              <w:jc w:val="center"/>
              <w:rPr>
                <w:rFonts w:ascii="宋体"/>
                <w:color w:val="auto"/>
                <w:szCs w:val="21"/>
                <w:highlight w:val="none"/>
              </w:rPr>
            </w:pPr>
          </w:p>
        </w:tc>
      </w:tr>
      <w:tr w14:paraId="15B0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18E6DE7E">
            <w:pPr>
              <w:spacing w:line="360" w:lineRule="auto"/>
              <w:jc w:val="center"/>
              <w:rPr>
                <w:rFonts w:ascii="宋体"/>
                <w:color w:val="auto"/>
                <w:szCs w:val="21"/>
                <w:highlight w:val="none"/>
              </w:rPr>
            </w:pPr>
          </w:p>
        </w:tc>
        <w:tc>
          <w:tcPr>
            <w:tcW w:w="703" w:type="dxa"/>
            <w:vAlign w:val="center"/>
          </w:tcPr>
          <w:p w14:paraId="6C35D0C9">
            <w:pPr>
              <w:spacing w:line="360" w:lineRule="auto"/>
              <w:jc w:val="center"/>
              <w:rPr>
                <w:rFonts w:ascii="宋体"/>
                <w:color w:val="auto"/>
                <w:szCs w:val="21"/>
                <w:highlight w:val="none"/>
              </w:rPr>
            </w:pPr>
          </w:p>
        </w:tc>
        <w:tc>
          <w:tcPr>
            <w:tcW w:w="704" w:type="dxa"/>
            <w:vAlign w:val="center"/>
          </w:tcPr>
          <w:p w14:paraId="2782CE5B">
            <w:pPr>
              <w:spacing w:line="360" w:lineRule="auto"/>
              <w:jc w:val="center"/>
              <w:rPr>
                <w:rFonts w:ascii="宋体"/>
                <w:color w:val="auto"/>
                <w:szCs w:val="21"/>
                <w:highlight w:val="none"/>
              </w:rPr>
            </w:pPr>
          </w:p>
        </w:tc>
        <w:tc>
          <w:tcPr>
            <w:tcW w:w="1120" w:type="dxa"/>
            <w:vAlign w:val="center"/>
          </w:tcPr>
          <w:p w14:paraId="380AE602">
            <w:pPr>
              <w:spacing w:line="360" w:lineRule="auto"/>
              <w:jc w:val="center"/>
              <w:rPr>
                <w:rFonts w:ascii="宋体"/>
                <w:color w:val="auto"/>
                <w:szCs w:val="21"/>
                <w:highlight w:val="none"/>
              </w:rPr>
            </w:pPr>
          </w:p>
        </w:tc>
        <w:tc>
          <w:tcPr>
            <w:tcW w:w="765" w:type="dxa"/>
            <w:vAlign w:val="center"/>
          </w:tcPr>
          <w:p w14:paraId="229E70ED">
            <w:pPr>
              <w:spacing w:line="360" w:lineRule="auto"/>
              <w:jc w:val="center"/>
              <w:rPr>
                <w:rFonts w:ascii="宋体"/>
                <w:color w:val="auto"/>
                <w:szCs w:val="21"/>
                <w:highlight w:val="none"/>
              </w:rPr>
            </w:pPr>
          </w:p>
        </w:tc>
        <w:tc>
          <w:tcPr>
            <w:tcW w:w="781" w:type="dxa"/>
            <w:vAlign w:val="center"/>
          </w:tcPr>
          <w:p w14:paraId="49A3DE60">
            <w:pPr>
              <w:spacing w:line="360" w:lineRule="auto"/>
              <w:jc w:val="center"/>
              <w:rPr>
                <w:rFonts w:ascii="宋体"/>
                <w:color w:val="auto"/>
                <w:szCs w:val="21"/>
                <w:highlight w:val="none"/>
              </w:rPr>
            </w:pPr>
          </w:p>
        </w:tc>
        <w:tc>
          <w:tcPr>
            <w:tcW w:w="841" w:type="dxa"/>
            <w:vAlign w:val="center"/>
          </w:tcPr>
          <w:p w14:paraId="16A88AE1">
            <w:pPr>
              <w:spacing w:line="360" w:lineRule="auto"/>
              <w:jc w:val="center"/>
              <w:rPr>
                <w:rFonts w:ascii="宋体"/>
                <w:color w:val="auto"/>
                <w:szCs w:val="21"/>
                <w:highlight w:val="none"/>
              </w:rPr>
            </w:pPr>
          </w:p>
        </w:tc>
        <w:tc>
          <w:tcPr>
            <w:tcW w:w="2094" w:type="dxa"/>
            <w:vAlign w:val="center"/>
          </w:tcPr>
          <w:p w14:paraId="0B8267EE">
            <w:pPr>
              <w:spacing w:line="360" w:lineRule="auto"/>
              <w:jc w:val="center"/>
              <w:rPr>
                <w:rFonts w:ascii="宋体"/>
                <w:color w:val="auto"/>
                <w:szCs w:val="21"/>
                <w:highlight w:val="none"/>
              </w:rPr>
            </w:pPr>
          </w:p>
        </w:tc>
        <w:tc>
          <w:tcPr>
            <w:tcW w:w="703" w:type="dxa"/>
            <w:vAlign w:val="center"/>
          </w:tcPr>
          <w:p w14:paraId="65176117">
            <w:pPr>
              <w:spacing w:line="360" w:lineRule="auto"/>
              <w:jc w:val="center"/>
              <w:rPr>
                <w:rFonts w:ascii="宋体"/>
                <w:color w:val="auto"/>
                <w:szCs w:val="21"/>
                <w:highlight w:val="none"/>
              </w:rPr>
            </w:pPr>
          </w:p>
        </w:tc>
      </w:tr>
      <w:tr w14:paraId="730C7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3" w:type="dxa"/>
            <w:vAlign w:val="center"/>
          </w:tcPr>
          <w:p w14:paraId="4EB4CFE2">
            <w:pPr>
              <w:spacing w:line="360" w:lineRule="auto"/>
              <w:jc w:val="center"/>
              <w:rPr>
                <w:rFonts w:ascii="宋体"/>
                <w:color w:val="auto"/>
                <w:szCs w:val="21"/>
                <w:highlight w:val="none"/>
              </w:rPr>
            </w:pPr>
          </w:p>
        </w:tc>
        <w:tc>
          <w:tcPr>
            <w:tcW w:w="703" w:type="dxa"/>
            <w:vAlign w:val="center"/>
          </w:tcPr>
          <w:p w14:paraId="15A23239">
            <w:pPr>
              <w:spacing w:line="360" w:lineRule="auto"/>
              <w:jc w:val="center"/>
              <w:rPr>
                <w:rFonts w:ascii="宋体"/>
                <w:color w:val="auto"/>
                <w:szCs w:val="21"/>
                <w:highlight w:val="none"/>
              </w:rPr>
            </w:pPr>
          </w:p>
        </w:tc>
        <w:tc>
          <w:tcPr>
            <w:tcW w:w="704" w:type="dxa"/>
            <w:vAlign w:val="center"/>
          </w:tcPr>
          <w:p w14:paraId="5D0D578B">
            <w:pPr>
              <w:spacing w:line="360" w:lineRule="auto"/>
              <w:jc w:val="center"/>
              <w:rPr>
                <w:rFonts w:ascii="宋体"/>
                <w:color w:val="auto"/>
                <w:szCs w:val="21"/>
                <w:highlight w:val="none"/>
              </w:rPr>
            </w:pPr>
          </w:p>
        </w:tc>
        <w:tc>
          <w:tcPr>
            <w:tcW w:w="1120" w:type="dxa"/>
            <w:vAlign w:val="center"/>
          </w:tcPr>
          <w:p w14:paraId="3AF2AE05">
            <w:pPr>
              <w:spacing w:line="360" w:lineRule="auto"/>
              <w:jc w:val="center"/>
              <w:rPr>
                <w:rFonts w:ascii="宋体"/>
                <w:color w:val="auto"/>
                <w:szCs w:val="21"/>
                <w:highlight w:val="none"/>
              </w:rPr>
            </w:pPr>
          </w:p>
        </w:tc>
        <w:tc>
          <w:tcPr>
            <w:tcW w:w="765" w:type="dxa"/>
            <w:vAlign w:val="center"/>
          </w:tcPr>
          <w:p w14:paraId="2D62912E">
            <w:pPr>
              <w:spacing w:line="360" w:lineRule="auto"/>
              <w:jc w:val="center"/>
              <w:rPr>
                <w:rFonts w:ascii="宋体"/>
                <w:color w:val="auto"/>
                <w:szCs w:val="21"/>
                <w:highlight w:val="none"/>
              </w:rPr>
            </w:pPr>
          </w:p>
        </w:tc>
        <w:tc>
          <w:tcPr>
            <w:tcW w:w="781" w:type="dxa"/>
            <w:vAlign w:val="center"/>
          </w:tcPr>
          <w:p w14:paraId="604B73AB">
            <w:pPr>
              <w:spacing w:line="360" w:lineRule="auto"/>
              <w:jc w:val="center"/>
              <w:rPr>
                <w:rFonts w:ascii="宋体"/>
                <w:color w:val="auto"/>
                <w:szCs w:val="21"/>
                <w:highlight w:val="none"/>
              </w:rPr>
            </w:pPr>
          </w:p>
        </w:tc>
        <w:tc>
          <w:tcPr>
            <w:tcW w:w="841" w:type="dxa"/>
            <w:vAlign w:val="center"/>
          </w:tcPr>
          <w:p w14:paraId="0E04D0E1">
            <w:pPr>
              <w:spacing w:line="360" w:lineRule="auto"/>
              <w:jc w:val="center"/>
              <w:rPr>
                <w:rFonts w:ascii="宋体"/>
                <w:color w:val="auto"/>
                <w:szCs w:val="21"/>
                <w:highlight w:val="none"/>
              </w:rPr>
            </w:pPr>
          </w:p>
        </w:tc>
        <w:tc>
          <w:tcPr>
            <w:tcW w:w="2094" w:type="dxa"/>
            <w:vAlign w:val="center"/>
          </w:tcPr>
          <w:p w14:paraId="5D615404">
            <w:pPr>
              <w:spacing w:line="360" w:lineRule="auto"/>
              <w:jc w:val="center"/>
              <w:rPr>
                <w:rFonts w:ascii="宋体"/>
                <w:color w:val="auto"/>
                <w:szCs w:val="21"/>
                <w:highlight w:val="none"/>
              </w:rPr>
            </w:pPr>
          </w:p>
        </w:tc>
        <w:tc>
          <w:tcPr>
            <w:tcW w:w="703" w:type="dxa"/>
            <w:vAlign w:val="center"/>
          </w:tcPr>
          <w:p w14:paraId="5B98065B">
            <w:pPr>
              <w:spacing w:line="360" w:lineRule="auto"/>
              <w:jc w:val="center"/>
              <w:rPr>
                <w:rFonts w:ascii="宋体"/>
                <w:color w:val="auto"/>
                <w:szCs w:val="21"/>
                <w:highlight w:val="none"/>
              </w:rPr>
            </w:pPr>
          </w:p>
        </w:tc>
      </w:tr>
    </w:tbl>
    <w:p w14:paraId="636CA15A">
      <w:pPr>
        <w:spacing w:line="360" w:lineRule="auto"/>
        <w:rPr>
          <w:rFonts w:ascii="宋体"/>
          <w:color w:val="auto"/>
          <w:szCs w:val="21"/>
          <w:highlight w:val="none"/>
        </w:rPr>
      </w:pPr>
    </w:p>
    <w:p w14:paraId="4FFDC1B0">
      <w:pPr>
        <w:spacing w:line="360" w:lineRule="auto"/>
        <w:rPr>
          <w:rFonts w:ascii="宋体"/>
          <w:color w:val="auto"/>
          <w:szCs w:val="21"/>
          <w:highlight w:val="none"/>
        </w:rPr>
      </w:pPr>
    </w:p>
    <w:p w14:paraId="301BFF7E">
      <w:pPr>
        <w:spacing w:beforeLines="50" w:afterLines="100" w:line="360" w:lineRule="auto"/>
        <w:outlineLvl w:val="3"/>
        <w:rPr>
          <w:rFonts w:ascii="宋体"/>
          <w:color w:val="auto"/>
          <w:szCs w:val="21"/>
          <w:highlight w:val="none"/>
        </w:rPr>
        <w:sectPr>
          <w:pgSz w:w="11906" w:h="16838"/>
          <w:pgMar w:top="1418" w:right="1531" w:bottom="1418" w:left="1554" w:header="851" w:footer="680" w:gutter="0"/>
          <w:cols w:space="720" w:num="1"/>
          <w:docGrid w:linePitch="312" w:charSpace="0"/>
        </w:sectPr>
      </w:pPr>
      <w:bookmarkStart w:id="18" w:name="_Toc364679643"/>
    </w:p>
    <w:p w14:paraId="41819EFF">
      <w:pPr>
        <w:spacing w:line="360" w:lineRule="auto"/>
        <w:jc w:val="center"/>
        <w:rPr>
          <w:rFonts w:asci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3</w:t>
      </w:r>
      <w:r>
        <w:rPr>
          <w:rFonts w:hint="eastAsia" w:ascii="宋体" w:hAnsi="宋体" w:cs="宋体"/>
          <w:color w:val="auto"/>
          <w:szCs w:val="21"/>
          <w:highlight w:val="none"/>
        </w:rPr>
        <w:t>、主要人员简历表</w:t>
      </w:r>
      <w:bookmarkEnd w:id="18"/>
    </w:p>
    <w:p w14:paraId="3D9DF9AD">
      <w:pPr>
        <w:spacing w:line="360" w:lineRule="auto"/>
        <w:jc w:val="center"/>
        <w:rPr>
          <w:rFonts w:asci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）项目负责人简历表</w:t>
      </w:r>
    </w:p>
    <w:p w14:paraId="7B54214E">
      <w:pPr>
        <w:spacing w:line="360" w:lineRule="auto"/>
        <w:rPr>
          <w:rFonts w:ascii="宋体"/>
          <w:color w:val="auto"/>
          <w:szCs w:val="21"/>
          <w:highlight w:val="none"/>
        </w:rPr>
      </w:pPr>
    </w:p>
    <w:tbl>
      <w:tblPr>
        <w:tblStyle w:val="43"/>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023"/>
        <w:gridCol w:w="1123"/>
        <w:gridCol w:w="139"/>
        <w:gridCol w:w="1123"/>
        <w:gridCol w:w="1822"/>
        <w:gridCol w:w="2101"/>
      </w:tblGrid>
      <w:tr w14:paraId="062DD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3" w:type="dxa"/>
            <w:vAlign w:val="center"/>
          </w:tcPr>
          <w:p w14:paraId="6D83B4EF">
            <w:pPr>
              <w:jc w:val="center"/>
              <w:rPr>
                <w:rFonts w:ascii="宋体"/>
                <w:color w:val="auto"/>
                <w:szCs w:val="21"/>
                <w:highlight w:val="none"/>
              </w:rPr>
            </w:pPr>
            <w:r>
              <w:rPr>
                <w:rFonts w:hint="eastAsia" w:ascii="宋体" w:hAnsi="宋体"/>
                <w:color w:val="auto"/>
                <w:szCs w:val="21"/>
                <w:highlight w:val="none"/>
              </w:rPr>
              <w:t>姓名</w:t>
            </w:r>
          </w:p>
        </w:tc>
        <w:tc>
          <w:tcPr>
            <w:tcW w:w="1023" w:type="dxa"/>
            <w:vAlign w:val="center"/>
          </w:tcPr>
          <w:p w14:paraId="0B0D6032">
            <w:pPr>
              <w:jc w:val="center"/>
              <w:rPr>
                <w:rFonts w:ascii="宋体"/>
                <w:color w:val="auto"/>
                <w:szCs w:val="21"/>
                <w:highlight w:val="none"/>
              </w:rPr>
            </w:pPr>
          </w:p>
        </w:tc>
        <w:tc>
          <w:tcPr>
            <w:tcW w:w="1123" w:type="dxa"/>
            <w:vAlign w:val="center"/>
          </w:tcPr>
          <w:p w14:paraId="06CC8E18">
            <w:pPr>
              <w:jc w:val="center"/>
              <w:rPr>
                <w:rFonts w:ascii="宋体"/>
                <w:color w:val="auto"/>
                <w:szCs w:val="21"/>
                <w:highlight w:val="none"/>
              </w:rPr>
            </w:pPr>
            <w:r>
              <w:rPr>
                <w:rFonts w:hint="eastAsia" w:ascii="宋体" w:hAnsi="宋体"/>
                <w:color w:val="auto"/>
                <w:szCs w:val="21"/>
                <w:highlight w:val="none"/>
              </w:rPr>
              <w:t>出生年月</w:t>
            </w:r>
          </w:p>
        </w:tc>
        <w:tc>
          <w:tcPr>
            <w:tcW w:w="1262" w:type="dxa"/>
            <w:gridSpan w:val="2"/>
            <w:vAlign w:val="center"/>
          </w:tcPr>
          <w:p w14:paraId="59A0A7C1">
            <w:pPr>
              <w:jc w:val="center"/>
              <w:rPr>
                <w:rFonts w:ascii="宋体"/>
                <w:color w:val="auto"/>
                <w:szCs w:val="21"/>
                <w:highlight w:val="none"/>
              </w:rPr>
            </w:pPr>
          </w:p>
        </w:tc>
        <w:tc>
          <w:tcPr>
            <w:tcW w:w="1822" w:type="dxa"/>
            <w:vAlign w:val="center"/>
          </w:tcPr>
          <w:p w14:paraId="1BA2108C">
            <w:pPr>
              <w:jc w:val="center"/>
              <w:rPr>
                <w:rFonts w:ascii="宋体"/>
                <w:color w:val="auto"/>
                <w:szCs w:val="21"/>
                <w:highlight w:val="none"/>
              </w:rPr>
            </w:pPr>
            <w:r>
              <w:rPr>
                <w:rFonts w:hint="eastAsia" w:ascii="宋体" w:hAnsi="宋体"/>
                <w:color w:val="auto"/>
                <w:szCs w:val="21"/>
                <w:highlight w:val="none"/>
              </w:rPr>
              <w:t>学历</w:t>
            </w:r>
          </w:p>
        </w:tc>
        <w:tc>
          <w:tcPr>
            <w:tcW w:w="2101" w:type="dxa"/>
            <w:vAlign w:val="center"/>
          </w:tcPr>
          <w:p w14:paraId="596BEEB3">
            <w:pPr>
              <w:jc w:val="center"/>
              <w:rPr>
                <w:rFonts w:ascii="宋体"/>
                <w:color w:val="auto"/>
                <w:szCs w:val="21"/>
                <w:highlight w:val="none"/>
              </w:rPr>
            </w:pPr>
          </w:p>
        </w:tc>
      </w:tr>
      <w:tr w14:paraId="26C97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3" w:type="dxa"/>
            <w:vAlign w:val="center"/>
          </w:tcPr>
          <w:p w14:paraId="22B02A79">
            <w:pPr>
              <w:jc w:val="center"/>
              <w:rPr>
                <w:rFonts w:ascii="宋体"/>
                <w:color w:val="auto"/>
                <w:szCs w:val="21"/>
                <w:highlight w:val="none"/>
              </w:rPr>
            </w:pPr>
            <w:r>
              <w:rPr>
                <w:rFonts w:hint="eastAsia" w:ascii="宋体" w:hAnsi="宋体"/>
                <w:color w:val="auto"/>
                <w:szCs w:val="21"/>
                <w:highlight w:val="none"/>
              </w:rPr>
              <w:t>职称</w:t>
            </w:r>
          </w:p>
        </w:tc>
        <w:tc>
          <w:tcPr>
            <w:tcW w:w="1023" w:type="dxa"/>
            <w:vAlign w:val="center"/>
          </w:tcPr>
          <w:p w14:paraId="17E7D66B">
            <w:pPr>
              <w:jc w:val="center"/>
              <w:rPr>
                <w:rFonts w:ascii="宋体"/>
                <w:color w:val="auto"/>
                <w:szCs w:val="21"/>
                <w:highlight w:val="none"/>
              </w:rPr>
            </w:pPr>
          </w:p>
        </w:tc>
        <w:tc>
          <w:tcPr>
            <w:tcW w:w="1123" w:type="dxa"/>
            <w:vAlign w:val="center"/>
          </w:tcPr>
          <w:p w14:paraId="7FEAAA00">
            <w:pPr>
              <w:jc w:val="center"/>
              <w:rPr>
                <w:rFonts w:ascii="宋体"/>
                <w:color w:val="auto"/>
                <w:szCs w:val="21"/>
                <w:highlight w:val="none"/>
              </w:rPr>
            </w:pPr>
            <w:r>
              <w:rPr>
                <w:rFonts w:hint="eastAsia" w:ascii="宋体" w:hAnsi="宋体"/>
                <w:color w:val="auto"/>
                <w:szCs w:val="21"/>
                <w:highlight w:val="none"/>
              </w:rPr>
              <w:t>职务</w:t>
            </w:r>
          </w:p>
        </w:tc>
        <w:tc>
          <w:tcPr>
            <w:tcW w:w="1262" w:type="dxa"/>
            <w:gridSpan w:val="2"/>
            <w:vAlign w:val="center"/>
          </w:tcPr>
          <w:p w14:paraId="1D542E30">
            <w:pPr>
              <w:jc w:val="center"/>
              <w:rPr>
                <w:rFonts w:ascii="宋体"/>
                <w:color w:val="auto"/>
                <w:szCs w:val="21"/>
                <w:highlight w:val="none"/>
              </w:rPr>
            </w:pPr>
          </w:p>
        </w:tc>
        <w:tc>
          <w:tcPr>
            <w:tcW w:w="1822" w:type="dxa"/>
            <w:vAlign w:val="center"/>
          </w:tcPr>
          <w:p w14:paraId="6A6B9845">
            <w:pPr>
              <w:jc w:val="center"/>
              <w:rPr>
                <w:rFonts w:ascii="宋体"/>
                <w:color w:val="auto"/>
                <w:szCs w:val="21"/>
                <w:highlight w:val="none"/>
              </w:rPr>
            </w:pPr>
            <w:r>
              <w:rPr>
                <w:rFonts w:hint="eastAsia" w:ascii="宋体" w:hAnsi="宋体"/>
                <w:color w:val="auto"/>
                <w:szCs w:val="21"/>
                <w:highlight w:val="none"/>
              </w:rPr>
              <w:t>拟在本工程任职</w:t>
            </w:r>
          </w:p>
        </w:tc>
        <w:tc>
          <w:tcPr>
            <w:tcW w:w="2101" w:type="dxa"/>
            <w:vAlign w:val="center"/>
          </w:tcPr>
          <w:p w14:paraId="7095CC46">
            <w:pPr>
              <w:jc w:val="center"/>
              <w:rPr>
                <w:rFonts w:ascii="宋体"/>
                <w:color w:val="auto"/>
                <w:szCs w:val="21"/>
                <w:highlight w:val="none"/>
              </w:rPr>
            </w:pPr>
            <w:r>
              <w:rPr>
                <w:rFonts w:hint="eastAsia" w:ascii="宋体" w:hAnsi="宋体"/>
                <w:color w:val="auto"/>
                <w:szCs w:val="21"/>
                <w:highlight w:val="none"/>
              </w:rPr>
              <w:t>项目负责人</w:t>
            </w:r>
          </w:p>
        </w:tc>
      </w:tr>
      <w:tr w14:paraId="1D608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29" w:type="dxa"/>
            <w:gridSpan w:val="3"/>
            <w:vAlign w:val="center"/>
          </w:tcPr>
          <w:p w14:paraId="2D37A2C6">
            <w:pPr>
              <w:jc w:val="center"/>
              <w:rPr>
                <w:rFonts w:ascii="宋体"/>
                <w:color w:val="auto"/>
                <w:szCs w:val="21"/>
                <w:highlight w:val="none"/>
              </w:rPr>
            </w:pPr>
            <w:r>
              <w:rPr>
                <w:rFonts w:hint="eastAsia" w:ascii="宋体" w:hAnsi="宋体"/>
                <w:color w:val="auto"/>
                <w:szCs w:val="21"/>
                <w:highlight w:val="none"/>
              </w:rPr>
              <w:t>注册建造师执业资格等级</w:t>
            </w:r>
          </w:p>
        </w:tc>
        <w:tc>
          <w:tcPr>
            <w:tcW w:w="1262" w:type="dxa"/>
            <w:gridSpan w:val="2"/>
            <w:vAlign w:val="center"/>
          </w:tcPr>
          <w:p w14:paraId="5F38CE84">
            <w:pPr>
              <w:jc w:val="center"/>
              <w:rPr>
                <w:rFonts w:ascii="宋体"/>
                <w:color w:val="auto"/>
                <w:szCs w:val="21"/>
                <w:highlight w:val="none"/>
              </w:rPr>
            </w:pPr>
            <w:r>
              <w:rPr>
                <w:rFonts w:hint="eastAsia" w:ascii="宋体" w:hAnsi="宋体"/>
                <w:color w:val="auto"/>
                <w:szCs w:val="21"/>
                <w:highlight w:val="none"/>
              </w:rPr>
              <w:t>级</w:t>
            </w:r>
          </w:p>
        </w:tc>
        <w:tc>
          <w:tcPr>
            <w:tcW w:w="1822" w:type="dxa"/>
            <w:vAlign w:val="center"/>
          </w:tcPr>
          <w:p w14:paraId="393A4A3C">
            <w:pPr>
              <w:jc w:val="center"/>
              <w:rPr>
                <w:rFonts w:ascii="宋体"/>
                <w:color w:val="auto"/>
                <w:szCs w:val="21"/>
                <w:highlight w:val="none"/>
              </w:rPr>
            </w:pPr>
            <w:r>
              <w:rPr>
                <w:rFonts w:hint="eastAsia" w:ascii="宋体" w:hAnsi="宋体"/>
                <w:color w:val="auto"/>
                <w:szCs w:val="21"/>
                <w:highlight w:val="none"/>
              </w:rPr>
              <w:t>建造师专业</w:t>
            </w:r>
          </w:p>
        </w:tc>
        <w:tc>
          <w:tcPr>
            <w:tcW w:w="2101" w:type="dxa"/>
            <w:vAlign w:val="center"/>
          </w:tcPr>
          <w:p w14:paraId="69B1A08B">
            <w:pPr>
              <w:jc w:val="center"/>
              <w:rPr>
                <w:rFonts w:ascii="宋体"/>
                <w:color w:val="auto"/>
                <w:szCs w:val="21"/>
                <w:highlight w:val="none"/>
              </w:rPr>
            </w:pPr>
          </w:p>
        </w:tc>
      </w:tr>
      <w:tr w14:paraId="72742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29" w:type="dxa"/>
            <w:gridSpan w:val="3"/>
            <w:vAlign w:val="center"/>
          </w:tcPr>
          <w:p w14:paraId="4C144DD4">
            <w:pPr>
              <w:jc w:val="center"/>
              <w:rPr>
                <w:rFonts w:ascii="宋体"/>
                <w:color w:val="auto"/>
                <w:szCs w:val="21"/>
                <w:highlight w:val="none"/>
              </w:rPr>
            </w:pPr>
            <w:r>
              <w:rPr>
                <w:rFonts w:hint="eastAsia" w:ascii="宋体" w:hAnsi="宋体"/>
                <w:color w:val="auto"/>
                <w:szCs w:val="21"/>
                <w:highlight w:val="none"/>
              </w:rPr>
              <w:t>安全生产考核合格证书</w:t>
            </w:r>
          </w:p>
        </w:tc>
        <w:tc>
          <w:tcPr>
            <w:tcW w:w="5185" w:type="dxa"/>
            <w:gridSpan w:val="4"/>
            <w:vAlign w:val="center"/>
          </w:tcPr>
          <w:p w14:paraId="4DAEE51B">
            <w:pPr>
              <w:jc w:val="center"/>
              <w:rPr>
                <w:rFonts w:ascii="宋体"/>
                <w:color w:val="auto"/>
                <w:szCs w:val="21"/>
                <w:highlight w:val="none"/>
              </w:rPr>
            </w:pPr>
          </w:p>
        </w:tc>
      </w:tr>
      <w:tr w14:paraId="0FF8F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3" w:type="dxa"/>
            <w:vAlign w:val="center"/>
          </w:tcPr>
          <w:p w14:paraId="48D077D2">
            <w:pPr>
              <w:jc w:val="center"/>
              <w:rPr>
                <w:rFonts w:ascii="宋体"/>
                <w:color w:val="auto"/>
                <w:szCs w:val="21"/>
                <w:highlight w:val="none"/>
              </w:rPr>
            </w:pPr>
            <w:r>
              <w:rPr>
                <w:rFonts w:hint="eastAsia" w:ascii="宋体" w:hAnsi="宋体"/>
                <w:color w:val="auto"/>
                <w:szCs w:val="21"/>
                <w:highlight w:val="none"/>
              </w:rPr>
              <w:t>毕业学校</w:t>
            </w:r>
          </w:p>
        </w:tc>
        <w:tc>
          <w:tcPr>
            <w:tcW w:w="7331" w:type="dxa"/>
            <w:gridSpan w:val="6"/>
            <w:vAlign w:val="center"/>
          </w:tcPr>
          <w:p w14:paraId="2210AF85">
            <w:pPr>
              <w:ind w:firstLine="840" w:firstLineChars="400"/>
              <w:rPr>
                <w:rFonts w:ascii="宋体"/>
                <w:color w:val="auto"/>
                <w:szCs w:val="21"/>
                <w:highlight w:val="none"/>
              </w:rPr>
            </w:pPr>
            <w:r>
              <w:rPr>
                <w:rFonts w:hint="eastAsia" w:ascii="宋体" w:hAnsi="宋体"/>
                <w:color w:val="auto"/>
                <w:szCs w:val="21"/>
                <w:highlight w:val="none"/>
              </w:rPr>
              <w:t>年毕业于学校专业</w:t>
            </w:r>
          </w:p>
        </w:tc>
      </w:tr>
      <w:tr w14:paraId="7BA78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14" w:type="dxa"/>
            <w:gridSpan w:val="7"/>
            <w:vAlign w:val="center"/>
          </w:tcPr>
          <w:p w14:paraId="5B79868A">
            <w:pPr>
              <w:jc w:val="center"/>
              <w:rPr>
                <w:rFonts w:ascii="宋体"/>
                <w:color w:val="auto"/>
                <w:szCs w:val="21"/>
                <w:highlight w:val="none"/>
              </w:rPr>
            </w:pPr>
            <w:r>
              <w:rPr>
                <w:rFonts w:hint="eastAsia" w:ascii="宋体" w:hAnsi="宋体"/>
                <w:color w:val="auto"/>
                <w:szCs w:val="21"/>
                <w:highlight w:val="none"/>
              </w:rPr>
              <w:t>主要工作经历</w:t>
            </w:r>
          </w:p>
        </w:tc>
      </w:tr>
      <w:tr w14:paraId="42ADD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3" w:type="dxa"/>
            <w:vAlign w:val="center"/>
          </w:tcPr>
          <w:p w14:paraId="5E33B35E">
            <w:pPr>
              <w:jc w:val="center"/>
              <w:rPr>
                <w:rFonts w:ascii="宋体"/>
                <w:color w:val="auto"/>
                <w:szCs w:val="21"/>
                <w:highlight w:val="none"/>
              </w:rPr>
            </w:pPr>
            <w:r>
              <w:rPr>
                <w:rFonts w:hint="eastAsia" w:ascii="宋体" w:hAnsi="宋体"/>
                <w:color w:val="auto"/>
                <w:szCs w:val="21"/>
                <w:highlight w:val="none"/>
              </w:rPr>
              <w:t>时间</w:t>
            </w:r>
          </w:p>
        </w:tc>
        <w:tc>
          <w:tcPr>
            <w:tcW w:w="2285" w:type="dxa"/>
            <w:gridSpan w:val="3"/>
            <w:vAlign w:val="center"/>
          </w:tcPr>
          <w:p w14:paraId="7BA4C3CC">
            <w:pPr>
              <w:jc w:val="center"/>
              <w:rPr>
                <w:rFonts w:ascii="宋体"/>
                <w:color w:val="auto"/>
                <w:szCs w:val="21"/>
                <w:highlight w:val="none"/>
              </w:rPr>
            </w:pPr>
            <w:r>
              <w:rPr>
                <w:rFonts w:hint="eastAsia" w:ascii="宋体" w:hAnsi="宋体"/>
                <w:color w:val="auto"/>
                <w:szCs w:val="21"/>
                <w:highlight w:val="none"/>
              </w:rPr>
              <w:t>参加过的类似</w:t>
            </w:r>
          </w:p>
          <w:p w14:paraId="3FCA698E">
            <w:pPr>
              <w:jc w:val="center"/>
              <w:rPr>
                <w:rFonts w:ascii="宋体"/>
                <w:color w:val="auto"/>
                <w:szCs w:val="21"/>
                <w:highlight w:val="none"/>
              </w:rPr>
            </w:pPr>
            <w:r>
              <w:rPr>
                <w:rFonts w:hint="eastAsia" w:ascii="宋体" w:hAnsi="宋体"/>
                <w:color w:val="auto"/>
                <w:szCs w:val="21"/>
                <w:highlight w:val="none"/>
              </w:rPr>
              <w:t>项目名称</w:t>
            </w:r>
          </w:p>
        </w:tc>
        <w:tc>
          <w:tcPr>
            <w:tcW w:w="1123" w:type="dxa"/>
            <w:vAlign w:val="center"/>
          </w:tcPr>
          <w:p w14:paraId="76098C1E">
            <w:pPr>
              <w:jc w:val="center"/>
              <w:rPr>
                <w:rFonts w:ascii="宋体"/>
                <w:color w:val="auto"/>
                <w:szCs w:val="21"/>
                <w:highlight w:val="none"/>
              </w:rPr>
            </w:pPr>
            <w:r>
              <w:rPr>
                <w:rFonts w:hint="eastAsia" w:ascii="宋体" w:hAnsi="宋体"/>
                <w:color w:val="auto"/>
                <w:szCs w:val="21"/>
                <w:highlight w:val="none"/>
              </w:rPr>
              <w:t>担任职务</w:t>
            </w:r>
          </w:p>
        </w:tc>
        <w:tc>
          <w:tcPr>
            <w:tcW w:w="1822" w:type="dxa"/>
            <w:vAlign w:val="center"/>
          </w:tcPr>
          <w:p w14:paraId="17E9D7A0">
            <w:pPr>
              <w:jc w:val="center"/>
              <w:rPr>
                <w:rFonts w:ascii="宋体"/>
                <w:color w:val="auto"/>
                <w:szCs w:val="21"/>
                <w:highlight w:val="none"/>
              </w:rPr>
            </w:pPr>
            <w:r>
              <w:rPr>
                <w:rFonts w:hint="eastAsia" w:ascii="宋体" w:hAnsi="宋体"/>
                <w:color w:val="auto"/>
                <w:szCs w:val="21"/>
                <w:highlight w:val="none"/>
              </w:rPr>
              <w:t>工程概况说明</w:t>
            </w:r>
          </w:p>
        </w:tc>
        <w:tc>
          <w:tcPr>
            <w:tcW w:w="2101" w:type="dxa"/>
            <w:vAlign w:val="center"/>
          </w:tcPr>
          <w:p w14:paraId="5EA491B1">
            <w:pPr>
              <w:jc w:val="center"/>
              <w:rPr>
                <w:rFonts w:ascii="宋体"/>
                <w:color w:val="auto"/>
                <w:szCs w:val="21"/>
                <w:highlight w:val="none"/>
              </w:rPr>
            </w:pPr>
            <w:r>
              <w:rPr>
                <w:rFonts w:hint="eastAsia" w:ascii="宋体" w:hAnsi="宋体"/>
                <w:color w:val="auto"/>
                <w:szCs w:val="21"/>
                <w:highlight w:val="none"/>
              </w:rPr>
              <w:t>发包人及联系电话</w:t>
            </w:r>
          </w:p>
        </w:tc>
      </w:tr>
      <w:tr w14:paraId="126E7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46041F2B">
            <w:pPr>
              <w:jc w:val="center"/>
              <w:rPr>
                <w:rFonts w:ascii="宋体"/>
                <w:color w:val="auto"/>
                <w:szCs w:val="21"/>
                <w:highlight w:val="none"/>
              </w:rPr>
            </w:pPr>
          </w:p>
        </w:tc>
        <w:tc>
          <w:tcPr>
            <w:tcW w:w="2285" w:type="dxa"/>
            <w:gridSpan w:val="3"/>
            <w:vAlign w:val="center"/>
          </w:tcPr>
          <w:p w14:paraId="7487212E">
            <w:pPr>
              <w:jc w:val="center"/>
              <w:rPr>
                <w:rFonts w:ascii="宋体"/>
                <w:color w:val="auto"/>
                <w:szCs w:val="21"/>
                <w:highlight w:val="none"/>
              </w:rPr>
            </w:pPr>
          </w:p>
        </w:tc>
        <w:tc>
          <w:tcPr>
            <w:tcW w:w="1123" w:type="dxa"/>
            <w:vAlign w:val="center"/>
          </w:tcPr>
          <w:p w14:paraId="3F4BBB02">
            <w:pPr>
              <w:jc w:val="center"/>
              <w:rPr>
                <w:rFonts w:ascii="宋体"/>
                <w:color w:val="auto"/>
                <w:szCs w:val="21"/>
                <w:highlight w:val="none"/>
              </w:rPr>
            </w:pPr>
          </w:p>
        </w:tc>
        <w:tc>
          <w:tcPr>
            <w:tcW w:w="1822" w:type="dxa"/>
            <w:vAlign w:val="center"/>
          </w:tcPr>
          <w:p w14:paraId="186646E5">
            <w:pPr>
              <w:jc w:val="center"/>
              <w:rPr>
                <w:rFonts w:ascii="宋体"/>
                <w:color w:val="auto"/>
                <w:szCs w:val="21"/>
                <w:highlight w:val="none"/>
              </w:rPr>
            </w:pPr>
          </w:p>
        </w:tc>
        <w:tc>
          <w:tcPr>
            <w:tcW w:w="2101" w:type="dxa"/>
            <w:vAlign w:val="center"/>
          </w:tcPr>
          <w:p w14:paraId="2868CEF6">
            <w:pPr>
              <w:jc w:val="center"/>
              <w:rPr>
                <w:rFonts w:ascii="宋体"/>
                <w:color w:val="auto"/>
                <w:szCs w:val="21"/>
                <w:highlight w:val="none"/>
              </w:rPr>
            </w:pPr>
          </w:p>
        </w:tc>
      </w:tr>
      <w:tr w14:paraId="2AFBC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1624739A">
            <w:pPr>
              <w:jc w:val="center"/>
              <w:rPr>
                <w:rFonts w:ascii="宋体"/>
                <w:color w:val="auto"/>
                <w:szCs w:val="21"/>
                <w:highlight w:val="none"/>
              </w:rPr>
            </w:pPr>
          </w:p>
        </w:tc>
        <w:tc>
          <w:tcPr>
            <w:tcW w:w="2285" w:type="dxa"/>
            <w:gridSpan w:val="3"/>
            <w:vAlign w:val="center"/>
          </w:tcPr>
          <w:p w14:paraId="247ED357">
            <w:pPr>
              <w:jc w:val="center"/>
              <w:rPr>
                <w:rFonts w:ascii="宋体"/>
                <w:color w:val="auto"/>
                <w:szCs w:val="21"/>
                <w:highlight w:val="none"/>
              </w:rPr>
            </w:pPr>
          </w:p>
        </w:tc>
        <w:tc>
          <w:tcPr>
            <w:tcW w:w="1123" w:type="dxa"/>
            <w:vAlign w:val="center"/>
          </w:tcPr>
          <w:p w14:paraId="08FF68D3">
            <w:pPr>
              <w:jc w:val="center"/>
              <w:rPr>
                <w:rFonts w:ascii="宋体"/>
                <w:color w:val="auto"/>
                <w:szCs w:val="21"/>
                <w:highlight w:val="none"/>
              </w:rPr>
            </w:pPr>
          </w:p>
        </w:tc>
        <w:tc>
          <w:tcPr>
            <w:tcW w:w="1822" w:type="dxa"/>
            <w:vAlign w:val="center"/>
          </w:tcPr>
          <w:p w14:paraId="5472AFD0">
            <w:pPr>
              <w:jc w:val="center"/>
              <w:rPr>
                <w:rFonts w:ascii="宋体"/>
                <w:color w:val="auto"/>
                <w:szCs w:val="21"/>
                <w:highlight w:val="none"/>
              </w:rPr>
            </w:pPr>
          </w:p>
        </w:tc>
        <w:tc>
          <w:tcPr>
            <w:tcW w:w="2101" w:type="dxa"/>
            <w:vAlign w:val="center"/>
          </w:tcPr>
          <w:p w14:paraId="18B3A1F9">
            <w:pPr>
              <w:jc w:val="center"/>
              <w:rPr>
                <w:rFonts w:ascii="宋体"/>
                <w:color w:val="auto"/>
                <w:szCs w:val="21"/>
                <w:highlight w:val="none"/>
              </w:rPr>
            </w:pPr>
          </w:p>
        </w:tc>
      </w:tr>
      <w:tr w14:paraId="1B88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2B071E4E">
            <w:pPr>
              <w:jc w:val="center"/>
              <w:rPr>
                <w:rFonts w:ascii="宋体"/>
                <w:color w:val="auto"/>
                <w:szCs w:val="21"/>
                <w:highlight w:val="none"/>
              </w:rPr>
            </w:pPr>
          </w:p>
        </w:tc>
        <w:tc>
          <w:tcPr>
            <w:tcW w:w="2285" w:type="dxa"/>
            <w:gridSpan w:val="3"/>
            <w:vAlign w:val="center"/>
          </w:tcPr>
          <w:p w14:paraId="00A673B3">
            <w:pPr>
              <w:jc w:val="center"/>
              <w:rPr>
                <w:rFonts w:ascii="宋体"/>
                <w:color w:val="auto"/>
                <w:szCs w:val="21"/>
                <w:highlight w:val="none"/>
              </w:rPr>
            </w:pPr>
          </w:p>
        </w:tc>
        <w:tc>
          <w:tcPr>
            <w:tcW w:w="1123" w:type="dxa"/>
            <w:vAlign w:val="center"/>
          </w:tcPr>
          <w:p w14:paraId="281B490B">
            <w:pPr>
              <w:jc w:val="center"/>
              <w:rPr>
                <w:rFonts w:ascii="宋体"/>
                <w:color w:val="auto"/>
                <w:szCs w:val="21"/>
                <w:highlight w:val="none"/>
              </w:rPr>
            </w:pPr>
          </w:p>
        </w:tc>
        <w:tc>
          <w:tcPr>
            <w:tcW w:w="1822" w:type="dxa"/>
            <w:vAlign w:val="center"/>
          </w:tcPr>
          <w:p w14:paraId="19A7F087">
            <w:pPr>
              <w:jc w:val="center"/>
              <w:rPr>
                <w:rFonts w:ascii="宋体"/>
                <w:color w:val="auto"/>
                <w:szCs w:val="21"/>
                <w:highlight w:val="none"/>
              </w:rPr>
            </w:pPr>
          </w:p>
        </w:tc>
        <w:tc>
          <w:tcPr>
            <w:tcW w:w="2101" w:type="dxa"/>
            <w:vAlign w:val="center"/>
          </w:tcPr>
          <w:p w14:paraId="222F4F4C">
            <w:pPr>
              <w:jc w:val="center"/>
              <w:rPr>
                <w:rFonts w:ascii="宋体"/>
                <w:color w:val="auto"/>
                <w:szCs w:val="21"/>
                <w:highlight w:val="none"/>
              </w:rPr>
            </w:pPr>
          </w:p>
        </w:tc>
      </w:tr>
      <w:tr w14:paraId="002E6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4C70D993">
            <w:pPr>
              <w:jc w:val="center"/>
              <w:rPr>
                <w:rFonts w:ascii="宋体"/>
                <w:color w:val="auto"/>
                <w:szCs w:val="21"/>
                <w:highlight w:val="none"/>
              </w:rPr>
            </w:pPr>
          </w:p>
        </w:tc>
        <w:tc>
          <w:tcPr>
            <w:tcW w:w="2285" w:type="dxa"/>
            <w:gridSpan w:val="3"/>
            <w:vAlign w:val="center"/>
          </w:tcPr>
          <w:p w14:paraId="69135B47">
            <w:pPr>
              <w:jc w:val="center"/>
              <w:rPr>
                <w:rFonts w:ascii="宋体"/>
                <w:color w:val="auto"/>
                <w:szCs w:val="21"/>
                <w:highlight w:val="none"/>
              </w:rPr>
            </w:pPr>
          </w:p>
        </w:tc>
        <w:tc>
          <w:tcPr>
            <w:tcW w:w="1123" w:type="dxa"/>
            <w:vAlign w:val="center"/>
          </w:tcPr>
          <w:p w14:paraId="35F1A989">
            <w:pPr>
              <w:jc w:val="center"/>
              <w:rPr>
                <w:rFonts w:ascii="宋体"/>
                <w:color w:val="auto"/>
                <w:szCs w:val="21"/>
                <w:highlight w:val="none"/>
              </w:rPr>
            </w:pPr>
          </w:p>
        </w:tc>
        <w:tc>
          <w:tcPr>
            <w:tcW w:w="1822" w:type="dxa"/>
            <w:vAlign w:val="center"/>
          </w:tcPr>
          <w:p w14:paraId="13817626">
            <w:pPr>
              <w:jc w:val="center"/>
              <w:rPr>
                <w:rFonts w:ascii="宋体"/>
                <w:color w:val="auto"/>
                <w:szCs w:val="21"/>
                <w:highlight w:val="none"/>
              </w:rPr>
            </w:pPr>
          </w:p>
        </w:tc>
        <w:tc>
          <w:tcPr>
            <w:tcW w:w="2101" w:type="dxa"/>
            <w:vAlign w:val="center"/>
          </w:tcPr>
          <w:p w14:paraId="36743EC6">
            <w:pPr>
              <w:jc w:val="center"/>
              <w:rPr>
                <w:rFonts w:ascii="宋体"/>
                <w:color w:val="auto"/>
                <w:szCs w:val="21"/>
                <w:highlight w:val="none"/>
              </w:rPr>
            </w:pPr>
          </w:p>
        </w:tc>
      </w:tr>
      <w:tr w14:paraId="1953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72952176">
            <w:pPr>
              <w:jc w:val="center"/>
              <w:rPr>
                <w:rFonts w:ascii="宋体"/>
                <w:color w:val="auto"/>
                <w:szCs w:val="21"/>
                <w:highlight w:val="none"/>
              </w:rPr>
            </w:pPr>
          </w:p>
        </w:tc>
        <w:tc>
          <w:tcPr>
            <w:tcW w:w="2285" w:type="dxa"/>
            <w:gridSpan w:val="3"/>
            <w:vAlign w:val="center"/>
          </w:tcPr>
          <w:p w14:paraId="4718E20F">
            <w:pPr>
              <w:jc w:val="center"/>
              <w:rPr>
                <w:rFonts w:ascii="宋体"/>
                <w:color w:val="auto"/>
                <w:szCs w:val="21"/>
                <w:highlight w:val="none"/>
              </w:rPr>
            </w:pPr>
          </w:p>
        </w:tc>
        <w:tc>
          <w:tcPr>
            <w:tcW w:w="1123" w:type="dxa"/>
            <w:vAlign w:val="center"/>
          </w:tcPr>
          <w:p w14:paraId="6D55C765">
            <w:pPr>
              <w:jc w:val="center"/>
              <w:rPr>
                <w:rFonts w:ascii="宋体"/>
                <w:color w:val="auto"/>
                <w:szCs w:val="21"/>
                <w:highlight w:val="none"/>
              </w:rPr>
            </w:pPr>
          </w:p>
        </w:tc>
        <w:tc>
          <w:tcPr>
            <w:tcW w:w="1822" w:type="dxa"/>
            <w:vAlign w:val="center"/>
          </w:tcPr>
          <w:p w14:paraId="6FE134A3">
            <w:pPr>
              <w:jc w:val="center"/>
              <w:rPr>
                <w:rFonts w:ascii="宋体"/>
                <w:color w:val="auto"/>
                <w:szCs w:val="21"/>
                <w:highlight w:val="none"/>
              </w:rPr>
            </w:pPr>
          </w:p>
        </w:tc>
        <w:tc>
          <w:tcPr>
            <w:tcW w:w="2101" w:type="dxa"/>
            <w:vAlign w:val="center"/>
          </w:tcPr>
          <w:p w14:paraId="267B652F">
            <w:pPr>
              <w:jc w:val="center"/>
              <w:rPr>
                <w:rFonts w:ascii="宋体"/>
                <w:color w:val="auto"/>
                <w:szCs w:val="21"/>
                <w:highlight w:val="none"/>
              </w:rPr>
            </w:pPr>
          </w:p>
        </w:tc>
      </w:tr>
      <w:tr w14:paraId="6327E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77A1C022">
            <w:pPr>
              <w:jc w:val="center"/>
              <w:rPr>
                <w:rFonts w:ascii="宋体"/>
                <w:color w:val="auto"/>
                <w:szCs w:val="21"/>
                <w:highlight w:val="none"/>
              </w:rPr>
            </w:pPr>
          </w:p>
        </w:tc>
        <w:tc>
          <w:tcPr>
            <w:tcW w:w="2285" w:type="dxa"/>
            <w:gridSpan w:val="3"/>
            <w:vAlign w:val="center"/>
          </w:tcPr>
          <w:p w14:paraId="3B95ECAF">
            <w:pPr>
              <w:jc w:val="center"/>
              <w:rPr>
                <w:rFonts w:ascii="宋体"/>
                <w:color w:val="auto"/>
                <w:szCs w:val="21"/>
                <w:highlight w:val="none"/>
              </w:rPr>
            </w:pPr>
          </w:p>
        </w:tc>
        <w:tc>
          <w:tcPr>
            <w:tcW w:w="1123" w:type="dxa"/>
            <w:vAlign w:val="center"/>
          </w:tcPr>
          <w:p w14:paraId="63ABD9F8">
            <w:pPr>
              <w:jc w:val="center"/>
              <w:rPr>
                <w:rFonts w:ascii="宋体"/>
                <w:color w:val="auto"/>
                <w:szCs w:val="21"/>
                <w:highlight w:val="none"/>
              </w:rPr>
            </w:pPr>
          </w:p>
        </w:tc>
        <w:tc>
          <w:tcPr>
            <w:tcW w:w="1822" w:type="dxa"/>
            <w:vAlign w:val="center"/>
          </w:tcPr>
          <w:p w14:paraId="2AE21BED">
            <w:pPr>
              <w:jc w:val="center"/>
              <w:rPr>
                <w:rFonts w:ascii="宋体"/>
                <w:color w:val="auto"/>
                <w:szCs w:val="21"/>
                <w:highlight w:val="none"/>
              </w:rPr>
            </w:pPr>
          </w:p>
        </w:tc>
        <w:tc>
          <w:tcPr>
            <w:tcW w:w="2101" w:type="dxa"/>
            <w:vAlign w:val="center"/>
          </w:tcPr>
          <w:p w14:paraId="2919D46D">
            <w:pPr>
              <w:jc w:val="center"/>
              <w:rPr>
                <w:rFonts w:ascii="宋体"/>
                <w:color w:val="auto"/>
                <w:szCs w:val="21"/>
                <w:highlight w:val="none"/>
              </w:rPr>
            </w:pPr>
          </w:p>
        </w:tc>
      </w:tr>
      <w:tr w14:paraId="77FD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1D8A79E4">
            <w:pPr>
              <w:jc w:val="center"/>
              <w:rPr>
                <w:rFonts w:ascii="宋体"/>
                <w:color w:val="auto"/>
                <w:szCs w:val="21"/>
                <w:highlight w:val="none"/>
              </w:rPr>
            </w:pPr>
          </w:p>
        </w:tc>
        <w:tc>
          <w:tcPr>
            <w:tcW w:w="2285" w:type="dxa"/>
            <w:gridSpan w:val="3"/>
            <w:vAlign w:val="center"/>
          </w:tcPr>
          <w:p w14:paraId="6B17CB05">
            <w:pPr>
              <w:jc w:val="center"/>
              <w:rPr>
                <w:rFonts w:ascii="宋体"/>
                <w:color w:val="auto"/>
                <w:szCs w:val="21"/>
                <w:highlight w:val="none"/>
              </w:rPr>
            </w:pPr>
          </w:p>
        </w:tc>
        <w:tc>
          <w:tcPr>
            <w:tcW w:w="1123" w:type="dxa"/>
            <w:vAlign w:val="center"/>
          </w:tcPr>
          <w:p w14:paraId="22DF24F8">
            <w:pPr>
              <w:jc w:val="center"/>
              <w:rPr>
                <w:rFonts w:ascii="宋体"/>
                <w:color w:val="auto"/>
                <w:szCs w:val="21"/>
                <w:highlight w:val="none"/>
              </w:rPr>
            </w:pPr>
          </w:p>
        </w:tc>
        <w:tc>
          <w:tcPr>
            <w:tcW w:w="1822" w:type="dxa"/>
            <w:vAlign w:val="center"/>
          </w:tcPr>
          <w:p w14:paraId="09977873">
            <w:pPr>
              <w:jc w:val="center"/>
              <w:rPr>
                <w:rFonts w:ascii="宋体"/>
                <w:color w:val="auto"/>
                <w:szCs w:val="21"/>
                <w:highlight w:val="none"/>
              </w:rPr>
            </w:pPr>
          </w:p>
        </w:tc>
        <w:tc>
          <w:tcPr>
            <w:tcW w:w="2101" w:type="dxa"/>
            <w:vAlign w:val="center"/>
          </w:tcPr>
          <w:p w14:paraId="2594721A">
            <w:pPr>
              <w:jc w:val="center"/>
              <w:rPr>
                <w:rFonts w:ascii="宋体"/>
                <w:color w:val="auto"/>
                <w:szCs w:val="21"/>
                <w:highlight w:val="none"/>
              </w:rPr>
            </w:pPr>
          </w:p>
        </w:tc>
      </w:tr>
      <w:tr w14:paraId="7A6D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26B28684">
            <w:pPr>
              <w:jc w:val="center"/>
              <w:rPr>
                <w:rFonts w:ascii="宋体"/>
                <w:color w:val="auto"/>
                <w:szCs w:val="21"/>
                <w:highlight w:val="none"/>
              </w:rPr>
            </w:pPr>
          </w:p>
        </w:tc>
        <w:tc>
          <w:tcPr>
            <w:tcW w:w="2285" w:type="dxa"/>
            <w:gridSpan w:val="3"/>
            <w:vAlign w:val="center"/>
          </w:tcPr>
          <w:p w14:paraId="6A9BE608">
            <w:pPr>
              <w:jc w:val="center"/>
              <w:rPr>
                <w:rFonts w:ascii="宋体"/>
                <w:color w:val="auto"/>
                <w:szCs w:val="21"/>
                <w:highlight w:val="none"/>
              </w:rPr>
            </w:pPr>
          </w:p>
        </w:tc>
        <w:tc>
          <w:tcPr>
            <w:tcW w:w="1123" w:type="dxa"/>
            <w:vAlign w:val="center"/>
          </w:tcPr>
          <w:p w14:paraId="6657E82C">
            <w:pPr>
              <w:jc w:val="center"/>
              <w:rPr>
                <w:rFonts w:ascii="宋体"/>
                <w:color w:val="auto"/>
                <w:szCs w:val="21"/>
                <w:highlight w:val="none"/>
              </w:rPr>
            </w:pPr>
          </w:p>
        </w:tc>
        <w:tc>
          <w:tcPr>
            <w:tcW w:w="1822" w:type="dxa"/>
            <w:vAlign w:val="center"/>
          </w:tcPr>
          <w:p w14:paraId="61FA631A">
            <w:pPr>
              <w:jc w:val="center"/>
              <w:rPr>
                <w:rFonts w:ascii="宋体"/>
                <w:color w:val="auto"/>
                <w:szCs w:val="21"/>
                <w:highlight w:val="none"/>
              </w:rPr>
            </w:pPr>
          </w:p>
        </w:tc>
        <w:tc>
          <w:tcPr>
            <w:tcW w:w="2101" w:type="dxa"/>
            <w:vAlign w:val="center"/>
          </w:tcPr>
          <w:p w14:paraId="4C425473">
            <w:pPr>
              <w:jc w:val="center"/>
              <w:rPr>
                <w:rFonts w:ascii="宋体"/>
                <w:color w:val="auto"/>
                <w:szCs w:val="21"/>
                <w:highlight w:val="none"/>
              </w:rPr>
            </w:pPr>
          </w:p>
        </w:tc>
      </w:tr>
      <w:tr w14:paraId="439BD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83" w:type="dxa"/>
            <w:vAlign w:val="center"/>
          </w:tcPr>
          <w:p w14:paraId="27AA7E2E">
            <w:pPr>
              <w:jc w:val="center"/>
              <w:rPr>
                <w:rFonts w:ascii="宋体"/>
                <w:color w:val="auto"/>
                <w:szCs w:val="21"/>
                <w:highlight w:val="none"/>
              </w:rPr>
            </w:pPr>
          </w:p>
        </w:tc>
        <w:tc>
          <w:tcPr>
            <w:tcW w:w="2285" w:type="dxa"/>
            <w:gridSpan w:val="3"/>
            <w:vAlign w:val="center"/>
          </w:tcPr>
          <w:p w14:paraId="3370613C">
            <w:pPr>
              <w:jc w:val="center"/>
              <w:rPr>
                <w:rFonts w:ascii="宋体"/>
                <w:color w:val="auto"/>
                <w:szCs w:val="21"/>
                <w:highlight w:val="none"/>
              </w:rPr>
            </w:pPr>
          </w:p>
        </w:tc>
        <w:tc>
          <w:tcPr>
            <w:tcW w:w="1123" w:type="dxa"/>
            <w:vAlign w:val="center"/>
          </w:tcPr>
          <w:p w14:paraId="5D8377FB">
            <w:pPr>
              <w:jc w:val="center"/>
              <w:rPr>
                <w:rFonts w:ascii="宋体"/>
                <w:color w:val="auto"/>
                <w:szCs w:val="21"/>
                <w:highlight w:val="none"/>
              </w:rPr>
            </w:pPr>
          </w:p>
        </w:tc>
        <w:tc>
          <w:tcPr>
            <w:tcW w:w="1822" w:type="dxa"/>
            <w:vAlign w:val="center"/>
          </w:tcPr>
          <w:p w14:paraId="6DBD5488">
            <w:pPr>
              <w:jc w:val="center"/>
              <w:rPr>
                <w:rFonts w:ascii="宋体"/>
                <w:color w:val="auto"/>
                <w:szCs w:val="21"/>
                <w:highlight w:val="none"/>
              </w:rPr>
            </w:pPr>
          </w:p>
        </w:tc>
        <w:tc>
          <w:tcPr>
            <w:tcW w:w="2101" w:type="dxa"/>
            <w:vAlign w:val="center"/>
          </w:tcPr>
          <w:p w14:paraId="1F287800">
            <w:pPr>
              <w:jc w:val="center"/>
              <w:rPr>
                <w:rFonts w:ascii="宋体"/>
                <w:color w:val="auto"/>
                <w:szCs w:val="21"/>
                <w:highlight w:val="none"/>
              </w:rPr>
            </w:pPr>
          </w:p>
        </w:tc>
      </w:tr>
    </w:tbl>
    <w:p w14:paraId="35F46142">
      <w:pPr>
        <w:spacing w:line="360" w:lineRule="auto"/>
        <w:ind w:firstLine="420" w:firstLineChars="200"/>
        <w:rPr>
          <w:rFonts w:ascii="宋体"/>
          <w:color w:val="auto"/>
          <w:szCs w:val="21"/>
          <w:highlight w:val="none"/>
        </w:rPr>
      </w:pPr>
      <w:r>
        <w:rPr>
          <w:rFonts w:hint="eastAsia" w:ascii="宋体" w:hAnsi="宋体"/>
          <w:color w:val="auto"/>
          <w:szCs w:val="21"/>
          <w:highlight w:val="none"/>
        </w:rPr>
        <w:t>应附建造师执业注册证书、安全生产考核合格证书、身份证、职称证、学历证、养老保险复印件（退休人员可提供退休证和聘用证）。</w:t>
      </w:r>
    </w:p>
    <w:p w14:paraId="32454165">
      <w:pPr>
        <w:spacing w:line="360" w:lineRule="auto"/>
        <w:jc w:val="center"/>
        <w:rPr>
          <w:rFonts w:ascii="宋体"/>
          <w:color w:val="auto"/>
          <w:szCs w:val="21"/>
          <w:highlight w:val="none"/>
        </w:rPr>
      </w:pPr>
      <w:r>
        <w:rPr>
          <w:rFonts w:ascii="宋体"/>
          <w:color w:val="auto"/>
          <w:szCs w:val="21"/>
          <w:highlight w:val="none"/>
        </w:rPr>
        <w:br w:type="page"/>
      </w:r>
      <w:r>
        <w:rPr>
          <w:rFonts w:ascii="宋体" w:hAnsi="宋体"/>
          <w:color w:val="auto"/>
          <w:szCs w:val="21"/>
          <w:highlight w:val="none"/>
        </w:rPr>
        <w:t>2</w:t>
      </w:r>
      <w:r>
        <w:rPr>
          <w:rFonts w:hint="eastAsia" w:ascii="宋体" w:hAnsi="宋体"/>
          <w:color w:val="auto"/>
          <w:szCs w:val="21"/>
          <w:highlight w:val="none"/>
        </w:rPr>
        <w:t>）主要项目管理人员简历表</w:t>
      </w:r>
    </w:p>
    <w:p w14:paraId="62097F33">
      <w:pPr>
        <w:spacing w:line="360" w:lineRule="auto"/>
        <w:rPr>
          <w:rFonts w:ascii="宋体"/>
          <w:color w:val="auto"/>
          <w:szCs w:val="21"/>
          <w:highlight w:val="none"/>
        </w:rPr>
      </w:pPr>
    </w:p>
    <w:tbl>
      <w:tblPr>
        <w:tblStyle w:val="43"/>
        <w:tblW w:w="8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02"/>
        <w:gridCol w:w="2070"/>
        <w:gridCol w:w="2074"/>
        <w:gridCol w:w="2070"/>
      </w:tblGrid>
      <w:tr w14:paraId="63375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02" w:type="dxa"/>
            <w:vAlign w:val="center"/>
          </w:tcPr>
          <w:p w14:paraId="7540D037">
            <w:pPr>
              <w:jc w:val="center"/>
              <w:rPr>
                <w:rFonts w:ascii="宋体"/>
                <w:color w:val="auto"/>
                <w:szCs w:val="21"/>
                <w:highlight w:val="none"/>
              </w:rPr>
            </w:pPr>
            <w:r>
              <w:rPr>
                <w:rFonts w:hint="eastAsia" w:ascii="宋体" w:hAnsi="宋体"/>
                <w:color w:val="auto"/>
                <w:szCs w:val="21"/>
                <w:highlight w:val="none"/>
              </w:rPr>
              <w:t>岗位名称</w:t>
            </w:r>
          </w:p>
        </w:tc>
        <w:tc>
          <w:tcPr>
            <w:tcW w:w="6214" w:type="dxa"/>
            <w:gridSpan w:val="3"/>
            <w:vAlign w:val="center"/>
          </w:tcPr>
          <w:p w14:paraId="1DB4EC7B">
            <w:pPr>
              <w:jc w:val="center"/>
              <w:rPr>
                <w:rFonts w:ascii="宋体"/>
                <w:color w:val="auto"/>
                <w:szCs w:val="21"/>
                <w:highlight w:val="none"/>
              </w:rPr>
            </w:pPr>
          </w:p>
        </w:tc>
      </w:tr>
      <w:tr w14:paraId="6AB3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02" w:type="dxa"/>
            <w:vAlign w:val="center"/>
          </w:tcPr>
          <w:p w14:paraId="60C95264">
            <w:pPr>
              <w:jc w:val="center"/>
              <w:rPr>
                <w:rFonts w:ascii="宋体"/>
                <w:color w:val="auto"/>
                <w:szCs w:val="21"/>
                <w:highlight w:val="none"/>
              </w:rPr>
            </w:pPr>
            <w:r>
              <w:rPr>
                <w:rFonts w:hint="eastAsia" w:ascii="宋体" w:hAnsi="宋体"/>
                <w:color w:val="auto"/>
                <w:szCs w:val="21"/>
                <w:highlight w:val="none"/>
              </w:rPr>
              <w:t>姓名</w:t>
            </w:r>
          </w:p>
        </w:tc>
        <w:tc>
          <w:tcPr>
            <w:tcW w:w="2070" w:type="dxa"/>
            <w:vAlign w:val="center"/>
          </w:tcPr>
          <w:p w14:paraId="157A1137">
            <w:pPr>
              <w:jc w:val="center"/>
              <w:rPr>
                <w:rFonts w:ascii="宋体"/>
                <w:color w:val="auto"/>
                <w:szCs w:val="21"/>
                <w:highlight w:val="none"/>
              </w:rPr>
            </w:pPr>
          </w:p>
        </w:tc>
        <w:tc>
          <w:tcPr>
            <w:tcW w:w="2074" w:type="dxa"/>
            <w:vAlign w:val="center"/>
          </w:tcPr>
          <w:p w14:paraId="4BA69399">
            <w:pPr>
              <w:jc w:val="center"/>
              <w:rPr>
                <w:rFonts w:ascii="宋体"/>
                <w:color w:val="auto"/>
                <w:szCs w:val="21"/>
                <w:highlight w:val="none"/>
              </w:rPr>
            </w:pPr>
            <w:r>
              <w:rPr>
                <w:rFonts w:hint="eastAsia" w:ascii="宋体" w:hAnsi="宋体"/>
                <w:color w:val="auto"/>
                <w:szCs w:val="21"/>
                <w:highlight w:val="none"/>
              </w:rPr>
              <w:t>年龄</w:t>
            </w:r>
          </w:p>
        </w:tc>
        <w:tc>
          <w:tcPr>
            <w:tcW w:w="2070" w:type="dxa"/>
            <w:vAlign w:val="center"/>
          </w:tcPr>
          <w:p w14:paraId="3DE11787">
            <w:pPr>
              <w:jc w:val="center"/>
              <w:rPr>
                <w:rFonts w:ascii="宋体"/>
                <w:color w:val="auto"/>
                <w:szCs w:val="21"/>
                <w:highlight w:val="none"/>
              </w:rPr>
            </w:pPr>
          </w:p>
        </w:tc>
      </w:tr>
      <w:tr w14:paraId="67BE3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02" w:type="dxa"/>
            <w:vAlign w:val="center"/>
          </w:tcPr>
          <w:p w14:paraId="18698403">
            <w:pPr>
              <w:jc w:val="center"/>
              <w:rPr>
                <w:rFonts w:ascii="宋体"/>
                <w:color w:val="auto"/>
                <w:szCs w:val="21"/>
                <w:highlight w:val="none"/>
              </w:rPr>
            </w:pPr>
            <w:r>
              <w:rPr>
                <w:rFonts w:hint="eastAsia" w:ascii="宋体" w:hAnsi="宋体"/>
                <w:color w:val="auto"/>
                <w:szCs w:val="21"/>
                <w:highlight w:val="none"/>
              </w:rPr>
              <w:t>性别</w:t>
            </w:r>
          </w:p>
        </w:tc>
        <w:tc>
          <w:tcPr>
            <w:tcW w:w="2070" w:type="dxa"/>
            <w:vAlign w:val="center"/>
          </w:tcPr>
          <w:p w14:paraId="3B5F4F8D">
            <w:pPr>
              <w:jc w:val="center"/>
              <w:rPr>
                <w:rFonts w:ascii="宋体"/>
                <w:color w:val="auto"/>
                <w:szCs w:val="21"/>
                <w:highlight w:val="none"/>
              </w:rPr>
            </w:pPr>
          </w:p>
        </w:tc>
        <w:tc>
          <w:tcPr>
            <w:tcW w:w="2074" w:type="dxa"/>
            <w:vAlign w:val="center"/>
          </w:tcPr>
          <w:p w14:paraId="56455554">
            <w:pPr>
              <w:jc w:val="center"/>
              <w:rPr>
                <w:rFonts w:ascii="宋体"/>
                <w:color w:val="auto"/>
                <w:szCs w:val="21"/>
                <w:highlight w:val="none"/>
              </w:rPr>
            </w:pPr>
            <w:r>
              <w:rPr>
                <w:rFonts w:hint="eastAsia" w:ascii="宋体" w:hAnsi="宋体"/>
                <w:color w:val="auto"/>
                <w:szCs w:val="21"/>
                <w:highlight w:val="none"/>
              </w:rPr>
              <w:t>毕业学校</w:t>
            </w:r>
          </w:p>
        </w:tc>
        <w:tc>
          <w:tcPr>
            <w:tcW w:w="2070" w:type="dxa"/>
            <w:vAlign w:val="center"/>
          </w:tcPr>
          <w:p w14:paraId="47D6F83F">
            <w:pPr>
              <w:jc w:val="center"/>
              <w:rPr>
                <w:rFonts w:ascii="宋体"/>
                <w:color w:val="auto"/>
                <w:szCs w:val="21"/>
                <w:highlight w:val="none"/>
              </w:rPr>
            </w:pPr>
          </w:p>
        </w:tc>
      </w:tr>
      <w:tr w14:paraId="0283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02" w:type="dxa"/>
            <w:vAlign w:val="center"/>
          </w:tcPr>
          <w:p w14:paraId="03CF8D14">
            <w:pPr>
              <w:jc w:val="center"/>
              <w:rPr>
                <w:rFonts w:ascii="宋体"/>
                <w:color w:val="auto"/>
                <w:szCs w:val="21"/>
                <w:highlight w:val="none"/>
              </w:rPr>
            </w:pPr>
            <w:r>
              <w:rPr>
                <w:rFonts w:hint="eastAsia" w:ascii="宋体" w:hAnsi="宋体"/>
                <w:color w:val="auto"/>
                <w:szCs w:val="21"/>
                <w:highlight w:val="none"/>
              </w:rPr>
              <w:t>学历和专业</w:t>
            </w:r>
          </w:p>
        </w:tc>
        <w:tc>
          <w:tcPr>
            <w:tcW w:w="2070" w:type="dxa"/>
            <w:vAlign w:val="center"/>
          </w:tcPr>
          <w:p w14:paraId="63C0B53D">
            <w:pPr>
              <w:jc w:val="center"/>
              <w:rPr>
                <w:rFonts w:ascii="宋体"/>
                <w:color w:val="auto"/>
                <w:szCs w:val="21"/>
                <w:highlight w:val="none"/>
              </w:rPr>
            </w:pPr>
          </w:p>
        </w:tc>
        <w:tc>
          <w:tcPr>
            <w:tcW w:w="2074" w:type="dxa"/>
            <w:vAlign w:val="center"/>
          </w:tcPr>
          <w:p w14:paraId="03E6D583">
            <w:pPr>
              <w:jc w:val="center"/>
              <w:rPr>
                <w:rFonts w:ascii="宋体"/>
                <w:color w:val="auto"/>
                <w:szCs w:val="21"/>
                <w:highlight w:val="none"/>
              </w:rPr>
            </w:pPr>
            <w:r>
              <w:rPr>
                <w:rFonts w:hint="eastAsia" w:ascii="宋体" w:hAnsi="宋体"/>
                <w:color w:val="auto"/>
                <w:szCs w:val="21"/>
                <w:highlight w:val="none"/>
              </w:rPr>
              <w:t>毕业时间</w:t>
            </w:r>
          </w:p>
        </w:tc>
        <w:tc>
          <w:tcPr>
            <w:tcW w:w="2070" w:type="dxa"/>
            <w:vAlign w:val="center"/>
          </w:tcPr>
          <w:p w14:paraId="3E1BBC10">
            <w:pPr>
              <w:jc w:val="center"/>
              <w:rPr>
                <w:rFonts w:ascii="宋体"/>
                <w:color w:val="auto"/>
                <w:szCs w:val="21"/>
                <w:highlight w:val="none"/>
              </w:rPr>
            </w:pPr>
          </w:p>
        </w:tc>
      </w:tr>
      <w:tr w14:paraId="7C02C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02" w:type="dxa"/>
            <w:vAlign w:val="center"/>
          </w:tcPr>
          <w:p w14:paraId="6ED50235">
            <w:pPr>
              <w:jc w:val="center"/>
              <w:rPr>
                <w:rFonts w:ascii="宋体"/>
                <w:color w:val="auto"/>
                <w:szCs w:val="21"/>
                <w:highlight w:val="none"/>
              </w:rPr>
            </w:pPr>
            <w:r>
              <w:rPr>
                <w:rFonts w:hint="eastAsia" w:ascii="宋体" w:hAnsi="宋体"/>
                <w:color w:val="auto"/>
                <w:szCs w:val="21"/>
                <w:highlight w:val="none"/>
              </w:rPr>
              <w:t>拥有的执业资格</w:t>
            </w:r>
          </w:p>
        </w:tc>
        <w:tc>
          <w:tcPr>
            <w:tcW w:w="2070" w:type="dxa"/>
            <w:vAlign w:val="center"/>
          </w:tcPr>
          <w:p w14:paraId="1B5E737B">
            <w:pPr>
              <w:jc w:val="center"/>
              <w:rPr>
                <w:rFonts w:ascii="宋体"/>
                <w:color w:val="auto"/>
                <w:szCs w:val="21"/>
                <w:highlight w:val="none"/>
              </w:rPr>
            </w:pPr>
          </w:p>
        </w:tc>
        <w:tc>
          <w:tcPr>
            <w:tcW w:w="2074" w:type="dxa"/>
            <w:vAlign w:val="center"/>
          </w:tcPr>
          <w:p w14:paraId="64D725C0">
            <w:pPr>
              <w:jc w:val="center"/>
              <w:rPr>
                <w:rFonts w:ascii="宋体"/>
                <w:color w:val="auto"/>
                <w:szCs w:val="21"/>
                <w:highlight w:val="none"/>
              </w:rPr>
            </w:pPr>
            <w:r>
              <w:rPr>
                <w:rFonts w:hint="eastAsia" w:ascii="宋体" w:hAnsi="宋体"/>
                <w:color w:val="auto"/>
                <w:szCs w:val="21"/>
                <w:highlight w:val="none"/>
              </w:rPr>
              <w:t>专业职称</w:t>
            </w:r>
          </w:p>
        </w:tc>
        <w:tc>
          <w:tcPr>
            <w:tcW w:w="2070" w:type="dxa"/>
            <w:vAlign w:val="center"/>
          </w:tcPr>
          <w:p w14:paraId="4C0E878B">
            <w:pPr>
              <w:jc w:val="center"/>
              <w:rPr>
                <w:rFonts w:ascii="宋体"/>
                <w:color w:val="auto"/>
                <w:szCs w:val="21"/>
                <w:highlight w:val="none"/>
              </w:rPr>
            </w:pPr>
          </w:p>
        </w:tc>
      </w:tr>
      <w:tr w14:paraId="184C7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02" w:type="dxa"/>
            <w:vAlign w:val="center"/>
          </w:tcPr>
          <w:p w14:paraId="3700573D">
            <w:pPr>
              <w:jc w:val="center"/>
              <w:rPr>
                <w:rFonts w:ascii="宋体"/>
                <w:color w:val="auto"/>
                <w:szCs w:val="21"/>
                <w:highlight w:val="none"/>
              </w:rPr>
            </w:pPr>
            <w:r>
              <w:rPr>
                <w:rFonts w:hint="eastAsia" w:ascii="宋体" w:hAnsi="宋体"/>
                <w:color w:val="auto"/>
                <w:szCs w:val="21"/>
                <w:highlight w:val="none"/>
              </w:rPr>
              <w:t>执业资格证书编号</w:t>
            </w:r>
          </w:p>
        </w:tc>
        <w:tc>
          <w:tcPr>
            <w:tcW w:w="2070" w:type="dxa"/>
            <w:vAlign w:val="center"/>
          </w:tcPr>
          <w:p w14:paraId="3BA83AF7">
            <w:pPr>
              <w:jc w:val="center"/>
              <w:rPr>
                <w:rFonts w:ascii="宋体"/>
                <w:color w:val="auto"/>
                <w:szCs w:val="21"/>
                <w:highlight w:val="none"/>
              </w:rPr>
            </w:pPr>
          </w:p>
        </w:tc>
        <w:tc>
          <w:tcPr>
            <w:tcW w:w="2074" w:type="dxa"/>
            <w:vAlign w:val="center"/>
          </w:tcPr>
          <w:p w14:paraId="496DEC02">
            <w:pPr>
              <w:jc w:val="center"/>
              <w:rPr>
                <w:rFonts w:ascii="宋体"/>
                <w:color w:val="auto"/>
                <w:szCs w:val="21"/>
                <w:highlight w:val="none"/>
              </w:rPr>
            </w:pPr>
            <w:r>
              <w:rPr>
                <w:rFonts w:hint="eastAsia" w:ascii="宋体" w:hAnsi="宋体"/>
                <w:color w:val="auto"/>
                <w:szCs w:val="21"/>
                <w:highlight w:val="none"/>
              </w:rPr>
              <w:t>工作年限</w:t>
            </w:r>
          </w:p>
        </w:tc>
        <w:tc>
          <w:tcPr>
            <w:tcW w:w="2070" w:type="dxa"/>
            <w:vAlign w:val="center"/>
          </w:tcPr>
          <w:p w14:paraId="7B6E466E">
            <w:pPr>
              <w:jc w:val="center"/>
              <w:rPr>
                <w:rFonts w:ascii="宋体"/>
                <w:color w:val="auto"/>
                <w:szCs w:val="21"/>
                <w:highlight w:val="none"/>
              </w:rPr>
            </w:pPr>
          </w:p>
        </w:tc>
      </w:tr>
      <w:tr w14:paraId="16239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5" w:hRule="atLeast"/>
          <w:jc w:val="center"/>
        </w:trPr>
        <w:tc>
          <w:tcPr>
            <w:tcW w:w="2102" w:type="dxa"/>
            <w:vAlign w:val="center"/>
          </w:tcPr>
          <w:p w14:paraId="54E0F40D">
            <w:pPr>
              <w:ind w:firstLine="1050" w:firstLineChars="500"/>
              <w:rPr>
                <w:rFonts w:ascii="宋体"/>
                <w:color w:val="auto"/>
                <w:szCs w:val="21"/>
                <w:highlight w:val="none"/>
              </w:rPr>
            </w:pPr>
            <w:r>
              <w:rPr>
                <w:rFonts w:hint="eastAsia" w:ascii="宋体" w:hAnsi="宋体"/>
                <w:color w:val="auto"/>
                <w:szCs w:val="21"/>
                <w:highlight w:val="none"/>
              </w:rPr>
              <w:t>主</w:t>
            </w:r>
          </w:p>
          <w:p w14:paraId="02301407">
            <w:pPr>
              <w:ind w:firstLine="1050" w:firstLineChars="500"/>
              <w:rPr>
                <w:rFonts w:ascii="宋体"/>
                <w:color w:val="auto"/>
                <w:szCs w:val="21"/>
                <w:highlight w:val="none"/>
              </w:rPr>
            </w:pPr>
            <w:r>
              <w:rPr>
                <w:rFonts w:hint="eastAsia" w:ascii="宋体" w:hAnsi="宋体"/>
                <w:color w:val="auto"/>
                <w:szCs w:val="21"/>
                <w:highlight w:val="none"/>
              </w:rPr>
              <w:t>要</w:t>
            </w:r>
          </w:p>
          <w:p w14:paraId="29BF808C">
            <w:pPr>
              <w:ind w:firstLine="1050" w:firstLineChars="500"/>
              <w:rPr>
                <w:rFonts w:ascii="宋体"/>
                <w:color w:val="auto"/>
                <w:szCs w:val="21"/>
                <w:highlight w:val="none"/>
              </w:rPr>
            </w:pPr>
            <w:r>
              <w:rPr>
                <w:rFonts w:hint="eastAsia" w:ascii="宋体" w:hAnsi="宋体"/>
                <w:color w:val="auto"/>
                <w:szCs w:val="21"/>
                <w:highlight w:val="none"/>
              </w:rPr>
              <w:t>工</w:t>
            </w:r>
          </w:p>
          <w:p w14:paraId="2978B14A">
            <w:pPr>
              <w:ind w:firstLine="1050" w:firstLineChars="500"/>
              <w:rPr>
                <w:rFonts w:ascii="宋体"/>
                <w:color w:val="auto"/>
                <w:szCs w:val="21"/>
                <w:highlight w:val="none"/>
              </w:rPr>
            </w:pPr>
            <w:r>
              <w:rPr>
                <w:rFonts w:hint="eastAsia" w:ascii="宋体" w:hAnsi="宋体"/>
                <w:color w:val="auto"/>
                <w:szCs w:val="21"/>
                <w:highlight w:val="none"/>
              </w:rPr>
              <w:t>作</w:t>
            </w:r>
          </w:p>
          <w:p w14:paraId="027D4D04">
            <w:pPr>
              <w:ind w:firstLine="1050" w:firstLineChars="500"/>
              <w:rPr>
                <w:rFonts w:ascii="宋体"/>
                <w:color w:val="auto"/>
                <w:szCs w:val="21"/>
                <w:highlight w:val="none"/>
              </w:rPr>
            </w:pPr>
            <w:r>
              <w:rPr>
                <w:rFonts w:hint="eastAsia" w:ascii="宋体" w:hAnsi="宋体"/>
                <w:color w:val="auto"/>
                <w:szCs w:val="21"/>
                <w:highlight w:val="none"/>
              </w:rPr>
              <w:t>业</w:t>
            </w:r>
          </w:p>
          <w:p w14:paraId="27E6800B">
            <w:pPr>
              <w:ind w:firstLine="1050" w:firstLineChars="500"/>
              <w:rPr>
                <w:rFonts w:ascii="宋体"/>
                <w:color w:val="auto"/>
                <w:szCs w:val="21"/>
                <w:highlight w:val="none"/>
              </w:rPr>
            </w:pPr>
            <w:r>
              <w:rPr>
                <w:rFonts w:hint="eastAsia" w:ascii="宋体" w:hAnsi="宋体"/>
                <w:color w:val="auto"/>
                <w:szCs w:val="21"/>
                <w:highlight w:val="none"/>
              </w:rPr>
              <w:t>绩</w:t>
            </w:r>
          </w:p>
          <w:p w14:paraId="04775868">
            <w:pPr>
              <w:ind w:firstLine="1050" w:firstLineChars="500"/>
              <w:rPr>
                <w:rFonts w:ascii="宋体"/>
                <w:color w:val="auto"/>
                <w:szCs w:val="21"/>
                <w:highlight w:val="none"/>
              </w:rPr>
            </w:pPr>
            <w:r>
              <w:rPr>
                <w:rFonts w:hint="eastAsia" w:ascii="宋体" w:hAnsi="宋体"/>
                <w:color w:val="auto"/>
                <w:szCs w:val="21"/>
                <w:highlight w:val="none"/>
              </w:rPr>
              <w:t>及</w:t>
            </w:r>
          </w:p>
          <w:p w14:paraId="57709A2A">
            <w:pPr>
              <w:ind w:firstLine="1050" w:firstLineChars="500"/>
              <w:rPr>
                <w:rFonts w:ascii="宋体"/>
                <w:color w:val="auto"/>
                <w:szCs w:val="21"/>
                <w:highlight w:val="none"/>
              </w:rPr>
            </w:pPr>
            <w:r>
              <w:rPr>
                <w:rFonts w:hint="eastAsia" w:ascii="宋体" w:hAnsi="宋体"/>
                <w:color w:val="auto"/>
                <w:szCs w:val="21"/>
                <w:highlight w:val="none"/>
              </w:rPr>
              <w:t>担</w:t>
            </w:r>
          </w:p>
          <w:p w14:paraId="766F3D57">
            <w:pPr>
              <w:ind w:firstLine="1050" w:firstLineChars="500"/>
              <w:rPr>
                <w:rFonts w:ascii="宋体"/>
                <w:color w:val="auto"/>
                <w:szCs w:val="21"/>
                <w:highlight w:val="none"/>
              </w:rPr>
            </w:pPr>
            <w:r>
              <w:rPr>
                <w:rFonts w:hint="eastAsia" w:ascii="宋体" w:hAnsi="宋体"/>
                <w:color w:val="auto"/>
                <w:szCs w:val="21"/>
                <w:highlight w:val="none"/>
              </w:rPr>
              <w:t>任</w:t>
            </w:r>
          </w:p>
          <w:p w14:paraId="70655193">
            <w:pPr>
              <w:ind w:firstLine="1050" w:firstLineChars="500"/>
              <w:rPr>
                <w:rFonts w:ascii="宋体"/>
                <w:color w:val="auto"/>
                <w:szCs w:val="21"/>
                <w:highlight w:val="none"/>
              </w:rPr>
            </w:pPr>
            <w:r>
              <w:rPr>
                <w:rFonts w:hint="eastAsia" w:ascii="宋体" w:hAnsi="宋体"/>
                <w:color w:val="auto"/>
                <w:szCs w:val="21"/>
                <w:highlight w:val="none"/>
              </w:rPr>
              <w:t>的</w:t>
            </w:r>
          </w:p>
          <w:p w14:paraId="31674942">
            <w:pPr>
              <w:ind w:firstLine="1050" w:firstLineChars="500"/>
              <w:rPr>
                <w:rFonts w:ascii="宋体"/>
                <w:color w:val="auto"/>
                <w:szCs w:val="21"/>
                <w:highlight w:val="none"/>
              </w:rPr>
            </w:pPr>
            <w:r>
              <w:rPr>
                <w:rFonts w:hint="eastAsia" w:ascii="宋体" w:hAnsi="宋体"/>
                <w:color w:val="auto"/>
                <w:szCs w:val="21"/>
                <w:highlight w:val="none"/>
              </w:rPr>
              <w:t>主</w:t>
            </w:r>
          </w:p>
          <w:p w14:paraId="6DEE8F3A">
            <w:pPr>
              <w:ind w:firstLine="1050" w:firstLineChars="500"/>
              <w:rPr>
                <w:rFonts w:ascii="宋体"/>
                <w:color w:val="auto"/>
                <w:szCs w:val="21"/>
                <w:highlight w:val="none"/>
              </w:rPr>
            </w:pPr>
            <w:r>
              <w:rPr>
                <w:rFonts w:hint="eastAsia" w:ascii="宋体" w:hAnsi="宋体"/>
                <w:color w:val="auto"/>
                <w:szCs w:val="21"/>
                <w:highlight w:val="none"/>
              </w:rPr>
              <w:t>要</w:t>
            </w:r>
          </w:p>
          <w:p w14:paraId="14330F04">
            <w:pPr>
              <w:ind w:firstLine="1050" w:firstLineChars="500"/>
              <w:rPr>
                <w:rFonts w:ascii="宋体"/>
                <w:color w:val="auto"/>
                <w:szCs w:val="21"/>
                <w:highlight w:val="none"/>
              </w:rPr>
            </w:pPr>
            <w:r>
              <w:rPr>
                <w:rFonts w:hint="eastAsia" w:ascii="宋体" w:hAnsi="宋体"/>
                <w:color w:val="auto"/>
                <w:szCs w:val="21"/>
                <w:highlight w:val="none"/>
              </w:rPr>
              <w:t>工</w:t>
            </w:r>
          </w:p>
          <w:p w14:paraId="4334E651">
            <w:pPr>
              <w:ind w:firstLine="1050" w:firstLineChars="500"/>
              <w:rPr>
                <w:rFonts w:ascii="宋体"/>
                <w:color w:val="auto"/>
                <w:szCs w:val="21"/>
                <w:highlight w:val="none"/>
              </w:rPr>
            </w:pPr>
            <w:r>
              <w:rPr>
                <w:rFonts w:hint="eastAsia" w:ascii="宋体" w:hAnsi="宋体"/>
                <w:color w:val="auto"/>
                <w:szCs w:val="21"/>
                <w:highlight w:val="none"/>
              </w:rPr>
              <w:t>作</w:t>
            </w:r>
          </w:p>
          <w:p w14:paraId="0BC477F7">
            <w:pPr>
              <w:rPr>
                <w:rFonts w:ascii="宋体"/>
                <w:color w:val="auto"/>
                <w:szCs w:val="21"/>
                <w:highlight w:val="none"/>
              </w:rPr>
            </w:pPr>
          </w:p>
        </w:tc>
        <w:tc>
          <w:tcPr>
            <w:tcW w:w="6214" w:type="dxa"/>
            <w:gridSpan w:val="3"/>
          </w:tcPr>
          <w:p w14:paraId="5B3E0A0E">
            <w:pPr>
              <w:jc w:val="center"/>
              <w:rPr>
                <w:rFonts w:ascii="宋体"/>
                <w:color w:val="auto"/>
                <w:szCs w:val="21"/>
                <w:highlight w:val="none"/>
              </w:rPr>
            </w:pPr>
          </w:p>
        </w:tc>
      </w:tr>
    </w:tbl>
    <w:p w14:paraId="71F4F47E">
      <w:pPr>
        <w:spacing w:line="360" w:lineRule="auto"/>
        <w:rPr>
          <w:rFonts w:ascii="宋体"/>
          <w:color w:val="auto"/>
          <w:szCs w:val="21"/>
          <w:highlight w:val="none"/>
        </w:rPr>
      </w:pPr>
    </w:p>
    <w:p w14:paraId="2AED4BF9">
      <w:pPr>
        <w:spacing w:line="360" w:lineRule="auto"/>
        <w:ind w:firstLine="420" w:firstLineChars="200"/>
        <w:rPr>
          <w:rFonts w:ascii="宋体"/>
          <w:color w:val="auto"/>
          <w:szCs w:val="21"/>
          <w:highlight w:val="none"/>
        </w:rPr>
      </w:pPr>
      <w:r>
        <w:rPr>
          <w:rFonts w:hint="eastAsia" w:ascii="宋体" w:hAnsi="宋体"/>
          <w:color w:val="auto"/>
          <w:szCs w:val="21"/>
          <w:highlight w:val="none"/>
        </w:rPr>
        <w:t>主要项目管理人员指拟任项目副经理、技术负责人、合同商务负责人、专职质量管理人员、专职安全生产管理人员及其他关键岗位人员等。应附执业资格或岗位证书、身份证、职称证、学历证、养老保险复印件（退休人员可提供退休证和聘用证），专职安全生产管理人员应附安全生产考核合格证书复印件。</w:t>
      </w:r>
    </w:p>
    <w:p w14:paraId="5161EB80">
      <w:pPr>
        <w:spacing w:line="360" w:lineRule="auto"/>
        <w:rPr>
          <w:rFonts w:ascii="宋体"/>
          <w:color w:val="auto"/>
          <w:sz w:val="24"/>
          <w:szCs w:val="24"/>
          <w:highlight w:val="none"/>
          <w:u w:val="single"/>
        </w:rPr>
      </w:pPr>
    </w:p>
    <w:p w14:paraId="12ED630D">
      <w:pPr>
        <w:spacing w:line="360" w:lineRule="auto"/>
        <w:rPr>
          <w:rFonts w:ascii="宋体"/>
          <w:color w:val="auto"/>
          <w:sz w:val="24"/>
          <w:szCs w:val="24"/>
          <w:highlight w:val="none"/>
          <w:u w:val="single"/>
        </w:rPr>
      </w:pPr>
      <w:r>
        <w:rPr>
          <w:rFonts w:ascii="宋体"/>
          <w:color w:val="auto"/>
          <w:sz w:val="24"/>
          <w:szCs w:val="24"/>
          <w:highlight w:val="none"/>
          <w:u w:val="single"/>
        </w:rPr>
        <w:br w:type="page"/>
      </w:r>
    </w:p>
    <w:p w14:paraId="73092075">
      <w:pPr>
        <w:tabs>
          <w:tab w:val="left" w:pos="425"/>
        </w:tabs>
        <w:spacing w:beforeLines="50" w:line="360" w:lineRule="auto"/>
        <w:outlineLvl w:val="3"/>
        <w:rPr>
          <w:rFonts w:ascii="宋体"/>
          <w:color w:val="auto"/>
          <w:szCs w:val="21"/>
          <w:highlight w:val="none"/>
        </w:rPr>
      </w:pPr>
      <w:bookmarkStart w:id="19" w:name="_Toc364679650"/>
      <w:r>
        <w:rPr>
          <w:rFonts w:hint="eastAsia" w:ascii="宋体" w:hAnsi="宋体"/>
          <w:color w:val="auto"/>
          <w:szCs w:val="21"/>
          <w:highlight w:val="none"/>
        </w:rPr>
        <w:t>6-</w:t>
      </w:r>
      <w:r>
        <w:rPr>
          <w:rFonts w:ascii="宋体" w:hAnsi="宋体"/>
          <w:color w:val="auto"/>
          <w:szCs w:val="21"/>
          <w:highlight w:val="none"/>
        </w:rPr>
        <w:t>4</w:t>
      </w:r>
      <w:r>
        <w:rPr>
          <w:rFonts w:hint="eastAsia" w:ascii="宋体" w:hAnsi="宋体"/>
          <w:color w:val="auto"/>
          <w:szCs w:val="21"/>
          <w:highlight w:val="none"/>
        </w:rPr>
        <w:t>、近年信誉情况</w:t>
      </w:r>
      <w:bookmarkEnd w:id="19"/>
      <w:r>
        <w:rPr>
          <w:rFonts w:hint="eastAsia" w:ascii="宋体" w:hAnsi="宋体"/>
          <w:color w:val="auto"/>
          <w:szCs w:val="21"/>
          <w:highlight w:val="none"/>
        </w:rPr>
        <w:t>（</w:t>
      </w:r>
      <w:r>
        <w:rPr>
          <w:rFonts w:ascii="宋体" w:hAnsi="宋体" w:cs="楷体_GB2312"/>
          <w:color w:val="auto"/>
          <w:szCs w:val="21"/>
          <w:highlight w:val="none"/>
        </w:rPr>
        <w:t>20</w:t>
      </w:r>
      <w:r>
        <w:rPr>
          <w:rFonts w:hint="eastAsia" w:ascii="宋体" w:hAnsi="宋体" w:cs="楷体_GB2312"/>
          <w:color w:val="auto"/>
          <w:szCs w:val="21"/>
          <w:highlight w:val="none"/>
          <w:lang w:val="en-US" w:eastAsia="zh-CN"/>
        </w:rPr>
        <w:t>21</w:t>
      </w:r>
      <w:r>
        <w:rPr>
          <w:rFonts w:hint="eastAsia" w:ascii="宋体" w:hAnsi="宋体" w:cs="楷体_GB2312"/>
          <w:color w:val="auto"/>
          <w:szCs w:val="21"/>
          <w:highlight w:val="none"/>
        </w:rPr>
        <w:t>年起）</w:t>
      </w:r>
    </w:p>
    <w:p w14:paraId="3A8294F4">
      <w:pPr>
        <w:spacing w:before="120" w:line="360" w:lineRule="auto"/>
        <w:ind w:firstLine="420" w:firstLineChars="200"/>
        <w:rPr>
          <w:rFonts w:ascii="宋体"/>
          <w:color w:val="auto"/>
          <w:szCs w:val="21"/>
          <w:highlight w:val="none"/>
        </w:rPr>
      </w:pPr>
      <w:r>
        <w:rPr>
          <w:rFonts w:hint="eastAsia" w:ascii="宋体" w:hAnsi="宋体"/>
          <w:color w:val="auto"/>
          <w:szCs w:val="21"/>
          <w:highlight w:val="none"/>
        </w:rPr>
        <w:t>指企业是否具备管理体系证书，行贿犯罪记录，企业信用情况，荣誉情况、履约情况，有未出现重大工程质量和安全事故不良记录，是否处于破产清偿状态以及诉讼及仲裁等内容。其中诉讼及仲裁仅限于响应单位败诉的，且与履行施工承包合同有关的案件，不包括调解结案以及未裁决的仲裁或未终审判决的诉讼。应说明相关情况，法院或仲裁机构已作出判决或裁决的，应附此类判决、裁决等有关法律文书。</w:t>
      </w:r>
    </w:p>
    <w:p w14:paraId="1CB404BB">
      <w:pPr>
        <w:tabs>
          <w:tab w:val="left" w:pos="425"/>
        </w:tabs>
        <w:spacing w:beforeLines="50" w:line="360" w:lineRule="auto"/>
        <w:ind w:firstLine="411" w:firstLineChars="196"/>
        <w:rPr>
          <w:rFonts w:ascii="宋体"/>
          <w:color w:val="auto"/>
          <w:szCs w:val="21"/>
          <w:highlight w:val="none"/>
        </w:rPr>
      </w:pPr>
      <w:r>
        <w:rPr>
          <w:rFonts w:hint="eastAsia" w:ascii="宋体" w:hAnsi="宋体"/>
          <w:color w:val="auto"/>
          <w:szCs w:val="21"/>
          <w:highlight w:val="none"/>
        </w:rPr>
        <w:t>响应单位须知前附表规定就上述内容需提供相关支持性材料的，应附有关材料复印件。</w:t>
      </w:r>
    </w:p>
    <w:p w14:paraId="417C789E">
      <w:pPr>
        <w:spacing w:before="120" w:after="240" w:line="360" w:lineRule="auto"/>
        <w:rPr>
          <w:rFonts w:ascii="宋体"/>
          <w:color w:val="auto"/>
          <w:szCs w:val="21"/>
          <w:highlight w:val="none"/>
        </w:rPr>
      </w:pPr>
    </w:p>
    <w:p w14:paraId="1EAF7D32">
      <w:pPr>
        <w:spacing w:before="120" w:after="240" w:line="360" w:lineRule="auto"/>
        <w:outlineLvl w:val="2"/>
        <w:rPr>
          <w:rFonts w:ascii="宋体"/>
          <w:color w:val="auto"/>
          <w:szCs w:val="21"/>
          <w:highlight w:val="none"/>
        </w:rPr>
      </w:pPr>
      <w:bookmarkStart w:id="20" w:name="_Toc441587486"/>
      <w:bookmarkStart w:id="21" w:name="_Toc364682250"/>
      <w:bookmarkStart w:id="22" w:name="_Toc364679651"/>
      <w:r>
        <w:rPr>
          <w:rFonts w:hint="eastAsia" w:ascii="宋体" w:hAnsi="宋体"/>
          <w:color w:val="auto"/>
          <w:szCs w:val="21"/>
          <w:highlight w:val="none"/>
        </w:rPr>
        <w:t>6-</w:t>
      </w:r>
      <w:r>
        <w:rPr>
          <w:rFonts w:ascii="宋体" w:hAnsi="宋体"/>
          <w:color w:val="auto"/>
          <w:szCs w:val="21"/>
          <w:highlight w:val="none"/>
        </w:rPr>
        <w:t>5</w:t>
      </w:r>
      <w:r>
        <w:rPr>
          <w:rFonts w:hint="eastAsia" w:ascii="宋体" w:hAnsi="宋体"/>
          <w:color w:val="auto"/>
          <w:szCs w:val="21"/>
          <w:highlight w:val="none"/>
        </w:rPr>
        <w:t>、其他材料</w:t>
      </w:r>
      <w:bookmarkEnd w:id="20"/>
      <w:bookmarkEnd w:id="21"/>
      <w:bookmarkEnd w:id="22"/>
    </w:p>
    <w:p w14:paraId="55C8ACD6">
      <w:pPr>
        <w:spacing w:line="360" w:lineRule="auto"/>
        <w:ind w:firstLine="420" w:firstLineChars="200"/>
        <w:rPr>
          <w:rFonts w:ascii="宋体"/>
          <w:color w:val="auto"/>
          <w:szCs w:val="21"/>
          <w:highlight w:val="none"/>
        </w:rPr>
      </w:pPr>
    </w:p>
    <w:p w14:paraId="6FF10CB6">
      <w:pPr>
        <w:widowControl/>
        <w:spacing w:line="360" w:lineRule="auto"/>
        <w:jc w:val="center"/>
        <w:rPr>
          <w:rFonts w:ascii="宋体" w:cs="宋体"/>
          <w:color w:val="auto"/>
          <w:szCs w:val="21"/>
          <w:highlight w:val="none"/>
        </w:rPr>
      </w:pPr>
    </w:p>
    <w:p w14:paraId="298D131A">
      <w:pPr>
        <w:widowControl/>
        <w:spacing w:line="360" w:lineRule="auto"/>
        <w:jc w:val="center"/>
        <w:rPr>
          <w:rFonts w:ascii="宋体" w:cs="宋体"/>
          <w:color w:val="auto"/>
          <w:szCs w:val="21"/>
          <w:highlight w:val="none"/>
        </w:rPr>
      </w:pPr>
    </w:p>
    <w:p w14:paraId="358033F3">
      <w:pPr>
        <w:widowControl/>
        <w:spacing w:line="360" w:lineRule="auto"/>
        <w:jc w:val="center"/>
        <w:rPr>
          <w:rFonts w:ascii="宋体" w:cs="宋体"/>
          <w:color w:val="auto"/>
          <w:szCs w:val="21"/>
          <w:highlight w:val="none"/>
        </w:rPr>
      </w:pPr>
    </w:p>
    <w:p w14:paraId="21FC9F8B">
      <w:pPr>
        <w:widowControl/>
        <w:spacing w:line="360" w:lineRule="auto"/>
        <w:jc w:val="center"/>
        <w:rPr>
          <w:rFonts w:ascii="宋体" w:cs="宋体"/>
          <w:color w:val="auto"/>
          <w:szCs w:val="21"/>
          <w:highlight w:val="none"/>
        </w:rPr>
      </w:pPr>
    </w:p>
    <w:p w14:paraId="742FBA02">
      <w:pPr>
        <w:widowControl/>
        <w:spacing w:line="360" w:lineRule="auto"/>
        <w:jc w:val="center"/>
        <w:rPr>
          <w:rFonts w:ascii="宋体" w:cs="宋体"/>
          <w:color w:val="auto"/>
          <w:szCs w:val="21"/>
          <w:highlight w:val="none"/>
        </w:rPr>
        <w:sectPr>
          <w:pgSz w:w="11906" w:h="16838"/>
          <w:pgMar w:top="1418" w:right="1531" w:bottom="1418" w:left="1554" w:header="851" w:footer="680" w:gutter="0"/>
          <w:cols w:space="720" w:num="1"/>
          <w:docGrid w:linePitch="312" w:charSpace="0"/>
        </w:sectPr>
      </w:pPr>
    </w:p>
    <w:p w14:paraId="1C2D70F3">
      <w:pPr>
        <w:widowControl/>
        <w:spacing w:line="360" w:lineRule="auto"/>
        <w:jc w:val="left"/>
        <w:rPr>
          <w:rFonts w:ascii="宋体" w:cs="宋体"/>
          <w:color w:val="auto"/>
          <w:szCs w:val="21"/>
          <w:highlight w:val="none"/>
        </w:rPr>
      </w:pPr>
      <w:r>
        <w:rPr>
          <w:rFonts w:hint="eastAsia" w:ascii="宋体" w:hAnsi="宋体" w:cs="宋体"/>
          <w:color w:val="auto"/>
          <w:szCs w:val="21"/>
          <w:highlight w:val="none"/>
        </w:rPr>
        <w:t>附件7中小企业声明函</w:t>
      </w:r>
    </w:p>
    <w:p w14:paraId="6C275004">
      <w:pPr>
        <w:widowControl/>
        <w:spacing w:line="360" w:lineRule="auto"/>
        <w:jc w:val="center"/>
        <w:rPr>
          <w:rFonts w:ascii="宋体" w:cs="宋体"/>
          <w:color w:val="auto"/>
          <w:szCs w:val="21"/>
          <w:highlight w:val="none"/>
        </w:rPr>
      </w:pPr>
    </w:p>
    <w:p w14:paraId="2DE752D8">
      <w:pPr>
        <w:spacing w:line="510" w:lineRule="exact"/>
        <w:ind w:left="1698" w:right="1855"/>
        <w:jc w:val="center"/>
        <w:rPr>
          <w:rFonts w:ascii="宋体" w:hAnsi="宋体" w:cs="宋体"/>
          <w:color w:val="auto"/>
          <w:sz w:val="24"/>
          <w:szCs w:val="24"/>
          <w:highlight w:val="none"/>
        </w:rPr>
      </w:pPr>
      <w:r>
        <w:rPr>
          <w:rFonts w:hint="eastAsia" w:ascii="宋体" w:hAnsi="宋体" w:cs="宋体"/>
          <w:color w:val="auto"/>
          <w:spacing w:val="2"/>
          <w:position w:val="-1"/>
          <w:sz w:val="24"/>
          <w:szCs w:val="24"/>
          <w:highlight w:val="none"/>
        </w:rPr>
        <w:t>中</w:t>
      </w:r>
      <w:r>
        <w:rPr>
          <w:rFonts w:hint="eastAsia" w:ascii="宋体" w:hAnsi="宋体" w:cs="宋体"/>
          <w:color w:val="auto"/>
          <w:position w:val="-1"/>
          <w:sz w:val="24"/>
          <w:szCs w:val="24"/>
          <w:highlight w:val="none"/>
        </w:rPr>
        <w:t>小</w:t>
      </w:r>
      <w:r>
        <w:rPr>
          <w:rFonts w:hint="eastAsia" w:ascii="宋体" w:hAnsi="宋体" w:cs="宋体"/>
          <w:color w:val="auto"/>
          <w:spacing w:val="2"/>
          <w:position w:val="-1"/>
          <w:sz w:val="24"/>
          <w:szCs w:val="24"/>
          <w:highlight w:val="none"/>
        </w:rPr>
        <w:t>企</w:t>
      </w:r>
      <w:r>
        <w:rPr>
          <w:rFonts w:hint="eastAsia" w:ascii="宋体" w:hAnsi="宋体" w:cs="宋体"/>
          <w:color w:val="auto"/>
          <w:position w:val="-1"/>
          <w:sz w:val="24"/>
          <w:szCs w:val="24"/>
          <w:highlight w:val="none"/>
        </w:rPr>
        <w:t>业</w:t>
      </w:r>
      <w:r>
        <w:rPr>
          <w:rFonts w:hint="eastAsia" w:ascii="宋体" w:hAnsi="宋体" w:cs="宋体"/>
          <w:color w:val="auto"/>
          <w:spacing w:val="2"/>
          <w:position w:val="-1"/>
          <w:sz w:val="24"/>
          <w:szCs w:val="24"/>
          <w:highlight w:val="none"/>
        </w:rPr>
        <w:t>声明</w:t>
      </w:r>
      <w:r>
        <w:rPr>
          <w:rFonts w:hint="eastAsia" w:ascii="宋体" w:hAnsi="宋体" w:cs="宋体"/>
          <w:color w:val="auto"/>
          <w:position w:val="-1"/>
          <w:sz w:val="24"/>
          <w:szCs w:val="24"/>
          <w:highlight w:val="none"/>
        </w:rPr>
        <w:t>函</w:t>
      </w:r>
      <w:r>
        <w:rPr>
          <w:rFonts w:hint="eastAsia" w:ascii="宋体" w:hAnsi="宋体" w:cs="宋体"/>
          <w:color w:val="auto"/>
          <w:spacing w:val="2"/>
          <w:position w:val="-1"/>
          <w:sz w:val="24"/>
          <w:szCs w:val="24"/>
          <w:highlight w:val="none"/>
        </w:rPr>
        <w:t>（</w:t>
      </w:r>
      <w:r>
        <w:rPr>
          <w:rFonts w:hint="eastAsia" w:ascii="宋体" w:hAnsi="宋体" w:cs="宋体"/>
          <w:color w:val="auto"/>
          <w:position w:val="-1"/>
          <w:sz w:val="24"/>
          <w:szCs w:val="24"/>
          <w:highlight w:val="none"/>
        </w:rPr>
        <w:t>工</w:t>
      </w:r>
      <w:r>
        <w:rPr>
          <w:rFonts w:hint="eastAsia" w:ascii="宋体" w:hAnsi="宋体" w:cs="宋体"/>
          <w:color w:val="auto"/>
          <w:spacing w:val="2"/>
          <w:position w:val="-1"/>
          <w:sz w:val="24"/>
          <w:szCs w:val="24"/>
          <w:highlight w:val="none"/>
        </w:rPr>
        <w:t>程</w:t>
      </w:r>
      <w:r>
        <w:rPr>
          <w:rFonts w:hint="eastAsia" w:ascii="宋体" w:hAnsi="宋体" w:cs="宋体"/>
          <w:color w:val="auto"/>
          <w:position w:val="-1"/>
          <w:sz w:val="24"/>
          <w:szCs w:val="24"/>
          <w:highlight w:val="none"/>
        </w:rPr>
        <w:t>、</w:t>
      </w:r>
      <w:r>
        <w:rPr>
          <w:rFonts w:hint="eastAsia" w:ascii="宋体" w:hAnsi="宋体" w:cs="宋体"/>
          <w:color w:val="auto"/>
          <w:spacing w:val="2"/>
          <w:position w:val="-1"/>
          <w:sz w:val="24"/>
          <w:szCs w:val="24"/>
          <w:highlight w:val="none"/>
        </w:rPr>
        <w:t>服务</w:t>
      </w:r>
      <w:r>
        <w:rPr>
          <w:rFonts w:hint="eastAsia" w:ascii="宋体" w:hAnsi="宋体" w:cs="宋体"/>
          <w:color w:val="auto"/>
          <w:position w:val="-1"/>
          <w:sz w:val="24"/>
          <w:szCs w:val="24"/>
          <w:highlight w:val="none"/>
        </w:rPr>
        <w:t>）</w:t>
      </w:r>
    </w:p>
    <w:p w14:paraId="54C2709A">
      <w:pPr>
        <w:spacing w:before="6" w:line="130" w:lineRule="exact"/>
        <w:jc w:val="left"/>
        <w:rPr>
          <w:rFonts w:ascii="宋体" w:hAnsi="宋体" w:cs="宋体"/>
          <w:color w:val="auto"/>
          <w:sz w:val="24"/>
          <w:szCs w:val="24"/>
          <w:highlight w:val="none"/>
        </w:rPr>
      </w:pPr>
    </w:p>
    <w:p w14:paraId="26DF9944">
      <w:pPr>
        <w:spacing w:line="200" w:lineRule="exact"/>
        <w:jc w:val="left"/>
        <w:rPr>
          <w:rFonts w:ascii="宋体" w:hAnsi="宋体" w:cs="宋体"/>
          <w:color w:val="auto"/>
          <w:sz w:val="24"/>
          <w:szCs w:val="24"/>
          <w:highlight w:val="none"/>
        </w:rPr>
      </w:pPr>
    </w:p>
    <w:p w14:paraId="667E8D06">
      <w:pPr>
        <w:spacing w:line="200" w:lineRule="exact"/>
        <w:jc w:val="left"/>
        <w:rPr>
          <w:rFonts w:ascii="宋体" w:hAnsi="宋体" w:cs="宋体"/>
          <w:color w:val="auto"/>
          <w:sz w:val="24"/>
          <w:szCs w:val="24"/>
          <w:highlight w:val="none"/>
        </w:rPr>
      </w:pPr>
    </w:p>
    <w:p w14:paraId="042CD8BA">
      <w:pPr>
        <w:kinsoku w:val="0"/>
        <w:adjustRightInd w:val="0"/>
        <w:spacing w:line="360" w:lineRule="auto"/>
        <w:ind w:firstLine="504" w:firstLineChars="200"/>
        <w:rPr>
          <w:rFonts w:ascii="宋体" w:hAnsi="宋体"/>
          <w:color w:val="auto"/>
          <w:spacing w:val="6"/>
          <w:sz w:val="24"/>
          <w:szCs w:val="24"/>
          <w:highlight w:val="none"/>
        </w:rPr>
      </w:pPr>
      <w:bookmarkStart w:id="23" w:name="_Toc267261701"/>
      <w:r>
        <w:rPr>
          <w:rFonts w:hint="eastAsia" w:ascii="宋体" w:hAnsi="宋体"/>
          <w:color w:val="auto"/>
          <w:spacing w:val="6"/>
          <w:sz w:val="24"/>
          <w:szCs w:val="24"/>
          <w:highlight w:val="none"/>
        </w:rPr>
        <w:t>本公司（联合体）郑重声明，根据《政府采购促进中小企业发展管理办法》（财库﹝2020﹞46 号）的规定，本公司 （联合体）参加</w:t>
      </w:r>
      <w:r>
        <w:rPr>
          <w:rFonts w:hint="eastAsia" w:ascii="宋体" w:hAnsi="宋体"/>
          <w:color w:val="auto"/>
          <w:spacing w:val="6"/>
          <w:sz w:val="24"/>
          <w:szCs w:val="24"/>
          <w:highlight w:val="none"/>
          <w:u w:val="single"/>
        </w:rPr>
        <w:t>（单位名称）</w:t>
      </w:r>
      <w:r>
        <w:rPr>
          <w:rFonts w:hint="eastAsia" w:ascii="宋体" w:hAnsi="宋体"/>
          <w:color w:val="auto"/>
          <w:spacing w:val="6"/>
          <w:sz w:val="24"/>
          <w:szCs w:val="24"/>
          <w:highlight w:val="none"/>
        </w:rPr>
        <w:t>的</w:t>
      </w:r>
      <w:r>
        <w:rPr>
          <w:rFonts w:hint="eastAsia" w:ascii="宋体" w:hAnsi="宋体"/>
          <w:color w:val="auto"/>
          <w:spacing w:val="6"/>
          <w:sz w:val="24"/>
          <w:szCs w:val="24"/>
          <w:highlight w:val="none"/>
          <w:u w:val="single"/>
        </w:rPr>
        <w:t>（项目名称）</w:t>
      </w:r>
      <w:r>
        <w:rPr>
          <w:rFonts w:hint="eastAsia" w:ascii="宋体" w:hAnsi="宋体"/>
          <w:color w:val="auto"/>
          <w:spacing w:val="6"/>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6098CFB7">
      <w:pPr>
        <w:kinsoku w:val="0"/>
        <w:adjustRightInd w:val="0"/>
        <w:spacing w:line="360" w:lineRule="auto"/>
        <w:ind w:firstLine="504" w:firstLineChars="200"/>
        <w:rPr>
          <w:rFonts w:ascii="宋体" w:hAnsi="宋体"/>
          <w:color w:val="auto"/>
          <w:spacing w:val="6"/>
          <w:sz w:val="24"/>
          <w:szCs w:val="24"/>
          <w:highlight w:val="none"/>
        </w:rPr>
      </w:pPr>
      <w:r>
        <w:rPr>
          <w:rFonts w:hint="eastAsia" w:ascii="宋体" w:hAnsi="宋体"/>
          <w:color w:val="auto"/>
          <w:spacing w:val="6"/>
          <w:sz w:val="24"/>
          <w:szCs w:val="24"/>
          <w:highlight w:val="none"/>
        </w:rPr>
        <w:t xml:space="preserve">1. </w:t>
      </w:r>
      <w:r>
        <w:rPr>
          <w:rFonts w:hint="eastAsia" w:ascii="宋体" w:hAnsi="宋体"/>
          <w:color w:val="auto"/>
          <w:spacing w:val="6"/>
          <w:sz w:val="24"/>
          <w:szCs w:val="24"/>
          <w:highlight w:val="none"/>
          <w:u w:val="single"/>
        </w:rPr>
        <w:t>（标的名称）</w:t>
      </w:r>
      <w:r>
        <w:rPr>
          <w:rFonts w:hint="eastAsia" w:ascii="宋体" w:hAnsi="宋体"/>
          <w:color w:val="auto"/>
          <w:spacing w:val="6"/>
          <w:sz w:val="24"/>
          <w:szCs w:val="24"/>
          <w:highlight w:val="none"/>
        </w:rPr>
        <w:t xml:space="preserve"> ，属于</w:t>
      </w:r>
      <w:r>
        <w:rPr>
          <w:rFonts w:hint="eastAsia" w:ascii="宋体" w:hAnsi="宋体"/>
          <w:color w:val="auto"/>
          <w:spacing w:val="6"/>
          <w:sz w:val="24"/>
          <w:szCs w:val="24"/>
          <w:highlight w:val="none"/>
          <w:u w:val="single"/>
        </w:rPr>
        <w:t>（采购文件中明确的所属行业）</w:t>
      </w:r>
      <w:r>
        <w:rPr>
          <w:rFonts w:hint="eastAsia" w:ascii="宋体" w:hAnsi="宋体"/>
          <w:color w:val="auto"/>
          <w:spacing w:val="6"/>
          <w:sz w:val="24"/>
          <w:szCs w:val="24"/>
          <w:highlight w:val="none"/>
        </w:rPr>
        <w:t>；承建（承接）企业为</w:t>
      </w:r>
      <w:r>
        <w:rPr>
          <w:rFonts w:hint="eastAsia" w:ascii="宋体" w:hAnsi="宋体"/>
          <w:color w:val="auto"/>
          <w:spacing w:val="6"/>
          <w:sz w:val="24"/>
          <w:szCs w:val="24"/>
          <w:highlight w:val="none"/>
          <w:u w:val="single"/>
        </w:rPr>
        <w:t>（企业名称）</w:t>
      </w:r>
      <w:r>
        <w:rPr>
          <w:rFonts w:hint="eastAsia" w:ascii="宋体" w:hAnsi="宋体"/>
          <w:color w:val="auto"/>
          <w:spacing w:val="6"/>
          <w:sz w:val="24"/>
          <w:szCs w:val="24"/>
          <w:highlight w:val="none"/>
        </w:rPr>
        <w:t xml:space="preserve">，从业人员人，营业收入为万元，资产总额为万元，属于（中型企业、小型企业、微型企业）； </w:t>
      </w:r>
    </w:p>
    <w:p w14:paraId="60DFF767">
      <w:pPr>
        <w:kinsoku w:val="0"/>
        <w:adjustRightInd w:val="0"/>
        <w:spacing w:line="360" w:lineRule="auto"/>
        <w:ind w:firstLine="504" w:firstLineChars="200"/>
        <w:rPr>
          <w:rFonts w:ascii="宋体" w:hAnsi="宋体"/>
          <w:color w:val="auto"/>
          <w:spacing w:val="6"/>
          <w:sz w:val="24"/>
          <w:szCs w:val="24"/>
          <w:highlight w:val="none"/>
        </w:rPr>
      </w:pPr>
      <w:r>
        <w:rPr>
          <w:rFonts w:hint="eastAsia" w:ascii="宋体" w:hAnsi="宋体"/>
          <w:color w:val="auto"/>
          <w:spacing w:val="6"/>
          <w:sz w:val="24"/>
          <w:szCs w:val="24"/>
          <w:highlight w:val="none"/>
        </w:rPr>
        <w:t xml:space="preserve">2. </w:t>
      </w:r>
      <w:r>
        <w:rPr>
          <w:rFonts w:hint="eastAsia" w:ascii="宋体" w:hAnsi="宋体"/>
          <w:color w:val="auto"/>
          <w:spacing w:val="6"/>
          <w:sz w:val="24"/>
          <w:szCs w:val="24"/>
          <w:highlight w:val="none"/>
          <w:u w:val="single"/>
        </w:rPr>
        <w:t>（标的名称）</w:t>
      </w:r>
      <w:r>
        <w:rPr>
          <w:rFonts w:hint="eastAsia" w:ascii="宋体" w:hAnsi="宋体"/>
          <w:color w:val="auto"/>
          <w:spacing w:val="6"/>
          <w:sz w:val="24"/>
          <w:szCs w:val="24"/>
          <w:highlight w:val="none"/>
        </w:rPr>
        <w:t xml:space="preserve"> ，属于</w:t>
      </w:r>
      <w:r>
        <w:rPr>
          <w:rFonts w:hint="eastAsia" w:ascii="宋体" w:hAnsi="宋体"/>
          <w:color w:val="auto"/>
          <w:spacing w:val="6"/>
          <w:sz w:val="24"/>
          <w:szCs w:val="24"/>
          <w:highlight w:val="none"/>
          <w:u w:val="single"/>
        </w:rPr>
        <w:t>（采购文件中明确的所属行业）</w:t>
      </w:r>
      <w:r>
        <w:rPr>
          <w:rFonts w:hint="eastAsia" w:ascii="宋体" w:hAnsi="宋体"/>
          <w:color w:val="auto"/>
          <w:spacing w:val="6"/>
          <w:sz w:val="24"/>
          <w:szCs w:val="24"/>
          <w:highlight w:val="none"/>
        </w:rPr>
        <w:t>；承建（承接）企业为</w:t>
      </w:r>
      <w:r>
        <w:rPr>
          <w:rFonts w:hint="eastAsia" w:ascii="宋体" w:hAnsi="宋体"/>
          <w:color w:val="auto"/>
          <w:spacing w:val="6"/>
          <w:sz w:val="24"/>
          <w:szCs w:val="24"/>
          <w:highlight w:val="none"/>
          <w:u w:val="single"/>
        </w:rPr>
        <w:t>（企业名称）</w:t>
      </w:r>
      <w:r>
        <w:rPr>
          <w:rFonts w:hint="eastAsia" w:ascii="宋体" w:hAnsi="宋体"/>
          <w:color w:val="auto"/>
          <w:spacing w:val="6"/>
          <w:sz w:val="24"/>
          <w:szCs w:val="24"/>
          <w:highlight w:val="none"/>
        </w:rPr>
        <w:t xml:space="preserve">，从业人员人，营业收入为万元，资产总额为万元，属于（中型企业、 小型企业、微型企业）； </w:t>
      </w:r>
    </w:p>
    <w:p w14:paraId="3AC76833">
      <w:pPr>
        <w:kinsoku w:val="0"/>
        <w:adjustRightInd w:val="0"/>
        <w:spacing w:line="360" w:lineRule="auto"/>
        <w:ind w:firstLine="504" w:firstLineChars="200"/>
        <w:rPr>
          <w:rFonts w:ascii="宋体" w:hAnsi="宋体"/>
          <w:color w:val="auto"/>
          <w:spacing w:val="6"/>
          <w:sz w:val="24"/>
          <w:szCs w:val="24"/>
          <w:highlight w:val="none"/>
        </w:rPr>
      </w:pPr>
      <w:r>
        <w:rPr>
          <w:rFonts w:hint="eastAsia" w:ascii="宋体" w:hAnsi="宋体"/>
          <w:color w:val="auto"/>
          <w:spacing w:val="6"/>
          <w:sz w:val="24"/>
          <w:szCs w:val="24"/>
          <w:highlight w:val="none"/>
        </w:rPr>
        <w:t>……</w:t>
      </w:r>
    </w:p>
    <w:p w14:paraId="0E31BC71">
      <w:pPr>
        <w:kinsoku w:val="0"/>
        <w:adjustRightInd w:val="0"/>
        <w:spacing w:line="360" w:lineRule="auto"/>
        <w:ind w:firstLine="504" w:firstLineChars="200"/>
        <w:rPr>
          <w:rFonts w:ascii="宋体" w:hAnsi="宋体"/>
          <w:color w:val="auto"/>
          <w:spacing w:val="6"/>
          <w:sz w:val="24"/>
          <w:szCs w:val="24"/>
          <w:highlight w:val="none"/>
        </w:rPr>
      </w:pPr>
      <w:r>
        <w:rPr>
          <w:rFonts w:hint="eastAsia" w:ascii="宋体" w:hAnsi="宋体"/>
          <w:color w:val="auto"/>
          <w:spacing w:val="6"/>
          <w:sz w:val="24"/>
          <w:szCs w:val="24"/>
          <w:highlight w:val="none"/>
        </w:rPr>
        <w:t>以上企业，不属于大企业的分支机构，不存在控股股东为大企业的情形，也不存在与大企业的负责人为同一人的情形。</w:t>
      </w:r>
    </w:p>
    <w:p w14:paraId="4DFBB532">
      <w:pPr>
        <w:kinsoku w:val="0"/>
        <w:adjustRightInd w:val="0"/>
        <w:spacing w:line="360" w:lineRule="auto"/>
        <w:ind w:firstLine="504" w:firstLineChars="200"/>
        <w:rPr>
          <w:rFonts w:ascii="宋体" w:hAnsi="宋体"/>
          <w:color w:val="auto"/>
          <w:spacing w:val="6"/>
          <w:sz w:val="24"/>
          <w:szCs w:val="24"/>
          <w:highlight w:val="none"/>
        </w:rPr>
      </w:pPr>
      <w:r>
        <w:rPr>
          <w:rFonts w:hint="eastAsia" w:ascii="宋体" w:hAnsi="宋体"/>
          <w:color w:val="auto"/>
          <w:spacing w:val="6"/>
          <w:sz w:val="24"/>
          <w:szCs w:val="24"/>
          <w:highlight w:val="none"/>
        </w:rPr>
        <w:t xml:space="preserve">本企业对上述声明内容的真实性负责。如有虚假，将依法承担相应责任。 </w:t>
      </w:r>
    </w:p>
    <w:p w14:paraId="4841BF64">
      <w:pPr>
        <w:kinsoku w:val="0"/>
        <w:adjustRightInd w:val="0"/>
        <w:spacing w:line="360" w:lineRule="auto"/>
        <w:ind w:firstLine="504" w:firstLineChars="200"/>
        <w:rPr>
          <w:rFonts w:ascii="宋体" w:hAnsi="宋体"/>
          <w:color w:val="auto"/>
          <w:spacing w:val="6"/>
          <w:sz w:val="24"/>
          <w:szCs w:val="24"/>
          <w:highlight w:val="none"/>
        </w:rPr>
      </w:pPr>
    </w:p>
    <w:p w14:paraId="2894837C">
      <w:pPr>
        <w:kinsoku w:val="0"/>
        <w:adjustRightInd w:val="0"/>
        <w:spacing w:line="360" w:lineRule="auto"/>
        <w:ind w:firstLine="504" w:firstLineChars="200"/>
        <w:rPr>
          <w:rFonts w:ascii="宋体" w:hAnsi="宋体"/>
          <w:color w:val="auto"/>
          <w:spacing w:val="6"/>
          <w:sz w:val="24"/>
          <w:szCs w:val="24"/>
          <w:highlight w:val="none"/>
        </w:rPr>
      </w:pPr>
    </w:p>
    <w:p w14:paraId="22850E37">
      <w:pPr>
        <w:kinsoku w:val="0"/>
        <w:adjustRightInd w:val="0"/>
        <w:spacing w:line="360" w:lineRule="auto"/>
        <w:ind w:firstLine="504" w:firstLineChars="200"/>
        <w:rPr>
          <w:rFonts w:ascii="宋体" w:hAnsi="宋体"/>
          <w:color w:val="auto"/>
          <w:spacing w:val="6"/>
          <w:sz w:val="24"/>
          <w:szCs w:val="24"/>
          <w:highlight w:val="none"/>
        </w:rPr>
      </w:pPr>
      <w:r>
        <w:rPr>
          <w:rFonts w:hint="eastAsia" w:ascii="宋体" w:hAnsi="宋体"/>
          <w:color w:val="auto"/>
          <w:spacing w:val="6"/>
          <w:sz w:val="24"/>
          <w:szCs w:val="24"/>
          <w:highlight w:val="none"/>
        </w:rPr>
        <w:t xml:space="preserve">企业名称（盖章）： </w:t>
      </w:r>
    </w:p>
    <w:p w14:paraId="77F8FCE4">
      <w:pPr>
        <w:kinsoku w:val="0"/>
        <w:adjustRightInd w:val="0"/>
        <w:spacing w:line="360" w:lineRule="auto"/>
        <w:ind w:firstLine="504" w:firstLineChars="200"/>
        <w:rPr>
          <w:rFonts w:ascii="宋体" w:hAnsi="宋体"/>
          <w:color w:val="auto"/>
          <w:spacing w:val="6"/>
          <w:sz w:val="24"/>
          <w:szCs w:val="24"/>
          <w:highlight w:val="none"/>
        </w:rPr>
      </w:pPr>
      <w:r>
        <w:rPr>
          <w:rFonts w:hint="eastAsia" w:ascii="宋体" w:hAnsi="宋体"/>
          <w:color w:val="auto"/>
          <w:spacing w:val="6"/>
          <w:sz w:val="24"/>
          <w:szCs w:val="24"/>
          <w:highlight w:val="none"/>
        </w:rPr>
        <w:t xml:space="preserve">日 期： </w:t>
      </w:r>
    </w:p>
    <w:p w14:paraId="04D606E7">
      <w:pPr>
        <w:spacing w:line="440" w:lineRule="exact"/>
        <w:rPr>
          <w:rFonts w:ascii="宋体" w:hAnsi="宋体" w:cs="宋体"/>
          <w:color w:val="auto"/>
          <w:szCs w:val="21"/>
          <w:highlight w:val="none"/>
        </w:rPr>
      </w:pPr>
      <w:r>
        <w:rPr>
          <w:rFonts w:hint="eastAsia" w:ascii="宋体" w:hAnsi="宋体" w:cs="宋体"/>
          <w:color w:val="auto"/>
          <w:szCs w:val="21"/>
          <w:highlight w:val="none"/>
        </w:rPr>
        <w:br w:type="page"/>
      </w:r>
      <w:r>
        <w:rPr>
          <w:rFonts w:hint="eastAsia" w:ascii="宋体" w:hAnsi="宋体" w:cs="宋体"/>
          <w:color w:val="auto"/>
          <w:szCs w:val="21"/>
          <w:highlight w:val="none"/>
        </w:rPr>
        <w:t>附</w:t>
      </w:r>
      <w:bookmarkStart w:id="24" w:name="_Toc296346732"/>
      <w:bookmarkStart w:id="25" w:name="_Toc296944570"/>
      <w:bookmarkStart w:id="26" w:name="_Toc296891059"/>
      <w:bookmarkStart w:id="27" w:name="_Toc296891271"/>
      <w:bookmarkStart w:id="28" w:name="_Toc296347230"/>
      <w:bookmarkStart w:id="29" w:name="_Toc296503231"/>
      <w:r>
        <w:rPr>
          <w:rFonts w:hint="eastAsia" w:ascii="宋体" w:hAnsi="宋体" w:cs="宋体"/>
          <w:color w:val="auto"/>
          <w:szCs w:val="21"/>
          <w:highlight w:val="none"/>
        </w:rPr>
        <w:t>件8</w:t>
      </w:r>
    </w:p>
    <w:bookmarkEnd w:id="23"/>
    <w:bookmarkEnd w:id="24"/>
    <w:bookmarkEnd w:id="25"/>
    <w:bookmarkEnd w:id="26"/>
    <w:bookmarkEnd w:id="27"/>
    <w:bookmarkEnd w:id="28"/>
    <w:bookmarkEnd w:id="29"/>
    <w:p w14:paraId="3F74D896">
      <w:pPr>
        <w:spacing w:beforeLines="50" w:afterLines="50" w:line="440" w:lineRule="exact"/>
        <w:jc w:val="center"/>
        <w:rPr>
          <w:rFonts w:ascii="宋体" w:hAnsi="宋体" w:cs="宋体"/>
          <w:color w:val="auto"/>
          <w:szCs w:val="21"/>
          <w:highlight w:val="none"/>
        </w:rPr>
      </w:pPr>
      <w:r>
        <w:rPr>
          <w:rFonts w:hint="eastAsia" w:ascii="宋体" w:hAnsi="宋体" w:cs="宋体"/>
          <w:color w:val="auto"/>
          <w:szCs w:val="21"/>
          <w:highlight w:val="none"/>
        </w:rPr>
        <w:t>预付款担保</w:t>
      </w:r>
    </w:p>
    <w:p w14:paraId="7231918E">
      <w:pPr>
        <w:spacing w:line="360" w:lineRule="auto"/>
        <w:rPr>
          <w:rFonts w:ascii="宋体" w:hAnsi="宋体" w:cs="宋体"/>
          <w:color w:val="auto"/>
          <w:szCs w:val="21"/>
          <w:highlight w:val="none"/>
        </w:rPr>
      </w:pP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rPr>
        <w:t xml:space="preserve"> （发包人名称）：</w:t>
      </w:r>
    </w:p>
    <w:p w14:paraId="7707D1E3">
      <w:pPr>
        <w:spacing w:line="360" w:lineRule="auto"/>
        <w:rPr>
          <w:rFonts w:ascii="宋体" w:hAnsi="宋体" w:cs="宋体"/>
          <w:color w:val="auto"/>
          <w:szCs w:val="21"/>
          <w:highlight w:val="none"/>
        </w:rPr>
      </w:pPr>
    </w:p>
    <w:p w14:paraId="1FB5DE8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根据（承包人名称）（以下称“承包人”）与</w:t>
      </w:r>
    </w:p>
    <w:p w14:paraId="70A2C62D">
      <w:pPr>
        <w:spacing w:line="360" w:lineRule="auto"/>
        <w:outlineLvl w:val="0"/>
        <w:rPr>
          <w:rFonts w:ascii="宋体" w:hAnsi="宋体" w:cs="宋体"/>
          <w:color w:val="auto"/>
          <w:szCs w:val="21"/>
          <w:highlight w:val="none"/>
        </w:rPr>
      </w:pPr>
      <w:r>
        <w:rPr>
          <w:rFonts w:hint="eastAsia" w:ascii="宋体" w:hAnsi="宋体" w:cs="宋体"/>
          <w:color w:val="auto"/>
          <w:szCs w:val="21"/>
          <w:highlight w:val="none"/>
        </w:rPr>
        <w:t>（发包人名称）（以下简称“发包人”）</w:t>
      </w:r>
    </w:p>
    <w:p w14:paraId="7D27A882">
      <w:pPr>
        <w:spacing w:line="360" w:lineRule="auto"/>
        <w:rPr>
          <w:rFonts w:ascii="宋体" w:hAnsi="宋体" w:cs="宋体"/>
          <w:color w:val="auto"/>
          <w:szCs w:val="21"/>
          <w:highlight w:val="none"/>
        </w:rPr>
      </w:pPr>
      <w:r>
        <w:rPr>
          <w:rFonts w:hint="eastAsia" w:ascii="宋体" w:hAnsi="宋体" w:cs="宋体"/>
          <w:color w:val="auto"/>
          <w:szCs w:val="21"/>
          <w:highlight w:val="none"/>
        </w:rPr>
        <w:t>于年月日签订的（工程名称）《建设工程施工合同》，承包人按约定的金额向你方提交一份预付款担保，即有权得到你方支付相等金额的预付款。我方愿意就你方提供给承包人的预付款为承包人提供连带责任担保。</w:t>
      </w:r>
    </w:p>
    <w:p w14:paraId="1C952F4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 担保金额人民币（大写）元（¥）。</w:t>
      </w:r>
    </w:p>
    <w:p w14:paraId="3480CE8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担保有效期自预付款支付给承包人起生效，至你方签发的进度款支付证书说明已完全扣清止。</w:t>
      </w:r>
    </w:p>
    <w:p w14:paraId="714C2DB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035983C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 你方和承包人按合同约定变更合同时，我方承担本保函规定的义务不变。</w:t>
      </w:r>
    </w:p>
    <w:p w14:paraId="2669B4A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5. 因本保函发生的纠纷，可由双方协商解决，协商不成的，任何一方均可提请仲裁委员会仲裁。</w:t>
      </w:r>
    </w:p>
    <w:p w14:paraId="6CE6A912">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6. 本保函自我方法定代表人（或其授权代理人）签字并加盖公章之日起生效。</w:t>
      </w:r>
    </w:p>
    <w:p w14:paraId="65821ADB">
      <w:pPr>
        <w:spacing w:line="360" w:lineRule="auto"/>
        <w:rPr>
          <w:rFonts w:ascii="宋体" w:hAnsi="宋体" w:cs="宋体"/>
          <w:color w:val="auto"/>
          <w:szCs w:val="21"/>
          <w:highlight w:val="none"/>
        </w:rPr>
      </w:pPr>
    </w:p>
    <w:p w14:paraId="78E332BE">
      <w:pPr>
        <w:spacing w:line="360" w:lineRule="auto"/>
        <w:rPr>
          <w:rFonts w:ascii="宋体" w:hAnsi="宋体" w:cs="宋体"/>
          <w:color w:val="auto"/>
          <w:szCs w:val="21"/>
          <w:highlight w:val="none"/>
        </w:rPr>
      </w:pPr>
      <w:r>
        <w:rPr>
          <w:rFonts w:hint="eastAsia" w:ascii="宋体" w:hAnsi="宋体" w:cs="宋体"/>
          <w:color w:val="auto"/>
          <w:szCs w:val="21"/>
          <w:highlight w:val="none"/>
        </w:rPr>
        <w:t>担保人：（盖章）</w:t>
      </w:r>
    </w:p>
    <w:p w14:paraId="102B63CB">
      <w:pPr>
        <w:spacing w:line="360" w:lineRule="auto"/>
        <w:rPr>
          <w:rFonts w:ascii="宋体" w:hAnsi="宋体" w:cs="宋体"/>
          <w:color w:val="auto"/>
          <w:szCs w:val="21"/>
          <w:highlight w:val="none"/>
        </w:rPr>
      </w:pPr>
      <w:r>
        <w:rPr>
          <w:rFonts w:hint="eastAsia" w:ascii="宋体" w:hAnsi="宋体" w:cs="宋体"/>
          <w:color w:val="auto"/>
          <w:szCs w:val="21"/>
          <w:highlight w:val="none"/>
        </w:rPr>
        <w:t>法定代表人或其委托代理人：（签字）</w:t>
      </w:r>
    </w:p>
    <w:p w14:paraId="5EC35914">
      <w:pPr>
        <w:spacing w:line="360" w:lineRule="auto"/>
        <w:rPr>
          <w:rFonts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34EE8BB8">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1E05388B">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1254DB9E">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37785482">
      <w:pPr>
        <w:spacing w:line="360" w:lineRule="auto"/>
        <w:rPr>
          <w:rFonts w:ascii="宋体" w:hAnsi="宋体" w:cs="宋体"/>
          <w:color w:val="auto"/>
          <w:szCs w:val="21"/>
          <w:highlight w:val="none"/>
        </w:rPr>
      </w:pPr>
    </w:p>
    <w:p w14:paraId="60851AED">
      <w:pPr>
        <w:spacing w:line="360" w:lineRule="auto"/>
        <w:rPr>
          <w:rFonts w:ascii="宋体" w:hAnsi="宋体" w:cs="宋体"/>
          <w:color w:val="auto"/>
          <w:szCs w:val="21"/>
          <w:highlight w:val="none"/>
          <w:u w:val="single"/>
        </w:rPr>
      </w:pPr>
    </w:p>
    <w:p w14:paraId="14A1123E">
      <w:pPr>
        <w:spacing w:line="360" w:lineRule="auto"/>
        <w:rPr>
          <w:rFonts w:ascii="宋体" w:hAnsi="宋体" w:cs="宋体"/>
          <w:color w:val="auto"/>
          <w:szCs w:val="21"/>
          <w:highlight w:val="none"/>
        </w:rPr>
      </w:pPr>
      <w:r>
        <w:rPr>
          <w:rFonts w:hint="eastAsia"/>
          <w:color w:val="auto"/>
          <w:szCs w:val="21"/>
          <w:highlight w:val="none"/>
        </w:rPr>
        <w:t>日期：</w:t>
      </w:r>
      <w:r>
        <w:rPr>
          <w:rFonts w:hint="eastAsia" w:ascii="宋体" w:hAnsi="宋体" w:cs="宋体"/>
          <w:color w:val="auto"/>
          <w:szCs w:val="21"/>
          <w:highlight w:val="none"/>
        </w:rPr>
        <w:t>年月日</w:t>
      </w:r>
      <w:r>
        <w:rPr>
          <w:rFonts w:hint="eastAsia" w:ascii="宋体" w:hAnsi="宋体" w:cs="宋体"/>
          <w:color w:val="auto"/>
          <w:szCs w:val="21"/>
          <w:highlight w:val="none"/>
        </w:rPr>
        <w:br w:type="page"/>
      </w:r>
      <w:r>
        <w:rPr>
          <w:rFonts w:hint="eastAsia" w:ascii="宋体" w:hAnsi="宋体" w:cs="宋体"/>
          <w:color w:val="auto"/>
          <w:szCs w:val="21"/>
          <w:highlight w:val="none"/>
        </w:rPr>
        <w:t>附件9</w:t>
      </w:r>
    </w:p>
    <w:p w14:paraId="0B9A3F3B">
      <w:pPr>
        <w:spacing w:line="360" w:lineRule="auto"/>
        <w:rPr>
          <w:rFonts w:ascii="宋体" w:hAnsi="宋体" w:cs="宋体"/>
          <w:color w:val="auto"/>
          <w:szCs w:val="21"/>
          <w:highlight w:val="none"/>
        </w:rPr>
      </w:pPr>
    </w:p>
    <w:p w14:paraId="7E1A8761">
      <w:pPr>
        <w:spacing w:line="360" w:lineRule="auto"/>
        <w:jc w:val="center"/>
        <w:rPr>
          <w:rFonts w:eastAsiaTheme="minorEastAsia"/>
          <w:color w:val="auto"/>
          <w:szCs w:val="21"/>
          <w:highlight w:val="none"/>
        </w:rPr>
      </w:pPr>
      <w:r>
        <w:rPr>
          <w:rFonts w:hint="eastAsia"/>
          <w:color w:val="auto"/>
          <w:szCs w:val="21"/>
          <w:highlight w:val="none"/>
        </w:rPr>
        <w:t>关于保障农民工工资不拖欠的承诺函</w:t>
      </w:r>
    </w:p>
    <w:p w14:paraId="1B017CA8">
      <w:pPr>
        <w:spacing w:line="360" w:lineRule="auto"/>
        <w:rPr>
          <w:color w:val="auto"/>
          <w:szCs w:val="21"/>
          <w:highlight w:val="none"/>
        </w:rPr>
      </w:pPr>
    </w:p>
    <w:p w14:paraId="4F9E5CC7">
      <w:pPr>
        <w:spacing w:line="360" w:lineRule="auto"/>
        <w:rPr>
          <w:color w:val="auto"/>
          <w:szCs w:val="21"/>
          <w:highlight w:val="none"/>
        </w:rPr>
      </w:pPr>
    </w:p>
    <w:p w14:paraId="3DDA3548">
      <w:pPr>
        <w:spacing w:line="360" w:lineRule="auto"/>
        <w:ind w:firstLine="420" w:firstLineChars="200"/>
        <w:rPr>
          <w:color w:val="auto"/>
          <w:szCs w:val="21"/>
          <w:highlight w:val="none"/>
        </w:rPr>
      </w:pPr>
      <w:r>
        <w:rPr>
          <w:rFonts w:hint="eastAsia"/>
          <w:color w:val="auto"/>
          <w:szCs w:val="21"/>
          <w:highlight w:val="none"/>
        </w:rPr>
        <w:t>为保护农民工的合法权益，不拖欠农民工工资， 对农民工工资的支付作如下郑重承诺：</w:t>
      </w:r>
    </w:p>
    <w:p w14:paraId="71443B7C">
      <w:pPr>
        <w:spacing w:line="360" w:lineRule="auto"/>
        <w:rPr>
          <w:color w:val="auto"/>
          <w:szCs w:val="21"/>
          <w:highlight w:val="none"/>
        </w:rPr>
      </w:pPr>
      <w:r>
        <w:rPr>
          <w:rFonts w:hint="eastAsia"/>
          <w:color w:val="auto"/>
          <w:szCs w:val="21"/>
          <w:highlight w:val="none"/>
        </w:rPr>
        <w:t>1、严格执行《中华人民共和国劳动法》、劳动部《工资支付暂行规定》、《保障农民工工资支付条例》以及合同文件等有关规定，并按相关规定雇佣和使用农民工，依法和农民工签订劳务合同。</w:t>
      </w:r>
    </w:p>
    <w:p w14:paraId="46702B76">
      <w:pPr>
        <w:spacing w:line="360" w:lineRule="auto"/>
        <w:rPr>
          <w:color w:val="auto"/>
          <w:szCs w:val="21"/>
          <w:highlight w:val="none"/>
        </w:rPr>
      </w:pPr>
      <w:r>
        <w:rPr>
          <w:rFonts w:hint="eastAsia"/>
          <w:color w:val="auto"/>
          <w:szCs w:val="21"/>
          <w:highlight w:val="none"/>
        </w:rPr>
        <w:t>2、保证执行农民工工资专用账户，承诺如期、足额支付工资，并将工资直接发放给农民工本人，支付进度款时提供相应依据。</w:t>
      </w:r>
    </w:p>
    <w:p w14:paraId="2DE9B905">
      <w:pPr>
        <w:spacing w:line="360" w:lineRule="auto"/>
        <w:rPr>
          <w:color w:val="auto"/>
          <w:szCs w:val="21"/>
          <w:highlight w:val="none"/>
        </w:rPr>
      </w:pPr>
      <w:r>
        <w:rPr>
          <w:rFonts w:hint="eastAsia"/>
          <w:color w:val="auto"/>
          <w:szCs w:val="21"/>
          <w:highlight w:val="none"/>
        </w:rPr>
        <w:t>按劳务合同约定标准支付农民工工资，不低于当地社会平均工资水平</w:t>
      </w:r>
    </w:p>
    <w:p w14:paraId="50AD5454">
      <w:pPr>
        <w:spacing w:line="360" w:lineRule="auto"/>
        <w:rPr>
          <w:color w:val="auto"/>
          <w:szCs w:val="21"/>
          <w:highlight w:val="none"/>
        </w:rPr>
      </w:pPr>
      <w:r>
        <w:rPr>
          <w:rFonts w:hint="eastAsia"/>
          <w:color w:val="auto"/>
          <w:szCs w:val="21"/>
          <w:highlight w:val="none"/>
        </w:rPr>
        <w:t>3、如果发生违反规定拖欠或克扣农民工工资行为，造成农民工投诉等行为，除按有关合同条款接受罚款外，并由我单位承担因此而引发的法律、经济等一切责任。</w:t>
      </w:r>
    </w:p>
    <w:p w14:paraId="6273F378">
      <w:pPr>
        <w:spacing w:line="360" w:lineRule="auto"/>
        <w:rPr>
          <w:color w:val="auto"/>
          <w:szCs w:val="21"/>
          <w:highlight w:val="none"/>
        </w:rPr>
      </w:pPr>
    </w:p>
    <w:p w14:paraId="122F1D71">
      <w:pPr>
        <w:spacing w:line="360" w:lineRule="auto"/>
        <w:rPr>
          <w:color w:val="auto"/>
          <w:szCs w:val="21"/>
          <w:highlight w:val="none"/>
        </w:rPr>
      </w:pPr>
    </w:p>
    <w:p w14:paraId="57F8C812">
      <w:pPr>
        <w:spacing w:line="360" w:lineRule="auto"/>
        <w:jc w:val="left"/>
        <w:rPr>
          <w:color w:val="auto"/>
          <w:szCs w:val="21"/>
          <w:highlight w:val="none"/>
        </w:rPr>
      </w:pPr>
      <w:r>
        <w:rPr>
          <w:rFonts w:hint="eastAsia"/>
          <w:color w:val="auto"/>
          <w:szCs w:val="21"/>
          <w:highlight w:val="none"/>
        </w:rPr>
        <w:t>承诺人（盖章）：</w:t>
      </w:r>
    </w:p>
    <w:p w14:paraId="07670270">
      <w:pPr>
        <w:spacing w:line="360" w:lineRule="auto"/>
        <w:rPr>
          <w:color w:val="auto"/>
          <w:szCs w:val="21"/>
          <w:highlight w:val="none"/>
        </w:rPr>
      </w:pPr>
      <w:r>
        <w:rPr>
          <w:rFonts w:hint="eastAsia" w:ascii="宋体" w:hAnsi="宋体" w:cs="宋体"/>
          <w:color w:val="auto"/>
          <w:szCs w:val="21"/>
          <w:highlight w:val="none"/>
        </w:rPr>
        <w:t>法定代表人或其委托代理人：（签字）</w:t>
      </w:r>
    </w:p>
    <w:p w14:paraId="14002E8B">
      <w:pPr>
        <w:spacing w:line="360" w:lineRule="auto"/>
        <w:jc w:val="left"/>
        <w:rPr>
          <w:rFonts w:eastAsiaTheme="minorEastAsia"/>
          <w:color w:val="auto"/>
          <w:sz w:val="28"/>
          <w:szCs w:val="28"/>
          <w:highlight w:val="none"/>
        </w:rPr>
      </w:pPr>
      <w:r>
        <w:rPr>
          <w:rFonts w:hint="eastAsia"/>
          <w:color w:val="auto"/>
          <w:szCs w:val="21"/>
          <w:highlight w:val="none"/>
        </w:rPr>
        <w:t>日期：</w:t>
      </w:r>
      <w:r>
        <w:rPr>
          <w:rFonts w:hint="eastAsia" w:ascii="宋体" w:hAnsi="宋体" w:cs="宋体"/>
          <w:color w:val="auto"/>
          <w:szCs w:val="21"/>
          <w:highlight w:val="none"/>
        </w:rPr>
        <w:t>年月日</w:t>
      </w:r>
    </w:p>
    <w:p w14:paraId="7B2DA5E0">
      <w:pPr>
        <w:spacing w:line="360" w:lineRule="auto"/>
        <w:rPr>
          <w:rFonts w:ascii="宋体" w:hAnsi="宋体" w:cs="宋体"/>
          <w:color w:val="auto"/>
          <w:szCs w:val="21"/>
          <w:highlight w:val="none"/>
        </w:rPr>
      </w:pPr>
    </w:p>
    <w:p w14:paraId="7F453561">
      <w:pPr>
        <w:spacing w:line="360" w:lineRule="auto"/>
        <w:ind w:right="150"/>
        <w:jc w:val="left"/>
        <w:rPr>
          <w:rFonts w:ascii="宋体" w:hAnsi="宋体" w:cs="宋体"/>
          <w:color w:val="auto"/>
          <w:szCs w:val="21"/>
          <w:highlight w:val="none"/>
        </w:rPr>
      </w:pPr>
    </w:p>
    <w:p w14:paraId="2C9A1EB0">
      <w:pPr>
        <w:spacing w:line="360" w:lineRule="auto"/>
        <w:rPr>
          <w:rFonts w:ascii="宋体" w:hAnsi="宋体" w:cs="宋体"/>
          <w:color w:val="auto"/>
          <w:szCs w:val="21"/>
          <w:highlight w:val="none"/>
        </w:rPr>
      </w:pPr>
    </w:p>
    <w:p w14:paraId="28FCE9A1">
      <w:pPr>
        <w:spacing w:line="360" w:lineRule="auto"/>
        <w:rPr>
          <w:rFonts w:ascii="宋体" w:hAnsi="宋体" w:cs="宋体"/>
          <w:color w:val="auto"/>
          <w:szCs w:val="21"/>
          <w:highlight w:val="none"/>
        </w:rPr>
      </w:pPr>
    </w:p>
    <w:p w14:paraId="21F54C85">
      <w:pPr>
        <w:pStyle w:val="56"/>
        <w:rPr>
          <w:rFonts w:ascii="宋体" w:hAnsi="宋体" w:cs="宋体"/>
          <w:color w:val="auto"/>
          <w:szCs w:val="21"/>
          <w:highlight w:val="none"/>
        </w:rPr>
      </w:pPr>
    </w:p>
    <w:p w14:paraId="14E59BA3">
      <w:pPr>
        <w:pStyle w:val="56"/>
        <w:rPr>
          <w:rFonts w:ascii="宋体" w:hAnsi="宋体" w:cs="宋体"/>
          <w:color w:val="auto"/>
          <w:szCs w:val="21"/>
          <w:highlight w:val="none"/>
        </w:rPr>
      </w:pPr>
    </w:p>
    <w:p w14:paraId="2B3559EC">
      <w:pPr>
        <w:pStyle w:val="56"/>
        <w:rPr>
          <w:rFonts w:ascii="宋体" w:hAnsi="宋体" w:cs="宋体"/>
          <w:color w:val="auto"/>
          <w:szCs w:val="21"/>
          <w:highlight w:val="none"/>
        </w:rPr>
      </w:pPr>
    </w:p>
    <w:p w14:paraId="4EFDCC37">
      <w:pPr>
        <w:pStyle w:val="56"/>
        <w:rPr>
          <w:rFonts w:ascii="宋体" w:hAnsi="宋体" w:cs="宋体"/>
          <w:color w:val="auto"/>
          <w:szCs w:val="21"/>
          <w:highlight w:val="none"/>
        </w:rPr>
      </w:pPr>
    </w:p>
    <w:p w14:paraId="296E08E5">
      <w:pPr>
        <w:pStyle w:val="56"/>
        <w:rPr>
          <w:rFonts w:ascii="宋体" w:hAnsi="宋体" w:cs="宋体"/>
          <w:color w:val="auto"/>
          <w:szCs w:val="21"/>
          <w:highlight w:val="none"/>
        </w:rPr>
      </w:pPr>
    </w:p>
    <w:p w14:paraId="5B42B2C4">
      <w:pPr>
        <w:pStyle w:val="56"/>
        <w:rPr>
          <w:rFonts w:ascii="宋体" w:hAnsi="宋体" w:cs="宋体"/>
          <w:color w:val="auto"/>
          <w:szCs w:val="21"/>
          <w:highlight w:val="none"/>
        </w:rPr>
      </w:pPr>
    </w:p>
    <w:p w14:paraId="22EF96F2">
      <w:pPr>
        <w:pStyle w:val="56"/>
        <w:rPr>
          <w:rFonts w:ascii="宋体" w:hAnsi="宋体" w:cs="宋体"/>
          <w:color w:val="auto"/>
          <w:szCs w:val="21"/>
          <w:highlight w:val="none"/>
        </w:rPr>
      </w:pPr>
    </w:p>
    <w:p w14:paraId="6C860CDB">
      <w:pPr>
        <w:pStyle w:val="56"/>
        <w:rPr>
          <w:rFonts w:ascii="宋体" w:hAnsi="宋体" w:cs="宋体"/>
          <w:color w:val="auto"/>
          <w:szCs w:val="21"/>
          <w:highlight w:val="none"/>
        </w:rPr>
      </w:pPr>
    </w:p>
    <w:p w14:paraId="6EEC33C0">
      <w:pPr>
        <w:pStyle w:val="56"/>
        <w:rPr>
          <w:rFonts w:ascii="宋体" w:hAnsi="宋体" w:cs="宋体"/>
          <w:color w:val="auto"/>
          <w:szCs w:val="21"/>
          <w:highlight w:val="none"/>
        </w:rPr>
      </w:pPr>
    </w:p>
    <w:p w14:paraId="0B0EF2CD">
      <w:pPr>
        <w:pStyle w:val="56"/>
        <w:jc w:val="left"/>
        <w:rPr>
          <w:rFonts w:hint="eastAsia" w:ascii="宋体" w:cs="宋体"/>
          <w:color w:val="auto"/>
          <w:szCs w:val="21"/>
          <w:highlight w:val="none"/>
          <w:lang w:val="en-US" w:eastAsia="zh-CN"/>
        </w:rPr>
      </w:pPr>
      <w:r>
        <w:rPr>
          <w:rFonts w:hint="eastAsia" w:ascii="宋体" w:hAnsi="宋体" w:cs="宋体"/>
          <w:color w:val="auto"/>
          <w:szCs w:val="21"/>
          <w:highlight w:val="none"/>
        </w:rPr>
        <w:t>附件</w:t>
      </w:r>
      <w:r>
        <w:rPr>
          <w:rFonts w:hint="eastAsia" w:ascii="宋体" w:cs="宋体"/>
          <w:color w:val="auto"/>
          <w:szCs w:val="21"/>
          <w:highlight w:val="none"/>
          <w:lang w:val="en-US" w:eastAsia="zh-CN"/>
        </w:rPr>
        <w:t>10</w:t>
      </w:r>
    </w:p>
    <w:p w14:paraId="23786D9C">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textAlignment w:val="baseline"/>
        <w:rPr>
          <w:color w:val="auto"/>
          <w:highlight w:val="none"/>
        </w:rPr>
      </w:pPr>
      <w:r>
        <w:rPr>
          <w:rFonts w:ascii="方正小标宋_GBK" w:hAnsi="方正小标宋_GBK" w:eastAsia="方正小标宋_GBK" w:cs="方正小标宋_GBK"/>
          <w:color w:val="auto"/>
          <w:sz w:val="43"/>
          <w:szCs w:val="43"/>
          <w:highlight w:val="none"/>
          <w:vertAlign w:val="baseline"/>
        </w:rPr>
        <w:t>财务状况及税收、社会保障资金</w:t>
      </w:r>
    </w:p>
    <w:p w14:paraId="71180F34">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textAlignment w:val="baseline"/>
        <w:rPr>
          <w:color w:val="auto"/>
          <w:highlight w:val="none"/>
        </w:rPr>
      </w:pPr>
      <w:r>
        <w:rPr>
          <w:rFonts w:hint="default" w:ascii="方正小标宋_GBK" w:hAnsi="方正小标宋_GBK" w:eastAsia="方正小标宋_GBK" w:cs="方正小标宋_GBK"/>
          <w:color w:val="auto"/>
          <w:sz w:val="43"/>
          <w:szCs w:val="43"/>
          <w:highlight w:val="none"/>
          <w:vertAlign w:val="baseline"/>
        </w:rPr>
        <w:t>缴纳情况声明函</w:t>
      </w:r>
    </w:p>
    <w:p w14:paraId="2A003BAC">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aseline"/>
        <w:rPr>
          <w:color w:val="auto"/>
          <w:highlight w:val="none"/>
        </w:rPr>
      </w:pPr>
      <w:r>
        <w:rPr>
          <w:rFonts w:ascii="仿宋_GB2312" w:eastAsia="仿宋_GB2312" w:cs="仿宋_GB2312"/>
          <w:color w:val="auto"/>
          <w:sz w:val="31"/>
          <w:szCs w:val="31"/>
          <w:highlight w:val="none"/>
          <w:vertAlign w:val="baseline"/>
        </w:rPr>
        <w:t>（样张）</w:t>
      </w:r>
    </w:p>
    <w:p w14:paraId="405C42F8">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color w:val="auto"/>
          <w:highlight w:val="none"/>
        </w:rPr>
      </w:pPr>
      <w:r>
        <w:rPr>
          <w:color w:val="auto"/>
          <w:highlight w:val="none"/>
          <w:vertAlign w:val="baseline"/>
        </w:rPr>
        <w:t> </w:t>
      </w:r>
    </w:p>
    <w:p w14:paraId="696C8208">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rFonts w:hint="default" w:ascii="仿宋_GB2312" w:eastAsia="仿宋_GB2312" w:cs="仿宋_GB2312"/>
          <w:color w:val="auto"/>
          <w:sz w:val="31"/>
          <w:szCs w:val="31"/>
          <w:highlight w:val="none"/>
          <w:vertAlign w:val="baseline"/>
        </w:rPr>
        <w:t>我方</w:t>
      </w:r>
      <w:r>
        <w:rPr>
          <w:rFonts w:hint="default" w:ascii="仿宋_GB2312" w:eastAsia="仿宋_GB2312" w:cs="仿宋_GB2312"/>
          <w:color w:val="auto"/>
          <w:sz w:val="31"/>
          <w:szCs w:val="31"/>
          <w:highlight w:val="none"/>
          <w:u w:val="single"/>
          <w:vertAlign w:val="baseline"/>
        </w:rPr>
        <w:t>（供应商名称）</w:t>
      </w:r>
      <w:r>
        <w:rPr>
          <w:rFonts w:hint="default" w:ascii="仿宋_GB2312" w:eastAsia="仿宋_GB2312" w:cs="仿宋_GB2312"/>
          <w:color w:val="auto"/>
          <w:sz w:val="31"/>
          <w:szCs w:val="31"/>
          <w:highlight w:val="none"/>
          <w:vertAlign w:val="baseline"/>
        </w:rPr>
        <w:t>符合《中华人民共和国政府采购法》第二十二条第一款第（二）项、第（四）项规定条件，具体包括：</w:t>
      </w:r>
    </w:p>
    <w:p w14:paraId="37A99F07">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color w:val="auto"/>
          <w:sz w:val="31"/>
          <w:szCs w:val="31"/>
          <w:highlight w:val="none"/>
          <w:vertAlign w:val="baseline"/>
        </w:rPr>
        <w:t>1. </w:t>
      </w:r>
      <w:r>
        <w:rPr>
          <w:rFonts w:hint="default" w:ascii="仿宋_GB2312" w:eastAsia="仿宋_GB2312" w:cs="仿宋_GB2312"/>
          <w:color w:val="auto"/>
          <w:sz w:val="31"/>
          <w:szCs w:val="31"/>
          <w:highlight w:val="none"/>
          <w:vertAlign w:val="baseline"/>
        </w:rPr>
        <w:t>具有健全的财务会计制度；</w:t>
      </w:r>
    </w:p>
    <w:p w14:paraId="0CE17E20">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color w:val="auto"/>
          <w:sz w:val="31"/>
          <w:szCs w:val="31"/>
          <w:highlight w:val="none"/>
          <w:vertAlign w:val="baseline"/>
        </w:rPr>
        <w:t>2. </w:t>
      </w:r>
      <w:r>
        <w:rPr>
          <w:rFonts w:hint="default" w:ascii="仿宋_GB2312" w:eastAsia="仿宋_GB2312" w:cs="仿宋_GB2312"/>
          <w:color w:val="auto"/>
          <w:sz w:val="31"/>
          <w:szCs w:val="31"/>
          <w:highlight w:val="none"/>
          <w:vertAlign w:val="baseline"/>
        </w:rPr>
        <w:t>有依法缴纳税收和社会保障资金的良好记录。</w:t>
      </w:r>
    </w:p>
    <w:p w14:paraId="163300C1">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rFonts w:hint="default" w:ascii="仿宋_GB2312" w:eastAsia="仿宋_GB2312" w:cs="仿宋_GB2312"/>
          <w:color w:val="auto"/>
          <w:sz w:val="31"/>
          <w:szCs w:val="31"/>
          <w:highlight w:val="none"/>
          <w:vertAlign w:val="baseline"/>
        </w:rPr>
        <w:t>特此声明。</w:t>
      </w:r>
    </w:p>
    <w:p w14:paraId="35FFDC2D">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color w:val="auto"/>
          <w:sz w:val="31"/>
          <w:szCs w:val="31"/>
          <w:highlight w:val="none"/>
          <w:vertAlign w:val="baseline"/>
        </w:rPr>
        <w:t> </w:t>
      </w:r>
    </w:p>
    <w:p w14:paraId="61CDDF0E">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rFonts w:hint="default" w:ascii="仿宋_GB2312" w:eastAsia="仿宋_GB2312" w:cs="仿宋_GB2312"/>
          <w:color w:val="auto"/>
          <w:sz w:val="31"/>
          <w:szCs w:val="31"/>
          <w:highlight w:val="none"/>
          <w:vertAlign w:val="baseline"/>
        </w:rPr>
        <w:t>我方对上述声明的真实性负责。如有虚假，将依法承担相应责任。</w:t>
      </w:r>
    </w:p>
    <w:p w14:paraId="4751FC18">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color w:val="auto"/>
          <w:sz w:val="31"/>
          <w:szCs w:val="31"/>
          <w:highlight w:val="none"/>
          <w:vertAlign w:val="baseline"/>
        </w:rPr>
        <w:t> </w:t>
      </w:r>
    </w:p>
    <w:p w14:paraId="5B6F277F">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textAlignment w:val="baseline"/>
        <w:rPr>
          <w:color w:val="auto"/>
          <w:highlight w:val="none"/>
        </w:rPr>
      </w:pPr>
      <w:r>
        <w:rPr>
          <w:color w:val="auto"/>
          <w:sz w:val="31"/>
          <w:szCs w:val="31"/>
          <w:highlight w:val="none"/>
          <w:vertAlign w:val="baseline"/>
        </w:rPr>
        <w:t>                                                                                                                                                         </w:t>
      </w:r>
      <w:r>
        <w:rPr>
          <w:rFonts w:hint="default" w:ascii="仿宋_GB2312" w:eastAsia="仿宋_GB2312" w:cs="仿宋_GB2312"/>
          <w:color w:val="auto"/>
          <w:sz w:val="31"/>
          <w:szCs w:val="31"/>
          <w:highlight w:val="none"/>
          <w:vertAlign w:val="baseline"/>
        </w:rPr>
        <w:t>供应商名称（公章）</w:t>
      </w:r>
    </w:p>
    <w:p w14:paraId="693C3658">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center"/>
        <w:textAlignment w:val="baseline"/>
        <w:rPr>
          <w:color w:val="auto"/>
          <w:highlight w:val="none"/>
        </w:rPr>
      </w:pPr>
      <w:r>
        <w:rPr>
          <w:color w:val="auto"/>
          <w:sz w:val="31"/>
          <w:szCs w:val="31"/>
          <w:highlight w:val="none"/>
          <w:vertAlign w:val="baseline"/>
        </w:rPr>
        <w:t>                                                                                              </w:t>
      </w:r>
      <w:r>
        <w:rPr>
          <w:rFonts w:hint="default" w:ascii="仿宋_GB2312" w:eastAsia="仿宋_GB2312" w:cs="仿宋_GB2312"/>
          <w:color w:val="auto"/>
          <w:sz w:val="31"/>
          <w:szCs w:val="31"/>
          <w:highlight w:val="none"/>
          <w:vertAlign w:val="baseline"/>
        </w:rPr>
        <w:t>日期：</w:t>
      </w:r>
    </w:p>
    <w:p w14:paraId="5A04701D">
      <w:pPr>
        <w:pStyle w:val="4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color w:val="auto"/>
          <w:highlight w:val="none"/>
        </w:rPr>
      </w:pPr>
    </w:p>
    <w:p w14:paraId="3C1B9BB5">
      <w:pPr>
        <w:pStyle w:val="56"/>
        <w:jc w:val="left"/>
        <w:rPr>
          <w:rFonts w:hint="default" w:ascii="宋体" w:cs="宋体"/>
          <w:color w:val="auto"/>
          <w:szCs w:val="21"/>
          <w:highlight w:val="none"/>
          <w:lang w:val="en-US" w:eastAsia="zh-CN"/>
        </w:rPr>
      </w:pPr>
    </w:p>
    <w:p w14:paraId="08A8395D">
      <w:pPr>
        <w:pStyle w:val="56"/>
        <w:rPr>
          <w:rFonts w:ascii="宋体" w:hAnsi="宋体" w:cs="宋体"/>
          <w:color w:val="auto"/>
          <w:szCs w:val="21"/>
          <w:highlight w:val="none"/>
        </w:rPr>
      </w:pPr>
    </w:p>
    <w:sectPr>
      <w:footerReference r:id="rId16" w:type="default"/>
      <w:pgSz w:w="11906" w:h="16838"/>
      <w:pgMar w:top="1418" w:right="1531" w:bottom="1418" w:left="1554" w:header="851" w:footer="68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enlo">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ËÎÌå Western">
    <w:altName w:val="宋体"/>
    <w:panose1 w:val="00000000000000000000"/>
    <w:charset w:val="00"/>
    <w:family w:val="auto"/>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宋体">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00"/>
    <w:family w:val="auto"/>
    <w:pitch w:val="default"/>
    <w:sig w:usb0="00000000" w:usb1="00000000" w:usb2="00000000" w:usb3="00000000" w:csb0="00000000"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74F93">
    <w:pPr>
      <w:pStyle w:val="2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7813B">
    <w:pPr>
      <w:spacing w:line="200" w:lineRule="exact"/>
      <w:jc w:val="left"/>
      <w:rPr>
        <w:sz w:val="20"/>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805680" cy="29845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4805680" cy="298450"/>
                      </a:xfrm>
                      <a:prstGeom prst="rect">
                        <a:avLst/>
                      </a:prstGeom>
                      <a:noFill/>
                      <a:ln>
                        <a:noFill/>
                      </a:ln>
                      <a:effectLst/>
                    </wps:spPr>
                    <wps:txbx>
                      <w:txbxContent>
                        <w:p w14:paraId="0C6698B6">
                          <w:pPr>
                            <w:spacing w:line="221" w:lineRule="exact"/>
                            <w:ind w:left="20" w:right="-47"/>
                            <w:jc w:val="left"/>
                            <w:rPr>
                              <w:rFonts w:ascii="Microsoft JhengHei" w:hAnsi="Microsoft JhengHei" w:eastAsia="Microsoft JhengHei" w:cs="Microsoft JhengHei"/>
                              <w:sz w:val="18"/>
                              <w:szCs w:val="18"/>
                            </w:rPr>
                          </w:pPr>
                        </w:p>
                        <w:p w14:paraId="483EAA6D">
                          <w:pPr>
                            <w:spacing w:before="13"/>
                            <w:ind w:left="4047" w:right="3252"/>
                            <w:jc w:val="center"/>
                            <w:rPr>
                              <w:rFonts w:ascii="Calibri" w:hAnsi="Calibri" w:eastAsia="Calibri" w:cs="Calibri"/>
                              <w:sz w:val="18"/>
                              <w:szCs w:val="18"/>
                            </w:rPr>
                          </w:pPr>
                          <w:r>
                            <w:fldChar w:fldCharType="begin"/>
                          </w:r>
                          <w:r>
                            <w:rPr>
                              <w:rFonts w:ascii="Calibri" w:hAnsi="Calibri" w:eastAsia="Calibri" w:cs="Calibri"/>
                              <w:w w:val="99"/>
                              <w:sz w:val="18"/>
                              <w:szCs w:val="18"/>
                            </w:rPr>
                            <w:instrText xml:space="preserve"> PAGE </w:instrText>
                          </w:r>
                          <w:r>
                            <w:fldChar w:fldCharType="separate"/>
                          </w:r>
                          <w:r>
                            <w:rPr>
                              <w:rFonts w:ascii="Calibri" w:hAnsi="Calibri" w:eastAsia="Calibri" w:cs="Calibri"/>
                              <w:w w:val="99"/>
                              <w:sz w:val="18"/>
                              <w:szCs w:val="18"/>
                            </w:rPr>
                            <w:t>68</w:t>
                          </w:r>
                          <w:r>
                            <w:fldChar w:fldCharType="end"/>
                          </w:r>
                        </w:p>
                      </w:txbxContent>
                    </wps:txbx>
                    <wps:bodyPr lIns="0" tIns="0" rIns="0" bIns="0" upright="1"/>
                  </wps:wsp>
                </a:graphicData>
              </a:graphic>
            </wp:anchor>
          </w:drawing>
        </mc:Choice>
        <mc:Fallback>
          <w:pict>
            <v:shape id="文本框 1025" o:spid="_x0000_s1026" o:spt="202" type="#_x0000_t202" style="position:absolute;left:0pt;margin-top:0pt;height:23.5pt;width:378.4pt;mso-position-horizontal:center;mso-position-horizontal-relative:margin;z-index:251659264;mso-width-relative:page;mso-height-relative:page;" filled="f" stroked="f" coordsize="21600,21600" o:gfxdata="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yD3t/UAAAABAEAAA8AAAAAAAAAAQAgAAAAIgAAAGRycy9kb3ducmV2LnhtbFBL&#10;AQIUABQAAAAIAIdO4kCVv64PwQEAAIMDAAAOAAAAAAAAAAEAIAAAACMBAABkcnMvZTJvRG9jLnht&#10;bFBLBQYAAAAABgAGAFkBAABWBQAAAAA=&#10;">
              <v:fill on="f" focussize="0,0"/>
              <v:stroke on="f"/>
              <v:imagedata o:title=""/>
              <o:lock v:ext="edit" aspectratio="f"/>
              <v:textbox inset="0mm,0mm,0mm,0mm">
                <w:txbxContent>
                  <w:p w14:paraId="0C6698B6">
                    <w:pPr>
                      <w:spacing w:line="221" w:lineRule="exact"/>
                      <w:ind w:left="20" w:right="-47"/>
                      <w:jc w:val="left"/>
                      <w:rPr>
                        <w:rFonts w:ascii="Microsoft JhengHei" w:hAnsi="Microsoft JhengHei" w:eastAsia="Microsoft JhengHei" w:cs="Microsoft JhengHei"/>
                        <w:sz w:val="18"/>
                        <w:szCs w:val="18"/>
                      </w:rPr>
                    </w:pPr>
                  </w:p>
                  <w:p w14:paraId="483EAA6D">
                    <w:pPr>
                      <w:spacing w:before="13"/>
                      <w:ind w:left="4047" w:right="3252"/>
                      <w:jc w:val="center"/>
                      <w:rPr>
                        <w:rFonts w:ascii="Calibri" w:hAnsi="Calibri" w:eastAsia="Calibri" w:cs="Calibri"/>
                        <w:sz w:val="18"/>
                        <w:szCs w:val="18"/>
                      </w:rPr>
                    </w:pPr>
                    <w:r>
                      <w:fldChar w:fldCharType="begin"/>
                    </w:r>
                    <w:r>
                      <w:rPr>
                        <w:rFonts w:ascii="Calibri" w:hAnsi="Calibri" w:eastAsia="Calibri" w:cs="Calibri"/>
                        <w:w w:val="99"/>
                        <w:sz w:val="18"/>
                        <w:szCs w:val="18"/>
                      </w:rPr>
                      <w:instrText xml:space="preserve"> PAGE </w:instrText>
                    </w:r>
                    <w:r>
                      <w:fldChar w:fldCharType="separate"/>
                    </w:r>
                    <w:r>
                      <w:rPr>
                        <w:rFonts w:ascii="Calibri" w:hAnsi="Calibri" w:eastAsia="Calibri" w:cs="Calibri"/>
                        <w:w w:val="99"/>
                        <w:sz w:val="18"/>
                        <w:szCs w:val="18"/>
                      </w:rPr>
                      <w:t>68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6A5AE">
    <w:pPr>
      <w:pStyle w:val="29"/>
      <w:tabs>
        <w:tab w:val="center" w:pos="4410"/>
        <w:tab w:val="clear" w:pos="4153"/>
      </w:tabs>
    </w:pP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B2C71">
    <w:pPr>
      <w:pStyle w:val="2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67725C8">
                          <w:pPr>
                            <w:pStyle w:val="29"/>
                            <w:jc w:val="center"/>
                          </w:pPr>
                          <w:r>
                            <w:fldChar w:fldCharType="begin"/>
                          </w:r>
                          <w:r>
                            <w:instrText xml:space="preserve">PAGE   \* MERGEFORMAT</w:instrText>
                          </w:r>
                          <w:r>
                            <w:fldChar w:fldCharType="separate"/>
                          </w:r>
                          <w:r>
                            <w:rPr>
                              <w:lang w:val="zh-CN"/>
                            </w:rPr>
                            <w:t>1</w:t>
                          </w:r>
                          <w:r>
                            <w:fldChar w:fldCharType="end"/>
                          </w:r>
                        </w:p>
                      </w:txbxContent>
                    </wps:txbx>
                    <wps:bodyPr wrap="none" lIns="0" tIns="0" rIns="0" bIns="0" upright="0">
                      <a:spAutoFit/>
                    </wps:bodyPr>
                  </wps:wsp>
                </a:graphicData>
              </a:graphic>
            </wp:anchor>
          </w:drawing>
        </mc:Choice>
        <mc:Fallback>
          <w:pict>
            <v:shape id="文本框 102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KtH8hnOAQAAqgMAAA4AAAAAAAAAAQAgAAAAHgEAAGRycy9l&#10;Mm9Eb2MueG1sUEsFBgAAAAAGAAYAWQEAAF4FAAAAAA==&#10;">
              <v:fill on="f" focussize="0,0"/>
              <v:stroke on="f"/>
              <v:imagedata o:title=""/>
              <o:lock v:ext="edit" aspectratio="f"/>
              <v:textbox inset="0mm,0mm,0mm,0mm" style="mso-fit-shape-to-text:t;">
                <w:txbxContent>
                  <w:p w14:paraId="167725C8">
                    <w:pPr>
                      <w:pStyle w:val="29"/>
                      <w:jc w:val="center"/>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A042F">
    <w:pPr>
      <w:pStyle w:val="29"/>
      <w:jc w:val="center"/>
    </w:pPr>
    <w:r>
      <w:fldChar w:fldCharType="begin"/>
    </w:r>
    <w:r>
      <w:instrText xml:space="preserve">PAGE   \* MERGEFORMAT</w:instrText>
    </w:r>
    <w:r>
      <w:fldChar w:fldCharType="separate"/>
    </w:r>
    <w:r>
      <w:rPr>
        <w:lang w:val="zh-CN"/>
      </w:rPr>
      <w:t>5</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8459D">
    <w:pPr>
      <w:pStyle w:val="2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513C965">
                          <w:pPr>
                            <w:pStyle w:val="29"/>
                          </w:pPr>
                          <w:r>
                            <w:fldChar w:fldCharType="begin"/>
                          </w:r>
                          <w:r>
                            <w:instrText xml:space="preserve"> PAGE  \* MERGEFORMAT </w:instrText>
                          </w:r>
                          <w:r>
                            <w:fldChar w:fldCharType="separate"/>
                          </w:r>
                          <w:r>
                            <w:t>53</w:t>
                          </w:r>
                          <w:r>
                            <w:fldChar w:fldCharType="end"/>
                          </w:r>
                        </w:p>
                      </w:txbxContent>
                    </wps:txbx>
                    <wps:bodyPr wrap="none" lIns="0" tIns="0" rIns="0" bIns="0" upright="0">
                      <a:spAutoFit/>
                    </wps:bodyPr>
                  </wps:wsp>
                </a:graphicData>
              </a:graphic>
            </wp:anchor>
          </w:drawing>
        </mc:Choice>
        <mc:Fallback>
          <w:pict>
            <v:shape id="文本框 102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CPd1DkzwEAAKoDAAAOAAAAAAAAAAEAIAAAAB4BAABkcnMv&#10;ZTJvRG9jLnhtbFBLBQYAAAAABgAGAFkBAABfBQAAAAA=&#10;">
              <v:fill on="f" focussize="0,0"/>
              <v:stroke on="f"/>
              <v:imagedata o:title=""/>
              <o:lock v:ext="edit" aspectratio="f"/>
              <v:textbox inset="0mm,0mm,0mm,0mm" style="mso-fit-shape-to-text:t;">
                <w:txbxContent>
                  <w:p w14:paraId="5513C965">
                    <w:pPr>
                      <w:pStyle w:val="29"/>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C2B53">
    <w:pPr>
      <w:pStyle w:val="2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64A2F7F">
                          <w:pPr>
                            <w:pStyle w:val="29"/>
                          </w:pPr>
                          <w:r>
                            <w:fldChar w:fldCharType="begin"/>
                          </w:r>
                          <w:r>
                            <w:instrText xml:space="preserve"> PAGE  \* MERGEFORMAT </w:instrText>
                          </w:r>
                          <w:r>
                            <w:fldChar w:fldCharType="separate"/>
                          </w:r>
                          <w:r>
                            <w:t>47</w:t>
                          </w:r>
                          <w:r>
                            <w:fldChar w:fldCharType="end"/>
                          </w:r>
                        </w:p>
                      </w:txbxContent>
                    </wps:txbx>
                    <wps:bodyPr wrap="none" lIns="0" tIns="0" rIns="0" bIns="0" upright="0">
                      <a:spAutoFit/>
                    </wps:bodyPr>
                  </wps:wsp>
                </a:graphicData>
              </a:graphic>
            </wp:anchor>
          </w:drawing>
        </mc:Choice>
        <mc:Fallback>
          <w:pict>
            <v:shape id="文本框 103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o2GsJzwEAAKoDAAAOAAAAAAAAAAEAIAAAAB4BAABkcnMv&#10;ZTJvRG9jLnhtbFBLBQYAAAAABgAGAFkBAABfBQAAAAA=&#10;">
              <v:fill on="f" focussize="0,0"/>
              <v:stroke on="f"/>
              <v:imagedata o:title=""/>
              <o:lock v:ext="edit" aspectratio="f"/>
              <v:textbox inset="0mm,0mm,0mm,0mm" style="mso-fit-shape-to-text:t;">
                <w:txbxContent>
                  <w:p w14:paraId="764A2F7F">
                    <w:pPr>
                      <w:pStyle w:val="29"/>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4DDD5">
    <w:pPr>
      <w:pStyle w:val="29"/>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46A05CE">
                          <w:pPr>
                            <w:pStyle w:val="29"/>
                            <w:jc w:val="center"/>
                          </w:pPr>
                          <w:r>
                            <w:fldChar w:fldCharType="begin"/>
                          </w:r>
                          <w:r>
                            <w:instrText xml:space="preserve">PAGE   \* MERGEFORMAT</w:instrText>
                          </w:r>
                          <w:r>
                            <w:fldChar w:fldCharType="separate"/>
                          </w:r>
                          <w:r>
                            <w:rPr>
                              <w:lang w:val="zh-CN"/>
                            </w:rPr>
                            <w:t>56</w:t>
                          </w:r>
                          <w:r>
                            <w:fldChar w:fldCharType="end"/>
                          </w:r>
                        </w:p>
                      </w:txbxContent>
                    </wps:txbx>
                    <wps:bodyPr wrap="none" lIns="0" tIns="0" rIns="0" bIns="0" upright="0">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M6Mn0zwEAAKoDAAAOAAAAAAAAAAEAIAAAAB4BAABkcnMv&#10;ZTJvRG9jLnhtbFBLBQYAAAAABgAGAFkBAABfBQAAAAA=&#10;">
              <v:fill on="f" focussize="0,0"/>
              <v:stroke on="f"/>
              <v:imagedata o:title=""/>
              <o:lock v:ext="edit" aspectratio="f"/>
              <v:textbox inset="0mm,0mm,0mm,0mm" style="mso-fit-shape-to-text:t;">
                <w:txbxContent>
                  <w:p w14:paraId="446A05CE">
                    <w:pPr>
                      <w:pStyle w:val="29"/>
                      <w:jc w:val="center"/>
                    </w:pPr>
                    <w:r>
                      <w:fldChar w:fldCharType="begin"/>
                    </w:r>
                    <w:r>
                      <w:instrText xml:space="preserve">PAGE   \* MERGEFORMAT</w:instrText>
                    </w:r>
                    <w:r>
                      <w:fldChar w:fldCharType="separate"/>
                    </w:r>
                    <w:r>
                      <w:rPr>
                        <w:lang w:val="zh-CN"/>
                      </w:rPr>
                      <w:t>56</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6066C">
    <w:pPr>
      <w:pStyle w:val="29"/>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17EE6C3">
                          <w:pPr>
                            <w:pStyle w:val="29"/>
                            <w:rPr>
                              <w:rStyle w:val="47"/>
                            </w:rPr>
                          </w:pPr>
                          <w:r>
                            <w:fldChar w:fldCharType="begin"/>
                          </w:r>
                          <w:r>
                            <w:rPr>
                              <w:rStyle w:val="47"/>
                            </w:rPr>
                            <w:instrText xml:space="preserve">PAGE  </w:instrText>
                          </w:r>
                          <w:r>
                            <w:fldChar w:fldCharType="separate"/>
                          </w:r>
                          <w:r>
                            <w:rPr>
                              <w:rStyle w:val="47"/>
                            </w:rPr>
                            <w:t>58</w:t>
                          </w:r>
                          <w:r>
                            <w:fldChar w:fldCharType="end"/>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hvl4pzwEAAKoDAAAOAAAAAAAAAAEAIAAAAB4BAABkcnMv&#10;ZTJvRG9jLnhtbFBLBQYAAAAABgAGAFkBAABfBQAAAAA=&#10;">
              <v:fill on="f" focussize="0,0"/>
              <v:stroke on="f"/>
              <v:imagedata o:title=""/>
              <o:lock v:ext="edit" aspectratio="f"/>
              <v:textbox inset="0mm,0mm,0mm,0mm" style="mso-fit-shape-to-text:t;">
                <w:txbxContent>
                  <w:p w14:paraId="517EE6C3">
                    <w:pPr>
                      <w:pStyle w:val="29"/>
                      <w:rPr>
                        <w:rStyle w:val="47"/>
                      </w:rPr>
                    </w:pPr>
                    <w:r>
                      <w:fldChar w:fldCharType="begin"/>
                    </w:r>
                    <w:r>
                      <w:rPr>
                        <w:rStyle w:val="47"/>
                      </w:rPr>
                      <w:instrText xml:space="preserve">PAGE  </w:instrText>
                    </w:r>
                    <w:r>
                      <w:fldChar w:fldCharType="separate"/>
                    </w:r>
                    <w:r>
                      <w:rPr>
                        <w:rStyle w:val="47"/>
                      </w:rPr>
                      <w:t>58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EE984">
    <w:pPr>
      <w:pStyle w:val="29"/>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80956B5">
                          <w:pPr>
                            <w:pStyle w:val="29"/>
                            <w:jc w:val="center"/>
                          </w:pPr>
                          <w:r>
                            <w:fldChar w:fldCharType="begin"/>
                          </w:r>
                          <w:r>
                            <w:instrText xml:space="preserve">PAGE   \* MERGEFORMAT</w:instrText>
                          </w:r>
                          <w:r>
                            <w:fldChar w:fldCharType="separate"/>
                          </w:r>
                          <w:r>
                            <w:rPr>
                              <w:lang w:val="zh-CN"/>
                            </w:rPr>
                            <w:t>65</w:t>
                          </w:r>
                          <w:r>
                            <w:fldChar w:fldCharType="end"/>
                          </w:r>
                        </w:p>
                      </w:txbxContent>
                    </wps:txbx>
                    <wps:bodyPr wrap="none" lIns="0" tIns="0" rIns="0" bIns="0" upright="0">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FjvzUzwEAAKoDAAAOAAAAAAAAAAEAIAAAAB4BAABkcnMv&#10;ZTJvRG9jLnhtbFBLBQYAAAAABgAGAFkBAABfBQAAAAA=&#10;">
              <v:fill on="f" focussize="0,0"/>
              <v:stroke on="f"/>
              <v:imagedata o:title=""/>
              <o:lock v:ext="edit" aspectratio="f"/>
              <v:textbox inset="0mm,0mm,0mm,0mm" style="mso-fit-shape-to-text:t;">
                <w:txbxContent>
                  <w:p w14:paraId="580956B5">
                    <w:pPr>
                      <w:pStyle w:val="29"/>
                      <w:jc w:val="center"/>
                    </w:pPr>
                    <w:r>
                      <w:fldChar w:fldCharType="begin"/>
                    </w:r>
                    <w:r>
                      <w:instrText xml:space="preserve">PAGE   \* MERGEFORMAT</w:instrText>
                    </w:r>
                    <w:r>
                      <w:fldChar w:fldCharType="separate"/>
                    </w:r>
                    <w:r>
                      <w:rPr>
                        <w:lang w:val="zh-CN"/>
                      </w:rPr>
                      <w:t>65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3C246">
    <w:pPr>
      <w:pStyle w:val="3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DB14D">
    <w:pPr>
      <w:pStyle w:val="163"/>
      <w:spacing w:beforeLines="0" w:afterLines="0"/>
      <w:rPr>
        <w:rFonts w:hint="eastAsia"/>
        <w:sz w:val="24"/>
        <w:szCs w:val="24"/>
        <w:lang w:val="zh-CN" w:eastAsia="zh-CN" w:bidi="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13377">
    <w:pPr>
      <w:pStyle w:val="163"/>
      <w:spacing w:beforeLines="0" w:afterLines="0"/>
      <w:rPr>
        <w:rFonts w:hint="eastAsia"/>
        <w:sz w:val="24"/>
        <w:szCs w:val="24"/>
        <w:lang w:val="zh-CN" w:eastAsia="zh-CN" w:bidi="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D3770">
    <w:pPr>
      <w:pStyle w:val="163"/>
      <w:rPr>
        <w:rFonts w:hint="default"/>
        <w:lang w:val="zh-CN" w:bidi="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EF4BA6"/>
    <w:multiLevelType w:val="multilevel"/>
    <w:tmpl w:val="1BEF4BA6"/>
    <w:lvl w:ilvl="0" w:tentative="0">
      <w:start w:val="1"/>
      <w:numFmt w:val="decimal"/>
      <w:suff w:val="nothing"/>
      <w:lvlText w:val="%1、"/>
      <w:lvlJc w:val="left"/>
      <w:pPr>
        <w:ind w:left="0" w:firstLine="0"/>
      </w:pPr>
      <w:rPr>
        <w:rFonts w:hint="eastAsia" w:ascii="华文宋体" w:hAnsi="华文宋体" w:eastAsia="华文宋体" w:cs="Times New Roman"/>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AE43733"/>
    <w:multiLevelType w:val="multilevel"/>
    <w:tmpl w:val="2AE43733"/>
    <w:lvl w:ilvl="0" w:tentative="0">
      <w:start w:val="1"/>
      <w:numFmt w:val="decimal"/>
      <w:lvlText w:val="%1."/>
      <w:lvlJc w:val="left"/>
      <w:pPr>
        <w:tabs>
          <w:tab w:val="left" w:pos="1134"/>
        </w:tabs>
        <w:ind w:left="1134" w:hanging="1134"/>
      </w:pPr>
      <w:rPr>
        <w:rFonts w:hint="eastAsia" w:ascii="宋体" w:eastAsia="宋体" w:cs="Times New Roman"/>
        <w:b/>
        <w:i w:val="0"/>
        <w:sz w:val="21"/>
      </w:rPr>
    </w:lvl>
    <w:lvl w:ilvl="1" w:tentative="0">
      <w:start w:val="1"/>
      <w:numFmt w:val="decimal"/>
      <w:pStyle w:val="156"/>
      <w:lvlText w:val="%1.%2"/>
      <w:lvlJc w:val="left"/>
      <w:pPr>
        <w:tabs>
          <w:tab w:val="left" w:pos="1134"/>
        </w:tabs>
        <w:ind w:left="1134" w:hanging="1134"/>
      </w:pPr>
      <w:rPr>
        <w:rFonts w:hint="eastAsia" w:ascii="宋体" w:eastAsia="宋体" w:cs="Times New Roman"/>
        <w:b w:val="0"/>
        <w:i w:val="0"/>
        <w:sz w:val="21"/>
      </w:rPr>
    </w:lvl>
    <w:lvl w:ilvl="2" w:tentative="0">
      <w:start w:val="1"/>
      <w:numFmt w:val="decimal"/>
      <w:lvlText w:val="%1.%2.%3"/>
      <w:lvlJc w:val="left"/>
      <w:pPr>
        <w:tabs>
          <w:tab w:val="left" w:pos="1134"/>
        </w:tabs>
        <w:ind w:left="1134" w:hanging="1134"/>
      </w:pPr>
      <w:rPr>
        <w:rFonts w:hint="eastAsia" w:ascii="宋体" w:eastAsia="宋体" w:cs="Times New Roman"/>
        <w:sz w:val="21"/>
      </w:rPr>
    </w:lvl>
    <w:lvl w:ilvl="3" w:tentative="0">
      <w:start w:val="1"/>
      <w:numFmt w:val="decimal"/>
      <w:lvlText w:val="%1.%2.%3.%4"/>
      <w:lvlJc w:val="left"/>
      <w:pPr>
        <w:tabs>
          <w:tab w:val="left" w:pos="1080"/>
        </w:tabs>
        <w:ind w:left="660" w:hanging="660"/>
      </w:pPr>
      <w:rPr>
        <w:rFonts w:hint="eastAsia" w:cs="Times New Roman"/>
      </w:rPr>
    </w:lvl>
    <w:lvl w:ilvl="4" w:tentative="0">
      <w:start w:val="1"/>
      <w:numFmt w:val="decimal"/>
      <w:lvlText w:val="%1.%2.%3.%4.%5"/>
      <w:lvlJc w:val="left"/>
      <w:pPr>
        <w:tabs>
          <w:tab w:val="left" w:pos="660"/>
        </w:tabs>
        <w:ind w:left="660" w:hanging="660"/>
      </w:pPr>
      <w:rPr>
        <w:rFonts w:hint="eastAsia" w:cs="Times New Roman"/>
      </w:rPr>
    </w:lvl>
    <w:lvl w:ilvl="5" w:tentative="0">
      <w:start w:val="1"/>
      <w:numFmt w:val="decimal"/>
      <w:lvlText w:val="%1.%2.%3.%4.%5.%6"/>
      <w:lvlJc w:val="left"/>
      <w:pPr>
        <w:tabs>
          <w:tab w:val="left" w:pos="1440"/>
        </w:tabs>
        <w:ind w:left="660" w:hanging="660"/>
      </w:pPr>
      <w:rPr>
        <w:rFonts w:hint="eastAsia" w:cs="Times New Roman"/>
      </w:rPr>
    </w:lvl>
    <w:lvl w:ilvl="6" w:tentative="0">
      <w:start w:val="1"/>
      <w:numFmt w:val="decimal"/>
      <w:lvlText w:val="%1.%2.%3.%4.%5.%6.%7"/>
      <w:lvlJc w:val="left"/>
      <w:pPr>
        <w:tabs>
          <w:tab w:val="left" w:pos="660"/>
        </w:tabs>
        <w:ind w:left="660" w:hanging="660"/>
      </w:pPr>
      <w:rPr>
        <w:rFonts w:hint="eastAsia" w:cs="Times New Roman"/>
      </w:rPr>
    </w:lvl>
    <w:lvl w:ilvl="7" w:tentative="0">
      <w:start w:val="1"/>
      <w:numFmt w:val="decimal"/>
      <w:lvlText w:val="%1.%2.%3.%4.%5.%6.%7.%8"/>
      <w:lvlJc w:val="left"/>
      <w:pPr>
        <w:tabs>
          <w:tab w:val="left" w:pos="660"/>
        </w:tabs>
        <w:ind w:left="660" w:hanging="660"/>
      </w:pPr>
      <w:rPr>
        <w:rFonts w:hint="eastAsia" w:cs="Times New Roman"/>
      </w:rPr>
    </w:lvl>
    <w:lvl w:ilvl="8" w:tentative="0">
      <w:start w:val="1"/>
      <w:numFmt w:val="decimal"/>
      <w:lvlText w:val="%1.%2.%3.%4.%5.%6.%7.%8.%9"/>
      <w:lvlJc w:val="left"/>
      <w:pPr>
        <w:tabs>
          <w:tab w:val="left" w:pos="660"/>
        </w:tabs>
        <w:ind w:left="660" w:hanging="660"/>
      </w:pPr>
      <w:rPr>
        <w:rFonts w:hint="eastAsia" w:cs="Times New Roman"/>
      </w:rPr>
    </w:lvl>
  </w:abstractNum>
  <w:abstractNum w:abstractNumId="2">
    <w:nsid w:val="555EA3FA"/>
    <w:multiLevelType w:val="singleLevel"/>
    <w:tmpl w:val="555EA3FA"/>
    <w:lvl w:ilvl="0" w:tentative="0">
      <w:start w:val="1"/>
      <w:numFmt w:val="decimal"/>
      <w:suff w:val="nothing"/>
      <w:lvlText w:val="%1、"/>
      <w:lvlJc w:val="left"/>
      <w:rPr>
        <w:rFonts w:cs="Times New Roman"/>
      </w:rPr>
    </w:lvl>
  </w:abstractNum>
  <w:abstractNum w:abstractNumId="3">
    <w:nsid w:val="555EA441"/>
    <w:multiLevelType w:val="singleLevel"/>
    <w:tmpl w:val="555EA441"/>
    <w:lvl w:ilvl="0" w:tentative="0">
      <w:start w:val="2"/>
      <w:numFmt w:val="decimal"/>
      <w:suff w:val="nothing"/>
      <w:lvlText w:val="%1."/>
      <w:lvlJc w:val="left"/>
      <w:rPr>
        <w:rFonts w:cs="Times New Roman"/>
      </w:rPr>
    </w:lvl>
  </w:abstractNum>
  <w:abstractNum w:abstractNumId="4">
    <w:nsid w:val="555EAACA"/>
    <w:multiLevelType w:val="singleLevel"/>
    <w:tmpl w:val="555EAACA"/>
    <w:lvl w:ilvl="0" w:tentative="0">
      <w:start w:val="1"/>
      <w:numFmt w:val="decimal"/>
      <w:suff w:val="nothing"/>
      <w:lvlText w:val="（%1）"/>
      <w:lvlJc w:val="left"/>
      <w:rPr>
        <w:rFonts w:cs="Times New Roman"/>
      </w:rPr>
    </w:lvl>
  </w:abstractNum>
  <w:abstractNum w:abstractNumId="5">
    <w:nsid w:val="555EBA8A"/>
    <w:multiLevelType w:val="singleLevel"/>
    <w:tmpl w:val="555EBA8A"/>
    <w:lvl w:ilvl="0" w:tentative="0">
      <w:start w:val="1"/>
      <w:numFmt w:val="decimal"/>
      <w:suff w:val="nothing"/>
      <w:lvlText w:val="（%1）"/>
      <w:lvlJc w:val="left"/>
      <w:rPr>
        <w:rFonts w:cs="Times New Roman"/>
      </w:rPr>
    </w:lvl>
  </w:abstractNum>
  <w:abstractNum w:abstractNumId="6">
    <w:nsid w:val="555EBBA1"/>
    <w:multiLevelType w:val="singleLevel"/>
    <w:tmpl w:val="555EBBA1"/>
    <w:lvl w:ilvl="0" w:tentative="0">
      <w:start w:val="4"/>
      <w:numFmt w:val="decimal"/>
      <w:suff w:val="nothing"/>
      <w:lvlText w:val="%1."/>
      <w:lvlJc w:val="left"/>
      <w:rPr>
        <w:rFonts w:cs="Times New Roman"/>
      </w:rPr>
    </w:lvl>
  </w:abstractNum>
  <w:abstractNum w:abstractNumId="7">
    <w:nsid w:val="555EBC7D"/>
    <w:multiLevelType w:val="singleLevel"/>
    <w:tmpl w:val="555EBC7D"/>
    <w:lvl w:ilvl="0" w:tentative="0">
      <w:start w:val="1"/>
      <w:numFmt w:val="decimal"/>
      <w:suff w:val="nothing"/>
      <w:lvlText w:val="%1."/>
      <w:lvlJc w:val="left"/>
      <w:rPr>
        <w:rFonts w:cs="Times New Roman"/>
      </w:rPr>
    </w:lvl>
  </w:abstractNum>
  <w:abstractNum w:abstractNumId="8">
    <w:nsid w:val="555EBF3F"/>
    <w:multiLevelType w:val="singleLevel"/>
    <w:tmpl w:val="555EBF3F"/>
    <w:lvl w:ilvl="0" w:tentative="0">
      <w:start w:val="1"/>
      <w:numFmt w:val="decimal"/>
      <w:suff w:val="nothing"/>
      <w:lvlText w:val="%1."/>
      <w:lvlJc w:val="left"/>
      <w:rPr>
        <w:rFonts w:cs="Times New Roman"/>
      </w:rPr>
    </w:lvl>
  </w:abstractNum>
  <w:abstractNum w:abstractNumId="9">
    <w:nsid w:val="555EC3C8"/>
    <w:multiLevelType w:val="multilevel"/>
    <w:tmpl w:val="555EC3C8"/>
    <w:lvl w:ilvl="0" w:tentative="0">
      <w:start w:val="3"/>
      <w:numFmt w:val="decimal"/>
      <w:suff w:val="nothing"/>
      <w:lvlText w:val="%1."/>
      <w:lvlJc w:val="left"/>
      <w:rPr>
        <w:rFonts w:cs="Times New Roman"/>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0">
    <w:nsid w:val="555FE6ED"/>
    <w:multiLevelType w:val="singleLevel"/>
    <w:tmpl w:val="555FE6ED"/>
    <w:lvl w:ilvl="0" w:tentative="0">
      <w:start w:val="1"/>
      <w:numFmt w:val="decimal"/>
      <w:suff w:val="nothing"/>
      <w:lvlText w:val="%1."/>
      <w:lvlJc w:val="left"/>
      <w:rPr>
        <w:rFonts w:cs="Times New Roman"/>
      </w:rPr>
    </w:lvl>
  </w:abstractNum>
  <w:abstractNum w:abstractNumId="11">
    <w:nsid w:val="555FEA6A"/>
    <w:multiLevelType w:val="singleLevel"/>
    <w:tmpl w:val="555FEA6A"/>
    <w:lvl w:ilvl="0" w:tentative="0">
      <w:start w:val="1"/>
      <w:numFmt w:val="decimal"/>
      <w:suff w:val="nothing"/>
      <w:lvlText w:val="（%1）"/>
      <w:lvlJc w:val="left"/>
      <w:rPr>
        <w:rFonts w:cs="Times New Roman"/>
      </w:rPr>
    </w:lvl>
  </w:abstractNum>
  <w:abstractNum w:abstractNumId="12">
    <w:nsid w:val="555FEB23"/>
    <w:multiLevelType w:val="singleLevel"/>
    <w:tmpl w:val="555FEB23"/>
    <w:lvl w:ilvl="0" w:tentative="0">
      <w:start w:val="1"/>
      <w:numFmt w:val="decimal"/>
      <w:suff w:val="nothing"/>
      <w:lvlText w:val="（%1）"/>
      <w:lvlJc w:val="left"/>
      <w:rPr>
        <w:rFonts w:cs="Times New Roman"/>
      </w:rPr>
    </w:lvl>
  </w:abstractNum>
  <w:abstractNum w:abstractNumId="13">
    <w:nsid w:val="555FEB6A"/>
    <w:multiLevelType w:val="singleLevel"/>
    <w:tmpl w:val="555FEB6A"/>
    <w:lvl w:ilvl="0" w:tentative="0">
      <w:start w:val="5"/>
      <w:numFmt w:val="decimal"/>
      <w:suff w:val="nothing"/>
      <w:lvlText w:val="%1."/>
      <w:lvlJc w:val="left"/>
      <w:rPr>
        <w:rFonts w:cs="Times New Roman"/>
      </w:rPr>
    </w:lvl>
  </w:abstractNum>
  <w:abstractNum w:abstractNumId="14">
    <w:nsid w:val="69B05EE7"/>
    <w:multiLevelType w:val="multilevel"/>
    <w:tmpl w:val="69B05EE7"/>
    <w:lvl w:ilvl="0" w:tentative="0">
      <w:start w:val="1"/>
      <w:numFmt w:val="decimalFullWidth"/>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5">
    <w:nsid w:val="7E567ECC"/>
    <w:multiLevelType w:val="multilevel"/>
    <w:tmpl w:val="7E567ECC"/>
    <w:lvl w:ilvl="0" w:tentative="0">
      <w:start w:val="1"/>
      <w:numFmt w:val="decimal"/>
      <w:lvlText w:val="%1、"/>
      <w:lvlJc w:val="left"/>
      <w:pPr>
        <w:tabs>
          <w:tab w:val="left" w:pos="420"/>
        </w:tabs>
        <w:ind w:left="420" w:hanging="420"/>
      </w:pPr>
      <w:rPr>
        <w:rFonts w:hint="eastAsia" w:cs="Times New Roman"/>
      </w:rPr>
    </w:lvl>
    <w:lvl w:ilvl="1" w:tentative="0">
      <w:start w:val="1"/>
      <w:numFmt w:val="decimal"/>
      <w:lvlText w:val="（%2）"/>
      <w:lvlJc w:val="left"/>
      <w:pPr>
        <w:tabs>
          <w:tab w:val="left" w:pos="1140"/>
        </w:tabs>
        <w:ind w:left="1140" w:hanging="720"/>
      </w:pPr>
      <w:rPr>
        <w:rFonts w:hint="eastAsia"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0"/>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1,3"/>
    </o:shapelayout>
  </w:hdrShapeDefaults>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kNWFlNjEyNzY2ZTg0MTg1NDVhYWM1M2RhMTY3MzIifQ=="/>
  </w:docVars>
  <w:rsids>
    <w:rsidRoot w:val="00172A27"/>
    <w:rsid w:val="00000114"/>
    <w:rsid w:val="00000BE3"/>
    <w:rsid w:val="00003D2B"/>
    <w:rsid w:val="000301F8"/>
    <w:rsid w:val="00033EC3"/>
    <w:rsid w:val="00057454"/>
    <w:rsid w:val="000638DD"/>
    <w:rsid w:val="00065DD1"/>
    <w:rsid w:val="000674F7"/>
    <w:rsid w:val="00086FD8"/>
    <w:rsid w:val="00095B5D"/>
    <w:rsid w:val="000C6C73"/>
    <w:rsid w:val="000C7E04"/>
    <w:rsid w:val="000D69DE"/>
    <w:rsid w:val="000E4B1A"/>
    <w:rsid w:val="000E5B77"/>
    <w:rsid w:val="000F00AF"/>
    <w:rsid w:val="000F1628"/>
    <w:rsid w:val="000F5645"/>
    <w:rsid w:val="001013D4"/>
    <w:rsid w:val="00112E8C"/>
    <w:rsid w:val="001423A9"/>
    <w:rsid w:val="0014410D"/>
    <w:rsid w:val="00172A27"/>
    <w:rsid w:val="00175E06"/>
    <w:rsid w:val="001863B5"/>
    <w:rsid w:val="001911AA"/>
    <w:rsid w:val="00191E93"/>
    <w:rsid w:val="00197729"/>
    <w:rsid w:val="001B0587"/>
    <w:rsid w:val="001C367B"/>
    <w:rsid w:val="001C3DAD"/>
    <w:rsid w:val="001D4BC8"/>
    <w:rsid w:val="001E1835"/>
    <w:rsid w:val="001E69C3"/>
    <w:rsid w:val="001F0452"/>
    <w:rsid w:val="001F11B3"/>
    <w:rsid w:val="0020725B"/>
    <w:rsid w:val="00207903"/>
    <w:rsid w:val="002277AA"/>
    <w:rsid w:val="00227851"/>
    <w:rsid w:val="00233852"/>
    <w:rsid w:val="00247C7C"/>
    <w:rsid w:val="0025018A"/>
    <w:rsid w:val="0026309E"/>
    <w:rsid w:val="002738C2"/>
    <w:rsid w:val="002A35DE"/>
    <w:rsid w:val="002B3EB6"/>
    <w:rsid w:val="002B558E"/>
    <w:rsid w:val="002B704C"/>
    <w:rsid w:val="002C27CE"/>
    <w:rsid w:val="002C5213"/>
    <w:rsid w:val="002E5843"/>
    <w:rsid w:val="002F00E1"/>
    <w:rsid w:val="00320E09"/>
    <w:rsid w:val="00325E75"/>
    <w:rsid w:val="003324F2"/>
    <w:rsid w:val="00343043"/>
    <w:rsid w:val="00351EF6"/>
    <w:rsid w:val="00370741"/>
    <w:rsid w:val="003740AC"/>
    <w:rsid w:val="00374681"/>
    <w:rsid w:val="003779DA"/>
    <w:rsid w:val="00393AAA"/>
    <w:rsid w:val="00393D10"/>
    <w:rsid w:val="00395C75"/>
    <w:rsid w:val="00396912"/>
    <w:rsid w:val="003A2F7D"/>
    <w:rsid w:val="003B62A6"/>
    <w:rsid w:val="003C1BB1"/>
    <w:rsid w:val="003C4282"/>
    <w:rsid w:val="003C489B"/>
    <w:rsid w:val="00417B19"/>
    <w:rsid w:val="00426390"/>
    <w:rsid w:val="0042713C"/>
    <w:rsid w:val="0042756A"/>
    <w:rsid w:val="0043392E"/>
    <w:rsid w:val="00441AF4"/>
    <w:rsid w:val="00444770"/>
    <w:rsid w:val="0046587F"/>
    <w:rsid w:val="00470F9E"/>
    <w:rsid w:val="00475C1B"/>
    <w:rsid w:val="00482B1B"/>
    <w:rsid w:val="00493191"/>
    <w:rsid w:val="004945CA"/>
    <w:rsid w:val="004A3BA0"/>
    <w:rsid w:val="004A7ABD"/>
    <w:rsid w:val="004B2AF6"/>
    <w:rsid w:val="004B7EF0"/>
    <w:rsid w:val="004D446D"/>
    <w:rsid w:val="004D677E"/>
    <w:rsid w:val="004E2611"/>
    <w:rsid w:val="004E7D5C"/>
    <w:rsid w:val="004F1855"/>
    <w:rsid w:val="004F46B4"/>
    <w:rsid w:val="00502FF1"/>
    <w:rsid w:val="005116E5"/>
    <w:rsid w:val="00511E1F"/>
    <w:rsid w:val="00537150"/>
    <w:rsid w:val="00544A22"/>
    <w:rsid w:val="00545E49"/>
    <w:rsid w:val="00553426"/>
    <w:rsid w:val="00553C08"/>
    <w:rsid w:val="0055406E"/>
    <w:rsid w:val="00570A1E"/>
    <w:rsid w:val="00574C0D"/>
    <w:rsid w:val="0057647E"/>
    <w:rsid w:val="00577934"/>
    <w:rsid w:val="0059158A"/>
    <w:rsid w:val="0059251E"/>
    <w:rsid w:val="00593DA9"/>
    <w:rsid w:val="005942BE"/>
    <w:rsid w:val="0059775D"/>
    <w:rsid w:val="005A7FAB"/>
    <w:rsid w:val="005B0873"/>
    <w:rsid w:val="005B6E30"/>
    <w:rsid w:val="005C0202"/>
    <w:rsid w:val="005C7324"/>
    <w:rsid w:val="005D0BF8"/>
    <w:rsid w:val="005D730A"/>
    <w:rsid w:val="005D7FC9"/>
    <w:rsid w:val="0060195E"/>
    <w:rsid w:val="006067C4"/>
    <w:rsid w:val="00607FC5"/>
    <w:rsid w:val="0062317C"/>
    <w:rsid w:val="00624FF1"/>
    <w:rsid w:val="00630DA3"/>
    <w:rsid w:val="006364FA"/>
    <w:rsid w:val="006510B0"/>
    <w:rsid w:val="00655014"/>
    <w:rsid w:val="00660DF1"/>
    <w:rsid w:val="0067198B"/>
    <w:rsid w:val="00677EE9"/>
    <w:rsid w:val="0068630D"/>
    <w:rsid w:val="006863B3"/>
    <w:rsid w:val="00693515"/>
    <w:rsid w:val="00694EE3"/>
    <w:rsid w:val="006C0017"/>
    <w:rsid w:val="006C1FDE"/>
    <w:rsid w:val="006C34C4"/>
    <w:rsid w:val="006D41E8"/>
    <w:rsid w:val="006E1E60"/>
    <w:rsid w:val="006E3C8F"/>
    <w:rsid w:val="006F794A"/>
    <w:rsid w:val="006F7B55"/>
    <w:rsid w:val="007002AF"/>
    <w:rsid w:val="00732E39"/>
    <w:rsid w:val="007331B9"/>
    <w:rsid w:val="00734586"/>
    <w:rsid w:val="00747E00"/>
    <w:rsid w:val="007512E3"/>
    <w:rsid w:val="00754085"/>
    <w:rsid w:val="00765FF0"/>
    <w:rsid w:val="00775E59"/>
    <w:rsid w:val="00781A23"/>
    <w:rsid w:val="007826B7"/>
    <w:rsid w:val="00783119"/>
    <w:rsid w:val="00785D93"/>
    <w:rsid w:val="00795790"/>
    <w:rsid w:val="007958FF"/>
    <w:rsid w:val="007A6DA9"/>
    <w:rsid w:val="007A73D9"/>
    <w:rsid w:val="007A7A33"/>
    <w:rsid w:val="007B2190"/>
    <w:rsid w:val="007B77B4"/>
    <w:rsid w:val="007C01EE"/>
    <w:rsid w:val="007C0CE5"/>
    <w:rsid w:val="007C146F"/>
    <w:rsid w:val="007C2E92"/>
    <w:rsid w:val="007D6A7C"/>
    <w:rsid w:val="007E37C0"/>
    <w:rsid w:val="00800F20"/>
    <w:rsid w:val="00806E52"/>
    <w:rsid w:val="00810023"/>
    <w:rsid w:val="00815080"/>
    <w:rsid w:val="00834E44"/>
    <w:rsid w:val="008423C5"/>
    <w:rsid w:val="00847341"/>
    <w:rsid w:val="00850D4C"/>
    <w:rsid w:val="008605B5"/>
    <w:rsid w:val="00861DAB"/>
    <w:rsid w:val="008706FA"/>
    <w:rsid w:val="008740FD"/>
    <w:rsid w:val="00892700"/>
    <w:rsid w:val="00892ABE"/>
    <w:rsid w:val="008A2F24"/>
    <w:rsid w:val="008A47DD"/>
    <w:rsid w:val="008B0848"/>
    <w:rsid w:val="008B0CDC"/>
    <w:rsid w:val="008C6456"/>
    <w:rsid w:val="008D0E1D"/>
    <w:rsid w:val="008D427B"/>
    <w:rsid w:val="008D7D0A"/>
    <w:rsid w:val="008E10D7"/>
    <w:rsid w:val="00912C5B"/>
    <w:rsid w:val="00934AFA"/>
    <w:rsid w:val="009478C2"/>
    <w:rsid w:val="009648C4"/>
    <w:rsid w:val="00971419"/>
    <w:rsid w:val="0097669D"/>
    <w:rsid w:val="00982DF8"/>
    <w:rsid w:val="0098791B"/>
    <w:rsid w:val="0099327B"/>
    <w:rsid w:val="009B64F3"/>
    <w:rsid w:val="009D1F77"/>
    <w:rsid w:val="009D706E"/>
    <w:rsid w:val="009E59B8"/>
    <w:rsid w:val="009F5992"/>
    <w:rsid w:val="00A160E7"/>
    <w:rsid w:val="00A22638"/>
    <w:rsid w:val="00A22A16"/>
    <w:rsid w:val="00A343EF"/>
    <w:rsid w:val="00A36397"/>
    <w:rsid w:val="00A457A7"/>
    <w:rsid w:val="00A61BB2"/>
    <w:rsid w:val="00A7008B"/>
    <w:rsid w:val="00A73AC3"/>
    <w:rsid w:val="00A7542E"/>
    <w:rsid w:val="00A829A3"/>
    <w:rsid w:val="00A90A2B"/>
    <w:rsid w:val="00A92D5E"/>
    <w:rsid w:val="00A94F9B"/>
    <w:rsid w:val="00A96029"/>
    <w:rsid w:val="00A96641"/>
    <w:rsid w:val="00AA0CAD"/>
    <w:rsid w:val="00AA29AB"/>
    <w:rsid w:val="00AF7F12"/>
    <w:rsid w:val="00B111AD"/>
    <w:rsid w:val="00B2120A"/>
    <w:rsid w:val="00B23AD5"/>
    <w:rsid w:val="00B3340C"/>
    <w:rsid w:val="00B36DAE"/>
    <w:rsid w:val="00B41920"/>
    <w:rsid w:val="00B45DF1"/>
    <w:rsid w:val="00B52D5A"/>
    <w:rsid w:val="00B74931"/>
    <w:rsid w:val="00B81F0B"/>
    <w:rsid w:val="00B83234"/>
    <w:rsid w:val="00B87C4B"/>
    <w:rsid w:val="00BA4DC6"/>
    <w:rsid w:val="00BC5610"/>
    <w:rsid w:val="00BC56C5"/>
    <w:rsid w:val="00BC56E9"/>
    <w:rsid w:val="00BD21AD"/>
    <w:rsid w:val="00BD4704"/>
    <w:rsid w:val="00BD5EEA"/>
    <w:rsid w:val="00C0175C"/>
    <w:rsid w:val="00C03365"/>
    <w:rsid w:val="00C115CB"/>
    <w:rsid w:val="00C1393F"/>
    <w:rsid w:val="00C20F6E"/>
    <w:rsid w:val="00C25252"/>
    <w:rsid w:val="00C30CB5"/>
    <w:rsid w:val="00C4002F"/>
    <w:rsid w:val="00C43C08"/>
    <w:rsid w:val="00C6299C"/>
    <w:rsid w:val="00C661FF"/>
    <w:rsid w:val="00C8082E"/>
    <w:rsid w:val="00C911B3"/>
    <w:rsid w:val="00C93505"/>
    <w:rsid w:val="00C96B11"/>
    <w:rsid w:val="00CB0E88"/>
    <w:rsid w:val="00CD0D9C"/>
    <w:rsid w:val="00CF1C40"/>
    <w:rsid w:val="00CF7034"/>
    <w:rsid w:val="00D16850"/>
    <w:rsid w:val="00D16EBA"/>
    <w:rsid w:val="00D4196A"/>
    <w:rsid w:val="00D455A9"/>
    <w:rsid w:val="00D457BA"/>
    <w:rsid w:val="00D76B86"/>
    <w:rsid w:val="00D80063"/>
    <w:rsid w:val="00D80704"/>
    <w:rsid w:val="00D93635"/>
    <w:rsid w:val="00D93B95"/>
    <w:rsid w:val="00DA6A3D"/>
    <w:rsid w:val="00DB0C53"/>
    <w:rsid w:val="00DC4DB8"/>
    <w:rsid w:val="00DD5295"/>
    <w:rsid w:val="00DF1E28"/>
    <w:rsid w:val="00DF21D0"/>
    <w:rsid w:val="00DF299E"/>
    <w:rsid w:val="00DF3C73"/>
    <w:rsid w:val="00E2266B"/>
    <w:rsid w:val="00E27EE7"/>
    <w:rsid w:val="00E41F60"/>
    <w:rsid w:val="00E751F8"/>
    <w:rsid w:val="00E776D7"/>
    <w:rsid w:val="00E77D4F"/>
    <w:rsid w:val="00E809DC"/>
    <w:rsid w:val="00E936A2"/>
    <w:rsid w:val="00E954FC"/>
    <w:rsid w:val="00E95BBC"/>
    <w:rsid w:val="00EB0956"/>
    <w:rsid w:val="00ED428B"/>
    <w:rsid w:val="00ED58B2"/>
    <w:rsid w:val="00ED6A90"/>
    <w:rsid w:val="00EE4D69"/>
    <w:rsid w:val="00F00A07"/>
    <w:rsid w:val="00F026BC"/>
    <w:rsid w:val="00F066C9"/>
    <w:rsid w:val="00F6675F"/>
    <w:rsid w:val="00F74B41"/>
    <w:rsid w:val="00F81166"/>
    <w:rsid w:val="00F852FF"/>
    <w:rsid w:val="00F94E00"/>
    <w:rsid w:val="00F97ED1"/>
    <w:rsid w:val="00FA1D57"/>
    <w:rsid w:val="00FC6AAC"/>
    <w:rsid w:val="00FD11A6"/>
    <w:rsid w:val="00FE2F52"/>
    <w:rsid w:val="00FF031F"/>
    <w:rsid w:val="011A3DB7"/>
    <w:rsid w:val="0138268E"/>
    <w:rsid w:val="013D404E"/>
    <w:rsid w:val="013E1C71"/>
    <w:rsid w:val="016E532B"/>
    <w:rsid w:val="01FE7B71"/>
    <w:rsid w:val="02267D9A"/>
    <w:rsid w:val="02357235"/>
    <w:rsid w:val="026F377C"/>
    <w:rsid w:val="02A05595"/>
    <w:rsid w:val="02C450A0"/>
    <w:rsid w:val="02D23086"/>
    <w:rsid w:val="02D45932"/>
    <w:rsid w:val="02DA49EF"/>
    <w:rsid w:val="030F1D26"/>
    <w:rsid w:val="03223A5F"/>
    <w:rsid w:val="033546D2"/>
    <w:rsid w:val="034363C8"/>
    <w:rsid w:val="036266B9"/>
    <w:rsid w:val="038D51FF"/>
    <w:rsid w:val="03B77229"/>
    <w:rsid w:val="03C22413"/>
    <w:rsid w:val="03DB5B3B"/>
    <w:rsid w:val="03EF61EB"/>
    <w:rsid w:val="03FD42A4"/>
    <w:rsid w:val="043A06FC"/>
    <w:rsid w:val="045452B9"/>
    <w:rsid w:val="04642762"/>
    <w:rsid w:val="0466398A"/>
    <w:rsid w:val="047A5783"/>
    <w:rsid w:val="04886AC0"/>
    <w:rsid w:val="0491110B"/>
    <w:rsid w:val="049D3080"/>
    <w:rsid w:val="04CC01C8"/>
    <w:rsid w:val="04E92C46"/>
    <w:rsid w:val="051F7AC8"/>
    <w:rsid w:val="05693EA1"/>
    <w:rsid w:val="056A6185"/>
    <w:rsid w:val="05AD1B88"/>
    <w:rsid w:val="05B922DB"/>
    <w:rsid w:val="05BA4763"/>
    <w:rsid w:val="0674697C"/>
    <w:rsid w:val="06994D63"/>
    <w:rsid w:val="06D22698"/>
    <w:rsid w:val="07100F0E"/>
    <w:rsid w:val="07123728"/>
    <w:rsid w:val="07CA2ED7"/>
    <w:rsid w:val="08062039"/>
    <w:rsid w:val="08263B08"/>
    <w:rsid w:val="08510EF1"/>
    <w:rsid w:val="08943D15"/>
    <w:rsid w:val="08980FA6"/>
    <w:rsid w:val="08D51B22"/>
    <w:rsid w:val="08E04690"/>
    <w:rsid w:val="09002255"/>
    <w:rsid w:val="09057B87"/>
    <w:rsid w:val="09276545"/>
    <w:rsid w:val="09315BE7"/>
    <w:rsid w:val="09503F11"/>
    <w:rsid w:val="0972111F"/>
    <w:rsid w:val="097E7EEB"/>
    <w:rsid w:val="09D967C2"/>
    <w:rsid w:val="09E9764E"/>
    <w:rsid w:val="0A0F696E"/>
    <w:rsid w:val="0A537CD6"/>
    <w:rsid w:val="0A591448"/>
    <w:rsid w:val="0A596A58"/>
    <w:rsid w:val="0A661C1C"/>
    <w:rsid w:val="0A755759"/>
    <w:rsid w:val="0AB17A25"/>
    <w:rsid w:val="0AEC727C"/>
    <w:rsid w:val="0B434211"/>
    <w:rsid w:val="0B4E601C"/>
    <w:rsid w:val="0B576848"/>
    <w:rsid w:val="0B885181"/>
    <w:rsid w:val="0BF010F8"/>
    <w:rsid w:val="0C2959F0"/>
    <w:rsid w:val="0C881F63"/>
    <w:rsid w:val="0C8962BA"/>
    <w:rsid w:val="0CC06DF7"/>
    <w:rsid w:val="0CD56D9C"/>
    <w:rsid w:val="0D046532"/>
    <w:rsid w:val="0D463FA9"/>
    <w:rsid w:val="0D8472AC"/>
    <w:rsid w:val="0DAB4AB1"/>
    <w:rsid w:val="0DE66BD9"/>
    <w:rsid w:val="0E15651D"/>
    <w:rsid w:val="0E386E81"/>
    <w:rsid w:val="0E482B53"/>
    <w:rsid w:val="0E4C6193"/>
    <w:rsid w:val="0E715E49"/>
    <w:rsid w:val="0E7C61D3"/>
    <w:rsid w:val="0EF53A44"/>
    <w:rsid w:val="10245C08"/>
    <w:rsid w:val="10B411A1"/>
    <w:rsid w:val="10F2465E"/>
    <w:rsid w:val="11755B31"/>
    <w:rsid w:val="1195400C"/>
    <w:rsid w:val="11B5219D"/>
    <w:rsid w:val="11BE0614"/>
    <w:rsid w:val="11D113C2"/>
    <w:rsid w:val="11F33A76"/>
    <w:rsid w:val="12092610"/>
    <w:rsid w:val="120F2547"/>
    <w:rsid w:val="12160C29"/>
    <w:rsid w:val="12180BBD"/>
    <w:rsid w:val="121D233A"/>
    <w:rsid w:val="12540F78"/>
    <w:rsid w:val="12DC0AEB"/>
    <w:rsid w:val="12EF7498"/>
    <w:rsid w:val="12F4195C"/>
    <w:rsid w:val="12FB4D13"/>
    <w:rsid w:val="131C29E9"/>
    <w:rsid w:val="13272F78"/>
    <w:rsid w:val="13453400"/>
    <w:rsid w:val="135469CB"/>
    <w:rsid w:val="13E40E97"/>
    <w:rsid w:val="14192DFA"/>
    <w:rsid w:val="14357918"/>
    <w:rsid w:val="148114E7"/>
    <w:rsid w:val="148D1E21"/>
    <w:rsid w:val="14ED3A5E"/>
    <w:rsid w:val="1505030B"/>
    <w:rsid w:val="15101CC4"/>
    <w:rsid w:val="151528BC"/>
    <w:rsid w:val="15403873"/>
    <w:rsid w:val="15BD7ABA"/>
    <w:rsid w:val="16792814"/>
    <w:rsid w:val="16B20605"/>
    <w:rsid w:val="170E28DF"/>
    <w:rsid w:val="1785186E"/>
    <w:rsid w:val="17F04282"/>
    <w:rsid w:val="17F1578F"/>
    <w:rsid w:val="18060E62"/>
    <w:rsid w:val="182716CB"/>
    <w:rsid w:val="18474008"/>
    <w:rsid w:val="18477128"/>
    <w:rsid w:val="18477163"/>
    <w:rsid w:val="18510FCC"/>
    <w:rsid w:val="18A21AD3"/>
    <w:rsid w:val="18EF01A0"/>
    <w:rsid w:val="192A5572"/>
    <w:rsid w:val="19BA322A"/>
    <w:rsid w:val="19C41B53"/>
    <w:rsid w:val="1A0A2518"/>
    <w:rsid w:val="1A0E1BC9"/>
    <w:rsid w:val="1A8446CF"/>
    <w:rsid w:val="1AA8344A"/>
    <w:rsid w:val="1AD27C6F"/>
    <w:rsid w:val="1B0B7961"/>
    <w:rsid w:val="1B402872"/>
    <w:rsid w:val="1B5F711E"/>
    <w:rsid w:val="1B805A8B"/>
    <w:rsid w:val="1BC77AA8"/>
    <w:rsid w:val="1BFF09F4"/>
    <w:rsid w:val="1C110F0F"/>
    <w:rsid w:val="1C4B6BE5"/>
    <w:rsid w:val="1C8E7568"/>
    <w:rsid w:val="1CA5548E"/>
    <w:rsid w:val="1CF30371"/>
    <w:rsid w:val="1D036643"/>
    <w:rsid w:val="1D9640B7"/>
    <w:rsid w:val="1DE359C0"/>
    <w:rsid w:val="1DEA268E"/>
    <w:rsid w:val="1E10184E"/>
    <w:rsid w:val="1E2009F1"/>
    <w:rsid w:val="1E237E7E"/>
    <w:rsid w:val="1E281BF1"/>
    <w:rsid w:val="1E780C0D"/>
    <w:rsid w:val="1E7C3FC4"/>
    <w:rsid w:val="1E86504C"/>
    <w:rsid w:val="1EB65E9F"/>
    <w:rsid w:val="1ED0129B"/>
    <w:rsid w:val="1EE559BD"/>
    <w:rsid w:val="1F053CF4"/>
    <w:rsid w:val="1F074565"/>
    <w:rsid w:val="1F6744A7"/>
    <w:rsid w:val="1F7D6E36"/>
    <w:rsid w:val="1F8644B8"/>
    <w:rsid w:val="1F876F41"/>
    <w:rsid w:val="1FB060A0"/>
    <w:rsid w:val="1FE33C5E"/>
    <w:rsid w:val="200915A2"/>
    <w:rsid w:val="200D1865"/>
    <w:rsid w:val="206C7977"/>
    <w:rsid w:val="206E043A"/>
    <w:rsid w:val="20C31747"/>
    <w:rsid w:val="20FD12A8"/>
    <w:rsid w:val="214A02C6"/>
    <w:rsid w:val="214F03B6"/>
    <w:rsid w:val="217D4503"/>
    <w:rsid w:val="21862A8E"/>
    <w:rsid w:val="219846CF"/>
    <w:rsid w:val="219D0C9F"/>
    <w:rsid w:val="222B5EB7"/>
    <w:rsid w:val="223F1EBC"/>
    <w:rsid w:val="2245532A"/>
    <w:rsid w:val="225B2780"/>
    <w:rsid w:val="227C6712"/>
    <w:rsid w:val="22CB5A08"/>
    <w:rsid w:val="22ED32DA"/>
    <w:rsid w:val="23034F44"/>
    <w:rsid w:val="237468B8"/>
    <w:rsid w:val="240C1FC1"/>
    <w:rsid w:val="241C6A54"/>
    <w:rsid w:val="24374FE7"/>
    <w:rsid w:val="24526424"/>
    <w:rsid w:val="247D056D"/>
    <w:rsid w:val="24940192"/>
    <w:rsid w:val="249E2CA0"/>
    <w:rsid w:val="24CE606E"/>
    <w:rsid w:val="25185183"/>
    <w:rsid w:val="252E63EA"/>
    <w:rsid w:val="254C7941"/>
    <w:rsid w:val="256D7FDA"/>
    <w:rsid w:val="257577E0"/>
    <w:rsid w:val="25A34ACC"/>
    <w:rsid w:val="25BC57A4"/>
    <w:rsid w:val="25C953A9"/>
    <w:rsid w:val="25FD1C98"/>
    <w:rsid w:val="260839B0"/>
    <w:rsid w:val="26160709"/>
    <w:rsid w:val="261A5A10"/>
    <w:rsid w:val="261B3491"/>
    <w:rsid w:val="26261822"/>
    <w:rsid w:val="26814BED"/>
    <w:rsid w:val="26E94DE4"/>
    <w:rsid w:val="26FB5651"/>
    <w:rsid w:val="26FF6A0B"/>
    <w:rsid w:val="27072B67"/>
    <w:rsid w:val="271E423C"/>
    <w:rsid w:val="274A1985"/>
    <w:rsid w:val="27A12394"/>
    <w:rsid w:val="27BA1B55"/>
    <w:rsid w:val="27FE5303"/>
    <w:rsid w:val="28123CCE"/>
    <w:rsid w:val="282C45F9"/>
    <w:rsid w:val="283B5848"/>
    <w:rsid w:val="28B1694E"/>
    <w:rsid w:val="28BC0562"/>
    <w:rsid w:val="28FD468F"/>
    <w:rsid w:val="291671CB"/>
    <w:rsid w:val="293F7F2B"/>
    <w:rsid w:val="29926190"/>
    <w:rsid w:val="29E21551"/>
    <w:rsid w:val="2A0E0D4F"/>
    <w:rsid w:val="2A3F69A3"/>
    <w:rsid w:val="2A6A6BA1"/>
    <w:rsid w:val="2ACF474A"/>
    <w:rsid w:val="2AD937A2"/>
    <w:rsid w:val="2AF62B46"/>
    <w:rsid w:val="2AFE384E"/>
    <w:rsid w:val="2B016A47"/>
    <w:rsid w:val="2B5E72FD"/>
    <w:rsid w:val="2B6F5066"/>
    <w:rsid w:val="2B783975"/>
    <w:rsid w:val="2B9270BC"/>
    <w:rsid w:val="2BB756FE"/>
    <w:rsid w:val="2BBD2BF5"/>
    <w:rsid w:val="2BD36576"/>
    <w:rsid w:val="2C253C9C"/>
    <w:rsid w:val="2C9832B1"/>
    <w:rsid w:val="2CC6317A"/>
    <w:rsid w:val="2CCD2011"/>
    <w:rsid w:val="2CD37A5C"/>
    <w:rsid w:val="2CE30931"/>
    <w:rsid w:val="2CF77937"/>
    <w:rsid w:val="2CF808D7"/>
    <w:rsid w:val="2D941A03"/>
    <w:rsid w:val="2DB04A8B"/>
    <w:rsid w:val="2DB27D05"/>
    <w:rsid w:val="2DB927AF"/>
    <w:rsid w:val="2E0A5E8E"/>
    <w:rsid w:val="2E1731AF"/>
    <w:rsid w:val="2E240268"/>
    <w:rsid w:val="2E751BBA"/>
    <w:rsid w:val="2E7932D7"/>
    <w:rsid w:val="2EAB20DE"/>
    <w:rsid w:val="2ECB3F4C"/>
    <w:rsid w:val="2EE265FC"/>
    <w:rsid w:val="2F0B41AC"/>
    <w:rsid w:val="2F117C09"/>
    <w:rsid w:val="2F266D26"/>
    <w:rsid w:val="2F424F98"/>
    <w:rsid w:val="2F497ECE"/>
    <w:rsid w:val="2FA539B8"/>
    <w:rsid w:val="3014642C"/>
    <w:rsid w:val="303A4372"/>
    <w:rsid w:val="303D4E30"/>
    <w:rsid w:val="30414EF3"/>
    <w:rsid w:val="30B43B75"/>
    <w:rsid w:val="30E67B79"/>
    <w:rsid w:val="310B6782"/>
    <w:rsid w:val="31643845"/>
    <w:rsid w:val="316C3324"/>
    <w:rsid w:val="31C51E84"/>
    <w:rsid w:val="32130673"/>
    <w:rsid w:val="323B6E74"/>
    <w:rsid w:val="32487348"/>
    <w:rsid w:val="325B51AB"/>
    <w:rsid w:val="32630C08"/>
    <w:rsid w:val="32843AED"/>
    <w:rsid w:val="32A0560C"/>
    <w:rsid w:val="32A95302"/>
    <w:rsid w:val="32B25BB9"/>
    <w:rsid w:val="32C87D5D"/>
    <w:rsid w:val="331F61ED"/>
    <w:rsid w:val="334449CC"/>
    <w:rsid w:val="336B6003"/>
    <w:rsid w:val="33814F8D"/>
    <w:rsid w:val="340472FB"/>
    <w:rsid w:val="34440D41"/>
    <w:rsid w:val="347A51A5"/>
    <w:rsid w:val="34836460"/>
    <w:rsid w:val="348974FE"/>
    <w:rsid w:val="34930253"/>
    <w:rsid w:val="34A53A6B"/>
    <w:rsid w:val="34A82BC2"/>
    <w:rsid w:val="34B344EA"/>
    <w:rsid w:val="35134CB4"/>
    <w:rsid w:val="352765C3"/>
    <w:rsid w:val="355E5798"/>
    <w:rsid w:val="35740C40"/>
    <w:rsid w:val="35CF5088"/>
    <w:rsid w:val="365D5129"/>
    <w:rsid w:val="36AF5145"/>
    <w:rsid w:val="36DA16DE"/>
    <w:rsid w:val="37083929"/>
    <w:rsid w:val="371D006C"/>
    <w:rsid w:val="37930C3B"/>
    <w:rsid w:val="37970123"/>
    <w:rsid w:val="37A75193"/>
    <w:rsid w:val="37C036A0"/>
    <w:rsid w:val="37CA3313"/>
    <w:rsid w:val="37FE7E9E"/>
    <w:rsid w:val="3845787B"/>
    <w:rsid w:val="38543278"/>
    <w:rsid w:val="387D5D44"/>
    <w:rsid w:val="38B950A8"/>
    <w:rsid w:val="38E26FCF"/>
    <w:rsid w:val="392E6699"/>
    <w:rsid w:val="399716CF"/>
    <w:rsid w:val="39B72961"/>
    <w:rsid w:val="39B818B3"/>
    <w:rsid w:val="39C73159"/>
    <w:rsid w:val="39EC3E11"/>
    <w:rsid w:val="3A8A2EEA"/>
    <w:rsid w:val="3AAF2D21"/>
    <w:rsid w:val="3ABA508F"/>
    <w:rsid w:val="3B0A798D"/>
    <w:rsid w:val="3B0F6577"/>
    <w:rsid w:val="3B5B4297"/>
    <w:rsid w:val="3B7905A1"/>
    <w:rsid w:val="3B8101AF"/>
    <w:rsid w:val="3B830D6D"/>
    <w:rsid w:val="3B8F6E75"/>
    <w:rsid w:val="3BA548E8"/>
    <w:rsid w:val="3BBA100A"/>
    <w:rsid w:val="3BE63123"/>
    <w:rsid w:val="3BE949C1"/>
    <w:rsid w:val="3C3E0773"/>
    <w:rsid w:val="3C523B64"/>
    <w:rsid w:val="3C88295C"/>
    <w:rsid w:val="3CA50FE1"/>
    <w:rsid w:val="3CA9138D"/>
    <w:rsid w:val="3CCB2319"/>
    <w:rsid w:val="3CEB2214"/>
    <w:rsid w:val="3CEE3859"/>
    <w:rsid w:val="3CF5550F"/>
    <w:rsid w:val="3D0A7925"/>
    <w:rsid w:val="3D263B7E"/>
    <w:rsid w:val="3D4404CF"/>
    <w:rsid w:val="3D4E6549"/>
    <w:rsid w:val="3D97270E"/>
    <w:rsid w:val="3DAE0540"/>
    <w:rsid w:val="3DB62376"/>
    <w:rsid w:val="3DE43283"/>
    <w:rsid w:val="3DF67A7E"/>
    <w:rsid w:val="3E1A5671"/>
    <w:rsid w:val="3E241DF6"/>
    <w:rsid w:val="3E301A13"/>
    <w:rsid w:val="3E3D2DA2"/>
    <w:rsid w:val="3E4A1A37"/>
    <w:rsid w:val="3E507E62"/>
    <w:rsid w:val="3E8649A0"/>
    <w:rsid w:val="3F0D09C6"/>
    <w:rsid w:val="3F1B30E3"/>
    <w:rsid w:val="3F5440F4"/>
    <w:rsid w:val="3F6A0496"/>
    <w:rsid w:val="3F987C24"/>
    <w:rsid w:val="3FAB2584"/>
    <w:rsid w:val="40052915"/>
    <w:rsid w:val="40093884"/>
    <w:rsid w:val="40310159"/>
    <w:rsid w:val="40370C27"/>
    <w:rsid w:val="4081341A"/>
    <w:rsid w:val="411E6B51"/>
    <w:rsid w:val="4182744A"/>
    <w:rsid w:val="418C2076"/>
    <w:rsid w:val="419E6238"/>
    <w:rsid w:val="41AA4248"/>
    <w:rsid w:val="41C130DB"/>
    <w:rsid w:val="41C62F7B"/>
    <w:rsid w:val="4246633F"/>
    <w:rsid w:val="425659E6"/>
    <w:rsid w:val="429B584B"/>
    <w:rsid w:val="42DF08CC"/>
    <w:rsid w:val="43104E14"/>
    <w:rsid w:val="43223B49"/>
    <w:rsid w:val="43414018"/>
    <w:rsid w:val="43621597"/>
    <w:rsid w:val="436C6603"/>
    <w:rsid w:val="437945CF"/>
    <w:rsid w:val="43873B5A"/>
    <w:rsid w:val="43AB20C9"/>
    <w:rsid w:val="43F829C4"/>
    <w:rsid w:val="44AE6655"/>
    <w:rsid w:val="44DC1567"/>
    <w:rsid w:val="45313828"/>
    <w:rsid w:val="4539571E"/>
    <w:rsid w:val="45446A89"/>
    <w:rsid w:val="45F64CE4"/>
    <w:rsid w:val="462E171A"/>
    <w:rsid w:val="465316EE"/>
    <w:rsid w:val="46A57574"/>
    <w:rsid w:val="46AF3C44"/>
    <w:rsid w:val="46B46290"/>
    <w:rsid w:val="47426DF8"/>
    <w:rsid w:val="474D7C19"/>
    <w:rsid w:val="475912E1"/>
    <w:rsid w:val="475D31EB"/>
    <w:rsid w:val="478755A1"/>
    <w:rsid w:val="47CD234C"/>
    <w:rsid w:val="48740DB7"/>
    <w:rsid w:val="487F0B87"/>
    <w:rsid w:val="48CC18F2"/>
    <w:rsid w:val="48EA334C"/>
    <w:rsid w:val="48F35082"/>
    <w:rsid w:val="491237A9"/>
    <w:rsid w:val="494B33FD"/>
    <w:rsid w:val="49B83F7E"/>
    <w:rsid w:val="49D2423C"/>
    <w:rsid w:val="4A236EB1"/>
    <w:rsid w:val="4A472D61"/>
    <w:rsid w:val="4A4E6546"/>
    <w:rsid w:val="4A7B5341"/>
    <w:rsid w:val="4A9F04CD"/>
    <w:rsid w:val="4ADC40E1"/>
    <w:rsid w:val="4AE34B06"/>
    <w:rsid w:val="4B496C93"/>
    <w:rsid w:val="4BAB34B4"/>
    <w:rsid w:val="4BB73AF0"/>
    <w:rsid w:val="4C101469"/>
    <w:rsid w:val="4C346780"/>
    <w:rsid w:val="4C39659B"/>
    <w:rsid w:val="4C787385"/>
    <w:rsid w:val="4C7A7005"/>
    <w:rsid w:val="4CD81EC6"/>
    <w:rsid w:val="4D477799"/>
    <w:rsid w:val="4D494383"/>
    <w:rsid w:val="4D544322"/>
    <w:rsid w:val="4D940DD6"/>
    <w:rsid w:val="4DC319DF"/>
    <w:rsid w:val="4DD35188"/>
    <w:rsid w:val="4DEA5F62"/>
    <w:rsid w:val="4E0570BE"/>
    <w:rsid w:val="4E2C69CB"/>
    <w:rsid w:val="4E4C0585"/>
    <w:rsid w:val="4E5E2FEC"/>
    <w:rsid w:val="4E841FEC"/>
    <w:rsid w:val="4E9E60B6"/>
    <w:rsid w:val="4EBC1A46"/>
    <w:rsid w:val="4ED412F9"/>
    <w:rsid w:val="4EE138A2"/>
    <w:rsid w:val="4EE81FC7"/>
    <w:rsid w:val="4F002892"/>
    <w:rsid w:val="4F45079D"/>
    <w:rsid w:val="4F5440CA"/>
    <w:rsid w:val="4F9D237F"/>
    <w:rsid w:val="4FCA4210"/>
    <w:rsid w:val="4FD535CD"/>
    <w:rsid w:val="4FDD1C15"/>
    <w:rsid w:val="4FE75DA8"/>
    <w:rsid w:val="50151C0E"/>
    <w:rsid w:val="50410FC1"/>
    <w:rsid w:val="504A74B4"/>
    <w:rsid w:val="506B4CFC"/>
    <w:rsid w:val="50A91621"/>
    <w:rsid w:val="51411D4D"/>
    <w:rsid w:val="514E798A"/>
    <w:rsid w:val="515A39AC"/>
    <w:rsid w:val="51B05393"/>
    <w:rsid w:val="51B86AD1"/>
    <w:rsid w:val="52223E6D"/>
    <w:rsid w:val="5234700E"/>
    <w:rsid w:val="5253261E"/>
    <w:rsid w:val="525B18DF"/>
    <w:rsid w:val="528A1275"/>
    <w:rsid w:val="52EA38A7"/>
    <w:rsid w:val="52ED26BB"/>
    <w:rsid w:val="53004672"/>
    <w:rsid w:val="539A5258"/>
    <w:rsid w:val="53DA212E"/>
    <w:rsid w:val="53EB30C5"/>
    <w:rsid w:val="549A6C62"/>
    <w:rsid w:val="54A6749B"/>
    <w:rsid w:val="54D32FF3"/>
    <w:rsid w:val="54F862BD"/>
    <w:rsid w:val="551127A0"/>
    <w:rsid w:val="5523289A"/>
    <w:rsid w:val="553D798C"/>
    <w:rsid w:val="559E6A15"/>
    <w:rsid w:val="55AE6607"/>
    <w:rsid w:val="55CB2618"/>
    <w:rsid w:val="560378AC"/>
    <w:rsid w:val="56866800"/>
    <w:rsid w:val="56941BFF"/>
    <w:rsid w:val="56AC7839"/>
    <w:rsid w:val="56BC7955"/>
    <w:rsid w:val="56E24ECE"/>
    <w:rsid w:val="572C084E"/>
    <w:rsid w:val="575667C0"/>
    <w:rsid w:val="57651CD4"/>
    <w:rsid w:val="57715B3F"/>
    <w:rsid w:val="578D03B3"/>
    <w:rsid w:val="578F2F08"/>
    <w:rsid w:val="57AB0B61"/>
    <w:rsid w:val="57F0600E"/>
    <w:rsid w:val="57F144D9"/>
    <w:rsid w:val="580A1FD5"/>
    <w:rsid w:val="582C5C37"/>
    <w:rsid w:val="586E1F24"/>
    <w:rsid w:val="588D7B55"/>
    <w:rsid w:val="58944126"/>
    <w:rsid w:val="589748E6"/>
    <w:rsid w:val="58AA7E34"/>
    <w:rsid w:val="58CC1F5E"/>
    <w:rsid w:val="58CF0CC3"/>
    <w:rsid w:val="58F011F8"/>
    <w:rsid w:val="58FB500B"/>
    <w:rsid w:val="59407EBE"/>
    <w:rsid w:val="59817665"/>
    <w:rsid w:val="59870472"/>
    <w:rsid w:val="59DC7428"/>
    <w:rsid w:val="5A1E1C01"/>
    <w:rsid w:val="5A2A5B43"/>
    <w:rsid w:val="5A7B737F"/>
    <w:rsid w:val="5A80766E"/>
    <w:rsid w:val="5AA1498D"/>
    <w:rsid w:val="5AFB64D5"/>
    <w:rsid w:val="5B02765A"/>
    <w:rsid w:val="5B081542"/>
    <w:rsid w:val="5B2F5F89"/>
    <w:rsid w:val="5B6E2635"/>
    <w:rsid w:val="5B8301AC"/>
    <w:rsid w:val="5BD347B4"/>
    <w:rsid w:val="5BF25E19"/>
    <w:rsid w:val="5C2634BB"/>
    <w:rsid w:val="5C442E2C"/>
    <w:rsid w:val="5C5844CD"/>
    <w:rsid w:val="5C7B6DE0"/>
    <w:rsid w:val="5C866ED5"/>
    <w:rsid w:val="5CD065EF"/>
    <w:rsid w:val="5CDE10F1"/>
    <w:rsid w:val="5CEA3EA6"/>
    <w:rsid w:val="5D012FB6"/>
    <w:rsid w:val="5D187049"/>
    <w:rsid w:val="5D2353DA"/>
    <w:rsid w:val="5D7A166C"/>
    <w:rsid w:val="5D945DC4"/>
    <w:rsid w:val="5DF45F09"/>
    <w:rsid w:val="5E122AE4"/>
    <w:rsid w:val="5E233539"/>
    <w:rsid w:val="5E2A662E"/>
    <w:rsid w:val="5E3F4CF1"/>
    <w:rsid w:val="5E4853B5"/>
    <w:rsid w:val="5E590BCD"/>
    <w:rsid w:val="5E5E779A"/>
    <w:rsid w:val="5EC942A7"/>
    <w:rsid w:val="5EEF7374"/>
    <w:rsid w:val="5EF977BF"/>
    <w:rsid w:val="5F6462B7"/>
    <w:rsid w:val="5F661D01"/>
    <w:rsid w:val="5F842414"/>
    <w:rsid w:val="5FBD083F"/>
    <w:rsid w:val="5FCB0677"/>
    <w:rsid w:val="601479AF"/>
    <w:rsid w:val="601675BF"/>
    <w:rsid w:val="60451569"/>
    <w:rsid w:val="60C330C6"/>
    <w:rsid w:val="61200B73"/>
    <w:rsid w:val="616000B0"/>
    <w:rsid w:val="619B6FA6"/>
    <w:rsid w:val="61A968D4"/>
    <w:rsid w:val="61AB357D"/>
    <w:rsid w:val="61C805F8"/>
    <w:rsid w:val="61E35F5C"/>
    <w:rsid w:val="6201410B"/>
    <w:rsid w:val="626752C3"/>
    <w:rsid w:val="626C5880"/>
    <w:rsid w:val="627C09A9"/>
    <w:rsid w:val="62BA7A69"/>
    <w:rsid w:val="62DB04BF"/>
    <w:rsid w:val="62EB1C4F"/>
    <w:rsid w:val="632A069D"/>
    <w:rsid w:val="63316ACA"/>
    <w:rsid w:val="6333694F"/>
    <w:rsid w:val="633A340B"/>
    <w:rsid w:val="635856EF"/>
    <w:rsid w:val="638C0E26"/>
    <w:rsid w:val="6393766D"/>
    <w:rsid w:val="63977F2A"/>
    <w:rsid w:val="63AB1A91"/>
    <w:rsid w:val="63E044E9"/>
    <w:rsid w:val="63E4644B"/>
    <w:rsid w:val="63E47698"/>
    <w:rsid w:val="64014A1E"/>
    <w:rsid w:val="644545DB"/>
    <w:rsid w:val="644C4E9D"/>
    <w:rsid w:val="64E50514"/>
    <w:rsid w:val="65262602"/>
    <w:rsid w:val="654330B7"/>
    <w:rsid w:val="65593495"/>
    <w:rsid w:val="65785EB1"/>
    <w:rsid w:val="657D2C65"/>
    <w:rsid w:val="65927733"/>
    <w:rsid w:val="65A93AD5"/>
    <w:rsid w:val="65BE3A7A"/>
    <w:rsid w:val="65D969F1"/>
    <w:rsid w:val="660C30E4"/>
    <w:rsid w:val="66166687"/>
    <w:rsid w:val="6639016F"/>
    <w:rsid w:val="668074C5"/>
    <w:rsid w:val="66CF38B7"/>
    <w:rsid w:val="66EF1BEE"/>
    <w:rsid w:val="66FA6C9E"/>
    <w:rsid w:val="67706CC4"/>
    <w:rsid w:val="678710AA"/>
    <w:rsid w:val="678D2DEF"/>
    <w:rsid w:val="67AB7C92"/>
    <w:rsid w:val="67B8495B"/>
    <w:rsid w:val="67BB7C19"/>
    <w:rsid w:val="67F7303F"/>
    <w:rsid w:val="680D6FDA"/>
    <w:rsid w:val="6813633B"/>
    <w:rsid w:val="682A60F2"/>
    <w:rsid w:val="683D381B"/>
    <w:rsid w:val="689724A9"/>
    <w:rsid w:val="68D77510"/>
    <w:rsid w:val="691B0000"/>
    <w:rsid w:val="69754A5E"/>
    <w:rsid w:val="699462A8"/>
    <w:rsid w:val="6A071E00"/>
    <w:rsid w:val="6A084D57"/>
    <w:rsid w:val="6A3A5A48"/>
    <w:rsid w:val="6A7D6493"/>
    <w:rsid w:val="6A886ED6"/>
    <w:rsid w:val="6A8A200F"/>
    <w:rsid w:val="6AB4579C"/>
    <w:rsid w:val="6AE82164"/>
    <w:rsid w:val="6B1256C6"/>
    <w:rsid w:val="6B1A2A71"/>
    <w:rsid w:val="6B667835"/>
    <w:rsid w:val="6B7845E0"/>
    <w:rsid w:val="6B8B4CBF"/>
    <w:rsid w:val="6BA86CB1"/>
    <w:rsid w:val="6C051B17"/>
    <w:rsid w:val="6C1119BC"/>
    <w:rsid w:val="6C303D8F"/>
    <w:rsid w:val="6C4504B1"/>
    <w:rsid w:val="6C9C0EC0"/>
    <w:rsid w:val="6CAC24CD"/>
    <w:rsid w:val="6CF2079E"/>
    <w:rsid w:val="6D454232"/>
    <w:rsid w:val="6D601F02"/>
    <w:rsid w:val="6DC02871"/>
    <w:rsid w:val="6DD85044"/>
    <w:rsid w:val="6DF35AE3"/>
    <w:rsid w:val="6DFD5621"/>
    <w:rsid w:val="6E547E44"/>
    <w:rsid w:val="6E794B5C"/>
    <w:rsid w:val="6E9E23C7"/>
    <w:rsid w:val="6EA90BAD"/>
    <w:rsid w:val="6EB4007F"/>
    <w:rsid w:val="6EF259A8"/>
    <w:rsid w:val="6EF97F02"/>
    <w:rsid w:val="6F0230C8"/>
    <w:rsid w:val="6F110CB8"/>
    <w:rsid w:val="6F540894"/>
    <w:rsid w:val="6FA220C9"/>
    <w:rsid w:val="6FCE02C9"/>
    <w:rsid w:val="6FF45C2A"/>
    <w:rsid w:val="6FF653BE"/>
    <w:rsid w:val="70086418"/>
    <w:rsid w:val="709829C9"/>
    <w:rsid w:val="70C50F0F"/>
    <w:rsid w:val="70ED1F01"/>
    <w:rsid w:val="710651FB"/>
    <w:rsid w:val="712A5284"/>
    <w:rsid w:val="71303888"/>
    <w:rsid w:val="715F4802"/>
    <w:rsid w:val="71922E29"/>
    <w:rsid w:val="71B2150C"/>
    <w:rsid w:val="71C15891"/>
    <w:rsid w:val="71D020E1"/>
    <w:rsid w:val="726475CA"/>
    <w:rsid w:val="72AD6831"/>
    <w:rsid w:val="72C139C6"/>
    <w:rsid w:val="72C76B03"/>
    <w:rsid w:val="72D475D0"/>
    <w:rsid w:val="72D55CA7"/>
    <w:rsid w:val="731B7E2F"/>
    <w:rsid w:val="73211924"/>
    <w:rsid w:val="73245576"/>
    <w:rsid w:val="73311B10"/>
    <w:rsid w:val="7387721E"/>
    <w:rsid w:val="748B5DC2"/>
    <w:rsid w:val="74A024E4"/>
    <w:rsid w:val="74EA4A53"/>
    <w:rsid w:val="74EE7665"/>
    <w:rsid w:val="74FA6077"/>
    <w:rsid w:val="75187B4C"/>
    <w:rsid w:val="751E3A0A"/>
    <w:rsid w:val="752175BA"/>
    <w:rsid w:val="7528245B"/>
    <w:rsid w:val="755A2575"/>
    <w:rsid w:val="75B172CA"/>
    <w:rsid w:val="75DB69E8"/>
    <w:rsid w:val="75DE1903"/>
    <w:rsid w:val="760140DA"/>
    <w:rsid w:val="76313C46"/>
    <w:rsid w:val="76341EFC"/>
    <w:rsid w:val="763D5842"/>
    <w:rsid w:val="76481D09"/>
    <w:rsid w:val="76642C4E"/>
    <w:rsid w:val="766514CD"/>
    <w:rsid w:val="76C417C0"/>
    <w:rsid w:val="76C73AA9"/>
    <w:rsid w:val="76D142CA"/>
    <w:rsid w:val="76D17A54"/>
    <w:rsid w:val="76D5616B"/>
    <w:rsid w:val="76FE258F"/>
    <w:rsid w:val="76FE3D79"/>
    <w:rsid w:val="774175B4"/>
    <w:rsid w:val="7749345A"/>
    <w:rsid w:val="77703CD0"/>
    <w:rsid w:val="77912DDD"/>
    <w:rsid w:val="77D53CE3"/>
    <w:rsid w:val="78582A36"/>
    <w:rsid w:val="785C5783"/>
    <w:rsid w:val="7860158C"/>
    <w:rsid w:val="78621530"/>
    <w:rsid w:val="789711D5"/>
    <w:rsid w:val="78AC770E"/>
    <w:rsid w:val="7910179B"/>
    <w:rsid w:val="793D109C"/>
    <w:rsid w:val="797D7DE3"/>
    <w:rsid w:val="79971C87"/>
    <w:rsid w:val="79BE5205"/>
    <w:rsid w:val="79CF307E"/>
    <w:rsid w:val="7A795AFD"/>
    <w:rsid w:val="7A9121A0"/>
    <w:rsid w:val="7A912D7D"/>
    <w:rsid w:val="7AA256F3"/>
    <w:rsid w:val="7ABF2A91"/>
    <w:rsid w:val="7AF0414B"/>
    <w:rsid w:val="7B334F2B"/>
    <w:rsid w:val="7BC0404E"/>
    <w:rsid w:val="7BE41DFE"/>
    <w:rsid w:val="7BF62A6B"/>
    <w:rsid w:val="7C01687E"/>
    <w:rsid w:val="7C0B2A10"/>
    <w:rsid w:val="7CB07ED4"/>
    <w:rsid w:val="7CB9602C"/>
    <w:rsid w:val="7D875780"/>
    <w:rsid w:val="7DAF3A78"/>
    <w:rsid w:val="7DC22D82"/>
    <w:rsid w:val="7DCE76CA"/>
    <w:rsid w:val="7DE57721"/>
    <w:rsid w:val="7DE65272"/>
    <w:rsid w:val="7E0D450B"/>
    <w:rsid w:val="7E12375A"/>
    <w:rsid w:val="7E482C6F"/>
    <w:rsid w:val="7E5B78AF"/>
    <w:rsid w:val="7E6C6CF7"/>
    <w:rsid w:val="7E6E60CC"/>
    <w:rsid w:val="7E8A1B55"/>
    <w:rsid w:val="7E93528D"/>
    <w:rsid w:val="7EAA1868"/>
    <w:rsid w:val="7EB30A5A"/>
    <w:rsid w:val="7ECD2214"/>
    <w:rsid w:val="7ED242C8"/>
    <w:rsid w:val="7F0204F0"/>
    <w:rsid w:val="7F392BC8"/>
    <w:rsid w:val="7F46479C"/>
    <w:rsid w:val="7F466721"/>
    <w:rsid w:val="7F9B559F"/>
    <w:rsid w:val="7FB1158D"/>
    <w:rsid w:val="7FD672A1"/>
    <w:rsid w:val="7FF951A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qFormat="1" w:unhideWhenUsed="0" w:uiPriority="99" w:semiHidden="0" w:name="index 4"/>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ocked="1"/>
    <w:lsdException w:qFormat="1" w:unhideWhenUsed="0" w:uiPriority="99" w:semiHidden="0" w:name="HTML Sample"/>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nhideWhenUsed="0" w:uiPriority="99" w:semiHidden="0" w:name="Table Web 3" w:locked="1"/>
    <w:lsdException w:qFormat="1" w:unhideWhenUsed="0" w:uiPriority="99" w:semiHidden="0" w:name="Balloon Text"/>
    <w:lsdException w:qFormat="1" w:unhideWhenUsed="0" w:uiPriority="99" w:semiHidden="0" w:name="Table Grid"/>
    <w:lsdException w:unhideWhenUsed="0" w:uiPriority="99" w:semiHidden="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8"/>
    <w:autoRedefine/>
    <w:qFormat/>
    <w:uiPriority w:val="99"/>
    <w:pPr>
      <w:keepNext/>
      <w:keepLines/>
      <w:spacing w:before="340" w:after="330" w:line="578" w:lineRule="auto"/>
      <w:outlineLvl w:val="0"/>
    </w:pPr>
    <w:rPr>
      <w:b/>
      <w:kern w:val="44"/>
      <w:sz w:val="44"/>
    </w:rPr>
  </w:style>
  <w:style w:type="paragraph" w:styleId="3">
    <w:name w:val="heading 2"/>
    <w:basedOn w:val="1"/>
    <w:next w:val="1"/>
    <w:link w:val="58"/>
    <w:autoRedefine/>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89"/>
    <w:autoRedefine/>
    <w:qFormat/>
    <w:uiPriority w:val="99"/>
    <w:pPr>
      <w:keepNext/>
      <w:keepLines/>
      <w:spacing w:before="260" w:after="260" w:line="416" w:lineRule="auto"/>
      <w:outlineLvl w:val="2"/>
    </w:pPr>
    <w:rPr>
      <w:b/>
      <w:sz w:val="32"/>
    </w:rPr>
  </w:style>
  <w:style w:type="paragraph" w:styleId="5">
    <w:name w:val="heading 4"/>
    <w:basedOn w:val="1"/>
    <w:next w:val="1"/>
    <w:link w:val="60"/>
    <w:autoRedefine/>
    <w:qFormat/>
    <w:uiPriority w:val="99"/>
    <w:pPr>
      <w:keepNext/>
      <w:keepLines/>
      <w:spacing w:line="500" w:lineRule="exact"/>
      <w:ind w:left="1080"/>
      <w:outlineLvl w:val="3"/>
    </w:pPr>
    <w:rPr>
      <w:rFonts w:ascii="Cambria" w:hAnsi="Cambria"/>
      <w:bCs/>
      <w:szCs w:val="28"/>
    </w:rPr>
  </w:style>
  <w:style w:type="paragraph" w:styleId="6">
    <w:name w:val="heading 5"/>
    <w:basedOn w:val="1"/>
    <w:next w:val="1"/>
    <w:link w:val="61"/>
    <w:autoRedefine/>
    <w:qFormat/>
    <w:uiPriority w:val="99"/>
    <w:pPr>
      <w:keepNext/>
      <w:keepLines/>
      <w:spacing w:before="280" w:after="290" w:line="372" w:lineRule="auto"/>
      <w:outlineLvl w:val="4"/>
    </w:pPr>
    <w:rPr>
      <w:rFonts w:ascii="Calibri" w:hAnsi="Calibri"/>
      <w:b/>
      <w:bCs/>
      <w:sz w:val="28"/>
      <w:szCs w:val="28"/>
    </w:rPr>
  </w:style>
  <w:style w:type="paragraph" w:styleId="7">
    <w:name w:val="heading 6"/>
    <w:basedOn w:val="1"/>
    <w:next w:val="1"/>
    <w:link w:val="62"/>
    <w:autoRedefine/>
    <w:qFormat/>
    <w:uiPriority w:val="99"/>
    <w:pPr>
      <w:keepNext/>
      <w:keepLines/>
      <w:spacing w:before="240" w:after="64" w:line="317" w:lineRule="auto"/>
      <w:outlineLvl w:val="5"/>
    </w:pPr>
    <w:rPr>
      <w:rFonts w:ascii="Cambria" w:hAnsi="Cambria"/>
      <w:b/>
      <w:bCs/>
      <w:sz w:val="24"/>
      <w:szCs w:val="24"/>
    </w:rPr>
  </w:style>
  <w:style w:type="paragraph" w:styleId="8">
    <w:name w:val="heading 7"/>
    <w:basedOn w:val="1"/>
    <w:next w:val="1"/>
    <w:link w:val="63"/>
    <w:autoRedefine/>
    <w:qFormat/>
    <w:uiPriority w:val="99"/>
    <w:pPr>
      <w:keepNext/>
      <w:keepLines/>
      <w:adjustRightInd w:val="0"/>
      <w:spacing w:before="240" w:after="64" w:line="320" w:lineRule="atLeast"/>
      <w:textAlignment w:val="baseline"/>
      <w:outlineLvl w:val="6"/>
    </w:pPr>
    <w:rPr>
      <w:b/>
      <w:kern w:val="0"/>
      <w:sz w:val="24"/>
    </w:rPr>
  </w:style>
  <w:style w:type="paragraph" w:styleId="9">
    <w:name w:val="heading 8"/>
    <w:basedOn w:val="1"/>
    <w:next w:val="1"/>
    <w:link w:val="64"/>
    <w:autoRedefine/>
    <w:qFormat/>
    <w:uiPriority w:val="99"/>
    <w:pPr>
      <w:keepNext/>
      <w:keepLines/>
      <w:adjustRightInd w:val="0"/>
      <w:spacing w:before="240" w:after="64" w:line="320" w:lineRule="atLeast"/>
      <w:textAlignment w:val="baseline"/>
      <w:outlineLvl w:val="7"/>
    </w:pPr>
    <w:rPr>
      <w:rFonts w:ascii="Arial" w:hAnsi="Arial" w:eastAsia="黑体"/>
      <w:kern w:val="0"/>
      <w:sz w:val="24"/>
    </w:rPr>
  </w:style>
  <w:style w:type="paragraph" w:styleId="10">
    <w:name w:val="heading 9"/>
    <w:basedOn w:val="1"/>
    <w:next w:val="1"/>
    <w:link w:val="65"/>
    <w:autoRedefine/>
    <w:qFormat/>
    <w:uiPriority w:val="99"/>
    <w:pPr>
      <w:keepNext/>
      <w:keepLines/>
      <w:adjustRightInd w:val="0"/>
      <w:spacing w:before="240" w:after="64" w:line="320" w:lineRule="atLeast"/>
      <w:textAlignment w:val="baseline"/>
      <w:outlineLvl w:val="8"/>
    </w:pPr>
    <w:rPr>
      <w:rFonts w:ascii="Arial" w:hAnsi="Arial" w:eastAsia="黑体"/>
      <w:kern w:val="0"/>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99"/>
    <w:pPr>
      <w:ind w:left="1260"/>
      <w:jc w:val="left"/>
    </w:pPr>
    <w:rPr>
      <w:sz w:val="18"/>
      <w:szCs w:val="18"/>
    </w:rPr>
  </w:style>
  <w:style w:type="paragraph" w:styleId="12">
    <w:name w:val="Normal Indent"/>
    <w:basedOn w:val="1"/>
    <w:link w:val="68"/>
    <w:autoRedefine/>
    <w:qFormat/>
    <w:uiPriority w:val="99"/>
    <w:pPr>
      <w:ind w:firstLine="420"/>
    </w:pPr>
  </w:style>
  <w:style w:type="paragraph" w:styleId="13">
    <w:name w:val="caption"/>
    <w:basedOn w:val="1"/>
    <w:next w:val="1"/>
    <w:autoRedefine/>
    <w:qFormat/>
    <w:uiPriority w:val="99"/>
    <w:pPr>
      <w:adjustRightInd w:val="0"/>
      <w:spacing w:before="152" w:after="160" w:line="360" w:lineRule="atLeast"/>
      <w:jc w:val="left"/>
      <w:textAlignment w:val="baseline"/>
    </w:pPr>
    <w:rPr>
      <w:rFonts w:ascii="Arial" w:hAnsi="Arial" w:eastAsia="黑体"/>
      <w:spacing w:val="20"/>
      <w:kern w:val="21"/>
      <w:sz w:val="24"/>
    </w:rPr>
  </w:style>
  <w:style w:type="paragraph" w:styleId="14">
    <w:name w:val="Document Map"/>
    <w:basedOn w:val="1"/>
    <w:link w:val="113"/>
    <w:autoRedefine/>
    <w:qFormat/>
    <w:uiPriority w:val="99"/>
    <w:pPr>
      <w:shd w:val="clear" w:color="auto" w:fill="000080"/>
    </w:pPr>
    <w:rPr>
      <w:sz w:val="24"/>
    </w:rPr>
  </w:style>
  <w:style w:type="paragraph" w:styleId="15">
    <w:name w:val="annotation text"/>
    <w:basedOn w:val="1"/>
    <w:link w:val="115"/>
    <w:autoRedefine/>
    <w:qFormat/>
    <w:uiPriority w:val="99"/>
    <w:pPr>
      <w:jc w:val="left"/>
    </w:pPr>
    <w:rPr>
      <w:sz w:val="24"/>
    </w:rPr>
  </w:style>
  <w:style w:type="paragraph" w:styleId="16">
    <w:name w:val="Body Text 3"/>
    <w:basedOn w:val="1"/>
    <w:link w:val="125"/>
    <w:autoRedefine/>
    <w:qFormat/>
    <w:uiPriority w:val="99"/>
    <w:pPr>
      <w:widowControl/>
      <w:autoSpaceDE w:val="0"/>
      <w:autoSpaceDN w:val="0"/>
      <w:adjustRightInd w:val="0"/>
      <w:spacing w:line="360" w:lineRule="auto"/>
      <w:textAlignment w:val="bottom"/>
    </w:pPr>
    <w:rPr>
      <w:rFonts w:ascii="宋体" w:hAnsi="宋体"/>
      <w:kern w:val="0"/>
      <w:sz w:val="24"/>
      <w:shd w:val="pct10" w:color="auto" w:fill="FFFFFF"/>
    </w:rPr>
  </w:style>
  <w:style w:type="paragraph" w:styleId="17">
    <w:name w:val="Body Text"/>
    <w:basedOn w:val="1"/>
    <w:link w:val="120"/>
    <w:autoRedefine/>
    <w:qFormat/>
    <w:uiPriority w:val="99"/>
    <w:pPr>
      <w:spacing w:after="120"/>
    </w:pPr>
    <w:rPr>
      <w:sz w:val="24"/>
    </w:rPr>
  </w:style>
  <w:style w:type="paragraph" w:styleId="18">
    <w:name w:val="Body Text Indent"/>
    <w:basedOn w:val="1"/>
    <w:link w:val="119"/>
    <w:autoRedefine/>
    <w:qFormat/>
    <w:uiPriority w:val="99"/>
    <w:pPr>
      <w:spacing w:line="360" w:lineRule="auto"/>
      <w:ind w:left="435" w:leftChars="207"/>
    </w:pPr>
    <w:rPr>
      <w:sz w:val="24"/>
    </w:rPr>
  </w:style>
  <w:style w:type="paragraph" w:styleId="19">
    <w:name w:val="List 2"/>
    <w:basedOn w:val="1"/>
    <w:autoRedefine/>
    <w:qFormat/>
    <w:uiPriority w:val="99"/>
    <w:pPr>
      <w:ind w:left="100" w:leftChars="200" w:hanging="200" w:hangingChars="200"/>
    </w:pPr>
  </w:style>
  <w:style w:type="paragraph" w:styleId="20">
    <w:name w:val="Block Text"/>
    <w:basedOn w:val="1"/>
    <w:autoRedefine/>
    <w:qFormat/>
    <w:uiPriority w:val="99"/>
    <w:pPr>
      <w:tabs>
        <w:tab w:val="left" w:pos="-540"/>
      </w:tabs>
      <w:spacing w:line="420" w:lineRule="exact"/>
      <w:ind w:left="-359" w:leftChars="-171" w:right="-617" w:rightChars="-294" w:firstLine="538" w:firstLineChars="224"/>
    </w:pPr>
    <w:rPr>
      <w:sz w:val="24"/>
      <w:szCs w:val="24"/>
    </w:rPr>
  </w:style>
  <w:style w:type="paragraph" w:styleId="21">
    <w:name w:val="index 4"/>
    <w:basedOn w:val="1"/>
    <w:next w:val="1"/>
    <w:autoRedefine/>
    <w:qFormat/>
    <w:uiPriority w:val="99"/>
    <w:pPr>
      <w:ind w:left="600" w:leftChars="600"/>
    </w:pPr>
    <w:rPr>
      <w:szCs w:val="24"/>
    </w:rPr>
  </w:style>
  <w:style w:type="paragraph" w:styleId="22">
    <w:name w:val="toc 5"/>
    <w:basedOn w:val="1"/>
    <w:next w:val="1"/>
    <w:autoRedefine/>
    <w:qFormat/>
    <w:uiPriority w:val="99"/>
    <w:pPr>
      <w:ind w:left="840"/>
      <w:jc w:val="left"/>
    </w:pPr>
    <w:rPr>
      <w:sz w:val="18"/>
      <w:szCs w:val="18"/>
    </w:rPr>
  </w:style>
  <w:style w:type="paragraph" w:styleId="23">
    <w:name w:val="toc 3"/>
    <w:basedOn w:val="1"/>
    <w:next w:val="1"/>
    <w:autoRedefine/>
    <w:qFormat/>
    <w:uiPriority w:val="99"/>
    <w:pPr>
      <w:tabs>
        <w:tab w:val="right" w:leader="dot" w:pos="8494"/>
      </w:tabs>
      <w:spacing w:line="360" w:lineRule="auto"/>
      <w:ind w:left="540"/>
      <w:jc w:val="left"/>
    </w:pPr>
    <w:rPr>
      <w:rFonts w:ascii="宋体" w:hAnsi="宋体"/>
      <w:iCs/>
      <w:sz w:val="24"/>
      <w:szCs w:val="24"/>
    </w:rPr>
  </w:style>
  <w:style w:type="paragraph" w:styleId="24">
    <w:name w:val="Plain Text"/>
    <w:basedOn w:val="1"/>
    <w:link w:val="114"/>
    <w:autoRedefine/>
    <w:qFormat/>
    <w:uiPriority w:val="99"/>
    <w:rPr>
      <w:rFonts w:ascii="宋体" w:hAnsi="Courier New"/>
    </w:rPr>
  </w:style>
  <w:style w:type="paragraph" w:styleId="25">
    <w:name w:val="toc 8"/>
    <w:basedOn w:val="1"/>
    <w:next w:val="1"/>
    <w:autoRedefine/>
    <w:qFormat/>
    <w:uiPriority w:val="99"/>
    <w:pPr>
      <w:ind w:left="1470"/>
      <w:jc w:val="left"/>
    </w:pPr>
    <w:rPr>
      <w:sz w:val="18"/>
      <w:szCs w:val="18"/>
    </w:rPr>
  </w:style>
  <w:style w:type="paragraph" w:styleId="26">
    <w:name w:val="Date"/>
    <w:basedOn w:val="1"/>
    <w:next w:val="1"/>
    <w:link w:val="123"/>
    <w:autoRedefine/>
    <w:qFormat/>
    <w:uiPriority w:val="99"/>
    <w:pPr>
      <w:ind w:left="100" w:leftChars="2500"/>
    </w:pPr>
    <w:rPr>
      <w:sz w:val="24"/>
    </w:rPr>
  </w:style>
  <w:style w:type="paragraph" w:styleId="27">
    <w:name w:val="Body Text Indent 2"/>
    <w:basedOn w:val="1"/>
    <w:link w:val="126"/>
    <w:autoRedefine/>
    <w:qFormat/>
    <w:uiPriority w:val="99"/>
    <w:pPr>
      <w:spacing w:line="360" w:lineRule="auto"/>
      <w:ind w:firstLine="600"/>
    </w:pPr>
    <w:rPr>
      <w:rFonts w:ascii="宋体"/>
      <w:sz w:val="30"/>
    </w:rPr>
  </w:style>
  <w:style w:type="paragraph" w:styleId="28">
    <w:name w:val="Balloon Text"/>
    <w:basedOn w:val="1"/>
    <w:link w:val="127"/>
    <w:autoRedefine/>
    <w:qFormat/>
    <w:uiPriority w:val="99"/>
    <w:rPr>
      <w:sz w:val="18"/>
    </w:rPr>
  </w:style>
  <w:style w:type="paragraph" w:styleId="29">
    <w:name w:val="footer"/>
    <w:basedOn w:val="1"/>
    <w:link w:val="118"/>
    <w:autoRedefine/>
    <w:qFormat/>
    <w:uiPriority w:val="99"/>
    <w:pPr>
      <w:tabs>
        <w:tab w:val="center" w:pos="4153"/>
        <w:tab w:val="right" w:pos="8306"/>
      </w:tabs>
      <w:snapToGrid w:val="0"/>
      <w:jc w:val="left"/>
    </w:pPr>
    <w:rPr>
      <w:sz w:val="18"/>
    </w:rPr>
  </w:style>
  <w:style w:type="paragraph" w:styleId="30">
    <w:name w:val="header"/>
    <w:basedOn w:val="1"/>
    <w:link w:val="121"/>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1">
    <w:name w:val="toc 1"/>
    <w:basedOn w:val="1"/>
    <w:next w:val="1"/>
    <w:autoRedefine/>
    <w:semiHidden/>
    <w:qFormat/>
    <w:uiPriority w:val="99"/>
    <w:pPr>
      <w:tabs>
        <w:tab w:val="right" w:leader="dot" w:pos="8810"/>
      </w:tabs>
      <w:spacing w:line="360" w:lineRule="auto"/>
    </w:pPr>
  </w:style>
  <w:style w:type="paragraph" w:styleId="32">
    <w:name w:val="toc 4"/>
    <w:basedOn w:val="1"/>
    <w:next w:val="1"/>
    <w:autoRedefine/>
    <w:qFormat/>
    <w:uiPriority w:val="99"/>
    <w:pPr>
      <w:ind w:left="630"/>
      <w:jc w:val="left"/>
    </w:pPr>
    <w:rPr>
      <w:sz w:val="18"/>
      <w:szCs w:val="18"/>
    </w:rPr>
  </w:style>
  <w:style w:type="paragraph" w:styleId="33">
    <w:name w:val="Subtitle"/>
    <w:basedOn w:val="1"/>
    <w:next w:val="1"/>
    <w:link w:val="122"/>
    <w:qFormat/>
    <w:uiPriority w:val="99"/>
    <w:pPr>
      <w:spacing w:before="240" w:after="60" w:line="312" w:lineRule="auto"/>
      <w:jc w:val="center"/>
      <w:outlineLvl w:val="1"/>
    </w:pPr>
    <w:rPr>
      <w:rFonts w:ascii="Cambria" w:hAnsi="Cambria"/>
      <w:b/>
      <w:kern w:val="28"/>
      <w:sz w:val="32"/>
    </w:rPr>
  </w:style>
  <w:style w:type="paragraph" w:styleId="34">
    <w:name w:val="List"/>
    <w:basedOn w:val="1"/>
    <w:qFormat/>
    <w:uiPriority w:val="99"/>
    <w:pPr>
      <w:ind w:left="200" w:hanging="200" w:hangingChars="200"/>
    </w:pPr>
    <w:rPr>
      <w:szCs w:val="24"/>
    </w:rPr>
  </w:style>
  <w:style w:type="paragraph" w:styleId="35">
    <w:name w:val="toc 6"/>
    <w:basedOn w:val="1"/>
    <w:next w:val="1"/>
    <w:qFormat/>
    <w:uiPriority w:val="99"/>
    <w:pPr>
      <w:ind w:left="1050"/>
      <w:jc w:val="left"/>
    </w:pPr>
    <w:rPr>
      <w:sz w:val="18"/>
      <w:szCs w:val="18"/>
    </w:rPr>
  </w:style>
  <w:style w:type="paragraph" w:styleId="36">
    <w:name w:val="Body Text Indent 3"/>
    <w:basedOn w:val="1"/>
    <w:link w:val="116"/>
    <w:autoRedefine/>
    <w:qFormat/>
    <w:uiPriority w:val="99"/>
    <w:pPr>
      <w:spacing w:after="120"/>
      <w:ind w:left="420" w:leftChars="200"/>
    </w:pPr>
    <w:rPr>
      <w:sz w:val="16"/>
    </w:rPr>
  </w:style>
  <w:style w:type="paragraph" w:styleId="37">
    <w:name w:val="toc 2"/>
    <w:basedOn w:val="1"/>
    <w:next w:val="1"/>
    <w:qFormat/>
    <w:uiPriority w:val="99"/>
    <w:pPr>
      <w:tabs>
        <w:tab w:val="right" w:leader="dot" w:pos="8494"/>
      </w:tabs>
      <w:spacing w:line="440" w:lineRule="exact"/>
      <w:ind w:left="539"/>
      <w:jc w:val="left"/>
    </w:pPr>
    <w:rPr>
      <w:rFonts w:ascii="宋体" w:hAnsi="宋体"/>
      <w:smallCaps/>
      <w:sz w:val="24"/>
      <w:szCs w:val="24"/>
    </w:rPr>
  </w:style>
  <w:style w:type="paragraph" w:styleId="38">
    <w:name w:val="toc 9"/>
    <w:basedOn w:val="1"/>
    <w:next w:val="1"/>
    <w:qFormat/>
    <w:uiPriority w:val="99"/>
    <w:pPr>
      <w:ind w:left="1680"/>
      <w:jc w:val="left"/>
    </w:pPr>
    <w:rPr>
      <w:sz w:val="18"/>
      <w:szCs w:val="18"/>
    </w:rPr>
  </w:style>
  <w:style w:type="paragraph" w:styleId="39">
    <w:name w:val="Body Text 2"/>
    <w:basedOn w:val="1"/>
    <w:link w:val="117"/>
    <w:qFormat/>
    <w:uiPriority w:val="99"/>
    <w:pPr>
      <w:adjustRightInd w:val="0"/>
      <w:spacing w:line="400" w:lineRule="exact"/>
      <w:jc w:val="left"/>
      <w:textAlignment w:val="baseline"/>
      <w:outlineLvl w:val="0"/>
    </w:pPr>
    <w:rPr>
      <w:rFonts w:ascii="宋体"/>
      <w:kern w:val="0"/>
      <w:sz w:val="24"/>
    </w:rPr>
  </w:style>
  <w:style w:type="paragraph" w:styleId="40">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41">
    <w:name w:val="Title"/>
    <w:basedOn w:val="1"/>
    <w:next w:val="1"/>
    <w:link w:val="112"/>
    <w:qFormat/>
    <w:uiPriority w:val="99"/>
    <w:pPr>
      <w:spacing w:before="240" w:after="60"/>
      <w:jc w:val="center"/>
      <w:outlineLvl w:val="0"/>
    </w:pPr>
    <w:rPr>
      <w:rFonts w:ascii="Cambria" w:hAnsi="Cambria"/>
      <w:b/>
      <w:sz w:val="32"/>
    </w:rPr>
  </w:style>
  <w:style w:type="paragraph" w:styleId="42">
    <w:name w:val="annotation subject"/>
    <w:basedOn w:val="15"/>
    <w:next w:val="15"/>
    <w:link w:val="124"/>
    <w:qFormat/>
    <w:uiPriority w:val="99"/>
    <w:rPr>
      <w:b/>
    </w:rPr>
  </w:style>
  <w:style w:type="table" w:styleId="44">
    <w:name w:val="Table Grid"/>
    <w:basedOn w:val="4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99"/>
    <w:rPr>
      <w:rFonts w:cs="Times New Roman"/>
      <w:b/>
    </w:rPr>
  </w:style>
  <w:style w:type="character" w:styleId="47">
    <w:name w:val="page number"/>
    <w:basedOn w:val="45"/>
    <w:qFormat/>
    <w:uiPriority w:val="99"/>
    <w:rPr>
      <w:rFonts w:cs="Times New Roman"/>
    </w:rPr>
  </w:style>
  <w:style w:type="character" w:styleId="48">
    <w:name w:val="FollowedHyperlink"/>
    <w:qFormat/>
    <w:uiPriority w:val="99"/>
    <w:rPr>
      <w:rFonts w:cs="Times New Roman"/>
      <w:color w:val="337AB7"/>
      <w:u w:val="none"/>
    </w:rPr>
  </w:style>
  <w:style w:type="character" w:styleId="49">
    <w:name w:val="Emphasis"/>
    <w:qFormat/>
    <w:uiPriority w:val="99"/>
    <w:rPr>
      <w:rFonts w:cs="Times New Roman"/>
      <w:i/>
    </w:rPr>
  </w:style>
  <w:style w:type="character" w:styleId="50">
    <w:name w:val="HTML Definition"/>
    <w:qFormat/>
    <w:uiPriority w:val="99"/>
    <w:rPr>
      <w:rFonts w:cs="Times New Roman"/>
      <w:i/>
    </w:rPr>
  </w:style>
  <w:style w:type="character" w:styleId="51">
    <w:name w:val="Hyperlink"/>
    <w:qFormat/>
    <w:uiPriority w:val="99"/>
    <w:rPr>
      <w:rFonts w:cs="Times New Roman"/>
      <w:color w:val="337AB7"/>
      <w:u w:val="none"/>
    </w:rPr>
  </w:style>
  <w:style w:type="character" w:styleId="52">
    <w:name w:val="HTML Code"/>
    <w:qFormat/>
    <w:uiPriority w:val="99"/>
    <w:rPr>
      <w:rFonts w:ascii="Menlo" w:hAnsi="Menlo" w:cs="Times New Roman"/>
      <w:color w:val="C7254E"/>
      <w:sz w:val="21"/>
      <w:shd w:val="clear" w:color="auto" w:fill="F9F2F4"/>
    </w:rPr>
  </w:style>
  <w:style w:type="character" w:styleId="53">
    <w:name w:val="annotation reference"/>
    <w:qFormat/>
    <w:uiPriority w:val="99"/>
    <w:rPr>
      <w:rFonts w:ascii="Times New Roman" w:hAnsi="Times New Roman" w:cs="Times New Roman"/>
      <w:sz w:val="21"/>
    </w:rPr>
  </w:style>
  <w:style w:type="character" w:styleId="54">
    <w:name w:val="HTML Keyboard"/>
    <w:qFormat/>
    <w:uiPriority w:val="99"/>
    <w:rPr>
      <w:rFonts w:ascii="Menlo" w:hAnsi="Menlo" w:cs="Times New Roman"/>
      <w:color w:val="FFFFFF"/>
      <w:sz w:val="21"/>
      <w:shd w:val="clear" w:color="auto" w:fill="333333"/>
    </w:rPr>
  </w:style>
  <w:style w:type="character" w:styleId="55">
    <w:name w:val="HTML Sample"/>
    <w:qFormat/>
    <w:uiPriority w:val="99"/>
    <w:rPr>
      <w:rFonts w:ascii="Menlo" w:hAnsi="Menlo" w:cs="Times New Roman"/>
      <w:sz w:val="21"/>
    </w:rPr>
  </w:style>
  <w:style w:type="paragraph" w:customStyle="1" w:styleId="56">
    <w:name w:val="正文（文本）"/>
    <w:qFormat/>
    <w:uiPriority w:val="0"/>
    <w:pPr>
      <w:widowControl w:val="0"/>
      <w:snapToGrid w:val="0"/>
      <w:spacing w:beforeLines="20" w:line="360" w:lineRule="auto"/>
      <w:jc w:val="center"/>
    </w:pPr>
    <w:rPr>
      <w:rFonts w:ascii="Calibri" w:hAnsi="宋体" w:eastAsia="宋体" w:cs="Times New Roman"/>
      <w:kern w:val="2"/>
      <w:sz w:val="28"/>
      <w:szCs w:val="28"/>
      <w:lang w:val="en-US" w:eastAsia="zh-CN" w:bidi="ar-SA"/>
    </w:rPr>
  </w:style>
  <w:style w:type="character" w:customStyle="1" w:styleId="57">
    <w:name w:val="Heading 1 Char"/>
    <w:qFormat/>
    <w:locked/>
    <w:uiPriority w:val="99"/>
    <w:rPr>
      <w:rFonts w:eastAsia="黑体" w:cs="Times New Roman"/>
      <w:b/>
      <w:kern w:val="44"/>
      <w:sz w:val="32"/>
    </w:rPr>
  </w:style>
  <w:style w:type="character" w:customStyle="1" w:styleId="58">
    <w:name w:val="标题 2 Char"/>
    <w:link w:val="3"/>
    <w:qFormat/>
    <w:locked/>
    <w:uiPriority w:val="99"/>
    <w:rPr>
      <w:rFonts w:ascii="Arial" w:hAnsi="Arial" w:eastAsia="黑体" w:cs="Times New Roman"/>
      <w:b/>
      <w:kern w:val="2"/>
      <w:sz w:val="32"/>
      <w:lang w:val="en-US" w:eastAsia="zh-CN"/>
    </w:rPr>
  </w:style>
  <w:style w:type="character" w:customStyle="1" w:styleId="59">
    <w:name w:val="Heading 3 Char"/>
    <w:qFormat/>
    <w:locked/>
    <w:uiPriority w:val="99"/>
    <w:rPr>
      <w:rFonts w:eastAsia="宋体" w:cs="Times New Roman"/>
      <w:b/>
      <w:kern w:val="2"/>
      <w:sz w:val="32"/>
      <w:lang w:val="en-US" w:eastAsia="zh-CN"/>
    </w:rPr>
  </w:style>
  <w:style w:type="character" w:customStyle="1" w:styleId="60">
    <w:name w:val="标题 4 Char"/>
    <w:link w:val="5"/>
    <w:qFormat/>
    <w:locked/>
    <w:uiPriority w:val="99"/>
    <w:rPr>
      <w:rFonts w:ascii="Cambria" w:hAnsi="Cambria" w:eastAsia="宋体" w:cs="Times New Roman"/>
      <w:kern w:val="2"/>
      <w:sz w:val="28"/>
    </w:rPr>
  </w:style>
  <w:style w:type="character" w:customStyle="1" w:styleId="61">
    <w:name w:val="标题 5 Char"/>
    <w:link w:val="6"/>
    <w:qFormat/>
    <w:locked/>
    <w:uiPriority w:val="99"/>
    <w:rPr>
      <w:rFonts w:ascii="Calibri" w:hAnsi="Calibri" w:eastAsia="宋体" w:cs="Times New Roman"/>
      <w:b/>
      <w:kern w:val="2"/>
      <w:sz w:val="28"/>
    </w:rPr>
  </w:style>
  <w:style w:type="character" w:customStyle="1" w:styleId="62">
    <w:name w:val="标题 6 Char"/>
    <w:link w:val="7"/>
    <w:qFormat/>
    <w:locked/>
    <w:uiPriority w:val="99"/>
    <w:rPr>
      <w:rFonts w:ascii="Cambria" w:hAnsi="Cambria" w:eastAsia="宋体" w:cs="Times New Roman"/>
      <w:b/>
      <w:kern w:val="2"/>
      <w:sz w:val="24"/>
    </w:rPr>
  </w:style>
  <w:style w:type="character" w:customStyle="1" w:styleId="63">
    <w:name w:val="标题 7 Char"/>
    <w:link w:val="8"/>
    <w:qFormat/>
    <w:locked/>
    <w:uiPriority w:val="99"/>
    <w:rPr>
      <w:rFonts w:eastAsia="宋体" w:cs="Times New Roman"/>
      <w:b/>
      <w:sz w:val="24"/>
    </w:rPr>
  </w:style>
  <w:style w:type="character" w:customStyle="1" w:styleId="64">
    <w:name w:val="标题 8 Char"/>
    <w:link w:val="9"/>
    <w:autoRedefine/>
    <w:qFormat/>
    <w:locked/>
    <w:uiPriority w:val="99"/>
    <w:rPr>
      <w:rFonts w:ascii="Arial" w:hAnsi="Arial" w:eastAsia="黑体" w:cs="Times New Roman"/>
      <w:sz w:val="24"/>
    </w:rPr>
  </w:style>
  <w:style w:type="character" w:customStyle="1" w:styleId="65">
    <w:name w:val="标题 9 Char"/>
    <w:link w:val="10"/>
    <w:autoRedefine/>
    <w:qFormat/>
    <w:locked/>
    <w:uiPriority w:val="99"/>
    <w:rPr>
      <w:rFonts w:ascii="Arial" w:hAnsi="Arial" w:eastAsia="黑体" w:cs="Times New Roman"/>
      <w:sz w:val="21"/>
    </w:rPr>
  </w:style>
  <w:style w:type="character" w:customStyle="1" w:styleId="66">
    <w:name w:val="标题 Char1"/>
    <w:qFormat/>
    <w:uiPriority w:val="99"/>
    <w:rPr>
      <w:rFonts w:ascii="Cambria" w:hAnsi="Cambria"/>
      <w:b/>
      <w:kern w:val="2"/>
      <w:sz w:val="32"/>
    </w:rPr>
  </w:style>
  <w:style w:type="character" w:customStyle="1" w:styleId="67">
    <w:name w:val="Body Text Char"/>
    <w:qFormat/>
    <w:locked/>
    <w:uiPriority w:val="99"/>
    <w:rPr>
      <w:rFonts w:eastAsia="宋体"/>
      <w:kern w:val="2"/>
      <w:sz w:val="24"/>
    </w:rPr>
  </w:style>
  <w:style w:type="character" w:customStyle="1" w:styleId="68">
    <w:name w:val="正文缩进 Char"/>
    <w:link w:val="12"/>
    <w:qFormat/>
    <w:locked/>
    <w:uiPriority w:val="99"/>
    <w:rPr>
      <w:rFonts w:eastAsia="宋体"/>
      <w:kern w:val="2"/>
      <w:sz w:val="21"/>
      <w:lang w:val="en-US" w:eastAsia="zh-CN"/>
    </w:rPr>
  </w:style>
  <w:style w:type="character" w:customStyle="1" w:styleId="69">
    <w:name w:val="不明显强调1"/>
    <w:qFormat/>
    <w:uiPriority w:val="99"/>
    <w:rPr>
      <w:rFonts w:cs="Times New Roman"/>
      <w:i/>
      <w:color w:val="808080"/>
    </w:rPr>
  </w:style>
  <w:style w:type="character" w:customStyle="1" w:styleId="70">
    <w:name w:val="Intense Quote Char"/>
    <w:qFormat/>
    <w:locked/>
    <w:uiPriority w:val="99"/>
    <w:rPr>
      <w:b/>
      <w:i/>
      <w:color w:val="4F81BD"/>
      <w:kern w:val="2"/>
      <w:sz w:val="22"/>
    </w:rPr>
  </w:style>
  <w:style w:type="character" w:customStyle="1" w:styleId="71">
    <w:name w:val="Subtitle Char"/>
    <w:qFormat/>
    <w:locked/>
    <w:uiPriority w:val="99"/>
    <w:rPr>
      <w:rFonts w:ascii="Cambria" w:hAnsi="Cambria"/>
      <w:b/>
      <w:kern w:val="28"/>
      <w:sz w:val="32"/>
    </w:rPr>
  </w:style>
  <w:style w:type="character" w:customStyle="1" w:styleId="72">
    <w:name w:val="Body Text 2 Char"/>
    <w:autoRedefine/>
    <w:qFormat/>
    <w:locked/>
    <w:uiPriority w:val="99"/>
    <w:rPr>
      <w:rFonts w:ascii="宋体" w:eastAsia="宋体"/>
      <w:sz w:val="24"/>
    </w:rPr>
  </w:style>
  <w:style w:type="character" w:customStyle="1" w:styleId="73">
    <w:name w:val="文档结构图 Char1"/>
    <w:qFormat/>
    <w:uiPriority w:val="99"/>
    <w:rPr>
      <w:rFonts w:ascii="宋体"/>
      <w:kern w:val="2"/>
      <w:sz w:val="18"/>
    </w:rPr>
  </w:style>
  <w:style w:type="character" w:customStyle="1" w:styleId="74">
    <w:name w:val="Comment Subject Char"/>
    <w:qFormat/>
    <w:locked/>
    <w:uiPriority w:val="99"/>
    <w:rPr>
      <w:rFonts w:eastAsia="宋体"/>
      <w:b/>
      <w:kern w:val="2"/>
      <w:sz w:val="24"/>
    </w:rPr>
  </w:style>
  <w:style w:type="character" w:customStyle="1" w:styleId="75">
    <w:name w:val="text1"/>
    <w:qFormat/>
    <w:uiPriority w:val="99"/>
    <w:rPr>
      <w:spacing w:val="8"/>
      <w:sz w:val="21"/>
    </w:rPr>
  </w:style>
  <w:style w:type="character" w:customStyle="1" w:styleId="76">
    <w:name w:val="Comment Text Char1"/>
    <w:qFormat/>
    <w:locked/>
    <w:uiPriority w:val="99"/>
    <w:rPr>
      <w:rFonts w:eastAsia="宋体"/>
      <w:kern w:val="2"/>
      <w:sz w:val="24"/>
    </w:rPr>
  </w:style>
  <w:style w:type="character" w:customStyle="1" w:styleId="77">
    <w:name w:val="Comment Text Char"/>
    <w:qFormat/>
    <w:locked/>
    <w:uiPriority w:val="99"/>
    <w:rPr>
      <w:kern w:val="2"/>
      <w:sz w:val="24"/>
    </w:rPr>
  </w:style>
  <w:style w:type="character" w:customStyle="1" w:styleId="78">
    <w:name w:val="标题 1 Char"/>
    <w:link w:val="2"/>
    <w:qFormat/>
    <w:locked/>
    <w:uiPriority w:val="99"/>
    <w:rPr>
      <w:rFonts w:eastAsia="宋体"/>
      <w:b/>
      <w:kern w:val="44"/>
      <w:sz w:val="44"/>
      <w:lang w:val="en-US" w:eastAsia="zh-CN"/>
    </w:rPr>
  </w:style>
  <w:style w:type="character" w:customStyle="1" w:styleId="79">
    <w:name w:val="书籍标题1"/>
    <w:qFormat/>
    <w:uiPriority w:val="99"/>
    <w:rPr>
      <w:rFonts w:cs="Times New Roman"/>
      <w:b/>
      <w:smallCaps/>
      <w:spacing w:val="5"/>
    </w:rPr>
  </w:style>
  <w:style w:type="character" w:customStyle="1" w:styleId="80">
    <w:name w:val="明显参考1"/>
    <w:qFormat/>
    <w:uiPriority w:val="99"/>
    <w:rPr>
      <w:rFonts w:cs="Times New Roman"/>
      <w:b/>
      <w:smallCaps/>
      <w:color w:val="C0504D"/>
      <w:spacing w:val="5"/>
      <w:u w:val="single"/>
    </w:rPr>
  </w:style>
  <w:style w:type="character" w:customStyle="1" w:styleId="81">
    <w:name w:val="明显强调1"/>
    <w:qFormat/>
    <w:uiPriority w:val="99"/>
    <w:rPr>
      <w:rFonts w:cs="Times New Roman"/>
      <w:b/>
      <w:i/>
      <w:color w:val="4F81BD"/>
    </w:rPr>
  </w:style>
  <w:style w:type="character" w:customStyle="1" w:styleId="82">
    <w:name w:val="Footer Char"/>
    <w:qFormat/>
    <w:locked/>
    <w:uiPriority w:val="99"/>
    <w:rPr>
      <w:rFonts w:eastAsia="宋体"/>
      <w:kern w:val="2"/>
      <w:sz w:val="18"/>
      <w:lang w:val="en-US" w:eastAsia="zh-CN"/>
    </w:rPr>
  </w:style>
  <w:style w:type="character" w:customStyle="1" w:styleId="83">
    <w:name w:val="日期 Char1"/>
    <w:qFormat/>
    <w:uiPriority w:val="99"/>
    <w:rPr>
      <w:kern w:val="2"/>
      <w:sz w:val="22"/>
    </w:rPr>
  </w:style>
  <w:style w:type="character" w:customStyle="1" w:styleId="84">
    <w:name w:val="Body Text Indent 2 Char"/>
    <w:qFormat/>
    <w:locked/>
    <w:uiPriority w:val="99"/>
    <w:rPr>
      <w:rFonts w:ascii="宋体" w:eastAsia="宋体"/>
      <w:kern w:val="2"/>
      <w:sz w:val="30"/>
    </w:rPr>
  </w:style>
  <w:style w:type="character" w:customStyle="1" w:styleId="85">
    <w:name w:val="textcontents"/>
    <w:autoRedefine/>
    <w:qFormat/>
    <w:uiPriority w:val="99"/>
  </w:style>
  <w:style w:type="character" w:customStyle="1" w:styleId="86">
    <w:name w:val="标题5 Char Char"/>
    <w:link w:val="87"/>
    <w:qFormat/>
    <w:locked/>
    <w:uiPriority w:val="99"/>
    <w:rPr>
      <w:rFonts w:ascii="Arial" w:hAnsi="Arial"/>
      <w:b/>
      <w:sz w:val="32"/>
    </w:rPr>
  </w:style>
  <w:style w:type="paragraph" w:customStyle="1" w:styleId="87">
    <w:name w:val="标题5"/>
    <w:basedOn w:val="4"/>
    <w:link w:val="86"/>
    <w:qFormat/>
    <w:uiPriority w:val="99"/>
    <w:pPr>
      <w:spacing w:line="413" w:lineRule="auto"/>
    </w:pPr>
    <w:rPr>
      <w:rFonts w:ascii="Arial" w:hAnsi="Arial"/>
      <w:kern w:val="0"/>
    </w:rPr>
  </w:style>
  <w:style w:type="character" w:customStyle="1" w:styleId="88">
    <w:name w:val="Plain Text Char"/>
    <w:semiHidden/>
    <w:qFormat/>
    <w:locked/>
    <w:uiPriority w:val="99"/>
    <w:rPr>
      <w:rFonts w:ascii="宋体" w:hAnsi="Courier New" w:eastAsia="宋体"/>
      <w:kern w:val="2"/>
      <w:sz w:val="21"/>
      <w:lang w:val="en-US" w:eastAsia="zh-CN"/>
    </w:rPr>
  </w:style>
  <w:style w:type="character" w:customStyle="1" w:styleId="89">
    <w:name w:val="标题 3 Char"/>
    <w:link w:val="4"/>
    <w:qFormat/>
    <w:locked/>
    <w:uiPriority w:val="99"/>
    <w:rPr>
      <w:rFonts w:eastAsia="宋体"/>
      <w:b/>
      <w:kern w:val="2"/>
      <w:sz w:val="32"/>
      <w:lang w:val="en-US" w:eastAsia="zh-CN"/>
    </w:rPr>
  </w:style>
  <w:style w:type="character" w:customStyle="1" w:styleId="90">
    <w:name w:val="Date Char"/>
    <w:qFormat/>
    <w:locked/>
    <w:uiPriority w:val="99"/>
    <w:rPr>
      <w:rFonts w:eastAsia="宋体"/>
      <w:kern w:val="2"/>
      <w:sz w:val="24"/>
    </w:rPr>
  </w:style>
  <w:style w:type="character" w:customStyle="1" w:styleId="91">
    <w:name w:val="aspnetdisabled"/>
    <w:qFormat/>
    <w:uiPriority w:val="99"/>
  </w:style>
  <w:style w:type="character" w:customStyle="1" w:styleId="92">
    <w:name w:val="Document Map Char"/>
    <w:qFormat/>
    <w:locked/>
    <w:uiPriority w:val="99"/>
    <w:rPr>
      <w:rFonts w:eastAsia="宋体"/>
      <w:kern w:val="2"/>
      <w:sz w:val="24"/>
    </w:rPr>
  </w:style>
  <w:style w:type="character" w:customStyle="1" w:styleId="93">
    <w:name w:val="address-info"/>
    <w:qFormat/>
    <w:uiPriority w:val="99"/>
    <w:rPr>
      <w:rFonts w:cs="Times New Roman"/>
    </w:rPr>
  </w:style>
  <w:style w:type="character" w:customStyle="1" w:styleId="94">
    <w:name w:val="Body Text Indent 3 Char"/>
    <w:qFormat/>
    <w:locked/>
    <w:uiPriority w:val="99"/>
    <w:rPr>
      <w:rFonts w:eastAsia="宋体"/>
      <w:kern w:val="2"/>
      <w:sz w:val="16"/>
    </w:rPr>
  </w:style>
  <w:style w:type="character" w:customStyle="1" w:styleId="95">
    <w:name w:val="副标题 Char1"/>
    <w:qFormat/>
    <w:uiPriority w:val="99"/>
    <w:rPr>
      <w:rFonts w:ascii="Cambria" w:hAnsi="Cambria"/>
      <w:b/>
      <w:kern w:val="28"/>
      <w:sz w:val="32"/>
    </w:rPr>
  </w:style>
  <w:style w:type="character" w:customStyle="1" w:styleId="96">
    <w:name w:val="批注主题 Char1"/>
    <w:qFormat/>
    <w:uiPriority w:val="99"/>
    <w:rPr>
      <w:b/>
      <w:kern w:val="2"/>
      <w:sz w:val="22"/>
    </w:rPr>
  </w:style>
  <w:style w:type="character" w:customStyle="1" w:styleId="97">
    <w:name w:val="Quote Char"/>
    <w:qFormat/>
    <w:locked/>
    <w:uiPriority w:val="99"/>
    <w:rPr>
      <w:i/>
      <w:color w:val="000000"/>
      <w:kern w:val="2"/>
      <w:sz w:val="22"/>
    </w:rPr>
  </w:style>
  <w:style w:type="character" w:customStyle="1" w:styleId="98">
    <w:name w:val="批注文字 Char Char"/>
    <w:qFormat/>
    <w:uiPriority w:val="99"/>
    <w:rPr>
      <w:rFonts w:ascii="宋体" w:hAnsi="Times New Roman" w:eastAsia="宋体"/>
      <w:sz w:val="20"/>
    </w:rPr>
  </w:style>
  <w:style w:type="character" w:customStyle="1" w:styleId="99">
    <w:name w:val="明显引用 Char1"/>
    <w:qFormat/>
    <w:uiPriority w:val="99"/>
    <w:rPr>
      <w:b/>
      <w:i/>
      <w:color w:val="4F81BD"/>
      <w:kern w:val="2"/>
      <w:sz w:val="24"/>
    </w:rPr>
  </w:style>
  <w:style w:type="character" w:customStyle="1" w:styleId="100">
    <w:name w:val="Header Char"/>
    <w:qFormat/>
    <w:locked/>
    <w:uiPriority w:val="99"/>
    <w:rPr>
      <w:rFonts w:eastAsia="宋体"/>
      <w:kern w:val="2"/>
      <w:sz w:val="18"/>
      <w:lang w:val="en-US" w:eastAsia="zh-CN"/>
    </w:rPr>
  </w:style>
  <w:style w:type="character" w:customStyle="1" w:styleId="101">
    <w:name w:val="Balloon Text Char"/>
    <w:qFormat/>
    <w:locked/>
    <w:uiPriority w:val="99"/>
    <w:rPr>
      <w:rFonts w:eastAsia="宋体"/>
      <w:kern w:val="2"/>
      <w:sz w:val="18"/>
      <w:lang w:val="en-US" w:eastAsia="zh-CN"/>
    </w:rPr>
  </w:style>
  <w:style w:type="character" w:customStyle="1" w:styleId="102">
    <w:name w:val="引用 Char1"/>
    <w:qFormat/>
    <w:uiPriority w:val="99"/>
    <w:rPr>
      <w:i/>
      <w:color w:val="000000"/>
      <w:kern w:val="2"/>
      <w:sz w:val="24"/>
    </w:rPr>
  </w:style>
  <w:style w:type="character" w:customStyle="1" w:styleId="103">
    <w:name w:val="正文文本缩进 Char1"/>
    <w:semiHidden/>
    <w:qFormat/>
    <w:uiPriority w:val="99"/>
    <w:rPr>
      <w:kern w:val="2"/>
      <w:sz w:val="24"/>
    </w:rPr>
  </w:style>
  <w:style w:type="character" w:customStyle="1" w:styleId="104">
    <w:name w:val="样式1 Char"/>
    <w:link w:val="105"/>
    <w:qFormat/>
    <w:locked/>
    <w:uiPriority w:val="99"/>
    <w:rPr>
      <w:rFonts w:ascii="宋体" w:hAnsi="宋体" w:eastAsia="宋体"/>
      <w:kern w:val="2"/>
      <w:sz w:val="21"/>
      <w:lang w:val="en-US" w:eastAsia="zh-CN"/>
    </w:rPr>
  </w:style>
  <w:style w:type="paragraph" w:customStyle="1" w:styleId="105">
    <w:name w:val="样式1"/>
    <w:basedOn w:val="1"/>
    <w:next w:val="5"/>
    <w:link w:val="104"/>
    <w:qFormat/>
    <w:uiPriority w:val="99"/>
    <w:pPr>
      <w:spacing w:line="360" w:lineRule="auto"/>
      <w:ind w:firstLine="420" w:firstLineChars="200"/>
    </w:pPr>
    <w:rPr>
      <w:rFonts w:ascii="宋体" w:hAnsi="宋体"/>
    </w:rPr>
  </w:style>
  <w:style w:type="character" w:customStyle="1" w:styleId="106">
    <w:name w:val="Body Text 3 Char"/>
    <w:qFormat/>
    <w:locked/>
    <w:uiPriority w:val="99"/>
    <w:rPr>
      <w:rFonts w:ascii="宋体" w:hAnsi="宋体" w:eastAsia="宋体"/>
      <w:sz w:val="24"/>
      <w:shd w:val="pct10" w:color="auto" w:fill="FFFFFF"/>
    </w:rPr>
  </w:style>
  <w:style w:type="character" w:customStyle="1" w:styleId="107">
    <w:name w:val="批注框文本 Char1"/>
    <w:qFormat/>
    <w:uiPriority w:val="99"/>
    <w:rPr>
      <w:kern w:val="2"/>
      <w:sz w:val="18"/>
    </w:rPr>
  </w:style>
  <w:style w:type="character" w:customStyle="1" w:styleId="108">
    <w:name w:val="不明显参考1"/>
    <w:qFormat/>
    <w:uiPriority w:val="99"/>
    <w:rPr>
      <w:rFonts w:cs="Times New Roman"/>
      <w:smallCaps/>
      <w:color w:val="C0504D"/>
      <w:u w:val="single"/>
    </w:rPr>
  </w:style>
  <w:style w:type="character" w:customStyle="1" w:styleId="109">
    <w:name w:val="正文文本 Char1"/>
    <w:qFormat/>
    <w:uiPriority w:val="99"/>
    <w:rPr>
      <w:kern w:val="2"/>
      <w:sz w:val="24"/>
    </w:rPr>
  </w:style>
  <w:style w:type="character" w:customStyle="1" w:styleId="110">
    <w:name w:val="Title Char"/>
    <w:qFormat/>
    <w:locked/>
    <w:uiPriority w:val="99"/>
    <w:rPr>
      <w:rFonts w:ascii="Cambria" w:hAnsi="Cambria"/>
      <w:b/>
      <w:kern w:val="2"/>
      <w:sz w:val="32"/>
    </w:rPr>
  </w:style>
  <w:style w:type="character" w:customStyle="1" w:styleId="111">
    <w:name w:val="Body Text Indent Char"/>
    <w:qFormat/>
    <w:locked/>
    <w:uiPriority w:val="99"/>
    <w:rPr>
      <w:rFonts w:eastAsia="宋体"/>
      <w:kern w:val="2"/>
      <w:sz w:val="24"/>
    </w:rPr>
  </w:style>
  <w:style w:type="character" w:customStyle="1" w:styleId="112">
    <w:name w:val="标题 Char"/>
    <w:link w:val="41"/>
    <w:qFormat/>
    <w:locked/>
    <w:uiPriority w:val="99"/>
    <w:rPr>
      <w:rFonts w:ascii="Cambria" w:hAnsi="Cambria" w:cs="Times New Roman"/>
      <w:b/>
      <w:bCs/>
      <w:sz w:val="32"/>
      <w:szCs w:val="32"/>
    </w:rPr>
  </w:style>
  <w:style w:type="character" w:customStyle="1" w:styleId="113">
    <w:name w:val="文档结构图 Char"/>
    <w:link w:val="14"/>
    <w:semiHidden/>
    <w:qFormat/>
    <w:locked/>
    <w:uiPriority w:val="99"/>
    <w:rPr>
      <w:rFonts w:cs="Times New Roman"/>
      <w:sz w:val="2"/>
    </w:rPr>
  </w:style>
  <w:style w:type="character" w:customStyle="1" w:styleId="114">
    <w:name w:val="纯文本 Char"/>
    <w:link w:val="24"/>
    <w:semiHidden/>
    <w:qFormat/>
    <w:locked/>
    <w:uiPriority w:val="99"/>
    <w:rPr>
      <w:rFonts w:ascii="宋体" w:hAnsi="Courier New" w:cs="Courier New"/>
      <w:sz w:val="21"/>
      <w:szCs w:val="21"/>
    </w:rPr>
  </w:style>
  <w:style w:type="character" w:customStyle="1" w:styleId="115">
    <w:name w:val="批注文字 Char"/>
    <w:link w:val="15"/>
    <w:semiHidden/>
    <w:qFormat/>
    <w:locked/>
    <w:uiPriority w:val="99"/>
    <w:rPr>
      <w:rFonts w:cs="Times New Roman"/>
      <w:sz w:val="20"/>
      <w:szCs w:val="20"/>
    </w:rPr>
  </w:style>
  <w:style w:type="character" w:customStyle="1" w:styleId="116">
    <w:name w:val="正文文本缩进 3 Char"/>
    <w:link w:val="36"/>
    <w:semiHidden/>
    <w:qFormat/>
    <w:locked/>
    <w:uiPriority w:val="99"/>
    <w:rPr>
      <w:rFonts w:cs="Times New Roman"/>
      <w:sz w:val="16"/>
      <w:szCs w:val="16"/>
    </w:rPr>
  </w:style>
  <w:style w:type="character" w:customStyle="1" w:styleId="117">
    <w:name w:val="正文文本 2 Char"/>
    <w:link w:val="39"/>
    <w:semiHidden/>
    <w:qFormat/>
    <w:locked/>
    <w:uiPriority w:val="99"/>
    <w:rPr>
      <w:rFonts w:cs="Times New Roman"/>
      <w:sz w:val="20"/>
      <w:szCs w:val="20"/>
    </w:rPr>
  </w:style>
  <w:style w:type="character" w:customStyle="1" w:styleId="118">
    <w:name w:val="页脚 Char"/>
    <w:link w:val="29"/>
    <w:qFormat/>
    <w:locked/>
    <w:uiPriority w:val="99"/>
    <w:rPr>
      <w:rFonts w:cs="Times New Roman"/>
      <w:sz w:val="18"/>
      <w:szCs w:val="18"/>
    </w:rPr>
  </w:style>
  <w:style w:type="character" w:customStyle="1" w:styleId="119">
    <w:name w:val="正文文本缩进 Char"/>
    <w:link w:val="18"/>
    <w:semiHidden/>
    <w:qFormat/>
    <w:locked/>
    <w:uiPriority w:val="99"/>
    <w:rPr>
      <w:rFonts w:cs="Times New Roman"/>
      <w:sz w:val="20"/>
      <w:szCs w:val="20"/>
    </w:rPr>
  </w:style>
  <w:style w:type="character" w:customStyle="1" w:styleId="120">
    <w:name w:val="正文文本 Char"/>
    <w:link w:val="17"/>
    <w:semiHidden/>
    <w:qFormat/>
    <w:locked/>
    <w:uiPriority w:val="99"/>
    <w:rPr>
      <w:rFonts w:cs="Times New Roman"/>
      <w:sz w:val="20"/>
      <w:szCs w:val="20"/>
    </w:rPr>
  </w:style>
  <w:style w:type="character" w:customStyle="1" w:styleId="121">
    <w:name w:val="页眉 Char"/>
    <w:link w:val="30"/>
    <w:qFormat/>
    <w:locked/>
    <w:uiPriority w:val="99"/>
    <w:rPr>
      <w:rFonts w:cs="Times New Roman"/>
      <w:sz w:val="18"/>
      <w:szCs w:val="18"/>
    </w:rPr>
  </w:style>
  <w:style w:type="character" w:customStyle="1" w:styleId="122">
    <w:name w:val="副标题 Char"/>
    <w:link w:val="33"/>
    <w:autoRedefine/>
    <w:qFormat/>
    <w:locked/>
    <w:uiPriority w:val="99"/>
    <w:rPr>
      <w:rFonts w:ascii="Cambria" w:hAnsi="Cambria" w:cs="Times New Roman"/>
      <w:b/>
      <w:bCs/>
      <w:kern w:val="28"/>
      <w:sz w:val="32"/>
      <w:szCs w:val="32"/>
    </w:rPr>
  </w:style>
  <w:style w:type="character" w:customStyle="1" w:styleId="123">
    <w:name w:val="日期 Char"/>
    <w:link w:val="26"/>
    <w:autoRedefine/>
    <w:semiHidden/>
    <w:qFormat/>
    <w:locked/>
    <w:uiPriority w:val="99"/>
    <w:rPr>
      <w:rFonts w:cs="Times New Roman"/>
      <w:sz w:val="20"/>
      <w:szCs w:val="20"/>
    </w:rPr>
  </w:style>
  <w:style w:type="character" w:customStyle="1" w:styleId="124">
    <w:name w:val="批注主题 Char"/>
    <w:link w:val="42"/>
    <w:autoRedefine/>
    <w:semiHidden/>
    <w:qFormat/>
    <w:locked/>
    <w:uiPriority w:val="99"/>
    <w:rPr>
      <w:rFonts w:eastAsia="宋体" w:cs="Times New Roman"/>
      <w:b/>
      <w:bCs/>
      <w:kern w:val="2"/>
      <w:sz w:val="20"/>
      <w:szCs w:val="20"/>
    </w:rPr>
  </w:style>
  <w:style w:type="character" w:customStyle="1" w:styleId="125">
    <w:name w:val="正文文本 3 Char"/>
    <w:link w:val="16"/>
    <w:autoRedefine/>
    <w:semiHidden/>
    <w:qFormat/>
    <w:locked/>
    <w:uiPriority w:val="99"/>
    <w:rPr>
      <w:rFonts w:cs="Times New Roman"/>
      <w:sz w:val="16"/>
      <w:szCs w:val="16"/>
    </w:rPr>
  </w:style>
  <w:style w:type="character" w:customStyle="1" w:styleId="126">
    <w:name w:val="正文文本缩进 2 Char"/>
    <w:link w:val="27"/>
    <w:autoRedefine/>
    <w:semiHidden/>
    <w:qFormat/>
    <w:locked/>
    <w:uiPriority w:val="99"/>
    <w:rPr>
      <w:rFonts w:cs="Times New Roman"/>
      <w:sz w:val="20"/>
      <w:szCs w:val="20"/>
    </w:rPr>
  </w:style>
  <w:style w:type="character" w:customStyle="1" w:styleId="127">
    <w:name w:val="批注框文本 Char"/>
    <w:link w:val="28"/>
    <w:autoRedefine/>
    <w:semiHidden/>
    <w:qFormat/>
    <w:locked/>
    <w:uiPriority w:val="99"/>
    <w:rPr>
      <w:rFonts w:cs="Times New Roman"/>
      <w:sz w:val="2"/>
    </w:rPr>
  </w:style>
  <w:style w:type="paragraph" w:customStyle="1" w:styleId="128">
    <w:name w:val="Char Char1 Char Char Char Char Char Char Char Char"/>
    <w:basedOn w:val="1"/>
    <w:autoRedefine/>
    <w:qFormat/>
    <w:uiPriority w:val="99"/>
    <w:pPr>
      <w:widowControl/>
      <w:spacing w:after="160" w:line="240" w:lineRule="exact"/>
      <w:jc w:val="left"/>
    </w:pPr>
  </w:style>
  <w:style w:type="paragraph" w:customStyle="1" w:styleId="129">
    <w:name w:val="样式 标题 2 + Times New Roman 四号 非加粗 段前: 5 磅 段后: 0 磅 行距: 固定值 20..."/>
    <w:basedOn w:val="3"/>
    <w:autoRedefine/>
    <w:qFormat/>
    <w:uiPriority w:val="99"/>
    <w:pPr>
      <w:spacing w:before="100" w:after="0" w:line="400" w:lineRule="exact"/>
    </w:pPr>
    <w:rPr>
      <w:rFonts w:ascii="Times New Roman" w:hAnsi="Times New Roman" w:cs="宋体"/>
      <w:b w:val="0"/>
      <w:bCs w:val="0"/>
      <w:sz w:val="28"/>
      <w:szCs w:val="20"/>
    </w:rPr>
  </w:style>
  <w:style w:type="paragraph" w:customStyle="1" w:styleId="130">
    <w:name w:val="Char"/>
    <w:basedOn w:val="1"/>
    <w:autoRedefine/>
    <w:qFormat/>
    <w:uiPriority w:val="99"/>
    <w:pPr>
      <w:tabs>
        <w:tab w:val="left" w:pos="360"/>
      </w:tabs>
    </w:pPr>
    <w:rPr>
      <w:sz w:val="24"/>
      <w:szCs w:val="24"/>
    </w:rPr>
  </w:style>
  <w:style w:type="paragraph" w:customStyle="1" w:styleId="131">
    <w:name w:val="reader-word-layer reader-word-s4-12"/>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132">
    <w:name w:val="No Spacing"/>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33">
    <w:name w:val="样式7"/>
    <w:basedOn w:val="1"/>
    <w:autoRedefine/>
    <w:qFormat/>
    <w:uiPriority w:val="99"/>
    <w:pPr>
      <w:spacing w:line="500" w:lineRule="exact"/>
      <w:jc w:val="center"/>
    </w:pPr>
    <w:rPr>
      <w:rFonts w:ascii="宋体"/>
      <w:b/>
      <w:sz w:val="32"/>
    </w:rPr>
  </w:style>
  <w:style w:type="paragraph" w:customStyle="1" w:styleId="134">
    <w:name w:val="修订1"/>
    <w:autoRedefine/>
    <w:qFormat/>
    <w:uiPriority w:val="99"/>
    <w:rPr>
      <w:rFonts w:ascii="Times New Roman" w:hAnsi="Times New Roman" w:eastAsia="宋体" w:cs="Times New Roman"/>
      <w:kern w:val="2"/>
      <w:sz w:val="21"/>
      <w:szCs w:val="24"/>
      <w:lang w:val="en-US" w:eastAsia="zh-CN" w:bidi="ar-SA"/>
    </w:rPr>
  </w:style>
  <w:style w:type="paragraph" w:customStyle="1" w:styleId="135">
    <w:name w:val="样式 标题 4 +"/>
    <w:basedOn w:val="5"/>
    <w:autoRedefine/>
    <w:qFormat/>
    <w:uiPriority w:val="99"/>
    <w:pPr>
      <w:keepNext w:val="0"/>
      <w:keepLines w:val="0"/>
      <w:adjustRightInd w:val="0"/>
      <w:spacing w:beforeLines="50" w:afterLines="50" w:line="360" w:lineRule="auto"/>
      <w:jc w:val="left"/>
      <w:textAlignment w:val="baseline"/>
    </w:pPr>
    <w:rPr>
      <w:rFonts w:ascii="Times New Roman" w:hAnsi="Times New Roman" w:cs="宋体"/>
      <w:b/>
      <w:bCs w:val="0"/>
      <w:kern w:val="0"/>
      <w:szCs w:val="20"/>
    </w:rPr>
  </w:style>
  <w:style w:type="paragraph" w:styleId="136">
    <w:name w:val="Quote"/>
    <w:basedOn w:val="1"/>
    <w:next w:val="1"/>
    <w:link w:val="137"/>
    <w:autoRedefine/>
    <w:qFormat/>
    <w:uiPriority w:val="99"/>
    <w:rPr>
      <w:i/>
      <w:color w:val="000000"/>
      <w:sz w:val="22"/>
    </w:rPr>
  </w:style>
  <w:style w:type="character" w:customStyle="1" w:styleId="137">
    <w:name w:val="引用 Char"/>
    <w:link w:val="136"/>
    <w:autoRedefine/>
    <w:qFormat/>
    <w:locked/>
    <w:uiPriority w:val="99"/>
    <w:rPr>
      <w:rFonts w:cs="Times New Roman"/>
      <w:i/>
      <w:iCs/>
      <w:color w:val="000000"/>
      <w:sz w:val="20"/>
      <w:szCs w:val="20"/>
    </w:rPr>
  </w:style>
  <w:style w:type="paragraph" w:customStyle="1" w:styleId="138">
    <w:name w:val="p0"/>
    <w:basedOn w:val="1"/>
    <w:autoRedefine/>
    <w:qFormat/>
    <w:uiPriority w:val="99"/>
    <w:pPr>
      <w:widowControl/>
    </w:pPr>
    <w:rPr>
      <w:kern w:val="0"/>
      <w:szCs w:val="21"/>
    </w:rPr>
  </w:style>
  <w:style w:type="paragraph" w:styleId="139">
    <w:name w:val="Intense Quote"/>
    <w:basedOn w:val="1"/>
    <w:next w:val="1"/>
    <w:link w:val="140"/>
    <w:autoRedefine/>
    <w:qFormat/>
    <w:uiPriority w:val="99"/>
    <w:pPr>
      <w:pBdr>
        <w:bottom w:val="single" w:color="4F81BD" w:sz="4" w:space="4"/>
      </w:pBdr>
      <w:spacing w:before="200" w:after="280"/>
      <w:ind w:left="936" w:right="936"/>
    </w:pPr>
    <w:rPr>
      <w:b/>
      <w:i/>
      <w:color w:val="4F81BD"/>
      <w:sz w:val="22"/>
    </w:rPr>
  </w:style>
  <w:style w:type="character" w:customStyle="1" w:styleId="140">
    <w:name w:val="明显引用 Char"/>
    <w:link w:val="139"/>
    <w:autoRedefine/>
    <w:qFormat/>
    <w:locked/>
    <w:uiPriority w:val="99"/>
    <w:rPr>
      <w:rFonts w:cs="Times New Roman"/>
      <w:b/>
      <w:bCs/>
      <w:i/>
      <w:iCs/>
      <w:color w:val="4F81BD"/>
      <w:sz w:val="20"/>
      <w:szCs w:val="20"/>
    </w:rPr>
  </w:style>
  <w:style w:type="paragraph" w:customStyle="1" w:styleId="141">
    <w:name w:val="TOC 标题1"/>
    <w:basedOn w:val="2"/>
    <w:next w:val="1"/>
    <w:autoRedefine/>
    <w:qFormat/>
    <w:uiPriority w:val="99"/>
    <w:pPr>
      <w:spacing w:line="576" w:lineRule="auto"/>
      <w:outlineLvl w:val="9"/>
    </w:pPr>
    <w:rPr>
      <w:rFonts w:ascii="Calibri" w:hAnsi="Calibri"/>
    </w:rPr>
  </w:style>
  <w:style w:type="paragraph" w:customStyle="1" w:styleId="142">
    <w:name w:val="bb"/>
    <w:basedOn w:val="1"/>
    <w:autoRedefine/>
    <w:qFormat/>
    <w:uiPriority w:val="99"/>
    <w:pPr>
      <w:widowControl/>
      <w:spacing w:before="100" w:beforeAutospacing="1" w:after="100" w:afterAutospacing="1"/>
      <w:jc w:val="left"/>
    </w:pPr>
    <w:rPr>
      <w:rFonts w:ascii="宋体" w:hAnsi="宋体" w:cs="宋体"/>
      <w:b/>
      <w:bCs/>
      <w:color w:val="990000"/>
      <w:kern w:val="0"/>
      <w:sz w:val="18"/>
      <w:szCs w:val="18"/>
    </w:rPr>
  </w:style>
  <w:style w:type="paragraph" w:customStyle="1" w:styleId="143">
    <w:name w:val="1"/>
    <w:basedOn w:val="1"/>
    <w:next w:val="36"/>
    <w:autoRedefine/>
    <w:qFormat/>
    <w:uiPriority w:val="99"/>
    <w:pPr>
      <w:spacing w:line="360" w:lineRule="auto"/>
      <w:ind w:firstLine="567"/>
    </w:pPr>
    <w:rPr>
      <w:sz w:val="24"/>
      <w:szCs w:val="24"/>
    </w:rPr>
  </w:style>
  <w:style w:type="paragraph" w:customStyle="1" w:styleId="144">
    <w:name w:val="样式X"/>
    <w:basedOn w:val="1"/>
    <w:autoRedefine/>
    <w:qFormat/>
    <w:uiPriority w:val="99"/>
    <w:pPr>
      <w:tabs>
        <w:tab w:val="left" w:pos="1020"/>
      </w:tabs>
      <w:adjustRightInd w:val="0"/>
      <w:spacing w:after="460" w:line="360" w:lineRule="auto"/>
      <w:ind w:left="1020" w:hanging="540"/>
      <w:textAlignment w:val="baseline"/>
    </w:pPr>
    <w:rPr>
      <w:kern w:val="0"/>
    </w:rPr>
  </w:style>
  <w:style w:type="paragraph" w:customStyle="1" w:styleId="145">
    <w:name w:val="样式 标题 3 + (中文) 黑体 小四 非加粗 段前: 7.8 磅 段后: 0 磅 行距: 固定值 20 磅"/>
    <w:basedOn w:val="4"/>
    <w:autoRedefine/>
    <w:qFormat/>
    <w:uiPriority w:val="99"/>
    <w:pPr>
      <w:spacing w:before="0" w:after="0" w:line="400" w:lineRule="exact"/>
    </w:pPr>
    <w:rPr>
      <w:rFonts w:eastAsia="黑体" w:cs="宋体"/>
      <w:b w:val="0"/>
      <w:sz w:val="24"/>
    </w:rPr>
  </w:style>
  <w:style w:type="paragraph" w:customStyle="1" w:styleId="146">
    <w:name w:val="flNote"/>
    <w:basedOn w:val="1"/>
    <w:autoRedefine/>
    <w:qFormat/>
    <w:uiPriority w:val="99"/>
    <w:pPr>
      <w:adjustRightInd w:val="0"/>
      <w:spacing w:before="320" w:after="160" w:line="360" w:lineRule="atLeast"/>
      <w:jc w:val="center"/>
      <w:textAlignment w:val="baseline"/>
    </w:pPr>
    <w:rPr>
      <w:rFonts w:ascii="Arial" w:eastAsia="黑体"/>
      <w:kern w:val="0"/>
      <w:sz w:val="30"/>
    </w:rPr>
  </w:style>
  <w:style w:type="paragraph" w:customStyle="1" w:styleId="147">
    <w:name w:val="默认段落字体 Para Char Char Char Char"/>
    <w:basedOn w:val="1"/>
    <w:autoRedefine/>
    <w:qFormat/>
    <w:uiPriority w:val="99"/>
    <w:rPr>
      <w:sz w:val="28"/>
      <w:szCs w:val="24"/>
    </w:rPr>
  </w:style>
  <w:style w:type="paragraph" w:styleId="148">
    <w:name w:val="List Paragraph"/>
    <w:basedOn w:val="1"/>
    <w:autoRedefine/>
    <w:qFormat/>
    <w:uiPriority w:val="99"/>
    <w:pPr>
      <w:ind w:firstLine="420" w:firstLineChars="200"/>
    </w:pPr>
    <w:rPr>
      <w:rFonts w:ascii="Calibri" w:hAnsi="Calibri"/>
      <w:szCs w:val="22"/>
    </w:rPr>
  </w:style>
  <w:style w:type="paragraph" w:customStyle="1" w:styleId="149">
    <w:name w:val="空半行"/>
    <w:basedOn w:val="1"/>
    <w:qFormat/>
    <w:uiPriority w:val="99"/>
    <w:pPr>
      <w:adjustRightInd w:val="0"/>
      <w:spacing w:line="120" w:lineRule="exact"/>
      <w:textAlignment w:val="baseline"/>
    </w:pPr>
    <w:rPr>
      <w:rFonts w:eastAsia="仿宋_GB2312"/>
      <w:color w:val="FFFFFF"/>
      <w:kern w:val="0"/>
      <w:sz w:val="30"/>
    </w:rPr>
  </w:style>
  <w:style w:type="paragraph" w:customStyle="1" w:styleId="150">
    <w:name w:val="Char Char Char Char Char Char Char"/>
    <w:basedOn w:val="1"/>
    <w:qFormat/>
    <w:uiPriority w:val="99"/>
    <w:rPr>
      <w:kern w:val="0"/>
    </w:rPr>
  </w:style>
  <w:style w:type="paragraph" w:customStyle="1" w:styleId="151">
    <w:name w:val="Char1"/>
    <w:basedOn w:val="1"/>
    <w:qFormat/>
    <w:uiPriority w:val="99"/>
    <w:rPr>
      <w:rFonts w:ascii="仿宋_GB2312" w:eastAsia="仿宋_GB2312"/>
      <w:b/>
      <w:sz w:val="32"/>
      <w:szCs w:val="32"/>
    </w:rPr>
  </w:style>
  <w:style w:type="paragraph" w:customStyle="1" w:styleId="152">
    <w:name w:val="_Style 26"/>
    <w:basedOn w:val="1"/>
    <w:next w:val="24"/>
    <w:qFormat/>
    <w:uiPriority w:val="99"/>
    <w:rPr>
      <w:rFonts w:ascii="宋体" w:hAnsi="Courier New"/>
    </w:rPr>
  </w:style>
  <w:style w:type="paragraph" w:customStyle="1" w:styleId="153">
    <w:name w:val="Char2"/>
    <w:basedOn w:val="1"/>
    <w:qFormat/>
    <w:uiPriority w:val="99"/>
    <w:rPr>
      <w:rFonts w:ascii="Tahoma" w:hAnsi="Tahoma"/>
      <w:sz w:val="24"/>
    </w:rPr>
  </w:style>
  <w:style w:type="paragraph" w:customStyle="1" w:styleId="154">
    <w:name w:val="aa"/>
    <w:basedOn w:val="1"/>
    <w:qFormat/>
    <w:uiPriority w:val="99"/>
    <w:pPr>
      <w:widowControl/>
      <w:spacing w:before="100" w:beforeAutospacing="1" w:after="100" w:afterAutospacing="1"/>
      <w:jc w:val="left"/>
    </w:pPr>
    <w:rPr>
      <w:rFonts w:ascii="宋体" w:hAnsi="宋体" w:cs="宋体"/>
      <w:kern w:val="0"/>
      <w:sz w:val="15"/>
      <w:szCs w:val="15"/>
    </w:rPr>
  </w:style>
  <w:style w:type="paragraph" w:customStyle="1" w:styleId="155">
    <w:name w:val="Char Char Char Char"/>
    <w:basedOn w:val="1"/>
    <w:qFormat/>
    <w:uiPriority w:val="99"/>
    <w:pPr>
      <w:spacing w:line="360" w:lineRule="auto"/>
      <w:jc w:val="center"/>
    </w:pPr>
    <w:rPr>
      <w:rFonts w:eastAsia="仿宋_GB2312"/>
      <w:b/>
      <w:sz w:val="28"/>
      <w:szCs w:val="32"/>
    </w:rPr>
  </w:style>
  <w:style w:type="paragraph" w:customStyle="1" w:styleId="156">
    <w:name w:val="样式Y"/>
    <w:basedOn w:val="144"/>
    <w:next w:val="144"/>
    <w:qFormat/>
    <w:uiPriority w:val="99"/>
    <w:pPr>
      <w:numPr>
        <w:ilvl w:val="1"/>
        <w:numId w:val="1"/>
      </w:numPr>
      <w:tabs>
        <w:tab w:val="clear" w:pos="1020"/>
      </w:tabs>
    </w:pPr>
    <w:rPr>
      <w:b/>
    </w:rPr>
  </w:style>
  <w:style w:type="character" w:customStyle="1" w:styleId="157">
    <w:name w:val="未处理的提及1"/>
    <w:semiHidden/>
    <w:qFormat/>
    <w:uiPriority w:val="99"/>
    <w:rPr>
      <w:color w:val="605E5C"/>
      <w:shd w:val="clear" w:color="auto" w:fill="E1DFDD"/>
    </w:rPr>
  </w:style>
  <w:style w:type="paragraph" w:customStyle="1" w:styleId="158">
    <w:name w:val="_Style 4"/>
    <w:basedOn w:val="2"/>
    <w:next w:val="1"/>
    <w:qFormat/>
    <w:uiPriority w:val="0"/>
    <w:pPr>
      <w:outlineLvl w:val="9"/>
    </w:pPr>
  </w:style>
  <w:style w:type="paragraph" w:customStyle="1" w:styleId="159">
    <w:name w:val="样式F"/>
    <w:basedOn w:val="1"/>
    <w:qFormat/>
    <w:uiPriority w:val="0"/>
    <w:pPr>
      <w:keepNext/>
      <w:snapToGrid w:val="0"/>
      <w:spacing w:line="360" w:lineRule="auto"/>
      <w:jc w:val="center"/>
    </w:pPr>
    <w:rPr>
      <w:rFonts w:ascii="黑体" w:eastAsia="黑体"/>
      <w:b/>
      <w:sz w:val="28"/>
    </w:rPr>
  </w:style>
  <w:style w:type="paragraph" w:customStyle="1" w:styleId="160">
    <w:name w:val="普通 (Web)"/>
    <w:basedOn w:val="1"/>
    <w:qFormat/>
    <w:uiPriority w:val="0"/>
    <w:pPr>
      <w:widowControl/>
      <w:spacing w:before="100" w:beforeAutospacing="1" w:after="100" w:afterAutospacing="1"/>
      <w:jc w:val="left"/>
    </w:pPr>
    <w:rPr>
      <w:kern w:val="0"/>
      <w:sz w:val="24"/>
    </w:rPr>
  </w:style>
  <w:style w:type="paragraph" w:customStyle="1" w:styleId="161">
    <w:name w:val="标题2"/>
    <w:basedOn w:val="162"/>
    <w:unhideWhenUsed/>
    <w:qFormat/>
    <w:uiPriority w:val="99"/>
    <w:rPr>
      <w:sz w:val="30"/>
      <w:szCs w:val="30"/>
    </w:rPr>
  </w:style>
  <w:style w:type="paragraph" w:customStyle="1" w:styleId="162">
    <w:name w:val="标题1"/>
    <w:basedOn w:val="163"/>
    <w:unhideWhenUsed/>
    <w:qFormat/>
    <w:uiPriority w:val="99"/>
    <w:pPr>
      <w:spacing w:line="360" w:lineRule="auto"/>
    </w:pPr>
    <w:rPr>
      <w:rFonts w:ascii="黑体" w:eastAsia="黑体"/>
      <w:b/>
      <w:sz w:val="44"/>
      <w:szCs w:val="44"/>
    </w:rPr>
  </w:style>
  <w:style w:type="paragraph" w:customStyle="1" w:styleId="163">
    <w:name w:val="[Normal]"/>
    <w:unhideWhenUsed/>
    <w:qFormat/>
    <w:uiPriority w:val="99"/>
    <w:pPr>
      <w:widowControl w:val="0"/>
      <w:autoSpaceDE w:val="0"/>
      <w:autoSpaceDN w:val="0"/>
      <w:adjustRightInd w:val="0"/>
    </w:pPr>
    <w:rPr>
      <w:rFonts w:hint="eastAsia" w:ascii="宋体" w:hAnsi="Times New Roman" w:eastAsia="宋体" w:cs="Times New Roman"/>
      <w:sz w:val="24"/>
      <w:szCs w:val="24"/>
      <w:lang w:val="en-US" w:eastAsia="zh-CN" w:bidi="ar-SA"/>
    </w:rPr>
  </w:style>
  <w:style w:type="paragraph" w:customStyle="1" w:styleId="164">
    <w:name w:val="BODY"/>
    <w:basedOn w:val="163"/>
    <w:unhideWhenUsed/>
    <w:qFormat/>
    <w:uiPriority w:val="99"/>
    <w:rPr>
      <w:rFonts w:hint="default" w:ascii="ËÎÌå Wester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53</Pages>
  <Words>15038</Words>
  <Characters>16383</Characters>
  <Lines>330</Lines>
  <Paragraphs>93</Paragraphs>
  <TotalTime>4</TotalTime>
  <ScaleCrop>false</ScaleCrop>
  <LinksUpToDate>false</LinksUpToDate>
  <CharactersWithSpaces>19273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2019-01-21T02:15:00Z</dcterms:created>
  <dc:creator>USER</dc:creator>
  <cp:lastModifiedBy>黄拾叁</cp:lastModifiedBy>
  <cp:lastPrinted>2020-06-30T02:02:00Z</cp:lastPrinted>
  <dcterms:modified xsi:type="dcterms:W3CDTF">2025-07-02T04:53:26Z</dcterms:modified>
  <dc:title>竞争性磋商文件</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1BDDF19DB7344E938DADC580CCD2E876_13</vt:lpwstr>
  </property>
  <property fmtid="{D5CDD505-2E9C-101B-9397-08002B2CF9AE}" pid="4" name="KSOTemplateDocerSaveRecord">
    <vt:lpwstr>eyJoZGlkIjoiYmI5YzA2MTllZmZlN2ZjM2FjNTA0OGQ4NjA3NGQ0NzkiLCJ1c2VySWQiOiIyMzMwODg1ODAifQ==</vt:lpwstr>
  </property>
</Properties>
</file>