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1.</w:t>
      </w:r>
      <w:r>
        <w:rPr>
          <w:rFonts w:ascii="宋体" w:hAnsi="Times New Roman" w:eastAsia="宋体" w:cs="宋体"/>
          <w:sz w:val="21"/>
          <w:szCs w:val="24"/>
          <w:lang w:val="zh-CN" w:eastAsia="zh-CN" w:bidi="zh-CN"/>
        </w:rPr>
        <w:t xml:space="preserve"> 工程量清单说明</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1.1</w:t>
      </w:r>
      <w:r>
        <w:rPr>
          <w:rFonts w:ascii="宋体" w:hAnsi="Times New Roman" w:eastAsia="宋体" w:cs="宋体"/>
          <w:sz w:val="21"/>
          <w:szCs w:val="24"/>
          <w:lang w:val="zh-CN" w:eastAsia="zh-CN" w:bidi="zh-CN"/>
        </w:rPr>
        <w:t xml:space="preserve"> 本工程量清单是依据中华人民共和国国家标准《建设工程工程量清单计价规范》及其上海市建设工程工程量计价应用规则（两者以下简称“计价规范”）和招标文件中包括的图纸等编制。计价规范中规定的工程量计算规则中没有的子目，招标人约定如下：</w:t>
      </w:r>
      <w:r>
        <w:rPr>
          <w:rFonts w:hint="eastAsia" w:ascii="宋体" w:hAnsi="Times New Roman" w:eastAsia="宋体" w:cs="宋体"/>
          <w:sz w:val="21"/>
          <w:szCs w:val="24"/>
          <w:u w:val="single"/>
          <w:lang w:val="en-US" w:eastAsia="zh-CN" w:bidi="en-US"/>
        </w:rPr>
        <w:t>按</w:t>
      </w:r>
      <w:r>
        <w:rPr>
          <w:rFonts w:hint="eastAsia" w:ascii="宋体" w:hAnsi="Times New Roman" w:eastAsia="宋体" w:cs="宋体"/>
          <w:sz w:val="21"/>
          <w:szCs w:val="24"/>
          <w:u w:val="single"/>
          <w:lang w:val="en-US" w:eastAsia="en-US" w:bidi="en-US"/>
        </w:rPr>
        <w:t>第1.4款约定</w:t>
      </w:r>
      <w:r>
        <w:rPr>
          <w:rFonts w:ascii="宋体" w:hAnsi="Times New Roman" w:eastAsia="宋体" w:cs="宋体"/>
          <w:sz w:val="21"/>
          <w:szCs w:val="24"/>
          <w:lang w:val="zh-CN" w:eastAsia="zh-CN" w:bidi="zh-CN"/>
        </w:rPr>
        <w:t>；计价规范中规定的工程量计算规则中没有且本章也未约定的，双方协商确定。计量采用中华人民共和国法定的基本计量单位。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1.2</w:t>
      </w:r>
      <w:r>
        <w:rPr>
          <w:rFonts w:ascii="宋体" w:hAnsi="Times New Roman" w:eastAsia="宋体" w:cs="宋体"/>
          <w:sz w:val="21"/>
          <w:szCs w:val="24"/>
          <w:lang w:val="zh-CN" w:eastAsia="zh-CN" w:bidi="zh-CN"/>
        </w:rPr>
        <w:t xml:space="preserve"> 本工程量清单应与招标文件中的投标人须知、通用合同条款、专用合同条款、技术标准和要求及图纸等章节内容一起阅读和理解。</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1.3</w:t>
      </w:r>
      <w:r>
        <w:rPr>
          <w:rFonts w:ascii="宋体" w:hAnsi="Times New Roman" w:eastAsia="宋体" w:cs="宋体"/>
          <w:sz w:val="21"/>
          <w:szCs w:val="24"/>
          <w:lang w:val="zh-CN" w:eastAsia="zh-CN" w:bidi="zh-CN"/>
        </w:rPr>
        <w:t xml:space="preserve"> 本工程量清单是投标报价的共同基础，竣工结算的工程量按合同约定确定。合同价格的确定以及价款支付应遵循合同条款</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包括通用合同条款和专用合同条款</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、技术标准和要求以及本章的有关约定。</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1.4</w:t>
      </w:r>
      <w:r>
        <w:rPr>
          <w:rFonts w:ascii="宋体" w:hAnsi="Times New Roman" w:eastAsia="宋体" w:cs="宋体"/>
          <w:sz w:val="21"/>
          <w:szCs w:val="24"/>
          <w:lang w:val="zh-CN" w:eastAsia="zh-CN" w:bidi="zh-CN"/>
        </w:rPr>
        <w:t xml:space="preserve"> 本条第</w:t>
      </w:r>
      <w:r>
        <w:rPr>
          <w:rFonts w:ascii="宋体" w:hAnsi="Times New Roman" w:eastAsia="宋体" w:cs="宋体"/>
          <w:sz w:val="21"/>
          <w:szCs w:val="24"/>
          <w:lang w:val="en-US" w:eastAsia="en-US" w:bidi="en-US"/>
        </w:rPr>
        <w:t>1.1</w:t>
      </w:r>
      <w:r>
        <w:rPr>
          <w:rFonts w:ascii="宋体" w:hAnsi="Times New Roman" w:eastAsia="宋体" w:cs="宋体"/>
          <w:sz w:val="21"/>
          <w:szCs w:val="24"/>
          <w:lang w:val="zh-CN" w:eastAsia="zh-CN" w:bidi="zh-CN"/>
        </w:rPr>
        <w:t>款中约定的计量和计价规则适用于合同履约过程中工程量计量与价款支付、工程变更、索赔和工程结算。</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1.5</w:t>
      </w:r>
      <w:r>
        <w:rPr>
          <w:rFonts w:ascii="宋体" w:hAnsi="Times New Roman" w:eastAsia="宋体" w:cs="宋体"/>
          <w:sz w:val="21"/>
          <w:szCs w:val="24"/>
          <w:lang w:val="zh-CN" w:eastAsia="zh-CN" w:bidi="zh-CN"/>
        </w:rPr>
        <w:t xml:space="preserve"> 本条与下述第</w:t>
      </w:r>
      <w:r>
        <w:rPr>
          <w:rFonts w:ascii="宋体" w:hAnsi="Times New Roman" w:eastAsia="宋体" w:cs="宋体"/>
          <w:sz w:val="21"/>
          <w:szCs w:val="24"/>
          <w:lang w:val="en-US" w:eastAsia="en-US" w:bidi="en-US"/>
        </w:rPr>
        <w:t>2</w:t>
      </w:r>
      <w:r>
        <w:rPr>
          <w:rFonts w:ascii="宋体" w:hAnsi="Times New Roman" w:eastAsia="宋体" w:cs="宋体"/>
          <w:sz w:val="21"/>
          <w:szCs w:val="24"/>
          <w:lang w:val="zh-CN" w:eastAsia="zh-CN" w:bidi="zh-CN"/>
        </w:rPr>
        <w:t>条和第</w:t>
      </w:r>
      <w:r>
        <w:rPr>
          <w:rFonts w:ascii="宋体" w:hAnsi="Times New Roman" w:eastAsia="宋体" w:cs="宋体"/>
          <w:sz w:val="21"/>
          <w:szCs w:val="24"/>
          <w:lang w:val="en-US" w:eastAsia="en-US" w:bidi="en-US"/>
        </w:rPr>
        <w:t>3</w:t>
      </w:r>
      <w:r>
        <w:rPr>
          <w:rFonts w:ascii="宋体" w:hAnsi="Times New Roman" w:eastAsia="宋体" w:cs="宋体"/>
          <w:sz w:val="21"/>
          <w:szCs w:val="24"/>
          <w:lang w:val="zh-CN" w:eastAsia="zh-CN" w:bidi="zh-CN"/>
        </w:rPr>
        <w:t>条的说明内容是构成合同文件的已标价工程量清单的组成部分。</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w:t>
      </w:r>
      <w:r>
        <w:rPr>
          <w:rFonts w:ascii="宋体" w:hAnsi="Times New Roman" w:eastAsia="宋体" w:cs="宋体"/>
          <w:sz w:val="21"/>
          <w:szCs w:val="24"/>
          <w:lang w:val="zh-CN" w:eastAsia="zh-CN" w:bidi="zh-CN"/>
        </w:rPr>
        <w:t xml:space="preserve"> 投标报价说明</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2.1</w:t>
      </w:r>
      <w:r>
        <w:rPr>
          <w:rFonts w:ascii="宋体" w:hAnsi="Times New Roman" w:eastAsia="宋体" w:cs="宋体"/>
          <w:sz w:val="21"/>
          <w:szCs w:val="24"/>
          <w:lang w:val="zh-CN" w:eastAsia="zh-CN" w:bidi="zh-CN"/>
        </w:rPr>
        <w:t xml:space="preserve"> 投标报价应根据招标文件中的有关计价要求，并按照下列依据自主报价。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zh-CN" w:eastAsia="zh-CN" w:bidi="zh-CN"/>
        </w:rPr>
        <w:t>（1）本招标文件；</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w:t>
      </w:r>
      <w:r>
        <w:rPr>
          <w:rFonts w:ascii="宋体" w:hAnsi="Times New Roman" w:eastAsia="宋体" w:cs="宋体"/>
          <w:sz w:val="21"/>
          <w:szCs w:val="24"/>
          <w:lang w:val="zh-CN" w:eastAsia="zh-CN" w:bidi="zh-CN"/>
        </w:rPr>
        <w:t>）《建设工程工程量清单计价规范》及其上海市建设工程工程量计价应用规则和《关于调整本市建设工程规费项目设置等相关事项的通知》（沪建标定联〔2023〕120号）；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（3</w:t>
      </w:r>
      <w:r>
        <w:rPr>
          <w:rFonts w:ascii="宋体" w:hAnsi="Times New Roman" w:eastAsia="宋体" w:cs="宋体"/>
          <w:sz w:val="21"/>
          <w:szCs w:val="24"/>
          <w:lang w:val="zh-CN" w:eastAsia="zh-CN" w:bidi="zh-CN"/>
        </w:rPr>
        <w:t>）国家或本市建设主管部门颁发的计价办法；</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（4</w:t>
      </w:r>
      <w:r>
        <w:rPr>
          <w:rFonts w:ascii="宋体" w:hAnsi="Times New Roman" w:eastAsia="宋体" w:cs="宋体"/>
          <w:sz w:val="21"/>
          <w:szCs w:val="24"/>
          <w:lang w:val="zh-CN" w:eastAsia="zh-CN" w:bidi="zh-CN"/>
        </w:rPr>
        <w:t>）企业定额，本市或国家建设主管部门颁发的计价标准（定额）；</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（5</w:t>
      </w:r>
      <w:r>
        <w:rPr>
          <w:rFonts w:ascii="宋体" w:hAnsi="Times New Roman" w:eastAsia="宋体" w:cs="宋体"/>
          <w:sz w:val="21"/>
          <w:szCs w:val="24"/>
          <w:lang w:val="zh-CN" w:eastAsia="zh-CN" w:bidi="zh-CN"/>
        </w:rPr>
        <w:t>）补充招标文件；</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（6</w:t>
      </w:r>
      <w:r>
        <w:rPr>
          <w:rFonts w:ascii="宋体" w:hAnsi="Times New Roman" w:eastAsia="宋体" w:cs="宋体"/>
          <w:sz w:val="21"/>
          <w:szCs w:val="24"/>
          <w:lang w:val="zh-CN" w:eastAsia="zh-CN" w:bidi="zh-CN"/>
        </w:rPr>
        <w:t>）建设工程设计文件及相关资料；</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（7</w:t>
      </w:r>
      <w:r>
        <w:rPr>
          <w:rFonts w:ascii="宋体" w:hAnsi="Times New Roman" w:eastAsia="宋体" w:cs="宋体"/>
          <w:sz w:val="21"/>
          <w:szCs w:val="24"/>
          <w:lang w:val="zh-CN" w:eastAsia="zh-CN" w:bidi="zh-CN"/>
        </w:rPr>
        <w:t>）施工现场情况、工程特点及拟定的投标施工组织设计或施工方案；</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（8</w:t>
      </w:r>
      <w:r>
        <w:rPr>
          <w:rFonts w:ascii="宋体" w:hAnsi="Times New Roman" w:eastAsia="宋体" w:cs="宋体"/>
          <w:sz w:val="21"/>
          <w:szCs w:val="24"/>
          <w:lang w:val="zh-CN" w:eastAsia="zh-CN" w:bidi="zh-CN"/>
        </w:rPr>
        <w:t>）与建设项目相关的标准、规定等技术资料；</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（9</w:t>
      </w:r>
      <w:r>
        <w:rPr>
          <w:rFonts w:ascii="宋体" w:hAnsi="Times New Roman" w:eastAsia="宋体" w:cs="宋体"/>
          <w:sz w:val="21"/>
          <w:szCs w:val="24"/>
          <w:lang w:val="zh-CN" w:eastAsia="zh-CN" w:bidi="zh-CN"/>
        </w:rPr>
        <w:t>）市场价格信息或工程造价管理机构发布的工程造价信息；</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（10</w:t>
      </w:r>
      <w:r>
        <w:rPr>
          <w:rFonts w:ascii="宋体" w:hAnsi="Times New Roman" w:eastAsia="宋体" w:cs="宋体"/>
          <w:sz w:val="21"/>
          <w:szCs w:val="24"/>
          <w:lang w:val="zh-CN" w:eastAsia="zh-CN" w:bidi="zh-CN"/>
        </w:rPr>
        <w:t>）其他的相关资料。</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en-US" w:eastAsia="en-US" w:bidi="en-US"/>
        </w:rPr>
      </w:pPr>
      <w:r>
        <w:rPr>
          <w:rFonts w:ascii="宋体" w:hAnsi="Times New Roman" w:eastAsia="宋体" w:cs="宋体"/>
          <w:sz w:val="21"/>
          <w:szCs w:val="24"/>
          <w:lang w:val="en-US" w:eastAsia="en-US" w:bidi="en-US"/>
        </w:rPr>
        <w:t>2.2</w:t>
      </w:r>
      <w:r>
        <w:rPr>
          <w:rFonts w:ascii="宋体" w:hAnsi="Times New Roman" w:eastAsia="宋体" w:cs="宋体"/>
          <w:sz w:val="21"/>
          <w:szCs w:val="24"/>
          <w:lang w:val="zh-CN" w:eastAsia="zh-CN" w:bidi="zh-CN"/>
        </w:rPr>
        <w:t xml:space="preserve"> 工程量清单中的每一子目须填入单价或价格，且只允许有一个报价。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2.3</w:t>
      </w:r>
      <w:r>
        <w:rPr>
          <w:rFonts w:ascii="宋体" w:hAnsi="Times New Roman" w:eastAsia="宋体" w:cs="宋体"/>
          <w:sz w:val="21"/>
          <w:szCs w:val="24"/>
          <w:lang w:val="zh-CN" w:eastAsia="zh-CN" w:bidi="zh-CN"/>
        </w:rPr>
        <w:t xml:space="preserve"> 上海市建设工程施工费用计算按照《上海市建设工程施工费用计算规则（SHT0-33-2016）》和《关于调整本市建设工程规费项目设置等相关事项的通知》（沪建标定联〔2023〕120号）执行。自2023年10月1日起，本市建设工程费用组成中取消规费项目单列，将施工现场作业人员的人工单价中增加养老保险、医疗保险（含生育保险）、失业保险、工伤保险和住房公积金等；企业管理费中增加管理人员的养老保险、医疗保险（含生育保险）、失业保险、工伤保险和住房公积金等。</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2.4</w:t>
      </w:r>
      <w:r>
        <w:rPr>
          <w:rFonts w:ascii="宋体" w:hAnsi="Times New Roman" w:eastAsia="宋体" w:cs="宋体"/>
          <w:sz w:val="21"/>
          <w:szCs w:val="24"/>
          <w:lang w:val="zh-CN" w:eastAsia="zh-CN" w:bidi="zh-CN"/>
        </w:rPr>
        <w:t xml:space="preserve"> 已标价工程量清单中投标人没有填入单价或价格的子目，其费用视为已分摊在工程量清单中其他已标价的相关子目的单价或价格之中（适用总价合同）。</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2.5</w:t>
      </w:r>
      <w:r>
        <w:rPr>
          <w:rFonts w:ascii="宋体" w:hAnsi="Times New Roman" w:eastAsia="宋体" w:cs="宋体"/>
          <w:sz w:val="21"/>
          <w:szCs w:val="24"/>
          <w:lang w:val="zh-CN" w:eastAsia="zh-CN" w:bidi="zh-CN"/>
        </w:rPr>
        <w:t xml:space="preserve"> “投标报价汇总表”中的投标总价由分部分项工程费、措施项目费、其他项目费和增值税组成，并且“投标报价汇总表”中的投标总价应当与构成已标价工程量清单的分部分项工程费、措施项目费、其他项目费和增值税的合计金额一致。</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 xml:space="preserve">2.6 </w:t>
      </w:r>
      <w:r>
        <w:rPr>
          <w:rFonts w:ascii="宋体" w:hAnsi="Times New Roman" w:eastAsia="宋体" w:cs="宋体"/>
          <w:sz w:val="21"/>
          <w:szCs w:val="24"/>
          <w:lang w:val="zh-CN" w:eastAsia="zh-CN" w:bidi="zh-CN"/>
        </w:rPr>
        <w:t>分部分项工程项目按下列要求报价：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2.6.1</w:t>
      </w:r>
      <w:r>
        <w:rPr>
          <w:rFonts w:ascii="宋体" w:hAnsi="Times New Roman" w:eastAsia="宋体" w:cs="宋体"/>
          <w:sz w:val="21"/>
          <w:szCs w:val="24"/>
          <w:lang w:val="zh-CN" w:eastAsia="zh-CN" w:bidi="zh-CN"/>
        </w:rPr>
        <w:t xml:space="preserve"> 分部分项工程量清单计价应依据计价规范中关于综合单价的组成内容确定报价。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2.6.2</w:t>
      </w:r>
      <w:r>
        <w:rPr>
          <w:rFonts w:ascii="宋体" w:hAnsi="Times New Roman" w:eastAsia="宋体" w:cs="宋体"/>
          <w:sz w:val="21"/>
          <w:szCs w:val="24"/>
          <w:lang w:val="zh-CN" w:eastAsia="zh-CN" w:bidi="zh-CN"/>
        </w:rPr>
        <w:t xml:space="preserve"> 如果分部分项工程量清单中涉及“材料和工程设备暂估单价表”中列出的材料和工程设备，则按照本节第</w:t>
      </w:r>
      <w:r>
        <w:rPr>
          <w:rFonts w:ascii="宋体" w:hAnsi="Times New Roman" w:eastAsia="宋体" w:cs="宋体"/>
          <w:sz w:val="21"/>
          <w:szCs w:val="24"/>
          <w:lang w:val="en-US" w:eastAsia="en-US" w:bidi="en-US"/>
        </w:rPr>
        <w:t>3.3.2</w:t>
      </w:r>
      <w:r>
        <w:rPr>
          <w:rFonts w:ascii="宋体" w:hAnsi="Times New Roman" w:eastAsia="宋体" w:cs="宋体"/>
          <w:sz w:val="21"/>
          <w:szCs w:val="24"/>
          <w:lang w:val="zh-CN" w:eastAsia="zh-CN" w:bidi="zh-CN"/>
        </w:rPr>
        <w:t>项的报价原则，将该类材料和工程设备的暂估单价本身以及除对应的增值税以外的费用计入分部分项工程量清单相应子目的综合单价。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 xml:space="preserve">2.6.3 </w:t>
      </w:r>
      <w:r>
        <w:rPr>
          <w:rFonts w:ascii="宋体" w:hAnsi="Times New Roman" w:eastAsia="宋体" w:cs="宋体"/>
          <w:sz w:val="21"/>
          <w:szCs w:val="24"/>
          <w:lang w:val="zh-CN" w:eastAsia="zh-CN" w:bidi="zh-CN"/>
        </w:rPr>
        <w:t>分部分项工程量清单中涉及发包人提供的材料（设备）中列出的材料和设备，其供应至现场指定位置的采购供应价计入投标报价。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2.6.4</w:t>
      </w:r>
      <w:r>
        <w:rPr>
          <w:rFonts w:ascii="宋体" w:hAnsi="Times New Roman" w:eastAsia="宋体" w:cs="宋体"/>
          <w:sz w:val="21"/>
          <w:szCs w:val="24"/>
          <w:lang w:val="zh-CN" w:eastAsia="zh-CN" w:bidi="zh-CN"/>
        </w:rPr>
        <w:t xml:space="preserve"> “分部分项工程量清单与计价表”所列各子目的综合单价组成中，各子目的人工、材料和机械台班消耗量由投标人按照其自身情况做充分的、竞争性考虑。材料消耗量包括损耗量。主要分部分项项目（工程量清单中勾选的项目），投标报价中必须给出详细的综合单价组价分析，且组价内容必须包含完整的项目工作内容。</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 xml:space="preserve">2.6.5 </w:t>
      </w:r>
      <w:r>
        <w:rPr>
          <w:rFonts w:ascii="宋体" w:hAnsi="Times New Roman" w:eastAsia="宋体" w:cs="宋体"/>
          <w:sz w:val="21"/>
          <w:szCs w:val="24"/>
          <w:lang w:val="zh-CN" w:eastAsia="zh-CN" w:bidi="zh-CN"/>
        </w:rPr>
        <w:t>投标人在投标文件中递交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 xml:space="preserve">2.7 </w:t>
      </w:r>
      <w:r>
        <w:rPr>
          <w:rFonts w:ascii="宋体" w:hAnsi="Times New Roman" w:eastAsia="宋体" w:cs="宋体"/>
          <w:sz w:val="21"/>
          <w:szCs w:val="24"/>
          <w:lang w:val="zh-CN" w:eastAsia="zh-CN" w:bidi="zh-CN"/>
        </w:rPr>
        <w:t>措施项目按下列要求报价：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2.7.1</w:t>
      </w:r>
      <w:r>
        <w:rPr>
          <w:rFonts w:ascii="宋体" w:hAnsi="Times New Roman" w:eastAsia="宋体" w:cs="宋体"/>
          <w:sz w:val="21"/>
          <w:szCs w:val="24"/>
          <w:lang w:val="zh-CN" w:eastAsia="zh-CN" w:bidi="zh-CN"/>
        </w:rPr>
        <w:t xml:space="preserve"> 措施项目清单计价应根据投标人的施工组织设计进行报价。可以计量工程量的措施项目，应按分部分项工程量清单的方式采用综合单价计价；其余的措施项目可以“项”为单位的方式计价。</w:t>
      </w:r>
      <w:r>
        <w:rPr>
          <w:rFonts w:ascii="宋体" w:hAnsi="Times New Roman" w:eastAsia="宋体" w:cs="宋体"/>
          <w:sz w:val="21"/>
          <w:szCs w:val="24"/>
          <w:lang w:val="en-US" w:eastAsia="en-US" w:bidi="en-US"/>
        </w:rPr>
        <w:t xml:space="preserve"> </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2.7.2</w:t>
      </w:r>
      <w:r>
        <w:rPr>
          <w:rFonts w:ascii="宋体" w:hAnsi="Times New Roman" w:eastAsia="宋体" w:cs="宋体"/>
          <w:sz w:val="21"/>
          <w:szCs w:val="24"/>
          <w:lang w:val="zh-CN" w:eastAsia="zh-CN" w:bidi="zh-CN"/>
        </w:rPr>
        <w:t xml:space="preserve"> 招标人提供的措施项目清单中所列项目仅指一般的通用项目，投标人在报价时应充分、全面地阅读和理解招标文件的相关内容和约定，包括第八章“技术标准和要求”的相关约定，详实了解工程场地及其周围环境，充分考虑招标工程特点及拟定的施工方案和施工组织设计，对招标人给出的措施项目清单的内容进行细化或增减。重要措施项目报价应与施工组织设计相符，并开列措施项目费用的明细清单；</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2.7.</w:t>
      </w:r>
      <w:r>
        <w:rPr>
          <w:rFonts w:ascii="宋体" w:hAnsi="Times New Roman" w:eastAsia="宋体" w:cs="宋体"/>
          <w:sz w:val="21"/>
          <w:szCs w:val="24"/>
          <w:lang w:val="zh-CN" w:eastAsia="zh-CN" w:bidi="zh-CN"/>
        </w:rPr>
        <w:t>3 “措施项目清单与计价表”中所填写的报价金额，应全面涵盖招标文件约定的投标人中标后施工、竣工、交付本工程并维修其任何缺陷所需要履行的责任和义务的全部费用。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2.7.</w:t>
      </w:r>
      <w:r>
        <w:rPr>
          <w:rFonts w:ascii="宋体" w:hAnsi="Times New Roman" w:eastAsia="宋体" w:cs="宋体"/>
          <w:sz w:val="21"/>
          <w:szCs w:val="24"/>
          <w:lang w:val="zh-CN" w:eastAsia="zh-CN" w:bidi="zh-CN"/>
        </w:rPr>
        <w:t>4 对于“措施项目清单与计价表”中所填写的报价金额，应按照“措施项目清单报价分析表”对措施项目报价的组成进行详细的列项和分析。</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2.8</w:t>
      </w:r>
      <w:r>
        <w:rPr>
          <w:rFonts w:ascii="宋体" w:hAnsi="Times New Roman" w:eastAsia="宋体" w:cs="宋体"/>
          <w:sz w:val="21"/>
          <w:szCs w:val="24"/>
          <w:lang w:val="zh-CN" w:eastAsia="zh-CN" w:bidi="zh-CN"/>
        </w:rPr>
        <w:t xml:space="preserve"> 其他项目清单费应按下列规定报价：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2.8.1</w:t>
      </w:r>
      <w:r>
        <w:rPr>
          <w:rFonts w:ascii="宋体" w:hAnsi="Times New Roman" w:eastAsia="宋体" w:cs="宋体"/>
          <w:sz w:val="21"/>
          <w:szCs w:val="24"/>
          <w:lang w:val="zh-CN" w:eastAsia="zh-CN" w:bidi="zh-CN"/>
        </w:rPr>
        <w:t xml:space="preserve"> 暂列金额按“暂列金额明细表”中列出的金额报价，此处的暂列金额是招标人在招标文件中统一给定的。</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2.8.2</w:t>
      </w:r>
      <w:r>
        <w:rPr>
          <w:rFonts w:ascii="宋体" w:hAnsi="Times New Roman" w:eastAsia="宋体" w:cs="宋体"/>
          <w:sz w:val="21"/>
          <w:szCs w:val="24"/>
          <w:lang w:val="zh-CN" w:eastAsia="zh-CN" w:bidi="zh-CN"/>
        </w:rPr>
        <w:t xml:space="preserve"> 暂估价分为材料和工程设备暂估单价和专业工程暂估价两类。其中的材料和工程设备暂估单价按本节第</w:t>
      </w:r>
      <w:r>
        <w:rPr>
          <w:rFonts w:ascii="宋体" w:hAnsi="Times New Roman" w:eastAsia="宋体" w:cs="宋体"/>
          <w:sz w:val="21"/>
          <w:szCs w:val="24"/>
          <w:lang w:val="en-US" w:eastAsia="en-US" w:bidi="en-US"/>
        </w:rPr>
        <w:t>3.3.2</w:t>
      </w:r>
      <w:r>
        <w:rPr>
          <w:rFonts w:ascii="宋体" w:hAnsi="Times New Roman" w:eastAsia="宋体" w:cs="宋体"/>
          <w:sz w:val="21"/>
          <w:szCs w:val="24"/>
          <w:lang w:val="zh-CN" w:eastAsia="zh-CN" w:bidi="zh-CN"/>
        </w:rPr>
        <w:t>项的报价原则进入分部分项工程量清单之综合单价，不在其他项目清单中汇总；专业工程暂估价直接按“专业工程暂估价表”中列出的金额和本节第</w:t>
      </w:r>
      <w:r>
        <w:rPr>
          <w:rFonts w:ascii="宋体" w:hAnsi="Times New Roman" w:eastAsia="宋体" w:cs="宋体"/>
          <w:sz w:val="21"/>
          <w:szCs w:val="24"/>
          <w:lang w:val="en-US" w:eastAsia="en-US" w:bidi="en-US"/>
        </w:rPr>
        <w:t>3.3.3</w:t>
      </w:r>
      <w:r>
        <w:rPr>
          <w:rFonts w:ascii="宋体" w:hAnsi="Times New Roman" w:eastAsia="宋体" w:cs="宋体"/>
          <w:sz w:val="21"/>
          <w:szCs w:val="24"/>
          <w:lang w:val="zh-CN" w:eastAsia="zh-CN" w:bidi="zh-CN"/>
        </w:rPr>
        <w:t>项的报价原则计入其他项目清单报价。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2.8.3</w:t>
      </w:r>
      <w:r>
        <w:rPr>
          <w:rFonts w:ascii="宋体" w:hAnsi="Times New Roman" w:eastAsia="宋体" w:cs="宋体"/>
          <w:sz w:val="21"/>
          <w:szCs w:val="24"/>
          <w:lang w:val="zh-CN" w:eastAsia="zh-CN" w:bidi="zh-CN"/>
        </w:rPr>
        <w:t xml:space="preserve"> 计日工按“计日工表”中列出的子目和估算数量，自主确定综合单价并计算计日工金额。计日工综合单价均不包括增值税，其中：</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（1</w:t>
      </w:r>
      <w:r>
        <w:rPr>
          <w:rFonts w:ascii="宋体" w:hAnsi="Times New Roman" w:eastAsia="宋体" w:cs="宋体"/>
          <w:sz w:val="21"/>
          <w:szCs w:val="24"/>
          <w:lang w:val="zh-CN" w:eastAsia="zh-CN" w:bidi="zh-CN"/>
        </w:rPr>
        <w:t>）劳务单价应当包括工人工资、交通费用、各种补贴、劳动安全保护、个人应缴纳的社保费用、手提手动和电动工器具、施工场地内已经搭设的脚手架、水电和低值易耗品费用、现场管理费用、企业管理费和利润；</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w:t>
      </w:r>
      <w:r>
        <w:rPr>
          <w:rFonts w:ascii="宋体" w:hAnsi="Times New Roman" w:eastAsia="宋体" w:cs="宋体"/>
          <w:sz w:val="21"/>
          <w:szCs w:val="24"/>
          <w:lang w:val="zh-CN" w:eastAsia="zh-CN" w:bidi="zh-CN"/>
        </w:rPr>
        <w:t>）材料价格包括材料运到现场的价格以及现场搬运、仓储、二次搬运、损耗、保险、企业管理费和利润；</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（3</w:t>
      </w:r>
      <w:r>
        <w:rPr>
          <w:rFonts w:ascii="宋体" w:hAnsi="Times New Roman" w:eastAsia="宋体" w:cs="宋体"/>
          <w:sz w:val="21"/>
          <w:szCs w:val="24"/>
          <w:lang w:val="zh-CN" w:eastAsia="zh-CN" w:bidi="zh-CN"/>
        </w:rPr>
        <w:t>）施工机械限于在施工场地</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现场</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的机械设备，其价格包括租赁或折旧、维修、维护和燃油等消耗品以及操作人员费用，包括承包人企业管理费和利润，但不包括增值税。辅助人员按劳务价格另计。</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 xml:space="preserve">2.8.4 </w:t>
      </w:r>
      <w:r>
        <w:rPr>
          <w:rFonts w:ascii="宋体" w:hAnsi="Times New Roman" w:eastAsia="宋体" w:cs="宋体"/>
          <w:sz w:val="21"/>
          <w:szCs w:val="24"/>
          <w:lang w:val="zh-CN" w:eastAsia="zh-CN" w:bidi="zh-CN"/>
        </w:rPr>
        <w:t>总承包服务费根据招标文件中列出的内容和要求，按“总承包服务费计价表”所列格式自主报价。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2"/>
        <w:rPr>
          <w:rFonts w:ascii="宋体" w:hAnsi="Times New Roman" w:eastAsia="宋体" w:cs="宋体"/>
          <w:b/>
          <w:color w:val="132EF3"/>
          <w:sz w:val="21"/>
          <w:szCs w:val="24"/>
          <w:lang w:val="en-US" w:eastAsia="en-US" w:bidi="en-US"/>
        </w:rPr>
      </w:pPr>
      <w:r>
        <w:rPr>
          <w:rFonts w:ascii="宋体" w:hAnsi="Times New Roman" w:eastAsia="宋体" w:cs="宋体"/>
          <w:sz w:val="21"/>
          <w:szCs w:val="24"/>
          <w:lang w:val="en-US" w:eastAsia="en-US" w:bidi="en-US"/>
        </w:rPr>
        <w:t>2.9</w:t>
      </w:r>
      <w:r>
        <w:rPr>
          <w:rFonts w:ascii="宋体" w:hAnsi="Times New Roman" w:eastAsia="宋体" w:cs="宋体"/>
          <w:sz w:val="21"/>
          <w:szCs w:val="24"/>
          <w:lang w:val="zh-CN" w:eastAsia="zh-CN" w:bidi="zh-CN"/>
        </w:rPr>
        <w:t xml:space="preserve"> 增值税：</w:t>
      </w:r>
      <w:r>
        <w:rPr>
          <w:rFonts w:hint="eastAsia" w:ascii="宋体" w:hAnsi="Times New Roman" w:eastAsia="宋体" w:cs="宋体"/>
          <w:sz w:val="21"/>
          <w:szCs w:val="24"/>
          <w:u w:val="single"/>
          <w:lang w:val="en-US" w:eastAsia="zh-CN" w:bidi="zh-CN"/>
        </w:rPr>
        <w:t xml:space="preserve"> 9 </w:t>
      </w:r>
      <w:r>
        <w:rPr>
          <w:rFonts w:ascii="宋体" w:hAnsi="Times New Roman" w:eastAsia="宋体" w:cs="宋体"/>
          <w:sz w:val="21"/>
          <w:szCs w:val="24"/>
          <w:lang w:val="zh-CN" w:eastAsia="zh-CN" w:bidi="zh-CN"/>
        </w:rPr>
        <w:t>% 。（增值税即为当期销项税额。参照《关于调整本市建设工程计价依据增值税税率等有关事项的通知》即沪建市管[2019]19号执行）。中小企业增值税率按相关规定计取。</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2.1</w:t>
      </w:r>
      <w:r>
        <w:rPr>
          <w:rFonts w:ascii="宋体" w:hAnsi="Times New Roman" w:eastAsia="宋体" w:cs="宋体"/>
          <w:sz w:val="21"/>
          <w:szCs w:val="24"/>
          <w:lang w:val="zh-CN" w:eastAsia="zh-CN" w:bidi="zh-CN"/>
        </w:rPr>
        <w:t>0 工程量清单计价所涉及的生产资源</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包括各类人工、材料、工程设备、施工设备、临时设施、临时用水、临时用电等</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的投标价格，应根据自身的信息渠道和采购渠道，分析其市场价格水平并判断其整个施工周期内的变化趋势，体现投标人自身的管理水平、技术水平和综合实力。</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2.1</w:t>
      </w:r>
      <w:r>
        <w:rPr>
          <w:rFonts w:ascii="宋体" w:hAnsi="Times New Roman" w:eastAsia="宋体" w:cs="宋体"/>
          <w:sz w:val="21"/>
          <w:szCs w:val="24"/>
          <w:lang w:val="zh-CN" w:eastAsia="zh-CN" w:bidi="zh-CN"/>
        </w:rPr>
        <w:t>1 管理费应由投标人在保证不低于其成本的基础上做竞争性考虑；利润由投标人根据自身情况和综合实力做竞争性考虑。</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2.1</w:t>
      </w:r>
      <w:r>
        <w:rPr>
          <w:rFonts w:ascii="宋体" w:hAnsi="Times New Roman" w:eastAsia="宋体" w:cs="宋体"/>
          <w:sz w:val="21"/>
          <w:szCs w:val="24"/>
          <w:lang w:val="zh-CN" w:eastAsia="zh-CN" w:bidi="zh-CN"/>
        </w:rPr>
        <w:t>2 投标人在投标报价中应考虑招标文件中要求投标人承担的风险范围以及相关的费用。投标总价除暂列金额、暂估价外均应按规自主确定报价，但不得低于其成本。</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2.1</w:t>
      </w:r>
      <w:r>
        <w:rPr>
          <w:rFonts w:ascii="宋体" w:hAnsi="Times New Roman" w:eastAsia="宋体" w:cs="宋体"/>
          <w:sz w:val="21"/>
          <w:szCs w:val="24"/>
          <w:lang w:val="zh-CN" w:eastAsia="zh-CN" w:bidi="zh-CN"/>
        </w:rPr>
        <w:t>3</w:t>
      </w:r>
      <w:r>
        <w:rPr>
          <w:rFonts w:ascii="宋体" w:hAnsi="Times New Roman" w:eastAsia="宋体" w:cs="宋体"/>
          <w:sz w:val="21"/>
          <w:szCs w:val="24"/>
          <w:lang w:val="en-US" w:eastAsia="en-US" w:bidi="en-US"/>
        </w:rPr>
        <w:t xml:space="preserve"> </w:t>
      </w:r>
      <w:r>
        <w:rPr>
          <w:rFonts w:ascii="宋体" w:hAnsi="Times New Roman" w:eastAsia="宋体" w:cs="宋体"/>
          <w:sz w:val="21"/>
          <w:szCs w:val="24"/>
          <w:lang w:val="zh-CN" w:eastAsia="zh-CN" w:bidi="zh-CN"/>
        </w:rPr>
        <w:t>投标总价为投标人在投标文件中提出的各项支付金额的总和，为实施、完成招标工程并修补缺陷以及履行招标文件中约定的风险范围内的所有责任和义务所发生的全部费用。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2.1</w:t>
      </w:r>
      <w:r>
        <w:rPr>
          <w:rFonts w:ascii="宋体" w:hAnsi="Times New Roman" w:eastAsia="宋体" w:cs="宋体"/>
          <w:sz w:val="21"/>
          <w:szCs w:val="24"/>
          <w:lang w:val="zh-CN" w:eastAsia="zh-CN" w:bidi="zh-CN"/>
        </w:rPr>
        <w:t>4</w:t>
      </w:r>
      <w:r>
        <w:rPr>
          <w:rFonts w:ascii="宋体" w:hAnsi="Times New Roman" w:eastAsia="宋体" w:cs="宋体"/>
          <w:sz w:val="21"/>
          <w:szCs w:val="24"/>
          <w:lang w:val="en-US" w:eastAsia="en-US" w:bidi="en-US"/>
        </w:rPr>
        <w:t xml:space="preserve"> </w:t>
      </w:r>
      <w:r>
        <w:rPr>
          <w:rFonts w:ascii="宋体" w:hAnsi="Times New Roman" w:eastAsia="宋体" w:cs="宋体"/>
          <w:sz w:val="21"/>
          <w:szCs w:val="24"/>
          <w:lang w:val="zh-CN" w:eastAsia="zh-CN" w:bidi="zh-CN"/>
        </w:rPr>
        <w:t>有关投标报价的其他说明：</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u w:val="single"/>
          <w:lang w:val="zh-CN" w:eastAsia="zh-CN" w:bidi="zh-CN"/>
        </w:rPr>
      </w:pPr>
      <w:r>
        <w:rPr>
          <w:rFonts w:ascii="宋体" w:hAnsi="Times New Roman" w:eastAsia="宋体" w:cs="宋体"/>
          <w:sz w:val="21"/>
          <w:szCs w:val="24"/>
          <w:u w:val="single"/>
          <w:lang w:val="en-US" w:eastAsia="en-US" w:bidi="en-US"/>
        </w:rPr>
        <w:t xml:space="preserve">                                                                          </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3.</w:t>
      </w:r>
      <w:r>
        <w:rPr>
          <w:rFonts w:ascii="宋体" w:hAnsi="Times New Roman" w:eastAsia="宋体" w:cs="宋体"/>
          <w:sz w:val="21"/>
          <w:szCs w:val="24"/>
          <w:lang w:val="zh-CN" w:eastAsia="zh-CN" w:bidi="zh-CN"/>
        </w:rPr>
        <w:t xml:space="preserve"> 其他说明</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3.1</w:t>
      </w:r>
      <w:r>
        <w:rPr>
          <w:rFonts w:ascii="宋体" w:hAnsi="Times New Roman" w:eastAsia="宋体" w:cs="宋体"/>
          <w:sz w:val="21"/>
          <w:szCs w:val="24"/>
          <w:lang w:val="zh-CN" w:eastAsia="zh-CN" w:bidi="zh-CN"/>
        </w:rPr>
        <w:t xml:space="preserve"> 词语和定义</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3.1.1</w:t>
      </w:r>
      <w:r>
        <w:rPr>
          <w:rFonts w:ascii="宋体" w:hAnsi="Times New Roman" w:eastAsia="宋体" w:cs="宋体"/>
          <w:sz w:val="21"/>
          <w:szCs w:val="24"/>
          <w:lang w:val="zh-CN" w:eastAsia="zh-CN" w:bidi="zh-CN"/>
        </w:rPr>
        <w:t xml:space="preserve"> 工程量清单</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zh-CN" w:eastAsia="zh-CN" w:bidi="zh-CN"/>
        </w:rPr>
        <w:t>是表现本工程分部分项工程项目、措施项目、其他项目和增值税的名称和相应数量等的明细清单。</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 xml:space="preserve">3.1.2 </w:t>
      </w:r>
      <w:r>
        <w:rPr>
          <w:rFonts w:ascii="宋体" w:hAnsi="Times New Roman" w:eastAsia="宋体" w:cs="宋体"/>
          <w:sz w:val="21"/>
          <w:szCs w:val="24"/>
          <w:lang w:val="zh-CN" w:eastAsia="zh-CN" w:bidi="zh-CN"/>
        </w:rPr>
        <w:t>总价子目</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zh-CN" w:eastAsia="zh-CN" w:bidi="zh-CN"/>
        </w:rPr>
        <w:t>工程量清单中以总价计价，以“项”为计量单位，工程量为整数</w:t>
      </w:r>
      <w:r>
        <w:rPr>
          <w:rFonts w:ascii="宋体" w:hAnsi="Times New Roman" w:eastAsia="宋体" w:cs="宋体"/>
          <w:sz w:val="21"/>
          <w:szCs w:val="24"/>
          <w:lang w:val="en-US" w:eastAsia="en-US" w:bidi="en-US"/>
        </w:rPr>
        <w:t>1</w:t>
      </w:r>
      <w:r>
        <w:rPr>
          <w:rFonts w:ascii="宋体" w:hAnsi="Times New Roman" w:eastAsia="宋体" w:cs="宋体"/>
          <w:sz w:val="21"/>
          <w:szCs w:val="24"/>
          <w:lang w:val="zh-CN" w:eastAsia="zh-CN" w:bidi="zh-CN"/>
        </w:rPr>
        <w:t>的子目，除专用合同条款另有约定外，总价固定包干。采用总价合同形式时，合同订立后，已标价工程量清单中的工程量均没有合同约束力，所有子目均是总价子目，视同按项计量</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合同条款第</w:t>
      </w:r>
      <w:r>
        <w:rPr>
          <w:rFonts w:ascii="宋体" w:hAnsi="Times New Roman" w:eastAsia="宋体" w:cs="宋体"/>
          <w:sz w:val="21"/>
          <w:szCs w:val="24"/>
          <w:lang w:val="en-US" w:eastAsia="en-US" w:bidi="en-US"/>
        </w:rPr>
        <w:t>15</w:t>
      </w:r>
      <w:r>
        <w:rPr>
          <w:rFonts w:ascii="宋体" w:hAnsi="Times New Roman" w:eastAsia="宋体" w:cs="宋体"/>
          <w:sz w:val="21"/>
          <w:szCs w:val="24"/>
          <w:lang w:val="zh-CN" w:eastAsia="zh-CN" w:bidi="zh-CN"/>
        </w:rPr>
        <w:t>条约定的变更除外</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 xml:space="preserve">3.1.3 </w:t>
      </w:r>
      <w:r>
        <w:rPr>
          <w:rFonts w:ascii="宋体" w:hAnsi="Times New Roman" w:eastAsia="宋体" w:cs="宋体"/>
          <w:sz w:val="21"/>
          <w:szCs w:val="24"/>
          <w:lang w:val="zh-CN" w:eastAsia="zh-CN" w:bidi="zh-CN"/>
        </w:rPr>
        <w:t>单价子目</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zh-CN" w:eastAsia="zh-CN" w:bidi="zh-CN"/>
        </w:rPr>
        <w:t>工程量清单中以单价计价，根据有合同约束力的图纸和工程量计算规则进行计量，以实际完成数量乘以相应单价进行结算的子目。</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 xml:space="preserve">3.1.4 </w:t>
      </w:r>
      <w:r>
        <w:rPr>
          <w:rFonts w:ascii="宋体" w:hAnsi="Times New Roman" w:eastAsia="宋体" w:cs="宋体"/>
          <w:sz w:val="21"/>
          <w:szCs w:val="24"/>
          <w:lang w:val="zh-CN" w:eastAsia="zh-CN" w:bidi="zh-CN"/>
        </w:rPr>
        <w:t>子目编码</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zh-CN" w:eastAsia="zh-CN" w:bidi="zh-CN"/>
        </w:rPr>
        <w:t>分部分项工程项目清单中所列的子目名称的数字标识和代码，子目编码与项目编码同义。</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 xml:space="preserve">3.1.5 </w:t>
      </w:r>
      <w:r>
        <w:rPr>
          <w:rFonts w:ascii="宋体" w:hAnsi="Times New Roman" w:eastAsia="宋体" w:cs="宋体"/>
          <w:sz w:val="21"/>
          <w:szCs w:val="24"/>
          <w:lang w:val="zh-CN" w:eastAsia="zh-CN" w:bidi="zh-CN"/>
        </w:rPr>
        <w:t>子目特征</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zh-CN" w:eastAsia="zh-CN" w:bidi="zh-CN"/>
        </w:rPr>
        <w:t>构成分部分项工程项目清单子目、措施项目的实质内容、决定其自身价值的本质特征，子目特征与项目特征同义。</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 xml:space="preserve">3.1.6 </w:t>
      </w:r>
      <w:r>
        <w:rPr>
          <w:rFonts w:ascii="宋体" w:hAnsi="Times New Roman" w:eastAsia="宋体" w:cs="宋体"/>
          <w:sz w:val="21"/>
          <w:szCs w:val="24"/>
          <w:lang w:val="zh-CN" w:eastAsia="zh-CN" w:bidi="zh-CN"/>
        </w:rPr>
        <w:t>增值税</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增值税即为当期销项税额。</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3.1.</w:t>
      </w:r>
      <w:r>
        <w:rPr>
          <w:rFonts w:ascii="宋体" w:hAnsi="Times New Roman" w:eastAsia="宋体" w:cs="宋体"/>
          <w:sz w:val="21"/>
          <w:szCs w:val="24"/>
          <w:lang w:val="zh-CN" w:eastAsia="zh-CN" w:bidi="zh-CN"/>
        </w:rPr>
        <w:t>7</w:t>
      </w:r>
      <w:r>
        <w:rPr>
          <w:rFonts w:ascii="宋体" w:hAnsi="Times New Roman" w:eastAsia="宋体" w:cs="宋体"/>
          <w:sz w:val="21"/>
          <w:szCs w:val="24"/>
          <w:lang w:val="en-US" w:eastAsia="en-US" w:bidi="en-US"/>
        </w:rPr>
        <w:t xml:space="preserve"> </w:t>
      </w:r>
      <w:r>
        <w:rPr>
          <w:rFonts w:ascii="宋体" w:hAnsi="Times New Roman" w:eastAsia="宋体" w:cs="宋体"/>
          <w:sz w:val="21"/>
          <w:szCs w:val="24"/>
          <w:lang w:val="zh-CN" w:eastAsia="zh-CN" w:bidi="zh-CN"/>
        </w:rPr>
        <w:t>总承包服务费</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zh-CN" w:eastAsia="zh-CN" w:bidi="zh-CN"/>
        </w:rPr>
        <w:t>总承包人为配合协调发包人发包的专业工程以及发包人采购的材料和工程设备等进行管理、服务以及施工现场管理、竣工资料汇总整理等所需的费用。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3.1.</w:t>
      </w:r>
      <w:r>
        <w:rPr>
          <w:rFonts w:ascii="宋体" w:hAnsi="Times New Roman" w:eastAsia="宋体" w:cs="宋体"/>
          <w:sz w:val="21"/>
          <w:szCs w:val="24"/>
          <w:lang w:val="zh-CN" w:eastAsia="zh-CN" w:bidi="zh-CN"/>
        </w:rPr>
        <w:t>8</w:t>
      </w:r>
      <w:r>
        <w:rPr>
          <w:rFonts w:ascii="宋体" w:hAnsi="Times New Roman" w:eastAsia="宋体" w:cs="宋体"/>
          <w:sz w:val="21"/>
          <w:szCs w:val="24"/>
          <w:lang w:val="en-US" w:eastAsia="en-US" w:bidi="en-US"/>
        </w:rPr>
        <w:t xml:space="preserve"> </w:t>
      </w:r>
      <w:r>
        <w:rPr>
          <w:rFonts w:ascii="宋体" w:hAnsi="Times New Roman" w:eastAsia="宋体" w:cs="宋体"/>
          <w:sz w:val="21"/>
          <w:szCs w:val="24"/>
          <w:lang w:val="zh-CN" w:eastAsia="zh-CN" w:bidi="zh-CN"/>
        </w:rPr>
        <w:t>同义词语</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zh-CN" w:eastAsia="zh-CN" w:bidi="zh-CN"/>
        </w:rPr>
        <w:t>本章中使用的词语“招标人”和“投标人”分别与合同条款中定义的“发包人”和“承包人”同义；就工程量清单而言，“子目”与“项目”同义。</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3.2</w:t>
      </w:r>
      <w:r>
        <w:rPr>
          <w:rFonts w:ascii="宋体" w:hAnsi="Times New Roman" w:eastAsia="宋体" w:cs="宋体"/>
          <w:sz w:val="21"/>
          <w:szCs w:val="24"/>
          <w:lang w:val="zh-CN" w:eastAsia="zh-CN" w:bidi="zh-CN"/>
        </w:rPr>
        <w:t xml:space="preserve"> 工程量差异调整</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3.2.1</w:t>
      </w:r>
      <w:r>
        <w:rPr>
          <w:rFonts w:ascii="宋体" w:hAnsi="Times New Roman" w:eastAsia="宋体" w:cs="宋体"/>
          <w:sz w:val="21"/>
          <w:szCs w:val="24"/>
          <w:lang w:val="zh-CN" w:eastAsia="zh-CN" w:bidi="zh-CN"/>
        </w:rPr>
        <w:t xml:space="preserve"> 工程量清单中的工作内容分类、子目列项、特征描述、工作内容以及“分部分项工程量清单与计价表”中附带的工程量都不应理解为是对承包</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招标</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范围以及合同工作内容的唯一的、最终的或全部的定义。</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3.2.2</w:t>
      </w:r>
      <w:r>
        <w:rPr>
          <w:rFonts w:ascii="宋体" w:hAnsi="Times New Roman" w:eastAsia="宋体" w:cs="宋体"/>
          <w:sz w:val="21"/>
          <w:szCs w:val="24"/>
          <w:lang w:val="zh-CN" w:eastAsia="zh-CN" w:bidi="zh-CN"/>
        </w:rPr>
        <w:t xml:space="preserve">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递交的要求招标人澄清的其他问题一起递交给招标人，招标人将根据实际情况决定是否颁发工程量清单的补充和</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或</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修改文件。（本条适用总价合同）</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3.2.3</w:t>
      </w:r>
      <w:r>
        <w:rPr>
          <w:rFonts w:ascii="宋体" w:hAnsi="Times New Roman" w:eastAsia="宋体" w:cs="宋体"/>
          <w:sz w:val="21"/>
          <w:szCs w:val="24"/>
          <w:lang w:val="zh-CN" w:eastAsia="zh-CN" w:bidi="zh-CN"/>
        </w:rPr>
        <w:t xml:space="preserve"> 如果招标人在检查投标人根据上文第</w:t>
      </w:r>
      <w:r>
        <w:rPr>
          <w:rFonts w:ascii="宋体" w:hAnsi="Times New Roman" w:eastAsia="宋体" w:cs="宋体"/>
          <w:sz w:val="21"/>
          <w:szCs w:val="24"/>
          <w:lang w:val="en-US" w:eastAsia="en-US" w:bidi="en-US"/>
        </w:rPr>
        <w:t>3.2.2</w:t>
      </w:r>
      <w:r>
        <w:rPr>
          <w:rFonts w:ascii="宋体" w:hAnsi="Times New Roman" w:eastAsia="宋体" w:cs="宋体"/>
          <w:sz w:val="21"/>
          <w:szCs w:val="24"/>
          <w:lang w:val="zh-CN" w:eastAsia="zh-CN" w:bidi="zh-CN"/>
        </w:rPr>
        <w:t>项递交的工程量差异问题后认为没有必要对工程量清单进行补充和</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或</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修改，或者招标人根据上文第</w:t>
      </w:r>
      <w:r>
        <w:rPr>
          <w:rFonts w:ascii="宋体" w:hAnsi="Times New Roman" w:eastAsia="宋体" w:cs="宋体"/>
          <w:sz w:val="21"/>
          <w:szCs w:val="24"/>
          <w:lang w:val="en-US" w:eastAsia="en-US" w:bidi="en-US"/>
        </w:rPr>
        <w:t>3.2.2</w:t>
      </w:r>
      <w:r>
        <w:rPr>
          <w:rFonts w:ascii="宋体" w:hAnsi="Times New Roman" w:eastAsia="宋体" w:cs="宋体"/>
          <w:sz w:val="21"/>
          <w:szCs w:val="24"/>
          <w:lang w:val="zh-CN" w:eastAsia="zh-CN" w:bidi="zh-CN"/>
        </w:rPr>
        <w:t>项对工程量清单进行了补充和</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或</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修改，但投标人认为工程量清单中的工程量依然存在差异，则此类差异不再递交招标人答疑和修正，而是直接按招标人提供的工程量清单</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包括招标人可能的补充和</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或</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修改</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进行投标报价（适用总价合同）。投标人在按照工程量清单进行报价时，除按照本节</w:t>
      </w:r>
      <w:r>
        <w:rPr>
          <w:rFonts w:ascii="宋体" w:hAnsi="Times New Roman" w:eastAsia="宋体" w:cs="宋体"/>
          <w:sz w:val="21"/>
          <w:szCs w:val="24"/>
          <w:lang w:val="en-US" w:eastAsia="en-US" w:bidi="en-US"/>
        </w:rPr>
        <w:t>2.7.3</w:t>
      </w:r>
      <w:r>
        <w:rPr>
          <w:rFonts w:ascii="宋体" w:hAnsi="Times New Roman" w:eastAsia="宋体" w:cs="宋体"/>
          <w:sz w:val="21"/>
          <w:szCs w:val="24"/>
          <w:lang w:val="zh-CN" w:eastAsia="zh-CN" w:bidi="zh-CN"/>
        </w:rPr>
        <w:t>项要求对招标人提供的措施项目清单的内容进行细化或增减外，不得改变</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包括对工程量清单子目的子目名称、子目特征描述、工作内容、计量单位以及工程量的任何修改、增加或减少</w:t>
      </w:r>
      <w:r>
        <w:rPr>
          <w:rFonts w:ascii="宋体" w:hAnsi="Times New Roman" w:eastAsia="宋体" w:cs="宋体"/>
          <w:sz w:val="21"/>
          <w:szCs w:val="24"/>
          <w:lang w:val="en-US" w:eastAsia="en-US" w:bidi="en-US"/>
        </w:rPr>
        <w:t>)</w:t>
      </w:r>
      <w:r>
        <w:rPr>
          <w:rFonts w:ascii="宋体" w:hAnsi="Times New Roman" w:eastAsia="宋体" w:cs="宋体"/>
          <w:sz w:val="21"/>
          <w:szCs w:val="24"/>
          <w:lang w:val="zh-CN" w:eastAsia="zh-CN" w:bidi="zh-CN"/>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en-US" w:eastAsia="en-US" w:bidi="en-US"/>
        </w:rPr>
      </w:pPr>
      <w:r>
        <w:rPr>
          <w:rFonts w:ascii="宋体" w:hAnsi="Times New Roman" w:eastAsia="宋体" w:cs="宋体"/>
          <w:sz w:val="21"/>
          <w:szCs w:val="24"/>
          <w:lang w:val="en-US" w:eastAsia="en-US" w:bidi="en-US"/>
        </w:rPr>
        <w:t>3.3 暂列金额和暂估价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en-US" w:eastAsia="en-US" w:bidi="en-US"/>
        </w:rPr>
      </w:pPr>
      <w:r>
        <w:rPr>
          <w:rFonts w:ascii="宋体" w:hAnsi="Times New Roman" w:eastAsia="宋体" w:cs="宋体"/>
          <w:sz w:val="21"/>
          <w:szCs w:val="24"/>
          <w:lang w:val="en-US" w:eastAsia="en-US" w:bidi="en-US"/>
        </w:rPr>
        <w:t>3.3.1</w:t>
      </w:r>
      <w:r>
        <w:rPr>
          <w:rFonts w:ascii="宋体" w:hAnsi="Times New Roman" w:eastAsia="宋体" w:cs="宋体"/>
          <w:sz w:val="21"/>
          <w:szCs w:val="24"/>
          <w:lang w:val="zh-CN" w:eastAsia="zh-CN" w:bidi="zh-CN"/>
        </w:rPr>
        <w:t xml:space="preserve"> </w:t>
      </w:r>
      <w:r>
        <w:rPr>
          <w:rFonts w:ascii="宋体" w:hAnsi="Times New Roman" w:eastAsia="宋体" w:cs="宋体"/>
          <w:sz w:val="21"/>
          <w:szCs w:val="24"/>
          <w:lang w:val="en-US" w:eastAsia="en-US" w:bidi="en-US"/>
        </w:rPr>
        <w:t>“暂列金额明细表”中所列暂列金额中已经包含与其对应的管理费、利润，但不含增值税。投标人应按本招标文件规定将此类暂列金额直接纳入其他项目清单的投标价格并计取相应的增值税，不需要考虑除增值税以外的其他任何费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en-US" w:eastAsia="en-US" w:bidi="en-US"/>
        </w:rPr>
      </w:pPr>
      <w:r>
        <w:rPr>
          <w:rFonts w:ascii="宋体" w:hAnsi="Times New Roman" w:eastAsia="宋体" w:cs="宋体"/>
          <w:sz w:val="21"/>
          <w:szCs w:val="24"/>
          <w:lang w:val="en-US" w:eastAsia="en-US" w:bidi="en-US"/>
        </w:rPr>
        <w:t>3.3.2</w:t>
      </w:r>
      <w:r>
        <w:rPr>
          <w:rFonts w:ascii="宋体" w:hAnsi="Times New Roman" w:eastAsia="宋体" w:cs="宋体"/>
          <w:sz w:val="21"/>
          <w:szCs w:val="24"/>
          <w:lang w:val="zh-CN" w:eastAsia="zh-CN" w:bidi="zh-CN"/>
        </w:rPr>
        <w:t xml:space="preserve"> </w:t>
      </w:r>
      <w:r>
        <w:rPr>
          <w:rFonts w:ascii="宋体" w:hAnsi="Times New Roman" w:eastAsia="宋体" w:cs="宋体"/>
          <w:sz w:val="21"/>
          <w:szCs w:val="24"/>
          <w:lang w:val="en-US" w:eastAsia="en-US" w:bidi="en-US"/>
        </w:rPr>
        <w:t>“材料和工程设备暂估价表”中所列的材料和工程设备暂估价是此类材料、工程设备本身运至施工现场内的工地地面价，不包括其本身所对应的管理费、利润和增值税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和增值税。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增值税。</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3.3.3 专业工程暂估价表中所列的专业工程暂估价已经包含与其对应的管理费、利润，但不含增值税。投标人应按本招标文件规定将此类暂估价直接纳入其他项目清单的投标价格并计取相应的增值税。除按本招标文件规定将此类暂估价纳入其他项目清单的投标价格并计取相应的增值税以外，投标人还需要根据招标文件规定的内容考虑相应的总承包服务费以及与总承包服务费有关的增值税。</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3.4</w:t>
      </w:r>
      <w:r>
        <w:rPr>
          <w:rFonts w:ascii="宋体" w:hAnsi="Times New Roman" w:eastAsia="宋体" w:cs="宋体"/>
          <w:sz w:val="21"/>
          <w:szCs w:val="24"/>
          <w:lang w:val="zh-CN" w:eastAsia="zh-CN" w:bidi="zh-CN"/>
        </w:rPr>
        <w:t xml:space="preserve"> 其他补充说明</w:t>
      </w:r>
    </w:p>
    <w:p>
      <w:pPr>
        <w:pStyle w:val="14"/>
        <w:spacing w:beforeLines="-2147483648" w:afterLines="-2147483648"/>
        <w:ind w:firstLine="454"/>
        <w:rPr>
          <w:rFonts w:hint="default" w:hAnsi="Times New Roman" w:eastAsia="宋体"/>
          <w:lang w:val="zh-CN" w:eastAsia="zh-CN" w:bidi="zh-CN"/>
        </w:rPr>
      </w:pPr>
      <w:r>
        <w:rPr>
          <w:rFonts w:hint="default" w:hAnsi="Times New Roman" w:eastAsia="宋体"/>
          <w:u w:val="single"/>
          <w:lang w:val="en-US" w:eastAsia="en-US" w:bidi="en-US"/>
        </w:rPr>
        <w:t xml:space="preserve">                                                                    </w:t>
      </w:r>
      <w:r>
        <w:rPr>
          <w:rFonts w:hint="default" w:hAnsi="Times New Roman" w:eastAsia="宋体"/>
          <w:u w:val="single"/>
          <w:lang w:val="zh-CN" w:eastAsia="zh-CN" w:bidi="zh-CN"/>
        </w:rPr>
        <w:t xml:space="preserve">                                                                                                             </w:t>
      </w:r>
    </w:p>
    <w:p>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宋体" w:hAnsi="Times New Roman" w:eastAsia="宋体" w:cs="宋体"/>
          <w:sz w:val="24"/>
          <w:szCs w:val="24"/>
          <w:lang w:val="zh-CN" w:eastAsia="zh-CN" w:bidi="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hAnsi="Times New Roman" w:eastAsia="宋体" w:cs="宋体"/>
          <w:sz w:val="21"/>
          <w:szCs w:val="24"/>
          <w:lang w:val="zh-CN" w:eastAsia="zh-CN" w:bidi="zh-CN"/>
        </w:rPr>
      </w:pPr>
      <w:r>
        <w:rPr>
          <w:rFonts w:ascii="宋体" w:hAnsi="Times New Roman" w:eastAsia="宋体" w:cs="宋体"/>
          <w:sz w:val="21"/>
          <w:szCs w:val="24"/>
          <w:lang w:val="en-US" w:eastAsia="en-US" w:bidi="en-US"/>
        </w:rPr>
        <w:t>4.</w:t>
      </w:r>
      <w:r>
        <w:rPr>
          <w:rFonts w:ascii="宋体" w:hAnsi="Times New Roman" w:eastAsia="宋体" w:cs="宋体"/>
          <w:sz w:val="21"/>
          <w:szCs w:val="24"/>
          <w:lang w:val="zh-CN" w:eastAsia="zh-CN" w:bidi="zh-CN"/>
        </w:rPr>
        <w:t xml:space="preserve"> 工程量清单与计价表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sz w:val="21"/>
          <w:szCs w:val="24"/>
          <w:lang w:val="zh-CN" w:eastAsia="zh-CN" w:bidi="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jc w:val="both"/>
        <w:rPr>
          <w:sz w:val="21"/>
          <w:lang w:val="zh-CN" w:eastAsia="zh-CN" w:bidi="zh-CN"/>
        </w:rPr>
        <w:sectPr>
          <w:pgSz w:w="11906" w:h="16838"/>
          <w:pgMar w:top="935" w:right="1134" w:bottom="935" w:left="1134" w:header="720" w:footer="720" w:gutter="0"/>
          <w:cols w:space="720" w:num="1"/>
        </w:sectPr>
      </w:pPr>
    </w:p>
    <w:p>
      <w:pPr>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260" w:after="260" w:line="415" w:lineRule="auto"/>
        <w:rPr>
          <w:rFonts w:ascii="宋体" w:hAnsi="Times New Roman" w:eastAsia="宋体" w:cs="宋体"/>
          <w:color w:val="000000"/>
          <w:sz w:val="32"/>
          <w:szCs w:val="24"/>
          <w:lang w:val="zh-CN" w:eastAsia="zh-CN" w:bidi="zh-CN"/>
        </w:rPr>
      </w:pPr>
      <w:r>
        <w:rPr>
          <w:rFonts w:ascii="宋体" w:hAnsi="Times New Roman" w:eastAsia="宋体" w:cs="宋体"/>
          <w:color w:val="000000"/>
          <w:sz w:val="24"/>
          <w:szCs w:val="24"/>
          <w:lang w:val="zh-CN" w:eastAsia="zh-CN" w:bidi="zh-CN"/>
        </w:rPr>
        <w:t>表4-分部分项工程量清单与计价表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分部分项工程量清单与计价表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both"/>
        <w:rPr>
          <w:rFonts w:ascii="宋体" w:hAnsi="Times New Roman" w:eastAsia="宋体" w:cs="宋体"/>
          <w:color w:val="000000"/>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21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工程名称：                     标段：                             第  页 共  页</w:t>
      </w:r>
    </w:p>
    <w:tbl>
      <w:tblPr>
        <w:tblStyle w:val="2"/>
        <w:tblW w:w="0" w:type="auto"/>
        <w:tblInd w:w="118" w:type="dxa"/>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Layout w:type="fixed"/>
        <w:tblCellMar>
          <w:top w:w="0" w:type="dxa"/>
          <w:left w:w="108" w:type="dxa"/>
          <w:bottom w:w="0" w:type="dxa"/>
          <w:right w:w="108" w:type="dxa"/>
        </w:tblCellMar>
      </w:tblPr>
      <w:tblGrid>
        <w:gridCol w:w="426"/>
        <w:gridCol w:w="752"/>
        <w:gridCol w:w="753"/>
        <w:gridCol w:w="942"/>
        <w:gridCol w:w="753"/>
        <w:gridCol w:w="753"/>
        <w:gridCol w:w="753"/>
        <w:gridCol w:w="755"/>
        <w:gridCol w:w="753"/>
        <w:gridCol w:w="753"/>
        <w:gridCol w:w="1132"/>
        <w:gridCol w:w="753"/>
      </w:tblGrid>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cantSplit/>
          <w:trHeight w:val="460" w:hRule="atLeast"/>
        </w:trPr>
        <w:tc>
          <w:tcPr>
            <w:tcW w:w="426"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序号</w:t>
            </w:r>
          </w:p>
        </w:tc>
        <w:tc>
          <w:tcPr>
            <w:tcW w:w="752"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项目编码</w:t>
            </w:r>
          </w:p>
        </w:tc>
        <w:tc>
          <w:tcPr>
            <w:tcW w:w="753"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项目名称</w:t>
            </w:r>
          </w:p>
        </w:tc>
        <w:tc>
          <w:tcPr>
            <w:tcW w:w="942"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项目特征描述</w:t>
            </w:r>
          </w:p>
        </w:tc>
        <w:tc>
          <w:tcPr>
            <w:tcW w:w="753"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工程内容</w:t>
            </w:r>
          </w:p>
        </w:tc>
        <w:tc>
          <w:tcPr>
            <w:tcW w:w="753"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计量单位</w:t>
            </w:r>
          </w:p>
        </w:tc>
        <w:tc>
          <w:tcPr>
            <w:tcW w:w="753"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工程量</w:t>
            </w:r>
          </w:p>
        </w:tc>
        <w:tc>
          <w:tcPr>
            <w:tcW w:w="3393" w:type="dxa"/>
            <w:gridSpan w:val="4"/>
            <w:tcBorders>
              <w:bottom w:val="single" w:color="auto" w:sz="4" w:space="0"/>
              <w:right w:val="nil"/>
            </w:tcBorders>
            <w:noWrap w:val="0"/>
            <w:tcMar>
              <w:right w:w="98"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金     额（元）</w:t>
            </w:r>
          </w:p>
        </w:tc>
        <w:tc>
          <w:tcPr>
            <w:tcW w:w="753" w:type="dxa"/>
            <w:vMerge w:val="restart"/>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备注</w:t>
            </w: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cantSplit/>
          <w:trHeight w:val="530" w:hRule="atLeast"/>
        </w:trPr>
        <w:tc>
          <w:tcPr>
            <w:tcW w:w="426" w:type="dxa"/>
            <w:vMerge w:val="continue"/>
            <w:tcBorders>
              <w:top w:val="nil"/>
              <w:bottom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2" w:type="dxa"/>
            <w:vMerge w:val="continue"/>
            <w:tcBorders>
              <w:top w:val="nil"/>
              <w:bottom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3" w:type="dxa"/>
            <w:vMerge w:val="continue"/>
            <w:tcBorders>
              <w:top w:val="nil"/>
              <w:bottom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942" w:type="dxa"/>
            <w:vMerge w:val="continue"/>
            <w:tcBorders>
              <w:top w:val="nil"/>
              <w:bottom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3" w:type="dxa"/>
            <w:vMerge w:val="continue"/>
            <w:tcBorders>
              <w:top w:val="nil"/>
              <w:bottom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3" w:type="dxa"/>
            <w:vMerge w:val="continue"/>
            <w:tcBorders>
              <w:top w:val="nil"/>
              <w:bottom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3" w:type="dxa"/>
            <w:vMerge w:val="continue"/>
            <w:tcBorders>
              <w:top w:val="nil"/>
              <w:bottom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5" w:type="dxa"/>
            <w:vMerge w:val="restart"/>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综合单价</w:t>
            </w:r>
          </w:p>
        </w:tc>
        <w:tc>
          <w:tcPr>
            <w:tcW w:w="753" w:type="dxa"/>
            <w:vMerge w:val="restart"/>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合价</w:t>
            </w:r>
          </w:p>
        </w:tc>
        <w:tc>
          <w:tcPr>
            <w:tcW w:w="1885" w:type="dxa"/>
            <w:gridSpan w:val="2"/>
            <w:tcBorders>
              <w:top w:val="single" w:color="auto" w:sz="4" w:space="0"/>
              <w:bottom w:val="single" w:color="auto" w:sz="4" w:space="0"/>
              <w:right w:val="nil"/>
            </w:tcBorders>
            <w:noWrap w:val="0"/>
            <w:tcMar>
              <w:right w:w="98"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其中</w:t>
            </w:r>
          </w:p>
        </w:tc>
        <w:tc>
          <w:tcPr>
            <w:tcW w:w="753" w:type="dxa"/>
            <w:vMerge w:val="continue"/>
            <w:tcBorders>
              <w:top w:val="nil"/>
              <w:bottom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cantSplit/>
          <w:trHeight w:val="444" w:hRule="atLeast"/>
        </w:trPr>
        <w:tc>
          <w:tcPr>
            <w:tcW w:w="426"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2"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3"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942"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3"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3"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3"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5" w:type="dxa"/>
            <w:vMerge w:val="continue"/>
            <w:tcBorders>
              <w:top w:val="nil"/>
              <w:bottom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3" w:type="dxa"/>
            <w:vMerge w:val="continue"/>
            <w:tcBorders>
              <w:top w:val="nil"/>
              <w:bottom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人工费</w:t>
            </w:r>
          </w:p>
        </w:tc>
        <w:tc>
          <w:tcPr>
            <w:tcW w:w="113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材料及工程设备暂估价</w:t>
            </w:r>
          </w:p>
        </w:tc>
        <w:tc>
          <w:tcPr>
            <w:tcW w:w="753" w:type="dxa"/>
            <w:vMerge w:val="continue"/>
            <w:tcBorders>
              <w:top w:val="nil"/>
              <w:bottom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cantSplit/>
          <w:trHeight w:val="510" w:hRule="atLeast"/>
        </w:trPr>
        <w:tc>
          <w:tcPr>
            <w:tcW w:w="426" w:type="dxa"/>
            <w:tcBorders>
              <w:top w:val="nil"/>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2" w:type="dxa"/>
            <w:tcBorders>
              <w:top w:val="nil"/>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nil"/>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42" w:type="dxa"/>
            <w:tcBorders>
              <w:top w:val="nil"/>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nil"/>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nil"/>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nil"/>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5" w:type="dxa"/>
            <w:tcBorders>
              <w:top w:val="nil"/>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nil"/>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4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5"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4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5"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4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5"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4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5"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4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5"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4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5"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4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5"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4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5"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4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5"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4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5"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2" w:type="dxa"/>
            <w:tcBorders>
              <w:top w:val="single" w:color="auto" w:sz="4" w:space="0"/>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42" w:type="dxa"/>
            <w:tcBorders>
              <w:top w:val="single" w:color="auto" w:sz="4" w:space="0"/>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5" w:type="dxa"/>
            <w:tcBorders>
              <w:top w:val="single" w:color="auto" w:sz="4" w:space="0"/>
              <w:bottom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tcBorders>
              <w:top w:val="single" w:color="auto" w:sz="4" w:space="0"/>
              <w:bottom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bottom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87" w:type="dxa"/>
            <w:gridSpan w:val="8"/>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本页小计</w:t>
            </w:r>
          </w:p>
        </w:tc>
        <w:tc>
          <w:tcPr>
            <w:tcW w:w="753" w:type="dxa"/>
            <w:tcBorders>
              <w:top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tcBorders>
              <w:top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tcBorders>
              <w:top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887" w:type="dxa"/>
            <w:gridSpan w:val="8"/>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合     计</w:t>
            </w:r>
          </w:p>
        </w:tc>
        <w:tc>
          <w:tcPr>
            <w:tcW w:w="75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32"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5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color w:val="000000"/>
          <w:sz w:val="21"/>
          <w:lang w:val="en-US" w:eastAsia="en-US" w:bidi="en-US"/>
        </w:rPr>
        <w:sectPr>
          <w:pgSz w:w="11906" w:h="16838"/>
          <w:pgMar w:top="935" w:right="1134" w:bottom="935" w:left="1134" w:header="720" w:footer="720" w:gutter="0"/>
          <w:cols w:space="720" w:num="1"/>
        </w:sectPr>
      </w:pPr>
    </w:p>
    <w:p>
      <w:pPr>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260" w:after="260" w:line="415" w:lineRule="auto"/>
        <w:rPr>
          <w:rFonts w:ascii="宋体" w:hAnsi="Times New Roman" w:eastAsia="宋体" w:cs="宋体"/>
          <w:color w:val="000000"/>
          <w:sz w:val="32"/>
          <w:szCs w:val="24"/>
          <w:lang w:val="zh-CN" w:eastAsia="zh-CN" w:bidi="zh-CN"/>
        </w:rPr>
      </w:pPr>
      <w:r>
        <w:rPr>
          <w:rFonts w:ascii="宋体" w:hAnsi="Times New Roman" w:eastAsia="宋体" w:cs="宋体"/>
          <w:color w:val="000000"/>
          <w:sz w:val="24"/>
          <w:szCs w:val="24"/>
          <w:lang w:val="zh-CN" w:eastAsia="zh-CN" w:bidi="zh-CN"/>
        </w:rPr>
        <w:t>表 5-分部分项工程量清单综合单价分析表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分部分项工程量清单综合单价分析表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both"/>
        <w:rPr>
          <w:rFonts w:ascii="宋体" w:hAnsi="Times New Roman" w:eastAsia="宋体" w:cs="宋体"/>
          <w:color w:val="000000"/>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工程名称：                                                          页码：</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单体工程名称：                        标段：                        第  页 共  页</w:t>
      </w:r>
    </w:p>
    <w:tbl>
      <w:tblPr>
        <w:tblStyle w:val="2"/>
        <w:tblW w:w="0" w:type="auto"/>
        <w:tblInd w:w="30" w:type="dxa"/>
        <w:tblBorders>
          <w:top w:val="single" w:color="auto" w:sz="4" w:space="0"/>
          <w:left w:val="single" w:color="auto" w:sz="8" w:space="0"/>
          <w:bottom w:val="none" w:color="auto" w:sz="0" w:space="0"/>
          <w:right w:val="single" w:color="auto" w:sz="4" w:space="0"/>
          <w:insideH w:val="single" w:color="auto" w:sz="4" w:space="0"/>
          <w:insideV w:val="single" w:color="auto" w:sz="4" w:space="0"/>
        </w:tblBorders>
        <w:tblLayout w:type="fixed"/>
        <w:tblCellMar>
          <w:top w:w="57" w:type="dxa"/>
          <w:left w:w="10" w:type="dxa"/>
          <w:bottom w:w="57" w:type="dxa"/>
          <w:right w:w="10" w:type="dxa"/>
        </w:tblCellMar>
      </w:tblPr>
      <w:tblGrid>
        <w:gridCol w:w="371"/>
        <w:gridCol w:w="375"/>
        <w:gridCol w:w="120"/>
        <w:gridCol w:w="570"/>
        <w:gridCol w:w="675"/>
        <w:gridCol w:w="15"/>
        <w:gridCol w:w="840"/>
        <w:gridCol w:w="225"/>
        <w:gridCol w:w="135"/>
        <w:gridCol w:w="495"/>
        <w:gridCol w:w="225"/>
        <w:gridCol w:w="540"/>
        <w:gridCol w:w="615"/>
        <w:gridCol w:w="165"/>
        <w:gridCol w:w="795"/>
        <w:gridCol w:w="390"/>
        <w:gridCol w:w="495"/>
        <w:gridCol w:w="15"/>
        <w:gridCol w:w="540"/>
        <w:gridCol w:w="255"/>
        <w:gridCol w:w="15"/>
        <w:gridCol w:w="555"/>
        <w:gridCol w:w="225"/>
        <w:gridCol w:w="15"/>
        <w:gridCol w:w="960"/>
      </w:tblGrid>
      <w:tr>
        <w:tblPrEx>
          <w:tblBorders>
            <w:top w:val="single" w:color="auto" w:sz="4" w:space="0"/>
            <w:left w:val="single" w:color="auto" w:sz="8" w:space="0"/>
            <w:bottom w:val="none" w:color="auto" w:sz="0" w:space="0"/>
            <w:right w:val="single" w:color="auto" w:sz="4" w:space="0"/>
            <w:insideH w:val="single" w:color="auto" w:sz="4" w:space="0"/>
            <w:insideV w:val="single" w:color="auto" w:sz="4" w:space="0"/>
          </w:tblBorders>
          <w:tblCellMar>
            <w:top w:w="57" w:type="dxa"/>
            <w:left w:w="10" w:type="dxa"/>
            <w:bottom w:w="57" w:type="dxa"/>
            <w:right w:w="10" w:type="dxa"/>
          </w:tblCellMar>
        </w:tblPrEx>
        <w:tc>
          <w:tcPr>
            <w:tcW w:w="866" w:type="dxa"/>
            <w:gridSpan w:val="3"/>
            <w:noWrap w:val="0"/>
            <w:tcMar>
              <w:left w:w="20"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en-US" w:eastAsia="en-US" w:bidi="en-US"/>
              </w:rPr>
              <w:t>项目</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编码</w:t>
            </w:r>
          </w:p>
        </w:tc>
        <w:tc>
          <w:tcPr>
            <w:tcW w:w="1245"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215" w:type="dxa"/>
            <w:gridSpan w:val="4"/>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项目名称</w:t>
            </w:r>
          </w:p>
        </w:tc>
        <w:tc>
          <w:tcPr>
            <w:tcW w:w="1875" w:type="dxa"/>
            <w:gridSpan w:val="4"/>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35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工程数量</w:t>
            </w:r>
          </w:p>
        </w:tc>
        <w:tc>
          <w:tcPr>
            <w:tcW w:w="105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2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计量</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en-US" w:eastAsia="en-US" w:bidi="en-US"/>
              </w:rPr>
              <w:t>单位</w:t>
            </w:r>
          </w:p>
        </w:tc>
        <w:tc>
          <w:tcPr>
            <w:tcW w:w="120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none" w:color="auto" w:sz="0" w:space="0"/>
            <w:right w:val="single" w:color="auto" w:sz="4" w:space="0"/>
            <w:insideH w:val="single" w:color="auto" w:sz="4" w:space="0"/>
            <w:insideV w:val="single" w:color="auto" w:sz="4" w:space="0"/>
          </w:tblBorders>
          <w:tblCellMar>
            <w:top w:w="57" w:type="dxa"/>
            <w:left w:w="10" w:type="dxa"/>
            <w:bottom w:w="57" w:type="dxa"/>
            <w:right w:w="10" w:type="dxa"/>
          </w:tblCellMar>
        </w:tblPrEx>
        <w:trPr>
          <w:trHeight w:val="510" w:hRule="atLeast"/>
        </w:trPr>
        <w:tc>
          <w:tcPr>
            <w:tcW w:w="9626" w:type="dxa"/>
            <w:gridSpan w:val="25"/>
            <w:tcBorders>
              <w:bottom w:val="nil"/>
            </w:tcBorders>
            <w:noWrap w:val="0"/>
            <w:tcMar>
              <w:left w:w="7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en-US" w:eastAsia="en-US" w:bidi="en-US"/>
              </w:rPr>
              <w:t>清单综合单价组成明细</w:t>
            </w:r>
          </w:p>
        </w:tc>
      </w:tr>
      <w:tr>
        <w:tblPrEx>
          <w:tblBorders>
            <w:top w:val="single" w:color="auto" w:sz="4" w:space="0"/>
            <w:left w:val="single" w:color="auto" w:sz="8" w:space="0"/>
            <w:bottom w:val="none" w:color="auto" w:sz="0" w:space="0"/>
            <w:right w:val="single" w:color="auto" w:sz="4" w:space="0"/>
            <w:insideH w:val="single" w:color="auto" w:sz="4" w:space="0"/>
            <w:insideV w:val="single" w:color="auto" w:sz="4" w:space="0"/>
          </w:tblBorders>
          <w:tblCellMar>
            <w:top w:w="57" w:type="dxa"/>
            <w:left w:w="67" w:type="dxa"/>
            <w:bottom w:w="57" w:type="dxa"/>
            <w:right w:w="67" w:type="dxa"/>
          </w:tblCellMar>
        </w:tblPrEx>
        <w:tc>
          <w:tcPr>
            <w:tcW w:w="746" w:type="dxa"/>
            <w:gridSpan w:val="2"/>
            <w:vMerge w:val="restart"/>
            <w:tcBorders>
              <w:top w:val="single" w:color="auto" w:sz="4" w:space="0"/>
            </w:tcBorders>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定额编号</w:t>
            </w:r>
          </w:p>
        </w:tc>
        <w:tc>
          <w:tcPr>
            <w:tcW w:w="690" w:type="dxa"/>
            <w:gridSpan w:val="2"/>
            <w:vMerge w:val="restart"/>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定额名称</w:t>
            </w:r>
          </w:p>
        </w:tc>
        <w:tc>
          <w:tcPr>
            <w:tcW w:w="690" w:type="dxa"/>
            <w:gridSpan w:val="2"/>
            <w:vMerge w:val="restart"/>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定额单位</w:t>
            </w:r>
          </w:p>
        </w:tc>
        <w:tc>
          <w:tcPr>
            <w:tcW w:w="840" w:type="dxa"/>
            <w:vMerge w:val="restart"/>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数量</w:t>
            </w:r>
          </w:p>
        </w:tc>
        <w:tc>
          <w:tcPr>
            <w:tcW w:w="3195" w:type="dxa"/>
            <w:gridSpan w:val="8"/>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单  价</w:t>
            </w:r>
          </w:p>
        </w:tc>
        <w:tc>
          <w:tcPr>
            <w:tcW w:w="3465" w:type="dxa"/>
            <w:gridSpan w:val="10"/>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合  价</w:t>
            </w:r>
          </w:p>
        </w:tc>
      </w:tr>
      <w:tr>
        <w:tblPrEx>
          <w:tblBorders>
            <w:top w:val="single" w:color="auto" w:sz="4" w:space="0"/>
            <w:left w:val="single" w:color="auto" w:sz="8" w:space="0"/>
            <w:bottom w:val="none" w:color="auto" w:sz="0" w:space="0"/>
            <w:right w:val="single" w:color="auto" w:sz="4" w:space="0"/>
            <w:insideH w:val="single" w:color="auto" w:sz="4" w:space="0"/>
            <w:insideV w:val="single" w:color="auto" w:sz="4" w:space="0"/>
          </w:tblBorders>
          <w:tblCellMar>
            <w:top w:w="57" w:type="dxa"/>
            <w:left w:w="67" w:type="dxa"/>
            <w:bottom w:w="57" w:type="dxa"/>
            <w:right w:w="67" w:type="dxa"/>
          </w:tblCellMar>
        </w:tblPrEx>
        <w:tc>
          <w:tcPr>
            <w:tcW w:w="746" w:type="dxa"/>
            <w:gridSpan w:val="2"/>
            <w:vMerge w:val="continue"/>
            <w:noWrap w:val="0"/>
            <w:tcMar>
              <w:left w:w="7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690" w:type="dxa"/>
            <w:gridSpan w:val="2"/>
            <w:vMerge w:val="continue"/>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690" w:type="dxa"/>
            <w:gridSpan w:val="2"/>
            <w:vMerge w:val="continue"/>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840" w:type="dxa"/>
            <w:vMerge w:val="continue"/>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85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人工费</w:t>
            </w:r>
          </w:p>
        </w:tc>
        <w:tc>
          <w:tcPr>
            <w:tcW w:w="765"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材料费</w:t>
            </w:r>
          </w:p>
        </w:tc>
        <w:tc>
          <w:tcPr>
            <w:tcW w:w="78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机械费</w:t>
            </w:r>
          </w:p>
        </w:tc>
        <w:tc>
          <w:tcPr>
            <w:tcW w:w="795"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管理费</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en-US" w:eastAsia="en-US" w:bidi="en-US"/>
              </w:rPr>
              <w:t>和</w:t>
            </w:r>
            <w:r>
              <w:rPr>
                <w:rFonts w:ascii="宋体" w:hAnsi="Times New Roman" w:eastAsia="宋体" w:cs="宋体"/>
                <w:color w:val="000000"/>
                <w:sz w:val="21"/>
                <w:szCs w:val="24"/>
                <w:lang w:val="zh-CN" w:eastAsia="zh-CN" w:bidi="zh-CN"/>
              </w:rPr>
              <w:t>利润</w:t>
            </w:r>
          </w:p>
        </w:tc>
        <w:tc>
          <w:tcPr>
            <w:tcW w:w="885"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人工费</w:t>
            </w:r>
          </w:p>
        </w:tc>
        <w:tc>
          <w:tcPr>
            <w:tcW w:w="81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材料费</w:t>
            </w:r>
          </w:p>
        </w:tc>
        <w:tc>
          <w:tcPr>
            <w:tcW w:w="79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机械费</w:t>
            </w:r>
          </w:p>
        </w:tc>
        <w:tc>
          <w:tcPr>
            <w:tcW w:w="975" w:type="dxa"/>
            <w:gridSpan w:val="2"/>
            <w:tcBorders>
              <w:right w:val="single" w:color="auto" w:sz="8" w:space="0"/>
            </w:tcBorders>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管理费</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en-US" w:eastAsia="en-US" w:bidi="en-US"/>
              </w:rPr>
              <w:t>和</w:t>
            </w:r>
            <w:r>
              <w:rPr>
                <w:rFonts w:ascii="宋体" w:hAnsi="Times New Roman" w:eastAsia="宋体" w:cs="宋体"/>
                <w:color w:val="000000"/>
                <w:sz w:val="21"/>
                <w:szCs w:val="24"/>
                <w:lang w:val="zh-CN" w:eastAsia="zh-CN" w:bidi="zh-CN"/>
              </w:rPr>
              <w:t>利润</w:t>
            </w:r>
          </w:p>
        </w:tc>
      </w:tr>
      <w:tr>
        <w:tblPrEx>
          <w:tblBorders>
            <w:top w:val="single" w:color="auto" w:sz="4" w:space="0"/>
            <w:left w:val="single" w:color="auto" w:sz="8" w:space="0"/>
            <w:bottom w:val="none" w:color="auto" w:sz="0" w:space="0"/>
            <w:right w:val="single" w:color="auto" w:sz="4" w:space="0"/>
            <w:insideH w:val="single" w:color="auto" w:sz="4" w:space="0"/>
            <w:insideV w:val="single" w:color="auto" w:sz="4" w:space="0"/>
          </w:tblBorders>
          <w:tblCellMar>
            <w:top w:w="57" w:type="dxa"/>
            <w:left w:w="67" w:type="dxa"/>
            <w:bottom w:w="57" w:type="dxa"/>
            <w:right w:w="67" w:type="dxa"/>
          </w:tblCellMar>
        </w:tblPrEx>
        <w:tc>
          <w:tcPr>
            <w:tcW w:w="746" w:type="dxa"/>
            <w:gridSpan w:val="2"/>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69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69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84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85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65"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8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95"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85"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1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9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75" w:type="dxa"/>
            <w:gridSpan w:val="2"/>
            <w:tcBorders>
              <w:right w:val="single" w:color="auto" w:sz="8" w:space="0"/>
            </w:tcBorders>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none" w:color="auto" w:sz="0" w:space="0"/>
            <w:right w:val="single" w:color="auto" w:sz="4" w:space="0"/>
            <w:insideH w:val="single" w:color="auto" w:sz="4" w:space="0"/>
            <w:insideV w:val="single" w:color="auto" w:sz="4" w:space="0"/>
          </w:tblBorders>
          <w:tblCellMar>
            <w:top w:w="57" w:type="dxa"/>
            <w:left w:w="67" w:type="dxa"/>
            <w:bottom w:w="57" w:type="dxa"/>
            <w:right w:w="67" w:type="dxa"/>
          </w:tblCellMar>
        </w:tblPrEx>
        <w:tc>
          <w:tcPr>
            <w:tcW w:w="746" w:type="dxa"/>
            <w:gridSpan w:val="2"/>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69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69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84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85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65"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8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95"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85"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1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9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75" w:type="dxa"/>
            <w:gridSpan w:val="2"/>
            <w:tcBorders>
              <w:right w:val="single" w:color="auto" w:sz="8" w:space="0"/>
            </w:tcBorders>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none" w:color="auto" w:sz="0" w:space="0"/>
            <w:right w:val="single" w:color="auto" w:sz="4" w:space="0"/>
            <w:insideH w:val="single" w:color="auto" w:sz="4" w:space="0"/>
            <w:insideV w:val="single" w:color="auto" w:sz="4" w:space="0"/>
          </w:tblBorders>
          <w:tblCellMar>
            <w:top w:w="57" w:type="dxa"/>
            <w:left w:w="67" w:type="dxa"/>
            <w:bottom w:w="57" w:type="dxa"/>
            <w:right w:w="67" w:type="dxa"/>
          </w:tblCellMar>
        </w:tblPrEx>
        <w:tc>
          <w:tcPr>
            <w:tcW w:w="746" w:type="dxa"/>
            <w:gridSpan w:val="2"/>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69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69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84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85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65"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8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95"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85"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1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9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75" w:type="dxa"/>
            <w:gridSpan w:val="2"/>
            <w:tcBorders>
              <w:right w:val="single" w:color="auto" w:sz="8" w:space="0"/>
            </w:tcBorders>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none" w:color="auto" w:sz="0" w:space="0"/>
            <w:right w:val="single" w:color="auto" w:sz="4" w:space="0"/>
            <w:insideH w:val="single" w:color="auto" w:sz="4" w:space="0"/>
            <w:insideV w:val="single" w:color="auto" w:sz="4" w:space="0"/>
          </w:tblBorders>
          <w:tblCellMar>
            <w:top w:w="57" w:type="dxa"/>
            <w:left w:w="67" w:type="dxa"/>
            <w:bottom w:w="57" w:type="dxa"/>
            <w:right w:w="67" w:type="dxa"/>
          </w:tblCellMar>
        </w:tblPrEx>
        <w:tc>
          <w:tcPr>
            <w:tcW w:w="1436" w:type="dxa"/>
            <w:gridSpan w:val="4"/>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人工单价</w:t>
            </w:r>
          </w:p>
        </w:tc>
        <w:tc>
          <w:tcPr>
            <w:tcW w:w="4725" w:type="dxa"/>
            <w:gridSpan w:val="11"/>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小  计</w:t>
            </w:r>
          </w:p>
        </w:tc>
        <w:tc>
          <w:tcPr>
            <w:tcW w:w="885"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1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9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75" w:type="dxa"/>
            <w:gridSpan w:val="2"/>
            <w:tcBorders>
              <w:right w:val="single" w:color="auto" w:sz="8" w:space="0"/>
            </w:tcBorders>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none" w:color="auto" w:sz="0" w:space="0"/>
            <w:right w:val="single" w:color="auto" w:sz="4" w:space="0"/>
            <w:insideH w:val="single" w:color="auto" w:sz="4" w:space="0"/>
            <w:insideV w:val="single" w:color="auto" w:sz="4" w:space="0"/>
          </w:tblBorders>
          <w:tblCellMar>
            <w:top w:w="57" w:type="dxa"/>
            <w:left w:w="67" w:type="dxa"/>
            <w:bottom w:w="57" w:type="dxa"/>
            <w:right w:w="67" w:type="dxa"/>
          </w:tblCellMar>
        </w:tblPrEx>
        <w:tc>
          <w:tcPr>
            <w:tcW w:w="1436" w:type="dxa"/>
            <w:gridSpan w:val="4"/>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元/工日</w:t>
            </w:r>
          </w:p>
        </w:tc>
        <w:tc>
          <w:tcPr>
            <w:tcW w:w="4725" w:type="dxa"/>
            <w:gridSpan w:val="11"/>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未 计 价 材 料 费</w:t>
            </w:r>
          </w:p>
        </w:tc>
        <w:tc>
          <w:tcPr>
            <w:tcW w:w="3465" w:type="dxa"/>
            <w:gridSpan w:val="10"/>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none" w:color="auto" w:sz="0" w:space="0"/>
            <w:right w:val="single" w:color="auto" w:sz="4" w:space="0"/>
            <w:insideH w:val="single" w:color="auto" w:sz="4" w:space="0"/>
            <w:insideV w:val="single" w:color="auto" w:sz="4" w:space="0"/>
          </w:tblBorders>
          <w:tblCellMar>
            <w:top w:w="57" w:type="dxa"/>
            <w:left w:w="67" w:type="dxa"/>
            <w:bottom w:w="57" w:type="dxa"/>
            <w:right w:w="67" w:type="dxa"/>
          </w:tblCellMar>
        </w:tblPrEx>
        <w:tc>
          <w:tcPr>
            <w:tcW w:w="6161" w:type="dxa"/>
            <w:gridSpan w:val="15"/>
            <w:tcBorders>
              <w:bottom w:val="nil"/>
            </w:tcBorders>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清单项目综合单价</w:t>
            </w:r>
          </w:p>
        </w:tc>
        <w:tc>
          <w:tcPr>
            <w:tcW w:w="3465" w:type="dxa"/>
            <w:gridSpan w:val="10"/>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371" w:type="dxa"/>
            <w:vMerge w:val="restart"/>
            <w:tcBorders>
              <w:top w:val="single" w:color="auto" w:sz="4" w:space="0"/>
            </w:tcBorders>
            <w:noWrap w:val="0"/>
            <w:tcMar>
              <w:left w:w="20" w:type="dxa"/>
              <w:right w:w="10"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材料费明细</w:t>
            </w:r>
          </w:p>
        </w:tc>
        <w:tc>
          <w:tcPr>
            <w:tcW w:w="2820" w:type="dxa"/>
            <w:gridSpan w:val="7"/>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主要材料名称、规格、型号</w:t>
            </w:r>
          </w:p>
        </w:tc>
        <w:tc>
          <w:tcPr>
            <w:tcW w:w="855" w:type="dxa"/>
            <w:gridSpan w:val="3"/>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单位</w:t>
            </w:r>
          </w:p>
        </w:tc>
        <w:tc>
          <w:tcPr>
            <w:tcW w:w="2115" w:type="dxa"/>
            <w:gridSpan w:val="4"/>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数量</w:t>
            </w:r>
          </w:p>
        </w:tc>
        <w:tc>
          <w:tcPr>
            <w:tcW w:w="900" w:type="dxa"/>
            <w:gridSpan w:val="3"/>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en-US" w:eastAsia="en-US" w:bidi="en-US"/>
              </w:rPr>
              <w:t>单价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en-US" w:eastAsia="en-US" w:bidi="en-US"/>
              </w:rPr>
              <w:t>（</w:t>
            </w:r>
            <w:r>
              <w:rPr>
                <w:rFonts w:ascii="宋体" w:hAnsi="Times New Roman" w:eastAsia="宋体" w:cs="宋体"/>
                <w:color w:val="000000"/>
                <w:sz w:val="21"/>
                <w:szCs w:val="24"/>
                <w:lang w:val="zh-CN" w:eastAsia="zh-CN" w:bidi="zh-CN"/>
              </w:rPr>
              <w:t>元）</w:t>
            </w:r>
          </w:p>
        </w:tc>
        <w:tc>
          <w:tcPr>
            <w:tcW w:w="810" w:type="dxa"/>
            <w:gridSpan w:val="3"/>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合价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en-US" w:eastAsia="en-US" w:bidi="en-US"/>
              </w:rPr>
              <w:t>（</w:t>
            </w:r>
            <w:r>
              <w:rPr>
                <w:rFonts w:ascii="宋体" w:hAnsi="Times New Roman" w:eastAsia="宋体" w:cs="宋体"/>
                <w:color w:val="000000"/>
                <w:sz w:val="21"/>
                <w:szCs w:val="24"/>
                <w:lang w:val="zh-CN" w:eastAsia="zh-CN" w:bidi="zh-CN"/>
              </w:rPr>
              <w:t>元）</w:t>
            </w:r>
          </w:p>
        </w:tc>
        <w:tc>
          <w:tcPr>
            <w:tcW w:w="795" w:type="dxa"/>
            <w:gridSpan w:val="3"/>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暂估</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en-US" w:eastAsia="en-US" w:bidi="en-US"/>
              </w:rPr>
              <w:t>单价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（元）</w:t>
            </w:r>
          </w:p>
        </w:tc>
        <w:tc>
          <w:tcPr>
            <w:tcW w:w="960" w:type="dxa"/>
            <w:tcBorders>
              <w:top w:val="single" w:color="auto" w:sz="4" w:space="0"/>
            </w:tcBorders>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暂估</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en-US" w:eastAsia="en-US" w:bidi="en-US"/>
              </w:rPr>
              <w:t>合价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（元）</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371" w:type="dxa"/>
            <w:vMerge w:val="continue"/>
            <w:noWrap w:val="0"/>
            <w:tcMar>
              <w:left w:w="20" w:type="dxa"/>
              <w:right w:w="1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2820" w:type="dxa"/>
            <w:gridSpan w:val="7"/>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85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2115" w:type="dxa"/>
            <w:gridSpan w:val="4"/>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90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1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9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0" w:type="dxa"/>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371" w:type="dxa"/>
            <w:vMerge w:val="continue"/>
            <w:noWrap w:val="0"/>
            <w:tcMar>
              <w:left w:w="20" w:type="dxa"/>
              <w:right w:w="1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2820" w:type="dxa"/>
            <w:gridSpan w:val="7"/>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85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2115" w:type="dxa"/>
            <w:gridSpan w:val="4"/>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90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1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9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0" w:type="dxa"/>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371" w:type="dxa"/>
            <w:vMerge w:val="continue"/>
            <w:noWrap w:val="0"/>
            <w:tcMar>
              <w:left w:w="20" w:type="dxa"/>
              <w:right w:w="1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2820" w:type="dxa"/>
            <w:gridSpan w:val="7"/>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85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2115" w:type="dxa"/>
            <w:gridSpan w:val="4"/>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90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1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9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0" w:type="dxa"/>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371" w:type="dxa"/>
            <w:vMerge w:val="continue"/>
            <w:noWrap w:val="0"/>
            <w:tcMar>
              <w:left w:w="20" w:type="dxa"/>
              <w:right w:w="1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2820" w:type="dxa"/>
            <w:gridSpan w:val="7"/>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85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2115" w:type="dxa"/>
            <w:gridSpan w:val="4"/>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p>
        </w:tc>
        <w:tc>
          <w:tcPr>
            <w:tcW w:w="90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1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9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0" w:type="dxa"/>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371" w:type="dxa"/>
            <w:vMerge w:val="continue"/>
            <w:noWrap w:val="0"/>
            <w:tcMar>
              <w:left w:w="20" w:type="dxa"/>
              <w:right w:w="1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5790" w:type="dxa"/>
            <w:gridSpan w:val="14"/>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其它材料费</w:t>
            </w:r>
          </w:p>
        </w:tc>
        <w:tc>
          <w:tcPr>
            <w:tcW w:w="90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en-US" w:eastAsia="en-US" w:bidi="en-US"/>
              </w:rPr>
              <w:t>-</w:t>
            </w:r>
          </w:p>
        </w:tc>
        <w:tc>
          <w:tcPr>
            <w:tcW w:w="81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9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en-US" w:eastAsia="en-US" w:bidi="en-US"/>
              </w:rPr>
              <w:t>-</w:t>
            </w:r>
          </w:p>
        </w:tc>
        <w:tc>
          <w:tcPr>
            <w:tcW w:w="960" w:type="dxa"/>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371" w:type="dxa"/>
            <w:vMerge w:val="continue"/>
            <w:noWrap w:val="0"/>
            <w:tcMar>
              <w:left w:w="20" w:type="dxa"/>
              <w:right w:w="1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5790" w:type="dxa"/>
            <w:gridSpan w:val="14"/>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材料费小计</w:t>
            </w:r>
          </w:p>
        </w:tc>
        <w:tc>
          <w:tcPr>
            <w:tcW w:w="90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en-US" w:eastAsia="en-US" w:bidi="en-US"/>
              </w:rPr>
              <w:t>-</w:t>
            </w:r>
          </w:p>
        </w:tc>
        <w:tc>
          <w:tcPr>
            <w:tcW w:w="810"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95"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en-US" w:eastAsia="en-US" w:bidi="en-US"/>
              </w:rPr>
              <w:t>-</w:t>
            </w:r>
          </w:p>
        </w:tc>
        <w:tc>
          <w:tcPr>
            <w:tcW w:w="960" w:type="dxa"/>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sz w:val="21"/>
          <w:szCs w:val="24"/>
          <w:lang w:val="zh-CN" w:eastAsia="zh-CN" w:bidi="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both"/>
        <w:rPr>
          <w:rFonts w:ascii="宋体" w:hAnsi="Times New Roman" w:eastAsia="宋体" w:cs="宋体"/>
          <w:sz w:val="21"/>
          <w:szCs w:val="24"/>
          <w:lang w:val="zh-CN" w:eastAsia="zh-CN" w:bidi="zh-CN"/>
        </w:rPr>
      </w:pPr>
      <w:r>
        <w:rPr>
          <w:rFonts w:ascii="宋体" w:hAnsi="Times New Roman" w:eastAsia="宋体" w:cs="宋体"/>
          <w:sz w:val="21"/>
          <w:szCs w:val="24"/>
          <w:lang w:val="zh-CN" w:eastAsia="zh-CN" w:bidi="zh-CN"/>
        </w:rPr>
        <w:t>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both"/>
        <w:rPr>
          <w:rFonts w:ascii="宋体" w:hAnsi="Times New Roman" w:eastAsia="宋体" w:cs="宋体"/>
          <w:sz w:val="21"/>
          <w:szCs w:val="24"/>
          <w:lang w:val="zh-CN" w:eastAsia="zh-CN" w:bidi="zh-CN"/>
        </w:rPr>
      </w:pPr>
      <w:r>
        <w:rPr>
          <w:rFonts w:ascii="宋体" w:hAnsi="Times New Roman" w:eastAsia="宋体" w:cs="宋体"/>
          <w:sz w:val="21"/>
          <w:szCs w:val="24"/>
          <w:lang w:val="zh-CN" w:eastAsia="zh-CN" w:bidi="zh-CN"/>
        </w:rPr>
        <w:t>1. 不使用本市或行业建设行政管理部门发布的计价依据，可不填定额项目、编号等。</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both"/>
        <w:rPr>
          <w:rFonts w:ascii="宋体" w:hAnsi="Times New Roman" w:eastAsia="宋体" w:cs="宋体"/>
          <w:sz w:val="21"/>
          <w:szCs w:val="24"/>
          <w:lang w:val="zh-CN" w:eastAsia="zh-CN" w:bidi="zh-CN"/>
        </w:rPr>
      </w:pPr>
      <w:r>
        <w:rPr>
          <w:rFonts w:ascii="宋体" w:hAnsi="Times New Roman" w:eastAsia="宋体" w:cs="宋体"/>
          <w:sz w:val="21"/>
          <w:szCs w:val="24"/>
          <w:lang w:val="zh-CN" w:eastAsia="zh-CN" w:bidi="zh-CN"/>
        </w:rPr>
        <w:t>2. 招标文件提供了暂估单价的材料及工程设备，按暂估的单价填入表内“暂估单价”栏及“暂估合价”栏。</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both"/>
        <w:rPr>
          <w:rFonts w:ascii="宋体" w:hAnsi="Times New Roman" w:eastAsia="宋体" w:cs="宋体"/>
          <w:sz w:val="21"/>
          <w:szCs w:val="24"/>
          <w:lang w:val="zh-CN" w:eastAsia="zh-CN" w:bidi="zh-CN"/>
        </w:rPr>
      </w:pPr>
      <w:r>
        <w:rPr>
          <w:rFonts w:ascii="宋体" w:hAnsi="Times New Roman" w:eastAsia="宋体" w:cs="宋体"/>
          <w:sz w:val="21"/>
          <w:szCs w:val="24"/>
          <w:lang w:val="zh-CN" w:eastAsia="zh-CN" w:bidi="zh-CN"/>
        </w:rPr>
        <w:t>3. 所有分部分项工程量清单项目，均须编制电子文档形式综合单价分析表。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sz w:val="21"/>
          <w:szCs w:val="24"/>
          <w:lang w:val="zh-CN" w:eastAsia="zh-CN" w:bidi="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jc w:val="both"/>
        <w:rPr>
          <w:sz w:val="21"/>
          <w:lang w:val="zh-CN" w:eastAsia="zh-CN" w:bidi="zh-CN"/>
        </w:rPr>
        <w:sectPr>
          <w:pgSz w:w="11906" w:h="16838"/>
          <w:pgMar w:top="935" w:right="1134" w:bottom="935" w:left="1134" w:header="720" w:footer="720" w:gutter="0"/>
          <w:cols w:space="720" w:num="1"/>
        </w:sectPr>
      </w:pPr>
    </w:p>
    <w:p>
      <w:pPr>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260" w:after="260" w:line="415" w:lineRule="auto"/>
        <w:rPr>
          <w:rFonts w:ascii="宋体" w:hAnsi="Times New Roman" w:eastAsia="宋体" w:cs="宋体"/>
          <w:color w:val="000000"/>
          <w:sz w:val="24"/>
          <w:szCs w:val="24"/>
          <w:lang w:val="zh-CN" w:eastAsia="zh-CN" w:bidi="zh-CN"/>
        </w:rPr>
      </w:pPr>
      <w:r>
        <w:rPr>
          <w:rFonts w:ascii="宋体" w:hAnsi="Times New Roman" w:eastAsia="宋体" w:cs="宋体"/>
          <w:color w:val="000000"/>
          <w:sz w:val="24"/>
          <w:szCs w:val="24"/>
          <w:lang w:val="zh-CN" w:eastAsia="zh-CN" w:bidi="zh-CN"/>
        </w:rPr>
        <w:t>表6-措施项目清单与计价相关表格</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auto"/>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措施项目清单与计价汇总表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color w:val="000000"/>
          <w:sz w:val="21"/>
          <w:szCs w:val="24"/>
          <w:lang w:val="zh-CN" w:eastAsia="zh-CN" w:bidi="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color w:val="000000"/>
          <w:sz w:val="24"/>
          <w:szCs w:val="24"/>
          <w:lang w:val="zh-CN" w:eastAsia="zh-CN" w:bidi="zh-CN"/>
        </w:rPr>
      </w:pPr>
      <w:r>
        <w:rPr>
          <w:rFonts w:ascii="宋体" w:hAnsi="Times New Roman" w:eastAsia="宋体" w:cs="宋体"/>
          <w:color w:val="000000"/>
          <w:sz w:val="21"/>
          <w:szCs w:val="24"/>
          <w:lang w:val="zh-CN" w:eastAsia="zh-CN" w:bidi="zh-CN"/>
        </w:rPr>
        <w:t>工程名称：                     标段：                                    第  页 共  页</w:t>
      </w:r>
    </w:p>
    <w:tbl>
      <w:tblPr>
        <w:tblStyle w:val="2"/>
        <w:tblW w:w="0" w:type="auto"/>
        <w:tblInd w:w="108"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90"/>
        <w:gridCol w:w="4867"/>
        <w:gridCol w:w="15"/>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64" w:hRule="atLeast"/>
        </w:trPr>
        <w:tc>
          <w:tcPr>
            <w:tcW w:w="113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序号</w:t>
            </w:r>
          </w:p>
        </w:tc>
        <w:tc>
          <w:tcPr>
            <w:tcW w:w="359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项目名称</w:t>
            </w:r>
          </w:p>
        </w:tc>
        <w:tc>
          <w:tcPr>
            <w:tcW w:w="486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金  额（元）</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24" w:hRule="atLeast"/>
        </w:trPr>
        <w:tc>
          <w:tcPr>
            <w:tcW w:w="113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1</w:t>
            </w:r>
          </w:p>
        </w:tc>
        <w:tc>
          <w:tcPr>
            <w:tcW w:w="359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整体措施项目（总价措施费）</w:t>
            </w:r>
          </w:p>
        </w:tc>
        <w:tc>
          <w:tcPr>
            <w:tcW w:w="486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bookmarkStart w:id="0" w:name="_GoBack"/>
            <w:bookmarkEnd w:id="0"/>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24" w:hRule="atLeast"/>
        </w:trPr>
        <w:tc>
          <w:tcPr>
            <w:tcW w:w="113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1.1</w:t>
            </w:r>
          </w:p>
        </w:tc>
        <w:tc>
          <w:tcPr>
            <w:tcW w:w="359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安全文明施工费</w:t>
            </w:r>
          </w:p>
        </w:tc>
        <w:tc>
          <w:tcPr>
            <w:tcW w:w="486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24" w:hRule="atLeast"/>
        </w:trPr>
        <w:tc>
          <w:tcPr>
            <w:tcW w:w="113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1.2</w:t>
            </w:r>
          </w:p>
        </w:tc>
        <w:tc>
          <w:tcPr>
            <w:tcW w:w="359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其他措施项目费</w:t>
            </w:r>
          </w:p>
        </w:tc>
        <w:tc>
          <w:tcPr>
            <w:tcW w:w="486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24" w:hRule="atLeast"/>
        </w:trPr>
        <w:tc>
          <w:tcPr>
            <w:tcW w:w="1134"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2</w:t>
            </w:r>
          </w:p>
        </w:tc>
        <w:tc>
          <w:tcPr>
            <w:tcW w:w="3590"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单项措施费（单价措施费）</w:t>
            </w:r>
          </w:p>
        </w:tc>
        <w:tc>
          <w:tcPr>
            <w:tcW w:w="4867"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none" w:color="auto" w:sz="0"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624" w:hRule="atLeast"/>
        </w:trPr>
        <w:tc>
          <w:tcPr>
            <w:tcW w:w="4724" w:type="dxa"/>
            <w:gridSpan w:val="2"/>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合计</w:t>
            </w:r>
          </w:p>
        </w:tc>
        <w:tc>
          <w:tcPr>
            <w:tcW w:w="4882" w:type="dxa"/>
            <w:gridSpan w:val="2"/>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color w:val="000000"/>
          <w:sz w:val="21"/>
          <w:szCs w:val="24"/>
          <w:lang w:val="en-US" w:eastAsia="en-US" w:bidi="en-US"/>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color w:val="000000"/>
          <w:sz w:val="21"/>
          <w:lang w:val="en-US" w:eastAsia="en-US" w:bidi="en-US"/>
        </w:rPr>
        <w:sectPr>
          <w:pgSz w:w="11906" w:h="16838"/>
          <w:pgMar w:top="935" w:right="1134" w:bottom="935" w:left="1134" w:header="720" w:footer="720" w:gutter="0"/>
          <w:cols w:space="720" w:num="1"/>
        </w:sectPr>
      </w:pPr>
    </w:p>
    <w:p>
      <w:pPr>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260" w:after="260" w:line="415" w:lineRule="auto"/>
        <w:jc w:val="center"/>
        <w:rPr>
          <w:rFonts w:ascii="宋体" w:hAnsi="Times New Roman" w:eastAsia="宋体" w:cs="宋体"/>
          <w:sz w:val="24"/>
          <w:szCs w:val="24"/>
          <w:lang w:val="zh-CN" w:eastAsia="zh-CN" w:bidi="zh-CN"/>
        </w:rPr>
      </w:pPr>
      <w:r>
        <w:rPr>
          <w:rFonts w:ascii="宋体" w:hAnsi="Times New Roman" w:eastAsia="宋体" w:cs="宋体"/>
          <w:sz w:val="21"/>
          <w:szCs w:val="24"/>
          <w:lang w:val="zh-CN" w:eastAsia="zh-CN" w:bidi="zh-CN"/>
        </w:rPr>
        <w:t>安全文明措施清单与计价明细表</w:t>
      </w:r>
    </w:p>
    <w:p>
      <w:pPr>
        <w:pStyle w:val="14"/>
        <w:spacing w:beforeLines="-2147483648" w:afterLines="-2147483648"/>
        <w:jc w:val="center"/>
        <w:rPr>
          <w:rFonts w:hint="default" w:hAnsi="Times New Roman" w:eastAsia="宋体"/>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工程名称：                     标段：                                    第  页 共  页</w:t>
      </w:r>
    </w:p>
    <w:tbl>
      <w:tblPr>
        <w:tblStyle w:val="2"/>
        <w:tblW w:w="0" w:type="auto"/>
        <w:tblInd w:w="118"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1"/>
        <w:gridCol w:w="990"/>
        <w:gridCol w:w="1395"/>
        <w:gridCol w:w="658"/>
        <w:gridCol w:w="992"/>
        <w:gridCol w:w="3615"/>
        <w:gridCol w:w="1185"/>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5"/>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序号</w:t>
            </w:r>
          </w:p>
        </w:tc>
        <w:tc>
          <w:tcPr>
            <w:tcW w:w="99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项目编码</w:t>
            </w:r>
          </w:p>
        </w:tc>
        <w:tc>
          <w:tcPr>
            <w:tcW w:w="139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名称</w:t>
            </w:r>
          </w:p>
        </w:tc>
        <w:tc>
          <w:tcPr>
            <w:tcW w:w="65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计量单位</w:t>
            </w:r>
          </w:p>
        </w:tc>
        <w:tc>
          <w:tcPr>
            <w:tcW w:w="99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项目名称</w:t>
            </w:r>
          </w:p>
        </w:tc>
        <w:tc>
          <w:tcPr>
            <w:tcW w:w="361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工作内容及包含范围</w:t>
            </w:r>
          </w:p>
        </w:tc>
        <w:tc>
          <w:tcPr>
            <w:tcW w:w="118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金额（元）</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restart"/>
            <w:tcBorders>
              <w:bottom w:val="nil"/>
            </w:tcBorders>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7"/>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环境保护</w:t>
            </w:r>
          </w:p>
        </w:tc>
        <w:tc>
          <w:tcPr>
            <w:tcW w:w="658" w:type="dxa"/>
            <w:vMerge w:val="restart"/>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项</w:t>
            </w: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bottom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restart"/>
            <w:tcBorders>
              <w:bottom w:val="nil"/>
            </w:tcBorders>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文明施工</w:t>
            </w: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0"/>
              <w:jc w:val="center"/>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bottom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restart"/>
            <w:tcBorders>
              <w:bottom w:val="nil"/>
            </w:tcBorders>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临时设施</w:t>
            </w: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0"/>
              <w:jc w:val="center"/>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bottom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restart"/>
            <w:tcBorders>
              <w:bottom w:val="single" w:color="auto" w:sz="6" w:space="0"/>
            </w:tcBorders>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7"/>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安全施工</w:t>
            </w: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7"/>
              <w:jc w:val="center"/>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1" w:type="dxa"/>
            <w:tcBorders>
              <w:bottom w:val="single" w:color="auto" w:sz="4" w:space="0"/>
            </w:tcBorders>
            <w:noWrap w:val="0"/>
            <w:tcMar>
              <w:top w:w="57" w:type="dxa"/>
              <w:left w:w="7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990" w:type="dxa"/>
            <w:tcBorders>
              <w:bottom w:val="single" w:color="auto" w:sz="4" w:space="0"/>
            </w:tcBorders>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395" w:type="dxa"/>
            <w:vMerge w:val="continue"/>
            <w:tcBorders>
              <w:top w:val="nil"/>
              <w:bottom w:val="single" w:color="auto" w:sz="6" w:space="0"/>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658" w:type="dxa"/>
            <w:vMerge w:val="continue"/>
            <w:tcBorders>
              <w:top w:val="nil"/>
              <w:bottom w:val="single" w:color="auto" w:sz="4" w:space="0"/>
            </w:tcBorders>
            <w:noWrap w:val="0"/>
            <w:tcMar>
              <w:top w:w="57" w:type="dxa"/>
              <w:left w:w="67" w:type="dxa"/>
              <w:bottom w:w="57" w:type="dxa"/>
              <w:right w:w="67"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c>
          <w:tcPr>
            <w:tcW w:w="992" w:type="dxa"/>
            <w:tcBorders>
              <w:bottom w:val="single" w:color="auto" w:sz="4" w:space="0"/>
            </w:tcBorders>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3615" w:type="dxa"/>
            <w:tcBorders>
              <w:bottom w:val="single" w:color="auto" w:sz="4" w:space="0"/>
            </w:tcBorders>
            <w:noWrap w:val="0"/>
            <w:tcMar>
              <w:top w:w="57" w:type="dxa"/>
              <w:left w:w="67" w:type="dxa"/>
              <w:bottom w:w="5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w:t>
            </w:r>
          </w:p>
        </w:tc>
        <w:tc>
          <w:tcPr>
            <w:tcW w:w="1185" w:type="dxa"/>
            <w:vMerge w:val="continue"/>
            <w:tcBorders>
              <w:top w:val="nil"/>
              <w:bottom w:val="single" w:color="auto" w:sz="4" w:space="0"/>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exact"/>
              <w:ind w:firstLine="360"/>
              <w:jc w:val="both"/>
              <w:rPr>
                <w:rFonts w:hint="default" w:ascii="Times New Roman" w:hAnsi="Times New Roman" w:eastAsia="宋体" w:cs="Times New Roman"/>
                <w:kern w:val="2"/>
                <w:sz w:val="24"/>
                <w:szCs w:val="24"/>
                <w:lang w:val="en-US" w:eastAsia="zh-CN" w:bidi="ar-SA"/>
              </w:rPr>
            </w:pPr>
          </w:p>
        </w:tc>
      </w:tr>
      <w:tr>
        <w:tblPrEx>
          <w:tblBorders>
            <w:top w:val="none" w:color="auto" w:sz="0" w:space="0"/>
            <w:left w:val="single" w:color="auto" w:sz="8" w:space="0"/>
            <w:bottom w:val="single" w:color="auto" w:sz="8" w:space="0"/>
            <w:right w:val="single" w:color="auto" w:sz="8" w:space="0"/>
            <w:insideH w:val="none" w:color="auto" w:sz="0" w:space="0"/>
            <w:insideV w:val="single" w:color="auto" w:sz="4" w:space="0"/>
          </w:tblBorders>
          <w:tblCellMar>
            <w:top w:w="57" w:type="dxa"/>
            <w:left w:w="67" w:type="dxa"/>
            <w:bottom w:w="57" w:type="dxa"/>
            <w:right w:w="77" w:type="dxa"/>
          </w:tblCellMar>
        </w:tblPrEx>
        <w:tc>
          <w:tcPr>
            <w:tcW w:w="8261" w:type="dxa"/>
            <w:gridSpan w:val="6"/>
            <w:tcBorders>
              <w:top w:val="nil"/>
            </w:tcBorders>
            <w:noWrap w:val="0"/>
            <w:tcMar>
              <w:left w:w="77" w:type="dxa"/>
              <w:right w:w="6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合计</w:t>
            </w:r>
          </w:p>
        </w:tc>
        <w:tc>
          <w:tcPr>
            <w:tcW w:w="1185"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240" w:lineRule="exact"/>
              <w:ind w:firstLine="360"/>
              <w:jc w:val="both"/>
              <w:rPr>
                <w:rFonts w:ascii="宋体" w:hAnsi="Times New Roman" w:eastAsia="宋体" w:cs="宋体"/>
                <w:sz w:val="18"/>
                <w:szCs w:val="24"/>
                <w:lang w:val="en-US" w:eastAsia="en-US" w:bidi="en-US"/>
              </w:rPr>
            </w:pP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0"/>
        <w:jc w:val="both"/>
        <w:rPr>
          <w:rFonts w:ascii="宋体" w:hAnsi="Times New Roman" w:eastAsia="宋体" w:cs="宋体"/>
          <w:sz w:val="21"/>
          <w:szCs w:val="24"/>
          <w:lang w:val="zh-CN" w:eastAsia="zh-CN" w:bidi="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jc w:val="both"/>
        <w:rPr>
          <w:sz w:val="21"/>
          <w:lang w:val="zh-CN" w:eastAsia="zh-CN" w:bidi="zh-CN"/>
        </w:rPr>
        <w:sectPr>
          <w:pgSz w:w="11906" w:h="16838"/>
          <w:pgMar w:top="935" w:right="1134" w:bottom="935" w:left="1134" w:header="720" w:footer="720" w:gutter="0"/>
          <w:cols w:space="720" w:num="1"/>
        </w:sectPr>
      </w:pPr>
    </w:p>
    <w:p>
      <w:pPr>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260" w:after="260" w:line="415" w:lineRule="auto"/>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其他措施项目清单与计价表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both"/>
        <w:rPr>
          <w:rFonts w:ascii="宋体" w:hAnsi="Times New Roman" w:eastAsia="宋体" w:cs="宋体"/>
          <w:color w:val="000000"/>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工程名称：                     标段：                           第  页 共  页</w:t>
      </w:r>
    </w:p>
    <w:tbl>
      <w:tblPr>
        <w:tblStyle w:val="2"/>
        <w:tblW w:w="0" w:type="auto"/>
        <w:tblInd w:w="108"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83"/>
        <w:gridCol w:w="2736"/>
        <w:gridCol w:w="2566"/>
        <w:gridCol w:w="2245"/>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69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序号</w:t>
            </w:r>
          </w:p>
        </w:tc>
        <w:tc>
          <w:tcPr>
            <w:tcW w:w="108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项目编码</w:t>
            </w:r>
          </w:p>
        </w:tc>
        <w:tc>
          <w:tcPr>
            <w:tcW w:w="273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项目名称</w:t>
            </w:r>
          </w:p>
        </w:tc>
        <w:tc>
          <w:tcPr>
            <w:tcW w:w="256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工作内容、说明及包含范围</w:t>
            </w:r>
          </w:p>
        </w:tc>
        <w:tc>
          <w:tcPr>
            <w:tcW w:w="224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金  额（元）</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9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1</w:t>
            </w:r>
          </w:p>
        </w:tc>
        <w:tc>
          <w:tcPr>
            <w:tcW w:w="108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73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夜间施工费</w:t>
            </w:r>
          </w:p>
        </w:tc>
        <w:tc>
          <w:tcPr>
            <w:tcW w:w="256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224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9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2</w:t>
            </w:r>
          </w:p>
        </w:tc>
        <w:tc>
          <w:tcPr>
            <w:tcW w:w="108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73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非夜间施工照明费</w:t>
            </w:r>
          </w:p>
        </w:tc>
        <w:tc>
          <w:tcPr>
            <w:tcW w:w="256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224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69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3</w:t>
            </w:r>
          </w:p>
        </w:tc>
        <w:tc>
          <w:tcPr>
            <w:tcW w:w="108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73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二次搬运费</w:t>
            </w:r>
          </w:p>
        </w:tc>
        <w:tc>
          <w:tcPr>
            <w:tcW w:w="256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224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69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4</w:t>
            </w:r>
          </w:p>
        </w:tc>
        <w:tc>
          <w:tcPr>
            <w:tcW w:w="108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73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冬雨季施工</w:t>
            </w:r>
          </w:p>
        </w:tc>
        <w:tc>
          <w:tcPr>
            <w:tcW w:w="256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224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9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5</w:t>
            </w:r>
          </w:p>
        </w:tc>
        <w:tc>
          <w:tcPr>
            <w:tcW w:w="108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73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地上、地下设施、建筑物的临时保护设施</w:t>
            </w:r>
          </w:p>
        </w:tc>
        <w:tc>
          <w:tcPr>
            <w:tcW w:w="256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224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9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6</w:t>
            </w:r>
          </w:p>
        </w:tc>
        <w:tc>
          <w:tcPr>
            <w:tcW w:w="108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73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已完工程及设备保护</w:t>
            </w:r>
          </w:p>
        </w:tc>
        <w:tc>
          <w:tcPr>
            <w:tcW w:w="256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224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691"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w:t>
            </w:r>
          </w:p>
        </w:tc>
        <w:tc>
          <w:tcPr>
            <w:tcW w:w="1083"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w:t>
            </w:r>
          </w:p>
        </w:tc>
        <w:tc>
          <w:tcPr>
            <w:tcW w:w="2736"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566"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2245"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none" w:color="auto" w:sz="0"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trHeight w:val="750" w:hRule="atLeast"/>
        </w:trPr>
        <w:tc>
          <w:tcPr>
            <w:tcW w:w="7076" w:type="dxa"/>
            <w:gridSpan w:val="4"/>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合     计</w:t>
            </w:r>
          </w:p>
        </w:tc>
        <w:tc>
          <w:tcPr>
            <w:tcW w:w="2245"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注：投标报价根据拟建工程实际情况报价。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jc w:val="both"/>
        <w:rPr>
          <w:color w:val="000000"/>
          <w:sz w:val="21"/>
          <w:lang w:val="zh-CN" w:eastAsia="zh-CN" w:bidi="zh-CN"/>
        </w:rPr>
        <w:sectPr>
          <w:pgSz w:w="11906" w:h="16838"/>
          <w:pgMar w:top="935" w:right="1134" w:bottom="935" w:left="1134" w:header="720" w:footer="720" w:gutter="0"/>
          <w:cols w:space="720" w:num="1"/>
        </w:sectPr>
      </w:pPr>
    </w:p>
    <w:p>
      <w:pPr>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260" w:after="260" w:line="415" w:lineRule="auto"/>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单价措施项目清单与计价表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 xml:space="preserve"> 工程名称：                     标段：                           第  页 共  页</w:t>
      </w:r>
    </w:p>
    <w:tbl>
      <w:tblPr>
        <w:tblStyle w:val="2"/>
        <w:tblW w:w="0" w:type="auto"/>
        <w:tblInd w:w="108" w:type="dxa"/>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9"/>
        <w:gridCol w:w="694"/>
        <w:gridCol w:w="694"/>
        <w:gridCol w:w="1158"/>
        <w:gridCol w:w="880"/>
        <w:gridCol w:w="1092"/>
        <w:gridCol w:w="833"/>
        <w:gridCol w:w="971"/>
        <w:gridCol w:w="833"/>
        <w:gridCol w:w="969"/>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49"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序号</w:t>
            </w:r>
          </w:p>
        </w:tc>
        <w:tc>
          <w:tcPr>
            <w:tcW w:w="694"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项目</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编码</w:t>
            </w:r>
          </w:p>
        </w:tc>
        <w:tc>
          <w:tcPr>
            <w:tcW w:w="694"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项目</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名称</w:t>
            </w:r>
          </w:p>
        </w:tc>
        <w:tc>
          <w:tcPr>
            <w:tcW w:w="1158"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项目</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特征描述</w:t>
            </w:r>
          </w:p>
        </w:tc>
        <w:tc>
          <w:tcPr>
            <w:tcW w:w="880"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工程</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内容</w:t>
            </w:r>
          </w:p>
        </w:tc>
        <w:tc>
          <w:tcPr>
            <w:tcW w:w="1092"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计量单位</w:t>
            </w:r>
          </w:p>
        </w:tc>
        <w:tc>
          <w:tcPr>
            <w:tcW w:w="833"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工程量</w:t>
            </w:r>
          </w:p>
        </w:tc>
        <w:tc>
          <w:tcPr>
            <w:tcW w:w="2773" w:type="dxa"/>
            <w:gridSpan w:val="3"/>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金     额（元）</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49"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694"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694"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1158"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880"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1092"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833"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971"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综合单价</w:t>
            </w:r>
          </w:p>
        </w:tc>
        <w:tc>
          <w:tcPr>
            <w:tcW w:w="833" w:type="dxa"/>
            <w:vMerge w:val="restart"/>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合价</w:t>
            </w:r>
          </w:p>
        </w:tc>
        <w:tc>
          <w:tcPr>
            <w:tcW w:w="96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其中</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49"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694"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694"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1158"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880"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1092"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833"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971"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833" w:type="dxa"/>
            <w:vMerge w:val="continue"/>
            <w:tcBorders>
              <w:top w:val="nil"/>
            </w:tcBorders>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autoSpaceDN/>
              <w:adjustRightInd/>
              <w:spacing w:beforeLines="-2147483648" w:afterLines="-2147483648" w:line="240" w:lineRule="auto"/>
              <w:ind w:firstLine="0"/>
              <w:jc w:val="center"/>
              <w:rPr>
                <w:rFonts w:hint="default" w:ascii="Times New Roman" w:hAnsi="Times New Roman" w:eastAsia="宋体" w:cs="Times New Roman"/>
                <w:kern w:val="2"/>
                <w:sz w:val="24"/>
                <w:szCs w:val="24"/>
                <w:lang w:val="en-US" w:eastAsia="zh-CN" w:bidi="ar-SA"/>
              </w:rPr>
            </w:pPr>
          </w:p>
        </w:tc>
        <w:tc>
          <w:tcPr>
            <w:tcW w:w="96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人工费</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49"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694"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694"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58"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80"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92"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33"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71" w:type="dxa"/>
            <w:tcBorders>
              <w:top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33" w:type="dxa"/>
            <w:tcBorders>
              <w:top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5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8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9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3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71"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3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5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8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9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3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71"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3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5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8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9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3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71"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3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5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8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9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3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71"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3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5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8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9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3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71"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3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5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8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9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3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71"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3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5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8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9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3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71"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3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5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8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9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3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71"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3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5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8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9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3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71"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3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1"/>
              <w:jc w:val="both"/>
              <w:rPr>
                <w:rFonts w:ascii="宋体" w:hAnsi="Times New Roman" w:eastAsia="宋体" w:cs="宋体"/>
                <w:color w:val="000000"/>
                <w:sz w:val="21"/>
                <w:szCs w:val="24"/>
                <w:lang w:val="en-US" w:eastAsia="en-US" w:bidi="en-US"/>
              </w:rPr>
            </w:pPr>
          </w:p>
        </w:tc>
        <w:tc>
          <w:tcPr>
            <w:tcW w:w="6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1"/>
              <w:jc w:val="both"/>
              <w:rPr>
                <w:rFonts w:ascii="宋体" w:hAnsi="Times New Roman" w:eastAsia="宋体" w:cs="宋体"/>
                <w:color w:val="000000"/>
                <w:sz w:val="21"/>
                <w:szCs w:val="24"/>
                <w:lang w:val="en-US" w:eastAsia="en-US" w:bidi="en-US"/>
              </w:rPr>
            </w:pPr>
          </w:p>
        </w:tc>
        <w:tc>
          <w:tcPr>
            <w:tcW w:w="115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1"/>
              <w:jc w:val="both"/>
              <w:rPr>
                <w:rFonts w:ascii="宋体" w:hAnsi="Times New Roman" w:eastAsia="宋体" w:cs="宋体"/>
                <w:color w:val="000000"/>
                <w:sz w:val="21"/>
                <w:szCs w:val="24"/>
                <w:lang w:val="en-US" w:eastAsia="en-US" w:bidi="en-US"/>
              </w:rPr>
            </w:pPr>
          </w:p>
        </w:tc>
        <w:tc>
          <w:tcPr>
            <w:tcW w:w="88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1"/>
              <w:jc w:val="both"/>
              <w:rPr>
                <w:rFonts w:ascii="宋体" w:hAnsi="Times New Roman" w:eastAsia="宋体" w:cs="宋体"/>
                <w:color w:val="000000"/>
                <w:sz w:val="21"/>
                <w:szCs w:val="24"/>
                <w:lang w:val="en-US" w:eastAsia="en-US" w:bidi="en-US"/>
              </w:rPr>
            </w:pPr>
          </w:p>
        </w:tc>
        <w:tc>
          <w:tcPr>
            <w:tcW w:w="109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1"/>
              <w:jc w:val="both"/>
              <w:rPr>
                <w:rFonts w:ascii="宋体" w:hAnsi="Times New Roman" w:eastAsia="宋体" w:cs="宋体"/>
                <w:color w:val="000000"/>
                <w:sz w:val="21"/>
                <w:szCs w:val="24"/>
                <w:lang w:val="en-US" w:eastAsia="en-US" w:bidi="en-US"/>
              </w:rPr>
            </w:pPr>
          </w:p>
        </w:tc>
        <w:tc>
          <w:tcPr>
            <w:tcW w:w="83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1"/>
              <w:jc w:val="both"/>
              <w:rPr>
                <w:rFonts w:ascii="宋体" w:hAnsi="Times New Roman" w:eastAsia="宋体" w:cs="宋体"/>
                <w:color w:val="000000"/>
                <w:sz w:val="21"/>
                <w:szCs w:val="24"/>
                <w:lang w:val="en-US" w:eastAsia="en-US" w:bidi="en-US"/>
              </w:rPr>
            </w:pPr>
          </w:p>
        </w:tc>
        <w:tc>
          <w:tcPr>
            <w:tcW w:w="971"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3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694"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694"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158"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80"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92"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33"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971" w:type="dxa"/>
            <w:tcBorders>
              <w:bottom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33" w:type="dxa"/>
            <w:tcBorders>
              <w:bottom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tcBorders>
              <w:bottom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1" w:type="dxa"/>
            <w:gridSpan w:val="8"/>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本页小计</w:t>
            </w:r>
          </w:p>
        </w:tc>
        <w:tc>
          <w:tcPr>
            <w:tcW w:w="833" w:type="dxa"/>
            <w:tcBorders>
              <w:top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tcBorders>
              <w:top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771" w:type="dxa"/>
            <w:gridSpan w:val="8"/>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合     计</w:t>
            </w:r>
          </w:p>
        </w:tc>
        <w:tc>
          <w:tcPr>
            <w:tcW w:w="83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96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left="420" w:hanging="420"/>
        <w:jc w:val="both"/>
        <w:rPr>
          <w:rFonts w:ascii="宋体" w:hAnsi="Times New Roman" w:eastAsia="宋体" w:cs="宋体"/>
          <w:color w:val="000000"/>
          <w:sz w:val="21"/>
          <w:szCs w:val="24"/>
          <w:lang w:val="zh-CN" w:eastAsia="zh-CN" w:bidi="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hanging="420"/>
        <w:jc w:val="both"/>
        <w:rPr>
          <w:color w:val="000000"/>
          <w:sz w:val="21"/>
          <w:lang w:val="zh-CN" w:eastAsia="zh-CN" w:bidi="zh-CN"/>
        </w:rPr>
        <w:sectPr>
          <w:pgSz w:w="11906" w:h="16838"/>
          <w:pgMar w:top="935" w:right="1134" w:bottom="935" w:left="1134" w:header="720" w:footer="720" w:gutter="0"/>
          <w:cols w:space="720" w:num="1"/>
        </w:sectPr>
      </w:pPr>
    </w:p>
    <w:p>
      <w:pPr>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260" w:after="260" w:line="415" w:lineRule="auto"/>
        <w:rPr>
          <w:rFonts w:ascii="宋体" w:hAnsi="Times New Roman" w:eastAsia="宋体" w:cs="宋体"/>
          <w:color w:val="000000"/>
          <w:sz w:val="24"/>
          <w:szCs w:val="24"/>
          <w:lang w:val="zh-CN" w:eastAsia="zh-CN" w:bidi="zh-CN"/>
        </w:rPr>
      </w:pPr>
      <w:r>
        <w:rPr>
          <w:rFonts w:ascii="宋体" w:hAnsi="Times New Roman" w:eastAsia="宋体" w:cs="宋体"/>
          <w:color w:val="000000"/>
          <w:sz w:val="24"/>
          <w:szCs w:val="24"/>
          <w:lang w:val="zh-CN" w:eastAsia="zh-CN" w:bidi="zh-CN"/>
        </w:rPr>
        <w:t>表7-其他项目清单与计价汇总表</w:t>
      </w:r>
    </w:p>
    <w:p>
      <w:pPr>
        <w:pStyle w:val="14"/>
        <w:spacing w:beforeLines="-2147483648" w:afterLines="-2147483648"/>
        <w:jc w:val="center"/>
        <w:rPr>
          <w:rFonts w:hint="default" w:hAnsi="Times New Roman" w:eastAsia="宋体"/>
          <w:lang w:val="en-US" w:eastAsia="en-US" w:bidi="en-US"/>
        </w:rPr>
      </w:pPr>
      <w:r>
        <w:rPr>
          <w:rFonts w:hint="default" w:hAnsi="Times New Roman" w:eastAsia="宋体"/>
          <w:lang w:val="zh-CN" w:eastAsia="zh-CN" w:bidi="zh-CN"/>
        </w:rPr>
        <w:t>其他项目清单汇总表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Calibri" w:hAnsi="Calibri" w:eastAsia="Calibri" w:cs="Calibri"/>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Calibri" w:hAnsi="Calibri" w:eastAsia="Calibri" w:cs="Calibri"/>
          <w:sz w:val="24"/>
          <w:szCs w:val="24"/>
          <w:lang w:val="en-US" w:eastAsia="en-US" w:bidi="en-US"/>
        </w:rPr>
      </w:pPr>
      <w:r>
        <w:rPr>
          <w:rFonts w:ascii="宋体" w:hAnsi="Times New Roman" w:eastAsia="宋体" w:cs="宋体"/>
          <w:sz w:val="21"/>
          <w:szCs w:val="24"/>
          <w:lang w:val="zh-CN" w:eastAsia="zh-CN" w:bidi="zh-CN"/>
        </w:rPr>
        <w:t>工程名称：                     标段：                                    第  页 共  页</w:t>
      </w:r>
    </w:p>
    <w:tbl>
      <w:tblPr>
        <w:tblStyle w:val="2"/>
        <w:tblW w:w="0" w:type="auto"/>
        <w:tblInd w:w="87"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57" w:type="dxa"/>
          <w:left w:w="67" w:type="dxa"/>
          <w:bottom w:w="57" w:type="dxa"/>
          <w:right w:w="67" w:type="dxa"/>
        </w:tblCellMar>
      </w:tblPr>
      <w:tblGrid>
        <w:gridCol w:w="892"/>
        <w:gridCol w:w="3118"/>
        <w:gridCol w:w="2596"/>
        <w:gridCol w:w="2930"/>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rPr>
          <w:cantSplit/>
        </w:trPr>
        <w:tc>
          <w:tcPr>
            <w:tcW w:w="892" w:type="dxa"/>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序号</w:t>
            </w:r>
          </w:p>
        </w:tc>
        <w:tc>
          <w:tcPr>
            <w:tcW w:w="311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项目名称</w:t>
            </w:r>
          </w:p>
        </w:tc>
        <w:tc>
          <w:tcPr>
            <w:tcW w:w="259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金  额（元）</w:t>
            </w:r>
          </w:p>
        </w:tc>
        <w:tc>
          <w:tcPr>
            <w:tcW w:w="2930" w:type="dxa"/>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备注</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892" w:type="dxa"/>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1</w:t>
            </w:r>
          </w:p>
        </w:tc>
        <w:tc>
          <w:tcPr>
            <w:tcW w:w="311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暂列金额</w:t>
            </w:r>
          </w:p>
        </w:tc>
        <w:tc>
          <w:tcPr>
            <w:tcW w:w="259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21"/>
                <w:szCs w:val="24"/>
                <w:lang w:val="en-US" w:eastAsia="en-US" w:bidi="en-US"/>
              </w:rPr>
            </w:pPr>
          </w:p>
        </w:tc>
        <w:tc>
          <w:tcPr>
            <w:tcW w:w="2930" w:type="dxa"/>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填写合计数</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（详见暂列金额明细表）</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892" w:type="dxa"/>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2</w:t>
            </w:r>
          </w:p>
        </w:tc>
        <w:tc>
          <w:tcPr>
            <w:tcW w:w="311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暂估价</w:t>
            </w:r>
          </w:p>
        </w:tc>
        <w:tc>
          <w:tcPr>
            <w:tcW w:w="259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21"/>
                <w:szCs w:val="24"/>
                <w:lang w:val="en-US" w:eastAsia="en-US" w:bidi="en-US"/>
              </w:rPr>
            </w:pPr>
          </w:p>
        </w:tc>
        <w:tc>
          <w:tcPr>
            <w:tcW w:w="2930" w:type="dxa"/>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both"/>
              <w:rPr>
                <w:rFonts w:ascii="宋体" w:hAnsi="Times New Roman" w:eastAsia="宋体" w:cs="宋体"/>
                <w:sz w:val="21"/>
                <w:szCs w:val="24"/>
                <w:lang w:val="en-US" w:eastAsia="en-US" w:bidi="en-US"/>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892" w:type="dxa"/>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2.1</w:t>
            </w:r>
          </w:p>
        </w:tc>
        <w:tc>
          <w:tcPr>
            <w:tcW w:w="311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材料及工程设备暂估价</w:t>
            </w:r>
          </w:p>
        </w:tc>
        <w:tc>
          <w:tcPr>
            <w:tcW w:w="259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w:t>
            </w:r>
          </w:p>
        </w:tc>
        <w:tc>
          <w:tcPr>
            <w:tcW w:w="2930" w:type="dxa"/>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详见材料及工程设备暂估价表</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892" w:type="dxa"/>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2.2</w:t>
            </w:r>
          </w:p>
        </w:tc>
        <w:tc>
          <w:tcPr>
            <w:tcW w:w="311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专业工程暂估价</w:t>
            </w:r>
          </w:p>
        </w:tc>
        <w:tc>
          <w:tcPr>
            <w:tcW w:w="259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21"/>
                <w:szCs w:val="24"/>
                <w:lang w:val="en-US" w:eastAsia="en-US" w:bidi="en-US"/>
              </w:rPr>
            </w:pPr>
          </w:p>
        </w:tc>
        <w:tc>
          <w:tcPr>
            <w:tcW w:w="2930" w:type="dxa"/>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填写合计数</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（详见专业工程暂估价表）</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892" w:type="dxa"/>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3</w:t>
            </w:r>
          </w:p>
        </w:tc>
        <w:tc>
          <w:tcPr>
            <w:tcW w:w="311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计日工</w:t>
            </w:r>
          </w:p>
        </w:tc>
        <w:tc>
          <w:tcPr>
            <w:tcW w:w="259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w:t>
            </w:r>
          </w:p>
        </w:tc>
        <w:tc>
          <w:tcPr>
            <w:tcW w:w="2930" w:type="dxa"/>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详见计日工表</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892" w:type="dxa"/>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4</w:t>
            </w:r>
          </w:p>
        </w:tc>
        <w:tc>
          <w:tcPr>
            <w:tcW w:w="311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总承包服务费</w:t>
            </w:r>
          </w:p>
        </w:tc>
        <w:tc>
          <w:tcPr>
            <w:tcW w:w="259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21"/>
                <w:szCs w:val="24"/>
                <w:lang w:val="en-US" w:eastAsia="en-US" w:bidi="en-US"/>
              </w:rPr>
            </w:pPr>
          </w:p>
        </w:tc>
        <w:tc>
          <w:tcPr>
            <w:tcW w:w="2930" w:type="dxa"/>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填写合计数</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（详见总承包服务费计价表）</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57" w:type="dxa"/>
            <w:left w:w="67" w:type="dxa"/>
            <w:bottom w:w="57" w:type="dxa"/>
            <w:right w:w="67" w:type="dxa"/>
          </w:tblCellMar>
        </w:tblPrEx>
        <w:tc>
          <w:tcPr>
            <w:tcW w:w="892" w:type="dxa"/>
            <w:tcBorders>
              <w:bottom w:val="single" w:color="auto" w:sz="4" w:space="0"/>
            </w:tcBorders>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w:t>
            </w:r>
          </w:p>
        </w:tc>
        <w:tc>
          <w:tcPr>
            <w:tcW w:w="3118"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266"/>
              <w:jc w:val="both"/>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w:t>
            </w:r>
          </w:p>
        </w:tc>
        <w:tc>
          <w:tcPr>
            <w:tcW w:w="2596"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266"/>
              <w:jc w:val="both"/>
              <w:rPr>
                <w:rFonts w:ascii="宋体" w:hAnsi="Times New Roman" w:eastAsia="宋体" w:cs="宋体"/>
                <w:sz w:val="21"/>
                <w:szCs w:val="24"/>
                <w:lang w:val="en-US" w:eastAsia="en-US" w:bidi="en-US"/>
              </w:rPr>
            </w:pPr>
          </w:p>
        </w:tc>
        <w:tc>
          <w:tcPr>
            <w:tcW w:w="2930" w:type="dxa"/>
            <w:tcBorders>
              <w:bottom w:val="single" w:color="auto" w:sz="4" w:space="0"/>
            </w:tcBorders>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266"/>
              <w:jc w:val="both"/>
              <w:rPr>
                <w:rFonts w:ascii="宋体" w:hAnsi="Times New Roman" w:eastAsia="宋体" w:cs="宋体"/>
                <w:sz w:val="21"/>
                <w:szCs w:val="24"/>
                <w:lang w:val="en-US" w:eastAsia="en-US" w:bidi="en-US"/>
              </w:rPr>
            </w:pPr>
          </w:p>
        </w:tc>
      </w:tr>
      <w:tr>
        <w:tblPrEx>
          <w:tblBorders>
            <w:top w:val="none" w:color="auto" w:sz="0" w:space="0"/>
            <w:left w:val="single" w:color="auto" w:sz="8" w:space="0"/>
            <w:bottom w:val="single" w:color="auto" w:sz="8" w:space="0"/>
            <w:right w:val="single" w:color="auto" w:sz="8" w:space="0"/>
            <w:insideH w:val="none" w:color="auto" w:sz="0" w:space="0"/>
            <w:insideV w:val="single" w:color="auto" w:sz="4" w:space="0"/>
          </w:tblBorders>
          <w:tblCellMar>
            <w:top w:w="57" w:type="dxa"/>
            <w:left w:w="67" w:type="dxa"/>
            <w:bottom w:w="57" w:type="dxa"/>
            <w:right w:w="67" w:type="dxa"/>
          </w:tblCellMar>
        </w:tblPrEx>
        <w:tc>
          <w:tcPr>
            <w:tcW w:w="4010" w:type="dxa"/>
            <w:gridSpan w:val="2"/>
            <w:tcBorders>
              <w:top w:val="nil"/>
            </w:tcBorders>
            <w:noWrap w:val="0"/>
            <w:tcMar>
              <w:lef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合     计</w:t>
            </w:r>
          </w:p>
        </w:tc>
        <w:tc>
          <w:tcPr>
            <w:tcW w:w="2596"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p>
        </w:tc>
        <w:tc>
          <w:tcPr>
            <w:tcW w:w="2930" w:type="dxa"/>
            <w:tcBorders>
              <w:top w:val="nil"/>
            </w:tcBorders>
            <w:noWrap w:val="0"/>
            <w:tcMar>
              <w:right w:w="77" w:type="dxa"/>
            </w:tcMar>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21"/>
                <w:szCs w:val="24"/>
                <w:lang w:val="en-US" w:eastAsia="en-US" w:bidi="en-US"/>
              </w:rPr>
            </w:pP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sz w:val="21"/>
          <w:szCs w:val="24"/>
          <w:lang w:val="zh-CN" w:eastAsia="zh-CN" w:bidi="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 xml:space="preserve">注：材料及工程设备暂估价此处不汇总，材料及工程设备暂估价进入清单项目综合单价。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jc w:val="both"/>
        <w:rPr>
          <w:sz w:val="21"/>
          <w:lang w:val="en-US" w:eastAsia="en-US" w:bidi="en-US"/>
        </w:rPr>
        <w:sectPr>
          <w:pgSz w:w="11906" w:h="16838"/>
          <w:pgMar w:top="935" w:right="1134" w:bottom="935" w:left="1134" w:header="720" w:footer="720" w:gutter="0"/>
          <w:cols w:space="720" w:num="1"/>
        </w:sectPr>
      </w:pPr>
    </w:p>
    <w:p>
      <w:pPr>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260" w:after="260" w:line="415" w:lineRule="auto"/>
        <w:rPr>
          <w:rFonts w:ascii="宋体" w:hAnsi="Times New Roman" w:eastAsia="宋体" w:cs="宋体"/>
          <w:color w:val="000000"/>
          <w:sz w:val="24"/>
          <w:szCs w:val="24"/>
          <w:lang w:val="zh-CN" w:eastAsia="zh-CN" w:bidi="zh-CN"/>
        </w:rPr>
      </w:pPr>
      <w:r>
        <w:rPr>
          <w:rFonts w:ascii="宋体" w:hAnsi="Times New Roman" w:eastAsia="宋体" w:cs="宋体"/>
          <w:color w:val="000000"/>
          <w:sz w:val="24"/>
          <w:szCs w:val="24"/>
          <w:lang w:val="zh-CN" w:eastAsia="zh-CN" w:bidi="zh-CN"/>
        </w:rPr>
        <w:t>表8-暂列金额明细表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auto"/>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暂列金额明细表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2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工程名称：                      标段：                           第  页 共  页</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bl>
      <w:tblPr>
        <w:tblStyle w:val="2"/>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885"/>
        <w:gridCol w:w="1260"/>
        <w:gridCol w:w="155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4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序号</w:t>
            </w:r>
          </w:p>
        </w:tc>
        <w:tc>
          <w:tcPr>
            <w:tcW w:w="388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 目 名 称</w:t>
            </w:r>
          </w:p>
        </w:tc>
        <w:tc>
          <w:tcPr>
            <w:tcW w:w="12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计量单位</w:t>
            </w:r>
          </w:p>
        </w:tc>
        <w:tc>
          <w:tcPr>
            <w:tcW w:w="155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暂定金额（元）</w:t>
            </w:r>
          </w:p>
        </w:tc>
        <w:tc>
          <w:tcPr>
            <w:tcW w:w="197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1</w:t>
            </w:r>
          </w:p>
        </w:tc>
        <w:tc>
          <w:tcPr>
            <w:tcW w:w="388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55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7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2</w:t>
            </w:r>
          </w:p>
        </w:tc>
        <w:tc>
          <w:tcPr>
            <w:tcW w:w="388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55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7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3</w:t>
            </w:r>
          </w:p>
        </w:tc>
        <w:tc>
          <w:tcPr>
            <w:tcW w:w="388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16"/>
              <w:jc w:val="both"/>
              <w:rPr>
                <w:rFonts w:ascii="宋体" w:hAnsi="Times New Roman" w:eastAsia="宋体" w:cs="宋体"/>
                <w:color w:val="000000"/>
                <w:sz w:val="21"/>
                <w:szCs w:val="24"/>
                <w:lang w:val="en-US" w:eastAsia="en-US" w:bidi="en-US"/>
              </w:rPr>
            </w:pPr>
          </w:p>
        </w:tc>
        <w:tc>
          <w:tcPr>
            <w:tcW w:w="12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55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7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4</w:t>
            </w:r>
          </w:p>
        </w:tc>
        <w:tc>
          <w:tcPr>
            <w:tcW w:w="388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16"/>
              <w:jc w:val="both"/>
              <w:rPr>
                <w:rFonts w:ascii="宋体" w:hAnsi="Times New Roman" w:eastAsia="宋体" w:cs="宋体"/>
                <w:color w:val="000000"/>
                <w:sz w:val="21"/>
                <w:szCs w:val="24"/>
                <w:lang w:val="en-US" w:eastAsia="en-US" w:bidi="en-US"/>
              </w:rPr>
            </w:pPr>
          </w:p>
        </w:tc>
        <w:tc>
          <w:tcPr>
            <w:tcW w:w="12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55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7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5</w:t>
            </w:r>
          </w:p>
        </w:tc>
        <w:tc>
          <w:tcPr>
            <w:tcW w:w="388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55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7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6</w:t>
            </w:r>
          </w:p>
        </w:tc>
        <w:tc>
          <w:tcPr>
            <w:tcW w:w="388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55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7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7</w:t>
            </w:r>
          </w:p>
        </w:tc>
        <w:tc>
          <w:tcPr>
            <w:tcW w:w="388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2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55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7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8</w:t>
            </w:r>
          </w:p>
        </w:tc>
        <w:tc>
          <w:tcPr>
            <w:tcW w:w="388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2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55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7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9</w:t>
            </w:r>
          </w:p>
        </w:tc>
        <w:tc>
          <w:tcPr>
            <w:tcW w:w="388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2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55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7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10</w:t>
            </w:r>
          </w:p>
        </w:tc>
        <w:tc>
          <w:tcPr>
            <w:tcW w:w="3885"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260"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551"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73"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85" w:hRule="atLeast"/>
        </w:trPr>
        <w:tc>
          <w:tcPr>
            <w:tcW w:w="5985" w:type="dxa"/>
            <w:gridSpan w:val="3"/>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合     计</w:t>
            </w:r>
          </w:p>
        </w:tc>
        <w:tc>
          <w:tcPr>
            <w:tcW w:w="1551"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973"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w:t>
            </w: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 xml:space="preserve">  </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注：此表由招标人填写，</w:t>
      </w:r>
      <w:r>
        <w:rPr>
          <w:rFonts w:ascii="宋体" w:hAnsi="Times New Roman" w:eastAsia="宋体" w:cs="宋体"/>
          <w:sz w:val="21"/>
          <w:szCs w:val="24"/>
          <w:lang w:val="zh-CN" w:eastAsia="zh-CN" w:bidi="zh-CN"/>
        </w:rPr>
        <w:t>在不能详列情况下，</w:t>
      </w:r>
      <w:r>
        <w:rPr>
          <w:rFonts w:ascii="宋体" w:hAnsi="Times New Roman" w:eastAsia="宋体" w:cs="宋体"/>
          <w:color w:val="000000"/>
          <w:sz w:val="21"/>
          <w:szCs w:val="24"/>
          <w:lang w:val="zh-CN" w:eastAsia="zh-CN" w:bidi="zh-CN"/>
        </w:rPr>
        <w:t xml:space="preserve">也可只列暂列金额总额，投标人应将上述暂列金额计入投标总价中。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color w:val="000000"/>
          <w:sz w:val="21"/>
          <w:lang w:val="en-US" w:eastAsia="en-US" w:bidi="en-US"/>
        </w:rPr>
        <w:sectPr>
          <w:pgSz w:w="11906" w:h="16838"/>
          <w:pgMar w:top="935" w:right="1134" w:bottom="935" w:left="1134" w:header="720" w:footer="720" w:gutter="0"/>
          <w:cols w:space="720" w:num="1"/>
        </w:sectPr>
      </w:pPr>
    </w:p>
    <w:p>
      <w:pPr>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260" w:after="260" w:line="415" w:lineRule="auto"/>
        <w:rPr>
          <w:rFonts w:ascii="宋体" w:hAnsi="Times New Roman" w:eastAsia="宋体" w:cs="宋体"/>
          <w:color w:val="000000"/>
          <w:sz w:val="24"/>
          <w:szCs w:val="24"/>
          <w:lang w:val="zh-CN" w:eastAsia="zh-CN" w:bidi="zh-CN"/>
        </w:rPr>
      </w:pPr>
      <w:r>
        <w:rPr>
          <w:rFonts w:ascii="宋体" w:hAnsi="Times New Roman" w:eastAsia="宋体" w:cs="宋体"/>
          <w:color w:val="000000"/>
          <w:sz w:val="24"/>
          <w:szCs w:val="24"/>
          <w:lang w:val="zh-CN" w:eastAsia="zh-CN" w:bidi="zh-CN"/>
        </w:rPr>
        <w:t>表9-材料及工程设备暂估价表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材料及工程设备暂估价表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工程名称：                         标段：                            第  页 共  页</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bl>
      <w:tblPr>
        <w:tblStyle w:val="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15"/>
        <w:gridCol w:w="811"/>
        <w:gridCol w:w="811"/>
        <w:gridCol w:w="812"/>
        <w:gridCol w:w="777"/>
        <w:gridCol w:w="1252"/>
        <w:gridCol w:w="1014"/>
        <w:gridCol w:w="1016"/>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70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序号</w:t>
            </w:r>
          </w:p>
        </w:tc>
        <w:tc>
          <w:tcPr>
            <w:tcW w:w="101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项目清单编号</w:t>
            </w: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名称</w:t>
            </w: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规格型号</w:t>
            </w:r>
          </w:p>
        </w:tc>
        <w:tc>
          <w:tcPr>
            <w:tcW w:w="81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单位</w:t>
            </w:r>
          </w:p>
        </w:tc>
        <w:tc>
          <w:tcPr>
            <w:tcW w:w="77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数量</w:t>
            </w:r>
          </w:p>
        </w:tc>
        <w:tc>
          <w:tcPr>
            <w:tcW w:w="125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拟发包（采购）方式</w:t>
            </w:r>
          </w:p>
        </w:tc>
        <w:tc>
          <w:tcPr>
            <w:tcW w:w="101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发包(采购)人</w:t>
            </w:r>
          </w:p>
        </w:tc>
        <w:tc>
          <w:tcPr>
            <w:tcW w:w="101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单价（元）</w:t>
            </w:r>
          </w:p>
        </w:tc>
        <w:tc>
          <w:tcPr>
            <w:tcW w:w="102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70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1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1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7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5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1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1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2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70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01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1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7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5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1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1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2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70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1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16"/>
              <w:jc w:val="both"/>
              <w:rPr>
                <w:rFonts w:ascii="宋体" w:hAnsi="Times New Roman" w:eastAsia="宋体" w:cs="宋体"/>
                <w:color w:val="000000"/>
                <w:sz w:val="21"/>
                <w:szCs w:val="24"/>
                <w:lang w:val="en-US" w:eastAsia="en-US" w:bidi="en-US"/>
              </w:rPr>
            </w:pP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16"/>
              <w:jc w:val="both"/>
              <w:rPr>
                <w:rFonts w:ascii="宋体" w:hAnsi="Times New Roman" w:eastAsia="宋体" w:cs="宋体"/>
                <w:color w:val="000000"/>
                <w:sz w:val="21"/>
                <w:szCs w:val="24"/>
                <w:lang w:val="en-US" w:eastAsia="en-US" w:bidi="en-US"/>
              </w:rPr>
            </w:pP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16"/>
              <w:jc w:val="both"/>
              <w:rPr>
                <w:rFonts w:ascii="宋体" w:hAnsi="Times New Roman" w:eastAsia="宋体" w:cs="宋体"/>
                <w:color w:val="000000"/>
                <w:sz w:val="21"/>
                <w:szCs w:val="24"/>
                <w:lang w:val="en-US" w:eastAsia="en-US" w:bidi="en-US"/>
              </w:rPr>
            </w:pPr>
          </w:p>
        </w:tc>
        <w:tc>
          <w:tcPr>
            <w:tcW w:w="81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16"/>
              <w:jc w:val="both"/>
              <w:rPr>
                <w:rFonts w:ascii="宋体" w:hAnsi="Times New Roman" w:eastAsia="宋体" w:cs="宋体"/>
                <w:color w:val="000000"/>
                <w:sz w:val="21"/>
                <w:szCs w:val="24"/>
                <w:lang w:val="en-US" w:eastAsia="en-US" w:bidi="en-US"/>
              </w:rPr>
            </w:pPr>
          </w:p>
        </w:tc>
        <w:tc>
          <w:tcPr>
            <w:tcW w:w="77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16"/>
              <w:jc w:val="both"/>
              <w:rPr>
                <w:rFonts w:ascii="宋体" w:hAnsi="Times New Roman" w:eastAsia="宋体" w:cs="宋体"/>
                <w:color w:val="000000"/>
                <w:sz w:val="21"/>
                <w:szCs w:val="24"/>
                <w:lang w:val="en-US" w:eastAsia="en-US" w:bidi="en-US"/>
              </w:rPr>
            </w:pPr>
          </w:p>
        </w:tc>
        <w:tc>
          <w:tcPr>
            <w:tcW w:w="125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16"/>
              <w:jc w:val="both"/>
              <w:rPr>
                <w:rFonts w:ascii="宋体" w:hAnsi="Times New Roman" w:eastAsia="宋体" w:cs="宋体"/>
                <w:color w:val="000000"/>
                <w:sz w:val="21"/>
                <w:szCs w:val="24"/>
                <w:lang w:val="en-US" w:eastAsia="en-US" w:bidi="en-US"/>
              </w:rPr>
            </w:pPr>
          </w:p>
        </w:tc>
        <w:tc>
          <w:tcPr>
            <w:tcW w:w="101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1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2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70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01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1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7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5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1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1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2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70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01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81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77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5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1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1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2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trPr>
        <w:tc>
          <w:tcPr>
            <w:tcW w:w="70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01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1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81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77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25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01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1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02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bl>
    <w:p>
      <w:pPr>
        <w:widowControl w:val="0"/>
        <w:tabs>
          <w:tab w:val="left" w:pos="73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left="735" w:hanging="735"/>
        <w:jc w:val="both"/>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 xml:space="preserve">  </w:t>
      </w:r>
    </w:p>
    <w:p>
      <w:pPr>
        <w:pStyle w:val="14"/>
        <w:spacing w:beforeLines="-2147483648" w:afterLines="-2147483648"/>
        <w:rPr>
          <w:rFonts w:hint="default" w:hAnsi="Times New Roman" w:eastAsia="宋体"/>
          <w:lang w:val="en-US" w:eastAsia="en-US" w:bidi="en-US"/>
        </w:rPr>
      </w:pPr>
      <w:r>
        <w:rPr>
          <w:rFonts w:hint="default" w:hAnsi="Times New Roman" w:eastAsia="宋体"/>
          <w:lang w:val="zh-CN" w:eastAsia="zh-CN" w:bidi="zh-CN"/>
        </w:rPr>
        <w:t>注：</w:t>
      </w:r>
    </w:p>
    <w:p>
      <w:pPr>
        <w:pStyle w:val="14"/>
        <w:spacing w:beforeLines="-2147483648" w:afterLines="-2147483648"/>
        <w:rPr>
          <w:rFonts w:hint="default" w:hAnsi="Times New Roman" w:eastAsia="宋体"/>
          <w:lang w:val="zh-CN" w:eastAsia="zh-CN" w:bidi="zh-CN"/>
        </w:rPr>
      </w:pPr>
      <w:r>
        <w:rPr>
          <w:rFonts w:hint="default" w:hAnsi="Times New Roman" w:eastAsia="宋体"/>
          <w:lang w:val="zh-CN" w:eastAsia="zh-CN" w:bidi="zh-CN"/>
        </w:rPr>
        <w:t>1. 此表由招标人根据清单项目的拟用材料，按照表格要求填写，投标人应将上述材料及工程设备暂估价计入工程量清单综合单价报价中。</w:t>
      </w:r>
    </w:p>
    <w:p>
      <w:pPr>
        <w:pStyle w:val="14"/>
        <w:spacing w:beforeLines="-2147483648" w:afterLines="-2147483648"/>
        <w:rPr>
          <w:rFonts w:hint="default" w:hAnsi="Times New Roman" w:eastAsia="宋体"/>
          <w:lang w:val="en-US" w:eastAsia="en-US" w:bidi="en-US"/>
        </w:rPr>
      </w:pPr>
      <w:r>
        <w:rPr>
          <w:rFonts w:hint="default" w:hAnsi="Times New Roman" w:eastAsia="宋体"/>
          <w:lang w:val="zh-CN" w:eastAsia="zh-CN" w:bidi="zh-CN"/>
        </w:rPr>
        <w:t xml:space="preserve">2. 材料包括原材料、燃料、构配件等。 </w:t>
      </w:r>
    </w:p>
    <w:p>
      <w:pPr>
        <w:rPr>
          <w:lang w:val="en-US" w:eastAsia="en-US" w:bidi="en-US"/>
        </w:rPr>
        <w:sectPr>
          <w:pgSz w:w="11906" w:h="16838"/>
          <w:pgMar w:top="935" w:right="1134" w:bottom="935" w:left="1134" w:header="720" w:footer="720" w:gutter="0"/>
          <w:cols w:space="720" w:num="1"/>
        </w:sectPr>
      </w:pPr>
    </w:p>
    <w:p>
      <w:pPr>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260" w:after="260" w:line="415" w:lineRule="auto"/>
        <w:rPr>
          <w:rFonts w:ascii="宋体" w:hAnsi="Times New Roman" w:eastAsia="宋体" w:cs="宋体"/>
          <w:color w:val="000000"/>
          <w:sz w:val="24"/>
          <w:szCs w:val="24"/>
          <w:lang w:val="zh-CN" w:eastAsia="zh-CN" w:bidi="zh-CN"/>
        </w:rPr>
      </w:pPr>
      <w:r>
        <w:rPr>
          <w:rFonts w:ascii="宋体" w:hAnsi="Times New Roman" w:eastAsia="宋体" w:cs="宋体"/>
          <w:color w:val="000000"/>
          <w:sz w:val="24"/>
          <w:szCs w:val="24"/>
          <w:lang w:val="zh-CN" w:eastAsia="zh-CN" w:bidi="zh-CN"/>
        </w:rPr>
        <w:t>表10-专业工程暂估价表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1050"/>
        <w:jc w:val="both"/>
        <w:rPr>
          <w:rFonts w:ascii="宋体" w:hAnsi="Times New Roman" w:eastAsia="宋体" w:cs="宋体"/>
          <w:color w:val="000000"/>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专业工程暂估价表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1256"/>
        <w:jc w:val="center"/>
        <w:rPr>
          <w:rFonts w:ascii="宋体" w:hAnsi="Times New Roman" w:eastAsia="宋体" w:cs="宋体"/>
          <w:color w:val="000000"/>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5"/>
        <w:jc w:val="both"/>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工程名称：                     标段：                            第  页 共  页</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315"/>
        <w:jc w:val="both"/>
        <w:rPr>
          <w:rFonts w:ascii="宋体" w:hAnsi="Times New Roman" w:eastAsia="宋体" w:cs="宋体"/>
          <w:color w:val="000000"/>
          <w:sz w:val="21"/>
          <w:szCs w:val="24"/>
          <w:lang w:val="en-US" w:eastAsia="en-US" w:bidi="en-US"/>
        </w:rPr>
      </w:pPr>
    </w:p>
    <w:tbl>
      <w:tblPr>
        <w:tblStyle w:val="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317"/>
        <w:gridCol w:w="1994"/>
        <w:gridCol w:w="1994"/>
        <w:gridCol w:w="275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6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序号</w:t>
            </w:r>
          </w:p>
        </w:tc>
        <w:tc>
          <w:tcPr>
            <w:tcW w:w="131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项目名称</w:t>
            </w: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拟发包工程类别</w:t>
            </w: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拟发包（采购）方式</w:t>
            </w:r>
          </w:p>
        </w:tc>
        <w:tc>
          <w:tcPr>
            <w:tcW w:w="275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发包（采购）人</w:t>
            </w:r>
          </w:p>
        </w:tc>
        <w:tc>
          <w:tcPr>
            <w:tcW w:w="128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6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31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□公开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□邀请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□其他</w:t>
            </w:r>
          </w:p>
        </w:tc>
        <w:tc>
          <w:tcPr>
            <w:tcW w:w="2759" w:type="dxa"/>
            <w:tcBorders>
              <w:bottom w:val="single" w:color="000000" w:sz="4" w:space="0"/>
              <w:right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□施工总包单位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□建设单位和施工总包单位</w:t>
            </w:r>
          </w:p>
        </w:tc>
        <w:tc>
          <w:tcPr>
            <w:tcW w:w="1287" w:type="dxa"/>
            <w:tcBorders>
              <w:left w:val="single" w:color="000000" w:sz="4" w:space="0"/>
              <w:bottom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31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□公开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□邀请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□其他</w:t>
            </w:r>
          </w:p>
        </w:tc>
        <w:tc>
          <w:tcPr>
            <w:tcW w:w="2759" w:type="dxa"/>
            <w:tcBorders>
              <w:top w:val="single" w:color="000000" w:sz="4" w:space="0"/>
              <w:bottom w:val="single" w:color="000000" w:sz="4" w:space="0"/>
              <w:right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□施工总包单位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□建设单位和施工总包单位</w:t>
            </w:r>
          </w:p>
        </w:tc>
        <w:tc>
          <w:tcPr>
            <w:tcW w:w="1287" w:type="dxa"/>
            <w:tcBorders>
              <w:top w:val="single" w:color="000000" w:sz="4" w:space="0"/>
              <w:left w:val="single" w:color="000000" w:sz="4" w:space="0"/>
              <w:bottom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31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16"/>
              <w:jc w:val="both"/>
              <w:rPr>
                <w:rFonts w:ascii="宋体" w:hAnsi="Times New Roman" w:eastAsia="宋体" w:cs="宋体"/>
                <w:color w:val="000000"/>
                <w:sz w:val="21"/>
                <w:szCs w:val="24"/>
                <w:lang w:val="en-US" w:eastAsia="en-US" w:bidi="en-US"/>
              </w:rPr>
            </w:pP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□公开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□邀请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□其他</w:t>
            </w:r>
          </w:p>
        </w:tc>
        <w:tc>
          <w:tcPr>
            <w:tcW w:w="2759" w:type="dxa"/>
            <w:tcBorders>
              <w:top w:val="single" w:color="000000" w:sz="4" w:space="0"/>
              <w:bottom w:val="single" w:color="000000" w:sz="4" w:space="0"/>
              <w:right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□施工总包单位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□建设单位和施工总包单位</w:t>
            </w:r>
          </w:p>
        </w:tc>
        <w:tc>
          <w:tcPr>
            <w:tcW w:w="1287" w:type="dxa"/>
            <w:tcBorders>
              <w:top w:val="single" w:color="000000" w:sz="4" w:space="0"/>
              <w:left w:val="single" w:color="000000" w:sz="4" w:space="0"/>
              <w:bottom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31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16"/>
              <w:jc w:val="both"/>
              <w:rPr>
                <w:rFonts w:ascii="宋体" w:hAnsi="Times New Roman" w:eastAsia="宋体" w:cs="宋体"/>
                <w:color w:val="000000"/>
                <w:sz w:val="21"/>
                <w:szCs w:val="24"/>
                <w:lang w:val="en-US" w:eastAsia="en-US" w:bidi="en-US"/>
              </w:rPr>
            </w:pP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94" w:type="dxa"/>
            <w:tcBorders>
              <w:bottom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□公开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□邀请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□其他</w:t>
            </w:r>
          </w:p>
        </w:tc>
        <w:tc>
          <w:tcPr>
            <w:tcW w:w="2759" w:type="dxa"/>
            <w:tcBorders>
              <w:top w:val="single" w:color="000000" w:sz="4" w:space="0"/>
              <w:bottom w:val="single" w:color="000000" w:sz="4" w:space="0"/>
              <w:right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□施工总包单位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□建设单位和施工总包单位</w:t>
            </w:r>
          </w:p>
        </w:tc>
        <w:tc>
          <w:tcPr>
            <w:tcW w:w="1287" w:type="dxa"/>
            <w:tcBorders>
              <w:top w:val="single" w:color="000000" w:sz="4" w:space="0"/>
              <w:left w:val="single" w:color="000000" w:sz="4" w:space="0"/>
              <w:bottom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6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31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□公开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□邀请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□其他</w:t>
            </w:r>
          </w:p>
        </w:tc>
        <w:tc>
          <w:tcPr>
            <w:tcW w:w="2759" w:type="dxa"/>
            <w:tcBorders>
              <w:top w:val="single" w:color="000000" w:sz="4" w:space="0"/>
              <w:bottom w:val="single" w:color="000000" w:sz="4" w:space="0"/>
              <w:right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□施工总包单位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□建设单位和施工总包单位</w:t>
            </w:r>
          </w:p>
        </w:tc>
        <w:tc>
          <w:tcPr>
            <w:tcW w:w="1287" w:type="dxa"/>
            <w:tcBorders>
              <w:top w:val="single" w:color="000000" w:sz="4" w:space="0"/>
              <w:left w:val="single" w:color="000000" w:sz="4" w:space="0"/>
              <w:bottom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6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31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94" w:type="dxa"/>
            <w:tcBorders>
              <w:bottom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□公开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□邀请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□其他</w:t>
            </w:r>
          </w:p>
        </w:tc>
        <w:tc>
          <w:tcPr>
            <w:tcW w:w="2759" w:type="dxa"/>
            <w:tcBorders>
              <w:top w:val="single" w:color="000000" w:sz="4" w:space="0"/>
              <w:bottom w:val="single" w:color="000000" w:sz="4" w:space="0"/>
              <w:right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□施工总包单位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□建设单位和施工总包单位</w:t>
            </w:r>
          </w:p>
        </w:tc>
        <w:tc>
          <w:tcPr>
            <w:tcW w:w="1287" w:type="dxa"/>
            <w:tcBorders>
              <w:top w:val="single" w:color="000000" w:sz="4" w:space="0"/>
              <w:left w:val="single" w:color="000000" w:sz="4" w:space="0"/>
              <w:bottom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31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94" w:type="dxa"/>
            <w:tcBorders>
              <w:bottom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□公开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□邀请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□其他</w:t>
            </w:r>
          </w:p>
        </w:tc>
        <w:tc>
          <w:tcPr>
            <w:tcW w:w="2759" w:type="dxa"/>
            <w:tcBorders>
              <w:top w:val="single" w:color="000000" w:sz="4" w:space="0"/>
              <w:bottom w:val="single" w:color="000000" w:sz="4" w:space="0"/>
              <w:right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□施工总包单位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□建设单位和施工总包单位</w:t>
            </w:r>
          </w:p>
        </w:tc>
        <w:tc>
          <w:tcPr>
            <w:tcW w:w="1287" w:type="dxa"/>
            <w:tcBorders>
              <w:top w:val="single" w:color="000000" w:sz="4" w:space="0"/>
              <w:left w:val="single" w:color="000000" w:sz="4" w:space="0"/>
              <w:bottom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317"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9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□公开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□邀请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□其他</w:t>
            </w:r>
          </w:p>
        </w:tc>
        <w:tc>
          <w:tcPr>
            <w:tcW w:w="2759" w:type="dxa"/>
            <w:tcBorders>
              <w:top w:val="single" w:color="000000" w:sz="4" w:space="0"/>
              <w:bottom w:val="single" w:color="000000" w:sz="4" w:space="0"/>
              <w:right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□施工总包单位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□建设单位和施工总包单位</w:t>
            </w:r>
          </w:p>
        </w:tc>
        <w:tc>
          <w:tcPr>
            <w:tcW w:w="1287" w:type="dxa"/>
            <w:tcBorders>
              <w:top w:val="single" w:color="000000" w:sz="4" w:space="0"/>
              <w:left w:val="single" w:color="000000" w:sz="4" w:space="0"/>
              <w:bottom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22"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317"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994"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994"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□公开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□邀请</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□其他</w:t>
            </w:r>
          </w:p>
        </w:tc>
        <w:tc>
          <w:tcPr>
            <w:tcW w:w="2759" w:type="dxa"/>
            <w:tcBorders>
              <w:top w:val="single" w:color="000000" w:sz="4" w:space="0"/>
              <w:bottom w:val="single" w:color="auto" w:sz="4" w:space="0"/>
              <w:right w:val="single" w:color="000000"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□施工总包单位</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□建设单位和施工总包单位</w:t>
            </w:r>
          </w:p>
        </w:tc>
        <w:tc>
          <w:tcPr>
            <w:tcW w:w="1287" w:type="dxa"/>
            <w:tcBorders>
              <w:top w:val="single" w:color="000000" w:sz="4" w:space="0"/>
              <w:left w:val="single" w:color="000000"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none" w:color="auto" w:sz="0" w:space="0"/>
            <w:left w:val="single" w:color="auto" w:sz="4" w:space="0"/>
            <w:bottom w:val="single" w:color="auto" w:sz="4" w:space="0"/>
            <w:right w:val="single" w:color="auto" w:sz="4" w:space="0"/>
            <w:insideH w:val="none" w:color="auto" w:sz="0" w:space="0"/>
            <w:insideV w:val="single" w:color="000000" w:sz="4" w:space="0"/>
          </w:tblBorders>
          <w:tblCellMar>
            <w:top w:w="0" w:type="dxa"/>
            <w:left w:w="108" w:type="dxa"/>
            <w:bottom w:w="0" w:type="dxa"/>
            <w:right w:w="108" w:type="dxa"/>
          </w:tblCellMar>
        </w:tblPrEx>
        <w:trPr>
          <w:cantSplit/>
          <w:trHeight w:val="1129" w:hRule="atLeast"/>
        </w:trPr>
        <w:tc>
          <w:tcPr>
            <w:tcW w:w="8686" w:type="dxa"/>
            <w:gridSpan w:val="5"/>
            <w:tcBorders>
              <w:top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合计</w:t>
            </w:r>
          </w:p>
        </w:tc>
        <w:tc>
          <w:tcPr>
            <w:tcW w:w="1287"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 xml:space="preserve"> </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 xml:space="preserve"> 注： 此表由招标人填写，投标人应将上述专业工程暂估价计入投标总价中。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color w:val="000000"/>
          <w:sz w:val="21"/>
          <w:lang w:val="en-US" w:eastAsia="en-US" w:bidi="en-US"/>
        </w:rPr>
        <w:sectPr>
          <w:pgSz w:w="11906" w:h="16838"/>
          <w:pgMar w:top="935" w:right="1134" w:bottom="935" w:left="1134" w:header="720" w:footer="720" w:gutter="0"/>
          <w:cols w:space="720" w:num="1"/>
        </w:sectPr>
      </w:pPr>
    </w:p>
    <w:p>
      <w:pPr>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260" w:after="260" w:line="415" w:lineRule="auto"/>
        <w:rPr>
          <w:rFonts w:ascii="宋体" w:hAnsi="Times New Roman" w:eastAsia="宋体" w:cs="宋体"/>
          <w:color w:val="000000"/>
          <w:sz w:val="21"/>
          <w:szCs w:val="24"/>
          <w:lang w:val="en-US" w:eastAsia="en-US" w:bidi="en-US"/>
        </w:rPr>
      </w:pPr>
      <w:r>
        <w:rPr>
          <w:rFonts w:ascii="宋体" w:hAnsi="Times New Roman" w:eastAsia="宋体" w:cs="宋体"/>
          <w:color w:val="000000"/>
          <w:sz w:val="24"/>
          <w:szCs w:val="24"/>
          <w:lang w:val="zh-CN" w:eastAsia="zh-CN" w:bidi="zh-CN"/>
        </w:rPr>
        <w:t>表11-计日工表</w:t>
      </w:r>
      <w:r>
        <w:rPr>
          <w:rFonts w:ascii="宋体" w:hAnsi="Times New Roman" w:eastAsia="宋体" w:cs="宋体"/>
          <w:color w:val="000000"/>
          <w:sz w:val="21"/>
          <w:szCs w:val="24"/>
          <w:lang w:val="zh-CN" w:eastAsia="zh-CN" w:bidi="zh-CN"/>
        </w:rPr>
        <w:t xml:space="preserve"> </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Calibri" w:hAnsi="Calibri" w:eastAsia="Calibri" w:cs="Calibri"/>
          <w:sz w:val="21"/>
          <w:szCs w:val="24"/>
          <w:lang w:val="en-US" w:eastAsia="en-US" w:bidi="en-US"/>
        </w:rPr>
      </w:pPr>
      <w:r>
        <w:rPr>
          <w:rFonts w:ascii="宋体" w:hAnsi="Times New Roman" w:eastAsia="宋体" w:cs="宋体"/>
          <w:b/>
          <w:sz w:val="28"/>
          <w:szCs w:val="24"/>
          <w:lang w:val="zh-CN" w:eastAsia="zh-CN" w:bidi="zh-CN"/>
        </w:rPr>
        <w:t>计 日 工 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Calibri" w:hAnsi="Calibri" w:eastAsia="Calibri" w:cs="Calibri"/>
          <w:sz w:val="24"/>
          <w:szCs w:val="24"/>
          <w:lang w:val="en-US" w:eastAsia="en-US" w:bidi="en-US"/>
        </w:rPr>
      </w:pPr>
      <w:r>
        <w:rPr>
          <w:rFonts w:ascii="宋体" w:hAnsi="Times New Roman" w:eastAsia="宋体" w:cs="宋体"/>
          <w:sz w:val="21"/>
          <w:szCs w:val="24"/>
          <w:lang w:val="zh-CN" w:eastAsia="zh-CN" w:bidi="zh-CN"/>
        </w:rPr>
        <w:t>工程名称：                     标段：                                    第  页 共  页</w:t>
      </w:r>
    </w:p>
    <w:tbl>
      <w:tblPr>
        <w:tblStyle w:val="2"/>
        <w:tblW w:w="0" w:type="auto"/>
        <w:tblInd w:w="118" w:type="dxa"/>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926"/>
        <w:gridCol w:w="989"/>
        <w:gridCol w:w="1099"/>
        <w:gridCol w:w="1228"/>
        <w:gridCol w:w="2062"/>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编号</w:t>
            </w:r>
          </w:p>
        </w:tc>
        <w:tc>
          <w:tcPr>
            <w:tcW w:w="2926" w:type="dxa"/>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项目名称</w:t>
            </w:r>
          </w:p>
        </w:tc>
        <w:tc>
          <w:tcPr>
            <w:tcW w:w="98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单位</w:t>
            </w:r>
          </w:p>
        </w:tc>
        <w:tc>
          <w:tcPr>
            <w:tcW w:w="109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数量</w:t>
            </w:r>
          </w:p>
        </w:tc>
        <w:tc>
          <w:tcPr>
            <w:tcW w:w="122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综合单价</w:t>
            </w:r>
          </w:p>
        </w:tc>
        <w:tc>
          <w:tcPr>
            <w:tcW w:w="206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合价</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一</w:t>
            </w:r>
          </w:p>
        </w:tc>
        <w:tc>
          <w:tcPr>
            <w:tcW w:w="2926" w:type="dxa"/>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人工</w:t>
            </w:r>
          </w:p>
        </w:tc>
        <w:tc>
          <w:tcPr>
            <w:tcW w:w="98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18"/>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1</w:t>
            </w:r>
          </w:p>
        </w:tc>
        <w:tc>
          <w:tcPr>
            <w:tcW w:w="2926" w:type="dxa"/>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p>
        </w:tc>
        <w:tc>
          <w:tcPr>
            <w:tcW w:w="98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18"/>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2</w:t>
            </w:r>
          </w:p>
        </w:tc>
        <w:tc>
          <w:tcPr>
            <w:tcW w:w="2926" w:type="dxa"/>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p>
        </w:tc>
        <w:tc>
          <w:tcPr>
            <w:tcW w:w="98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3</w:t>
            </w:r>
          </w:p>
        </w:tc>
        <w:tc>
          <w:tcPr>
            <w:tcW w:w="2926" w:type="dxa"/>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p>
        </w:tc>
        <w:tc>
          <w:tcPr>
            <w:tcW w:w="98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18"/>
                <w:szCs w:val="24"/>
                <w:lang w:val="en-US" w:eastAsia="en-US" w:bidi="en-US"/>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en-US" w:eastAsia="en-US" w:bidi="en-US"/>
              </w:rPr>
              <w:t>…</w:t>
            </w:r>
          </w:p>
        </w:tc>
        <w:tc>
          <w:tcPr>
            <w:tcW w:w="2926" w:type="dxa"/>
            <w:tcBorders>
              <w:bottom w:val="nil"/>
            </w:tcBorders>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r>
              <w:rPr>
                <w:rFonts w:ascii="宋体" w:hAnsi="Times New Roman" w:eastAsia="宋体" w:cs="宋体"/>
                <w:sz w:val="18"/>
                <w:szCs w:val="24"/>
                <w:lang w:val="en-US" w:eastAsia="en-US" w:bidi="en-US"/>
              </w:rPr>
              <w:t>…</w:t>
            </w:r>
          </w:p>
        </w:tc>
        <w:tc>
          <w:tcPr>
            <w:tcW w:w="989"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tcBorders>
              <w:bottom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18"/>
                <w:szCs w:val="24"/>
                <w:lang w:val="en-US" w:eastAsia="en-US" w:bidi="en-US"/>
              </w:rPr>
            </w:pPr>
          </w:p>
        </w:tc>
      </w:tr>
      <w:tr>
        <w:tblPrEx>
          <w:tblBorders>
            <w:top w:val="single" w:color="auto" w:sz="4" w:space="0"/>
            <w:left w:val="single" w:color="auto" w:sz="8" w:space="0"/>
            <w:bottom w:val="single" w:color="auto" w:sz="4" w:space="0"/>
            <w:right w:val="single" w:color="auto" w:sz="8" w:space="0"/>
            <w:insideH w:val="none" w:color="auto" w:sz="0" w:space="0"/>
            <w:insideV w:val="single" w:color="auto" w:sz="4" w:space="0"/>
          </w:tblBorders>
          <w:tblCellMar>
            <w:top w:w="0" w:type="dxa"/>
            <w:left w:w="108" w:type="dxa"/>
            <w:bottom w:w="0" w:type="dxa"/>
            <w:right w:w="108" w:type="dxa"/>
          </w:tblCellMar>
        </w:tblPrEx>
        <w:trPr>
          <w:trHeight w:val="490" w:hRule="atLeast"/>
        </w:trPr>
        <w:tc>
          <w:tcPr>
            <w:tcW w:w="7216" w:type="dxa"/>
            <w:gridSpan w:val="5"/>
            <w:tcBorders>
              <w:top w:val="single" w:color="auto" w:sz="4" w:space="0"/>
              <w:bottom w:val="single" w:color="auto" w:sz="4" w:space="0"/>
            </w:tcBorders>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人工小计</w:t>
            </w:r>
          </w:p>
        </w:tc>
        <w:tc>
          <w:tcPr>
            <w:tcW w:w="206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r>
      <w:tr>
        <w:tblPrEx>
          <w:tblBorders>
            <w:top w:val="none" w:color="auto" w:sz="0"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二</w:t>
            </w:r>
          </w:p>
        </w:tc>
        <w:tc>
          <w:tcPr>
            <w:tcW w:w="2926" w:type="dxa"/>
            <w:tcBorders>
              <w:top w:val="nil"/>
            </w:tcBorders>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材料</w:t>
            </w:r>
          </w:p>
        </w:tc>
        <w:tc>
          <w:tcPr>
            <w:tcW w:w="989"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tcBorders>
              <w:top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r>
      <w:tr>
        <w:tblPrEx>
          <w:tblBorders>
            <w:top w:val="none" w:color="auto" w:sz="0"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1</w:t>
            </w:r>
          </w:p>
        </w:tc>
        <w:tc>
          <w:tcPr>
            <w:tcW w:w="2926" w:type="dxa"/>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p>
        </w:tc>
        <w:tc>
          <w:tcPr>
            <w:tcW w:w="98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r>
      <w:tr>
        <w:tblPrEx>
          <w:tblBorders>
            <w:top w:val="none" w:color="auto" w:sz="0"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2</w:t>
            </w:r>
          </w:p>
        </w:tc>
        <w:tc>
          <w:tcPr>
            <w:tcW w:w="2926" w:type="dxa"/>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p>
        </w:tc>
        <w:tc>
          <w:tcPr>
            <w:tcW w:w="98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r>
      <w:tr>
        <w:tblPrEx>
          <w:tblBorders>
            <w:top w:val="none" w:color="auto" w:sz="0"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 xml:space="preserve">   3</w:t>
            </w:r>
          </w:p>
        </w:tc>
        <w:tc>
          <w:tcPr>
            <w:tcW w:w="2926" w:type="dxa"/>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p>
        </w:tc>
        <w:tc>
          <w:tcPr>
            <w:tcW w:w="98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r>
      <w:tr>
        <w:tblPrEx>
          <w:tblBorders>
            <w:top w:val="none" w:color="auto" w:sz="0"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en-US" w:eastAsia="en-US" w:bidi="en-US"/>
              </w:rPr>
              <w:t>…</w:t>
            </w:r>
          </w:p>
        </w:tc>
        <w:tc>
          <w:tcPr>
            <w:tcW w:w="2926" w:type="dxa"/>
            <w:tcBorders>
              <w:bottom w:val="nil"/>
            </w:tcBorders>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r>
              <w:rPr>
                <w:rFonts w:ascii="宋体" w:hAnsi="Times New Roman" w:eastAsia="宋体" w:cs="宋体"/>
                <w:sz w:val="18"/>
                <w:szCs w:val="24"/>
                <w:lang w:val="en-US" w:eastAsia="en-US" w:bidi="en-US"/>
              </w:rPr>
              <w:t>…</w:t>
            </w:r>
          </w:p>
        </w:tc>
        <w:tc>
          <w:tcPr>
            <w:tcW w:w="989"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tcBorders>
              <w:bottom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r>
      <w:tr>
        <w:tblPrEx>
          <w:tblBorders>
            <w:top w:val="single" w:color="auto" w:sz="4" w:space="0"/>
            <w:left w:val="single" w:color="auto" w:sz="8" w:space="0"/>
            <w:bottom w:val="single" w:color="auto" w:sz="4" w:space="0"/>
            <w:right w:val="single" w:color="auto" w:sz="8" w:space="0"/>
            <w:insideH w:val="none" w:color="auto" w:sz="0" w:space="0"/>
            <w:insideV w:val="single" w:color="auto" w:sz="4" w:space="0"/>
          </w:tblBorders>
          <w:tblCellMar>
            <w:top w:w="0" w:type="dxa"/>
            <w:left w:w="108" w:type="dxa"/>
            <w:bottom w:w="0" w:type="dxa"/>
            <w:right w:w="108" w:type="dxa"/>
          </w:tblCellMar>
        </w:tblPrEx>
        <w:trPr>
          <w:trHeight w:val="490" w:hRule="atLeast"/>
        </w:trPr>
        <w:tc>
          <w:tcPr>
            <w:tcW w:w="7216" w:type="dxa"/>
            <w:gridSpan w:val="5"/>
            <w:tcBorders>
              <w:top w:val="single" w:color="auto" w:sz="4" w:space="0"/>
              <w:bottom w:val="single" w:color="auto" w:sz="4" w:space="0"/>
            </w:tcBorders>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材料小计</w:t>
            </w:r>
          </w:p>
        </w:tc>
        <w:tc>
          <w:tcPr>
            <w:tcW w:w="2062" w:type="dxa"/>
            <w:tcBorders>
              <w:top w:val="single" w:color="auto" w:sz="4" w:space="0"/>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r>
      <w:tr>
        <w:tblPrEx>
          <w:tblBorders>
            <w:top w:val="none" w:color="auto" w:sz="0"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二</w:t>
            </w:r>
          </w:p>
        </w:tc>
        <w:tc>
          <w:tcPr>
            <w:tcW w:w="2926" w:type="dxa"/>
            <w:tcBorders>
              <w:top w:val="nil"/>
            </w:tcBorders>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施工机械</w:t>
            </w:r>
          </w:p>
        </w:tc>
        <w:tc>
          <w:tcPr>
            <w:tcW w:w="989"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tcBorders>
              <w:top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r>
      <w:tr>
        <w:tblPrEx>
          <w:tblBorders>
            <w:top w:val="none" w:color="auto" w:sz="0"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1</w:t>
            </w:r>
          </w:p>
        </w:tc>
        <w:tc>
          <w:tcPr>
            <w:tcW w:w="2926" w:type="dxa"/>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p>
        </w:tc>
        <w:tc>
          <w:tcPr>
            <w:tcW w:w="98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r>
      <w:tr>
        <w:tblPrEx>
          <w:tblBorders>
            <w:top w:val="none" w:color="auto" w:sz="0"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2</w:t>
            </w:r>
          </w:p>
        </w:tc>
        <w:tc>
          <w:tcPr>
            <w:tcW w:w="2926" w:type="dxa"/>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p>
        </w:tc>
        <w:tc>
          <w:tcPr>
            <w:tcW w:w="98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r>
      <w:tr>
        <w:tblPrEx>
          <w:tblBorders>
            <w:top w:val="none" w:color="auto" w:sz="0"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3</w:t>
            </w:r>
          </w:p>
        </w:tc>
        <w:tc>
          <w:tcPr>
            <w:tcW w:w="2926" w:type="dxa"/>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both"/>
              <w:rPr>
                <w:rFonts w:ascii="宋体" w:hAnsi="Times New Roman" w:eastAsia="宋体" w:cs="宋体"/>
                <w:sz w:val="18"/>
                <w:szCs w:val="24"/>
                <w:lang w:val="en-US" w:eastAsia="en-US" w:bidi="en-US"/>
              </w:rPr>
            </w:pPr>
          </w:p>
        </w:tc>
        <w:tc>
          <w:tcPr>
            <w:tcW w:w="98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099"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1228"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c>
          <w:tcPr>
            <w:tcW w:w="206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p>
        </w:tc>
      </w:tr>
      <w:tr>
        <w:tblPrEx>
          <w:tblBorders>
            <w:top w:val="none" w:color="auto" w:sz="0"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18"/>
                <w:szCs w:val="24"/>
                <w:lang w:val="en-US" w:eastAsia="en-US" w:bidi="en-US"/>
              </w:rPr>
            </w:pPr>
            <w:r>
              <w:rPr>
                <w:rFonts w:ascii="宋体" w:hAnsi="Times New Roman" w:eastAsia="宋体" w:cs="宋体"/>
                <w:sz w:val="18"/>
                <w:szCs w:val="24"/>
                <w:lang w:val="en-US" w:eastAsia="en-US" w:bidi="en-US"/>
              </w:rPr>
              <w:t>…</w:t>
            </w:r>
          </w:p>
        </w:tc>
        <w:tc>
          <w:tcPr>
            <w:tcW w:w="2926" w:type="dxa"/>
            <w:tcBorders>
              <w:bottom w:val="nil"/>
            </w:tcBorders>
            <w:noWrap w:val="0"/>
            <w:vAlign w:val="center"/>
          </w:tcPr>
          <w:p>
            <w:pPr>
              <w:widowControl w:val="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360" w:lineRule="auto"/>
              <w:ind w:left="1" w:hanging="1"/>
              <w:jc w:val="center"/>
              <w:rPr>
                <w:rFonts w:ascii="宋体" w:hAnsi="Times New Roman" w:eastAsia="宋体" w:cs="宋体"/>
                <w:sz w:val="18"/>
                <w:szCs w:val="24"/>
                <w:lang w:val="en-US" w:eastAsia="en-US" w:bidi="en-US"/>
              </w:rPr>
            </w:pPr>
            <w:r>
              <w:rPr>
                <w:rFonts w:ascii="宋体" w:hAnsi="Times New Roman" w:eastAsia="宋体" w:cs="宋体"/>
                <w:sz w:val="18"/>
                <w:szCs w:val="24"/>
                <w:lang w:val="en-US" w:eastAsia="en-US" w:bidi="en-US"/>
              </w:rPr>
              <w:t>…</w:t>
            </w:r>
          </w:p>
        </w:tc>
        <w:tc>
          <w:tcPr>
            <w:tcW w:w="989"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18"/>
                <w:szCs w:val="24"/>
                <w:lang w:val="en-US" w:eastAsia="en-US" w:bidi="en-US"/>
              </w:rPr>
            </w:pPr>
          </w:p>
        </w:tc>
        <w:tc>
          <w:tcPr>
            <w:tcW w:w="1099" w:type="dxa"/>
            <w:tcBorders>
              <w:bottom w:val="nil"/>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18"/>
                <w:szCs w:val="24"/>
                <w:lang w:val="en-US" w:eastAsia="en-US" w:bidi="en-US"/>
              </w:rPr>
            </w:pPr>
          </w:p>
        </w:tc>
        <w:tc>
          <w:tcPr>
            <w:tcW w:w="1228"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18"/>
                <w:szCs w:val="24"/>
                <w:lang w:val="en-US" w:eastAsia="en-US" w:bidi="en-US"/>
              </w:rPr>
            </w:pPr>
          </w:p>
        </w:tc>
        <w:tc>
          <w:tcPr>
            <w:tcW w:w="2062" w:type="dxa"/>
            <w:tcBorders>
              <w:bottom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18"/>
                <w:szCs w:val="24"/>
                <w:lang w:val="en-US" w:eastAsia="en-US" w:bidi="en-US"/>
              </w:rPr>
            </w:pPr>
          </w:p>
        </w:tc>
      </w:tr>
      <w:tr>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16" w:type="dxa"/>
            <w:gridSpan w:val="5"/>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施工机械小计</w:t>
            </w:r>
          </w:p>
        </w:tc>
        <w:tc>
          <w:tcPr>
            <w:tcW w:w="2062" w:type="dxa"/>
            <w:tcBorders>
              <w:top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18"/>
                <w:szCs w:val="24"/>
                <w:lang w:val="en-US" w:eastAsia="en-US" w:bidi="en-US"/>
              </w:rPr>
            </w:pPr>
          </w:p>
        </w:tc>
      </w:tr>
      <w:tr>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16" w:type="dxa"/>
            <w:gridSpan w:val="5"/>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18"/>
                <w:szCs w:val="24"/>
                <w:lang w:val="en-US" w:eastAsia="en-US" w:bidi="en-US"/>
              </w:rPr>
            </w:pPr>
            <w:r>
              <w:rPr>
                <w:rFonts w:ascii="宋体" w:hAnsi="Times New Roman" w:eastAsia="宋体" w:cs="宋体"/>
                <w:sz w:val="18"/>
                <w:szCs w:val="24"/>
                <w:lang w:val="zh-CN" w:eastAsia="zh-CN" w:bidi="zh-CN"/>
              </w:rPr>
              <w:t>总计</w:t>
            </w:r>
          </w:p>
        </w:tc>
        <w:tc>
          <w:tcPr>
            <w:tcW w:w="206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18"/>
                <w:szCs w:val="24"/>
                <w:lang w:val="en-US" w:eastAsia="en-US" w:bidi="en-US"/>
              </w:rPr>
            </w:pP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sz w:val="21"/>
          <w:szCs w:val="24"/>
          <w:lang w:val="zh-CN" w:eastAsia="zh-CN" w:bidi="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Calibri" w:hAnsi="Calibri" w:eastAsia="Calibri" w:cs="Calibri"/>
          <w:sz w:val="21"/>
          <w:szCs w:val="24"/>
          <w:lang w:val="en-US" w:eastAsia="en-US" w:bidi="en-US"/>
        </w:rPr>
      </w:pPr>
      <w:r>
        <w:rPr>
          <w:rFonts w:ascii="宋体" w:hAnsi="Times New Roman" w:eastAsia="宋体" w:cs="宋体"/>
          <w:sz w:val="21"/>
          <w:szCs w:val="24"/>
          <w:lang w:val="zh-CN" w:eastAsia="zh-CN" w:bidi="zh-CN"/>
        </w:rPr>
        <w:t>注：此表由投标人根据以往工程施工案例及工程实际情况填报,综合单价应考虑企业管理费和利润因素，有特殊要求请在备注栏内说明。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jc w:val="both"/>
        <w:rPr>
          <w:rFonts w:ascii="Calibri" w:hAnsi="Calibri" w:eastAsia="Calibri" w:cs="Calibri"/>
          <w:sz w:val="21"/>
          <w:lang w:val="en-US" w:eastAsia="en-US" w:bidi="en-US"/>
        </w:rPr>
        <w:sectPr>
          <w:pgSz w:w="11906" w:h="16838"/>
          <w:pgMar w:top="935" w:right="1134" w:bottom="935" w:left="1134" w:header="720" w:footer="720" w:gutter="0"/>
          <w:cols w:space="720" w:num="1"/>
        </w:sectPr>
      </w:pPr>
    </w:p>
    <w:p>
      <w:pPr>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260" w:after="260" w:line="415" w:lineRule="auto"/>
        <w:rPr>
          <w:rFonts w:ascii="宋体" w:hAnsi="Times New Roman" w:eastAsia="宋体" w:cs="宋体"/>
          <w:color w:val="000000"/>
          <w:sz w:val="24"/>
          <w:szCs w:val="24"/>
          <w:lang w:val="zh-CN" w:eastAsia="zh-CN" w:bidi="zh-CN"/>
        </w:rPr>
      </w:pPr>
      <w:r>
        <w:rPr>
          <w:rFonts w:ascii="宋体" w:hAnsi="Times New Roman" w:eastAsia="宋体" w:cs="宋体"/>
          <w:color w:val="000000"/>
          <w:sz w:val="24"/>
          <w:szCs w:val="24"/>
          <w:lang w:val="zh-CN" w:eastAsia="zh-CN" w:bidi="zh-CN"/>
        </w:rPr>
        <w:t>表12-总承包服务费计价表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80" w:lineRule="auto"/>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总承包服务费计价表</w:t>
      </w:r>
    </w:p>
    <w:p>
      <w:pPr>
        <w:pStyle w:val="14"/>
        <w:spacing w:beforeLines="-2147483648" w:afterLines="-2147483648"/>
        <w:rPr>
          <w:rFonts w:hint="default" w:hAnsi="Times New Roman" w:eastAsia="宋体"/>
          <w:lang w:val="en-US" w:eastAsia="en-US" w:bidi="en-US"/>
        </w:rPr>
      </w:pPr>
      <w:r>
        <w:rPr>
          <w:rFonts w:hint="default" w:hAnsi="Times New Roman" w:eastAsia="宋体"/>
          <w:lang w:val="zh-CN" w:eastAsia="zh-CN" w:bidi="zh-CN"/>
        </w:rPr>
        <w:t>工程名称：                        标段：                             第  页 共  页</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bl>
      <w:tblPr>
        <w:tblStyle w:val="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41"/>
        <w:gridCol w:w="1626"/>
        <w:gridCol w:w="1219"/>
        <w:gridCol w:w="1219"/>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0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序号</w:t>
            </w:r>
          </w:p>
        </w:tc>
        <w:tc>
          <w:tcPr>
            <w:tcW w:w="264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工 程 名 称</w:t>
            </w:r>
          </w:p>
        </w:tc>
        <w:tc>
          <w:tcPr>
            <w:tcW w:w="162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项目价值（元）</w:t>
            </w: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服务内容</w:t>
            </w: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费率（%）</w:t>
            </w:r>
          </w:p>
        </w:tc>
        <w:tc>
          <w:tcPr>
            <w:tcW w:w="14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1</w:t>
            </w:r>
          </w:p>
        </w:tc>
        <w:tc>
          <w:tcPr>
            <w:tcW w:w="264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发包人发包专业工程</w:t>
            </w:r>
          </w:p>
        </w:tc>
        <w:tc>
          <w:tcPr>
            <w:tcW w:w="162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4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2</w:t>
            </w:r>
          </w:p>
        </w:tc>
        <w:tc>
          <w:tcPr>
            <w:tcW w:w="264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发包人供应材料</w:t>
            </w:r>
          </w:p>
        </w:tc>
        <w:tc>
          <w:tcPr>
            <w:tcW w:w="162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4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64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16"/>
              <w:jc w:val="both"/>
              <w:rPr>
                <w:rFonts w:ascii="宋体" w:hAnsi="Times New Roman" w:eastAsia="宋体" w:cs="宋体"/>
                <w:color w:val="000000"/>
                <w:sz w:val="21"/>
                <w:szCs w:val="24"/>
                <w:lang w:val="en-US" w:eastAsia="en-US" w:bidi="en-US"/>
              </w:rPr>
            </w:pPr>
          </w:p>
        </w:tc>
        <w:tc>
          <w:tcPr>
            <w:tcW w:w="162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4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64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16"/>
              <w:jc w:val="both"/>
              <w:rPr>
                <w:rFonts w:ascii="宋体" w:hAnsi="Times New Roman" w:eastAsia="宋体" w:cs="宋体"/>
                <w:color w:val="000000"/>
                <w:sz w:val="21"/>
                <w:szCs w:val="24"/>
                <w:lang w:val="en-US" w:eastAsia="en-US" w:bidi="en-US"/>
              </w:rPr>
            </w:pPr>
          </w:p>
        </w:tc>
        <w:tc>
          <w:tcPr>
            <w:tcW w:w="162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4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64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62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4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64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62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4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64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62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4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64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62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4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64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62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4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5"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641"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626"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42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5"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2641"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c>
          <w:tcPr>
            <w:tcW w:w="1626"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219"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c>
          <w:tcPr>
            <w:tcW w:w="1422"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both"/>
              <w:rPr>
                <w:rFonts w:ascii="宋体" w:hAnsi="Times New Roman" w:eastAsia="宋体" w:cs="宋体"/>
                <w:color w:val="000000"/>
                <w:sz w:val="21"/>
                <w:szCs w:val="24"/>
                <w:lang w:val="en-US" w:eastAsia="en-US" w:bidi="en-US"/>
              </w:rPr>
            </w:pPr>
          </w:p>
        </w:tc>
      </w:tr>
      <w:tr>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93" w:hRule="atLeast"/>
        </w:trPr>
        <w:tc>
          <w:tcPr>
            <w:tcW w:w="7410" w:type="dxa"/>
            <w:gridSpan w:val="5"/>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合    计</w:t>
            </w:r>
          </w:p>
        </w:tc>
        <w:tc>
          <w:tcPr>
            <w:tcW w:w="1422" w:type="dxa"/>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宋体" w:hAnsi="Times New Roman" w:eastAsia="宋体" w:cs="宋体"/>
          <w:color w:val="000000"/>
          <w:sz w:val="21"/>
          <w:szCs w:val="24"/>
          <w:lang w:val="zh-CN" w:eastAsia="zh-CN" w:bidi="zh-CN"/>
        </w:rPr>
      </w:pPr>
      <w:r>
        <w:rPr>
          <w:rFonts w:ascii="宋体" w:hAnsi="Times New Roman" w:eastAsia="宋体" w:cs="宋体"/>
          <w:color w:val="000000"/>
          <w:sz w:val="21"/>
          <w:szCs w:val="24"/>
          <w:lang w:val="zh-CN" w:eastAsia="zh-CN" w:bidi="zh-CN"/>
        </w:rPr>
        <w:t xml:space="preserve"> </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Times New Roman" w:hAnsi="Times New Roman" w:eastAsia="Times New Roman" w:cs="Times New Roman"/>
          <w:sz w:val="21"/>
          <w:szCs w:val="24"/>
          <w:lang w:val="zh-CN" w:eastAsia="zh-CN" w:bidi="zh-CN"/>
        </w:rPr>
      </w:pPr>
      <w:r>
        <w:rPr>
          <w:rFonts w:ascii="宋体" w:hAnsi="Times New Roman" w:eastAsia="宋体" w:cs="宋体"/>
          <w:color w:val="000000"/>
          <w:sz w:val="21"/>
          <w:szCs w:val="24"/>
          <w:lang w:val="zh-CN" w:eastAsia="zh-CN" w:bidi="zh-CN"/>
        </w:rPr>
        <w:t xml:space="preserve"> 注：</w:t>
      </w:r>
      <w:r>
        <w:rPr>
          <w:rFonts w:ascii="宋体" w:hAnsi="Times New Roman" w:eastAsia="宋体" w:cs="宋体"/>
          <w:sz w:val="21"/>
          <w:szCs w:val="24"/>
          <w:lang w:val="zh-CN" w:eastAsia="zh-CN" w:bidi="zh-CN"/>
        </w:rPr>
        <w:t>此表由招标人项目名称及服务内容填写，供投标人自主报价，计入投标总价中</w:t>
      </w:r>
      <w:r>
        <w:rPr>
          <w:rFonts w:ascii="宋体" w:hAnsi="Times New Roman" w:eastAsia="宋体" w:cs="宋体"/>
          <w:color w:val="000000"/>
          <w:sz w:val="21"/>
          <w:szCs w:val="24"/>
          <w:lang w:val="zh-CN" w:eastAsia="zh-CN" w:bidi="zh-CN"/>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jc w:val="both"/>
        <w:rPr>
          <w:rFonts w:ascii="Times New Roman" w:hAnsi="Times New Roman" w:eastAsia="Times New Roman" w:cs="Times New Roman"/>
          <w:sz w:val="21"/>
          <w:lang w:val="zh-CN" w:eastAsia="zh-CN" w:bidi="zh-CN"/>
        </w:rPr>
        <w:sectPr>
          <w:pgSz w:w="11906" w:h="16838"/>
          <w:pgMar w:top="935" w:right="1134" w:bottom="935" w:left="1134" w:header="720" w:footer="720" w:gutter="0"/>
          <w:cols w:space="720" w:num="1"/>
        </w:sectPr>
      </w:pPr>
    </w:p>
    <w:p>
      <w:pPr>
        <w:keepNext/>
        <w:keepLines/>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260" w:after="260" w:line="415" w:lineRule="auto"/>
        <w:rPr>
          <w:rFonts w:ascii="宋体" w:hAnsi="Times New Roman" w:eastAsia="宋体" w:cs="宋体"/>
          <w:color w:val="000000"/>
          <w:sz w:val="32"/>
          <w:szCs w:val="24"/>
          <w:lang w:val="zh-CN" w:eastAsia="zh-CN" w:bidi="zh-CN"/>
        </w:rPr>
      </w:pPr>
      <w:r>
        <w:rPr>
          <w:rFonts w:ascii="宋体" w:hAnsi="Times New Roman" w:eastAsia="宋体" w:cs="宋体"/>
          <w:color w:val="000000"/>
          <w:sz w:val="24"/>
          <w:szCs w:val="24"/>
          <w:lang w:val="zh-CN" w:eastAsia="zh-CN" w:bidi="zh-CN"/>
        </w:rPr>
        <w:t>表13-增值税项目清单与计价表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Times New Roman" w:eastAsia="宋体" w:cs="宋体"/>
          <w:color w:val="000000"/>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r>
        <w:rPr>
          <w:rFonts w:ascii="宋体" w:hAnsi="Times New Roman" w:eastAsia="宋体" w:cs="宋体"/>
          <w:color w:val="000000"/>
          <w:sz w:val="21"/>
          <w:szCs w:val="24"/>
          <w:lang w:val="zh-CN" w:eastAsia="zh-CN" w:bidi="zh-CN"/>
        </w:rPr>
        <w:t>增值税项目清单与计价表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center"/>
        <w:rPr>
          <w:rFonts w:ascii="宋体" w:hAnsi="Times New Roman" w:eastAsia="宋体" w:cs="宋体"/>
          <w:color w:val="000000"/>
          <w:sz w:val="21"/>
          <w:szCs w:val="24"/>
          <w:lang w:val="en-US" w:eastAsia="en-US" w:bidi="en-US"/>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both"/>
        <w:rPr>
          <w:rFonts w:ascii="Calibri" w:hAnsi="Calibri" w:eastAsia="Calibri" w:cs="Calibri"/>
          <w:sz w:val="24"/>
          <w:szCs w:val="24"/>
          <w:lang w:val="en-US" w:eastAsia="en-US" w:bidi="en-US"/>
        </w:rPr>
      </w:pPr>
      <w:r>
        <w:rPr>
          <w:rFonts w:ascii="宋体" w:hAnsi="Times New Roman" w:eastAsia="宋体" w:cs="宋体"/>
          <w:sz w:val="21"/>
          <w:szCs w:val="24"/>
          <w:lang w:val="zh-CN" w:eastAsia="zh-CN" w:bidi="zh-CN"/>
        </w:rPr>
        <w:t>工程名称：                     标段：                                    第  页 共  页</w:t>
      </w:r>
    </w:p>
    <w:tbl>
      <w:tblPr>
        <w:tblStyle w:val="2"/>
        <w:tblW w:w="0" w:type="auto"/>
        <w:tblInd w:w="118"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843"/>
        <w:gridCol w:w="3453"/>
        <w:gridCol w:w="1343"/>
        <w:gridCol w:w="107"/>
        <w:gridCol w:w="1572"/>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序号</w:t>
            </w:r>
          </w:p>
        </w:tc>
        <w:tc>
          <w:tcPr>
            <w:tcW w:w="184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9"/>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项目名称</w:t>
            </w:r>
          </w:p>
        </w:tc>
        <w:tc>
          <w:tcPr>
            <w:tcW w:w="345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计算基础</w:t>
            </w:r>
          </w:p>
        </w:tc>
        <w:tc>
          <w:tcPr>
            <w:tcW w:w="145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费  率（%）</w:t>
            </w:r>
          </w:p>
        </w:tc>
        <w:tc>
          <w:tcPr>
            <w:tcW w:w="157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金  额（元）</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1</w:t>
            </w:r>
          </w:p>
        </w:tc>
        <w:tc>
          <w:tcPr>
            <w:tcW w:w="184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9"/>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增值税</w:t>
            </w:r>
          </w:p>
        </w:tc>
        <w:tc>
          <w:tcPr>
            <w:tcW w:w="345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宋体" w:hAnsi="Times New Roman" w:eastAsia="宋体" w:cs="宋体"/>
                <w:sz w:val="21"/>
                <w:szCs w:val="24"/>
                <w:lang w:val="en-US" w:eastAsia="en-US" w:bidi="en-US"/>
              </w:rPr>
            </w:pPr>
            <w:r>
              <w:rPr>
                <w:rFonts w:ascii="宋体" w:hAnsi="Times New Roman" w:eastAsia="宋体" w:cs="宋体"/>
                <w:sz w:val="21"/>
                <w:szCs w:val="24"/>
                <w:lang w:val="en-US" w:eastAsia="en-US" w:bidi="en-US"/>
              </w:rPr>
              <w:t>以分部分项工程费+措施项目费+其他项目费之和为基数</w:t>
            </w:r>
          </w:p>
        </w:tc>
        <w:tc>
          <w:tcPr>
            <w:tcW w:w="145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p>
        </w:tc>
        <w:tc>
          <w:tcPr>
            <w:tcW w:w="157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p>
        </w:tc>
        <w:tc>
          <w:tcPr>
            <w:tcW w:w="184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9"/>
              <w:jc w:val="center"/>
              <w:rPr>
                <w:rFonts w:ascii="宋体" w:hAnsi="Times New Roman" w:eastAsia="宋体" w:cs="宋体"/>
                <w:sz w:val="21"/>
                <w:szCs w:val="24"/>
                <w:lang w:val="en-US" w:eastAsia="en-US" w:bidi="en-US"/>
              </w:rPr>
            </w:pPr>
          </w:p>
        </w:tc>
        <w:tc>
          <w:tcPr>
            <w:tcW w:w="345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p>
        </w:tc>
        <w:tc>
          <w:tcPr>
            <w:tcW w:w="145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p>
        </w:tc>
        <w:tc>
          <w:tcPr>
            <w:tcW w:w="157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60"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p>
        </w:tc>
        <w:tc>
          <w:tcPr>
            <w:tcW w:w="1843"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9"/>
              <w:jc w:val="center"/>
              <w:rPr>
                <w:rFonts w:ascii="宋体" w:hAnsi="Times New Roman" w:eastAsia="宋体" w:cs="宋体"/>
                <w:sz w:val="21"/>
                <w:szCs w:val="24"/>
                <w:lang w:val="en-US" w:eastAsia="en-US" w:bidi="en-US"/>
              </w:rPr>
            </w:pPr>
          </w:p>
        </w:tc>
        <w:tc>
          <w:tcPr>
            <w:tcW w:w="3453" w:type="dxa"/>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p>
        </w:tc>
        <w:tc>
          <w:tcPr>
            <w:tcW w:w="1450" w:type="dxa"/>
            <w:gridSpan w:val="2"/>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p>
        </w:tc>
        <w:tc>
          <w:tcPr>
            <w:tcW w:w="1572" w:type="dxa"/>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60"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jc w:val="center"/>
              <w:rPr>
                <w:rFonts w:ascii="宋体" w:hAnsi="Times New Roman" w:eastAsia="宋体" w:cs="宋体"/>
                <w:sz w:val="21"/>
                <w:szCs w:val="24"/>
                <w:lang w:val="en-US" w:eastAsia="en-US" w:bidi="en-US"/>
              </w:rPr>
            </w:pPr>
          </w:p>
        </w:tc>
        <w:tc>
          <w:tcPr>
            <w:tcW w:w="1843"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9"/>
              <w:jc w:val="center"/>
              <w:rPr>
                <w:rFonts w:ascii="宋体" w:hAnsi="Times New Roman" w:eastAsia="宋体" w:cs="宋体"/>
                <w:sz w:val="21"/>
                <w:szCs w:val="24"/>
                <w:lang w:val="en-US" w:eastAsia="en-US" w:bidi="en-US"/>
              </w:rPr>
            </w:pPr>
          </w:p>
        </w:tc>
        <w:tc>
          <w:tcPr>
            <w:tcW w:w="3453" w:type="dxa"/>
            <w:tcBorders>
              <w:bottom w:val="single" w:color="auto" w:sz="4" w:space="0"/>
            </w:tcBorders>
            <w:noWrap w:val="0"/>
            <w:vAlign w:val="top"/>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p>
        </w:tc>
        <w:tc>
          <w:tcPr>
            <w:tcW w:w="1450" w:type="dxa"/>
            <w:gridSpan w:val="2"/>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p>
        </w:tc>
        <w:tc>
          <w:tcPr>
            <w:tcW w:w="1572" w:type="dxa"/>
            <w:tcBorders>
              <w:bottom w:val="single" w:color="auto" w:sz="4" w:space="0"/>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p>
        </w:tc>
      </w:tr>
      <w:tr>
        <w:tblPrEx>
          <w:tblBorders>
            <w:top w:val="none" w:color="auto" w:sz="0"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trHeight w:val="839" w:hRule="atLeast"/>
        </w:trPr>
        <w:tc>
          <w:tcPr>
            <w:tcW w:w="7599" w:type="dxa"/>
            <w:gridSpan w:val="4"/>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center"/>
              <w:rPr>
                <w:rFonts w:ascii="宋体" w:hAnsi="Times New Roman" w:eastAsia="宋体" w:cs="宋体"/>
                <w:sz w:val="21"/>
                <w:szCs w:val="24"/>
                <w:lang w:val="en-US" w:eastAsia="en-US" w:bidi="en-US"/>
              </w:rPr>
            </w:pPr>
            <w:r>
              <w:rPr>
                <w:rFonts w:ascii="宋体" w:hAnsi="Times New Roman" w:eastAsia="宋体" w:cs="宋体"/>
                <w:sz w:val="21"/>
                <w:szCs w:val="24"/>
                <w:lang w:val="zh-CN" w:eastAsia="zh-CN" w:bidi="zh-CN"/>
              </w:rPr>
              <w:t>合     计</w:t>
            </w:r>
          </w:p>
        </w:tc>
        <w:tc>
          <w:tcPr>
            <w:tcW w:w="1679" w:type="dxa"/>
            <w:gridSpan w:val="2"/>
            <w:tcBorders>
              <w:top w:val="nil"/>
            </w:tcBorders>
            <w:noWrap w:val="0"/>
            <w:vAlign w:val="center"/>
          </w:tcPr>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360"/>
              <w:jc w:val="both"/>
              <w:rPr>
                <w:rFonts w:ascii="宋体" w:hAnsi="Times New Roman" w:eastAsia="宋体" w:cs="宋体"/>
                <w:sz w:val="21"/>
                <w:szCs w:val="24"/>
                <w:lang w:val="en-US" w:eastAsia="en-US" w:bidi="en-US"/>
              </w:rPr>
            </w:pPr>
          </w:p>
        </w:tc>
      </w:tr>
    </w:tbl>
    <w:p/>
    <w:sectPr>
      <w:headerReference r:id="rId5" w:type="default"/>
      <w:pgSz w:w="11906" w:h="16838"/>
      <w:pgMar w:top="935" w:right="1134" w:bottom="935" w:left="1134"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ËÎÌå Western">
    <w:altName w:val="宋体"/>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eastAsia"/>
        <w:sz w:val="24"/>
        <w:szCs w:val="24"/>
        <w:lang w:val="zh-CN" w:eastAsia="zh-CN" w:bidi="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1."/>
      <w:lvlJc w:val="left"/>
      <w:pPr>
        <w:ind w:firstLine="454"/>
      </w:pPr>
      <w:rPr>
        <w:rFonts w:hint="eastAsia" w:ascii="宋体" w:eastAsia="宋体"/>
        <w:color w:val="auto"/>
        <w:u w:val="none" w:color="auto"/>
      </w:rPr>
    </w:lvl>
    <w:lvl w:ilvl="1" w:tentative="0">
      <w:start w:val="1"/>
      <w:numFmt w:val="decimal"/>
      <w:suff w:val="space"/>
      <w:lvlText w:val="%1.%2."/>
      <w:lvlJc w:val="left"/>
      <w:pPr>
        <w:ind w:firstLine="454"/>
      </w:pPr>
      <w:rPr>
        <w:rFonts w:hint="eastAsia" w:ascii="宋体" w:eastAsia="宋体"/>
        <w:color w:val="auto"/>
        <w:u w:val="none" w:color="auto"/>
      </w:rPr>
    </w:lvl>
    <w:lvl w:ilvl="2" w:tentative="0">
      <w:start w:val="1"/>
      <w:numFmt w:val="decimal"/>
      <w:pStyle w:val="5"/>
      <w:suff w:val="space"/>
      <w:lvlText w:val="%1.%2..%3"/>
      <w:lvlJc w:val="left"/>
      <w:pPr>
        <w:ind w:firstLine="454"/>
      </w:pPr>
      <w:rPr>
        <w:rFonts w:hint="eastAsia" w:ascii="宋体" w:eastAsia="宋体"/>
        <w:color w:val="auto"/>
        <w:u w:val="none" w:color="auto"/>
      </w:rPr>
    </w:lvl>
    <w:lvl w:ilvl="3" w:tentative="0">
      <w:start w:val="1"/>
      <w:numFmt w:val="decimal"/>
      <w:suff w:val="space"/>
      <w:lvlText w:val="%1.%2..%3.%4"/>
      <w:lvlJc w:val="left"/>
      <w:pPr>
        <w:ind w:firstLine="454"/>
      </w:pPr>
      <w:rPr>
        <w:rFonts w:hint="eastAsia" w:ascii="宋体" w:eastAsia="宋体"/>
        <w:color w:val="auto"/>
        <w:u w:val="none" w:color="auto"/>
      </w:rPr>
    </w:lvl>
    <w:lvl w:ilvl="4" w:tentative="0">
      <w:start w:val="1"/>
      <w:numFmt w:val="decimal"/>
      <w:suff w:val="space"/>
      <w:lvlText w:val="%1.%2..%3.%4.%5"/>
      <w:lvlJc w:val="left"/>
      <w:pPr>
        <w:ind w:firstLine="454"/>
      </w:pPr>
      <w:rPr>
        <w:rFonts w:hint="eastAsia" w:ascii="宋体" w:eastAsia="宋体"/>
        <w:color w:val="auto"/>
        <w:u w:val="none" w:color="auto"/>
      </w:rPr>
    </w:lvl>
    <w:lvl w:ilvl="5" w:tentative="0">
      <w:start w:val="1"/>
      <w:numFmt w:val="decimal"/>
      <w:suff w:val="space"/>
      <w:lvlText w:val="%1.%2..%3.%4.%5.%6"/>
      <w:lvlJc w:val="left"/>
      <w:pPr>
        <w:ind w:firstLine="454"/>
      </w:pPr>
      <w:rPr>
        <w:rFonts w:hint="eastAsia" w:ascii="宋体" w:eastAsia="宋体"/>
        <w:color w:val="auto"/>
        <w:u w:val="none" w:color="auto"/>
      </w:rPr>
    </w:lvl>
    <w:lvl w:ilvl="6" w:tentative="0">
      <w:start w:val="1"/>
      <w:numFmt w:val="decimal"/>
      <w:suff w:val="space"/>
      <w:lvlText w:val="%1.%2..%3.%4.%5.%6.%7"/>
      <w:lvlJc w:val="left"/>
      <w:pPr>
        <w:ind w:firstLine="454"/>
      </w:pPr>
      <w:rPr>
        <w:rFonts w:hint="eastAsia" w:ascii="宋体" w:eastAsia="宋体"/>
        <w:color w:val="auto"/>
        <w:u w:val="none" w:color="auto"/>
      </w:rPr>
    </w:lvl>
    <w:lvl w:ilvl="7" w:tentative="0">
      <w:start w:val="1"/>
      <w:numFmt w:val="decimal"/>
      <w:suff w:val="space"/>
      <w:lvlText w:val="%1.%2..%3.%4.%5.%6.%7.%8"/>
      <w:lvlJc w:val="left"/>
      <w:pPr>
        <w:ind w:firstLine="454"/>
      </w:pPr>
      <w:rPr>
        <w:rFonts w:hint="eastAsia" w:ascii="宋体" w:eastAsia="宋体"/>
        <w:color w:val="auto"/>
        <w:u w:val="none" w:color="auto"/>
      </w:rPr>
    </w:lvl>
    <w:lvl w:ilvl="8" w:tentative="0">
      <w:start w:val="1"/>
      <w:numFmt w:val="decimal"/>
      <w:suff w:val="space"/>
      <w:lvlText w:val="%1.%2..%3.%4.%5.%6.%7.%8.%9"/>
      <w:lvlJc w:val="left"/>
      <w:pPr>
        <w:ind w:firstLine="454"/>
      </w:pPr>
      <w:rPr>
        <w:rFonts w:hint="eastAsia" w:ascii="宋体" w:eastAsia="宋体"/>
        <w:color w:val="auto"/>
        <w:u w:val="none" w:color="auto"/>
      </w:rPr>
    </w:lvl>
  </w:abstractNum>
  <w:abstractNum w:abstractNumId="1">
    <w:nsid w:val="00000002"/>
    <w:multiLevelType w:val="multilevel"/>
    <w:tmpl w:val="00000002"/>
    <w:lvl w:ilvl="0" w:tentative="0">
      <w:start w:val="1"/>
      <w:numFmt w:val="decimal"/>
      <w:suff w:val="nothing"/>
      <w:lvlText w:val="%1."/>
      <w:lvlJc w:val="left"/>
      <w:pPr>
        <w:ind w:firstLine="454"/>
      </w:pPr>
      <w:rPr>
        <w:rFonts w:hint="eastAsia" w:ascii="宋体" w:eastAsia="宋体"/>
        <w:color w:val="auto"/>
        <w:u w:val="none" w:color="auto"/>
      </w:rPr>
    </w:lvl>
    <w:lvl w:ilvl="1" w:tentative="0">
      <w:start w:val="1"/>
      <w:numFmt w:val="decimal"/>
      <w:suff w:val="nothing"/>
      <w:lvlText w:val="%2."/>
      <w:lvlJc w:val="left"/>
      <w:pPr>
        <w:ind w:firstLine="454"/>
      </w:pPr>
      <w:rPr>
        <w:rFonts w:hint="eastAsia" w:ascii="宋体" w:eastAsia="宋体"/>
        <w:color w:val="auto"/>
        <w:u w:val="none" w:color="auto"/>
      </w:rPr>
    </w:lvl>
    <w:lvl w:ilvl="2" w:tentative="0">
      <w:start w:val="1"/>
      <w:numFmt w:val="decimal"/>
      <w:suff w:val="nothing"/>
      <w:lvlText w:val="%3."/>
      <w:lvlJc w:val="left"/>
      <w:pPr>
        <w:ind w:firstLine="454"/>
      </w:pPr>
      <w:rPr>
        <w:rFonts w:hint="eastAsia" w:ascii="宋体" w:eastAsia="宋体"/>
        <w:color w:val="auto"/>
        <w:u w:val="none" w:color="auto"/>
      </w:rPr>
    </w:lvl>
    <w:lvl w:ilvl="3" w:tentative="0">
      <w:start w:val="1"/>
      <w:numFmt w:val="decimal"/>
      <w:suff w:val="nothing"/>
      <w:lvlText w:val="%4."/>
      <w:lvlJc w:val="left"/>
      <w:pPr>
        <w:ind w:firstLine="454"/>
      </w:pPr>
      <w:rPr>
        <w:rFonts w:hint="eastAsia" w:ascii="宋体" w:eastAsia="宋体"/>
        <w:color w:val="auto"/>
        <w:u w:val="none" w:color="auto"/>
      </w:rPr>
    </w:lvl>
    <w:lvl w:ilvl="4" w:tentative="0">
      <w:start w:val="1"/>
      <w:numFmt w:val="decimal"/>
      <w:pStyle w:val="11"/>
      <w:suff w:val="nothing"/>
      <w:lvlText w:val="%5."/>
      <w:lvlJc w:val="left"/>
      <w:pPr>
        <w:ind w:firstLine="454"/>
      </w:pPr>
      <w:rPr>
        <w:rFonts w:hint="eastAsia" w:ascii="宋体" w:eastAsia="宋体"/>
        <w:color w:val="auto"/>
        <w:u w:val="none" w:color="auto"/>
      </w:rPr>
    </w:lvl>
    <w:lvl w:ilvl="5" w:tentative="0">
      <w:start w:val="1"/>
      <w:numFmt w:val="decimal"/>
      <w:suff w:val="nothing"/>
      <w:lvlText w:val="%6."/>
      <w:lvlJc w:val="left"/>
      <w:pPr>
        <w:ind w:firstLine="454"/>
      </w:pPr>
      <w:rPr>
        <w:rFonts w:hint="eastAsia" w:ascii="宋体" w:eastAsia="宋体"/>
        <w:color w:val="auto"/>
        <w:u w:val="none" w:color="auto"/>
      </w:rPr>
    </w:lvl>
    <w:lvl w:ilvl="6" w:tentative="0">
      <w:start w:val="1"/>
      <w:numFmt w:val="decimal"/>
      <w:suff w:val="nothing"/>
      <w:lvlText w:val="%7."/>
      <w:lvlJc w:val="left"/>
      <w:pPr>
        <w:ind w:firstLine="454"/>
      </w:pPr>
      <w:rPr>
        <w:rFonts w:hint="eastAsia" w:ascii="宋体" w:eastAsia="宋体"/>
        <w:color w:val="auto"/>
        <w:u w:val="none" w:color="auto"/>
      </w:rPr>
    </w:lvl>
    <w:lvl w:ilvl="7" w:tentative="0">
      <w:start w:val="1"/>
      <w:numFmt w:val="decimal"/>
      <w:suff w:val="nothing"/>
      <w:lvlText w:val="%8."/>
      <w:lvlJc w:val="left"/>
      <w:pPr>
        <w:ind w:firstLine="454"/>
      </w:pPr>
      <w:rPr>
        <w:rFonts w:hint="eastAsia" w:ascii="宋体" w:eastAsia="宋体"/>
        <w:color w:val="auto"/>
        <w:u w:val="none" w:color="auto"/>
      </w:rPr>
    </w:lvl>
    <w:lvl w:ilvl="8" w:tentative="0">
      <w:start w:val="1"/>
      <w:numFmt w:val="decimal"/>
      <w:suff w:val="nothing"/>
      <w:lvlText w:val="%9."/>
      <w:lvlJc w:val="left"/>
      <w:pPr>
        <w:ind w:firstLine="454"/>
      </w:pPr>
      <w:rPr>
        <w:rFonts w:hint="eastAsia" w:ascii="宋体" w:eastAsia="宋体"/>
        <w:color w:val="auto"/>
        <w:u w:val="none" w:color="auto"/>
      </w:rPr>
    </w:lvl>
  </w:abstractNum>
  <w:abstractNum w:abstractNumId="2">
    <w:nsid w:val="00000003"/>
    <w:multiLevelType w:val="multilevel"/>
    <w:tmpl w:val="00000003"/>
    <w:lvl w:ilvl="0" w:tentative="0">
      <w:start w:val="1"/>
      <w:numFmt w:val="decimal"/>
      <w:suff w:val="nothing"/>
      <w:lvlText w:val="%1."/>
      <w:lvlJc w:val="left"/>
      <w:pPr>
        <w:ind w:firstLine="454"/>
      </w:pPr>
      <w:rPr>
        <w:rFonts w:hint="eastAsia" w:ascii="宋体" w:eastAsia="宋体"/>
        <w:color w:val="auto"/>
        <w:u w:val="none" w:color="auto"/>
      </w:rPr>
    </w:lvl>
    <w:lvl w:ilvl="1" w:tentative="0">
      <w:start w:val="1"/>
      <w:numFmt w:val="decimal"/>
      <w:suff w:val="nothing"/>
      <w:lvlText w:val="%2."/>
      <w:lvlJc w:val="left"/>
      <w:pPr>
        <w:ind w:firstLine="454"/>
      </w:pPr>
      <w:rPr>
        <w:rFonts w:hint="eastAsia" w:ascii="宋体" w:eastAsia="宋体"/>
        <w:color w:val="auto"/>
        <w:u w:val="none" w:color="auto"/>
      </w:rPr>
    </w:lvl>
    <w:lvl w:ilvl="2" w:tentative="0">
      <w:start w:val="1"/>
      <w:numFmt w:val="decimal"/>
      <w:suff w:val="nothing"/>
      <w:lvlText w:val="%3."/>
      <w:lvlJc w:val="left"/>
      <w:pPr>
        <w:ind w:firstLine="454"/>
      </w:pPr>
      <w:rPr>
        <w:rFonts w:hint="eastAsia" w:ascii="宋体" w:eastAsia="宋体"/>
        <w:color w:val="auto"/>
        <w:u w:val="none" w:color="auto"/>
      </w:rPr>
    </w:lvl>
    <w:lvl w:ilvl="3" w:tentative="0">
      <w:start w:val="1"/>
      <w:numFmt w:val="decimal"/>
      <w:suff w:val="nothing"/>
      <w:lvlText w:val="%4."/>
      <w:lvlJc w:val="left"/>
      <w:pPr>
        <w:ind w:firstLine="454"/>
      </w:pPr>
      <w:rPr>
        <w:rFonts w:hint="eastAsia" w:ascii="宋体" w:eastAsia="宋体"/>
        <w:color w:val="auto"/>
        <w:u w:val="none" w:color="auto"/>
      </w:rPr>
    </w:lvl>
    <w:lvl w:ilvl="4" w:tentative="0">
      <w:start w:val="1"/>
      <w:numFmt w:val="decimal"/>
      <w:suff w:val="nothing"/>
      <w:lvlText w:val="%5."/>
      <w:lvlJc w:val="left"/>
      <w:pPr>
        <w:ind w:firstLine="454"/>
      </w:pPr>
      <w:rPr>
        <w:rFonts w:hint="eastAsia" w:ascii="宋体" w:eastAsia="宋体"/>
        <w:color w:val="auto"/>
        <w:u w:val="none" w:color="auto"/>
      </w:rPr>
    </w:lvl>
    <w:lvl w:ilvl="5" w:tentative="0">
      <w:start w:val="1"/>
      <w:numFmt w:val="decimal"/>
      <w:pStyle w:val="12"/>
      <w:suff w:val="nothing"/>
      <w:lvlText w:val="（%6）"/>
      <w:lvlJc w:val="left"/>
      <w:pPr>
        <w:ind w:firstLine="454"/>
      </w:pPr>
      <w:rPr>
        <w:rFonts w:hint="eastAsia" w:ascii="宋体" w:eastAsia="宋体"/>
        <w:color w:val="auto"/>
        <w:u w:val="none" w:color="auto"/>
      </w:rPr>
    </w:lvl>
    <w:lvl w:ilvl="6" w:tentative="0">
      <w:start w:val="1"/>
      <w:numFmt w:val="decimal"/>
      <w:suff w:val="nothing"/>
      <w:lvlText w:val="（%7）"/>
      <w:lvlJc w:val="left"/>
      <w:pPr>
        <w:ind w:firstLine="454"/>
      </w:pPr>
      <w:rPr>
        <w:rFonts w:hint="eastAsia" w:ascii="宋体" w:eastAsia="宋体"/>
        <w:color w:val="auto"/>
        <w:u w:val="none" w:color="auto"/>
      </w:rPr>
    </w:lvl>
    <w:lvl w:ilvl="7" w:tentative="0">
      <w:start w:val="1"/>
      <w:numFmt w:val="decimal"/>
      <w:suff w:val="nothing"/>
      <w:lvlText w:val="（%8）"/>
      <w:lvlJc w:val="left"/>
      <w:pPr>
        <w:ind w:firstLine="454"/>
      </w:pPr>
      <w:rPr>
        <w:rFonts w:hint="eastAsia" w:ascii="宋体" w:eastAsia="宋体"/>
        <w:color w:val="auto"/>
        <w:u w:val="none" w:color="auto"/>
      </w:rPr>
    </w:lvl>
    <w:lvl w:ilvl="8" w:tentative="0">
      <w:start w:val="1"/>
      <w:numFmt w:val="decimal"/>
      <w:suff w:val="nothing"/>
      <w:lvlText w:val="（%9）"/>
      <w:lvlJc w:val="left"/>
      <w:pPr>
        <w:ind w:firstLine="454"/>
      </w:pPr>
      <w:rPr>
        <w:rFonts w:hint="eastAsia" w:ascii="宋体" w:eastAsia="宋体"/>
        <w:color w:val="auto"/>
        <w:u w:val="none" w:color="auto"/>
      </w:rPr>
    </w:lvl>
  </w:abstractNum>
  <w:abstractNum w:abstractNumId="3">
    <w:nsid w:val="00000004"/>
    <w:multiLevelType w:val="multilevel"/>
    <w:tmpl w:val="00000004"/>
    <w:lvl w:ilvl="0" w:tentative="0">
      <w:start w:val="1"/>
      <w:numFmt w:val="decimal"/>
      <w:suff w:val="nothing"/>
      <w:lvlText w:val="%1."/>
      <w:lvlJc w:val="left"/>
      <w:pPr>
        <w:ind w:firstLine="454"/>
      </w:pPr>
      <w:rPr>
        <w:rFonts w:hint="eastAsia" w:ascii="宋体" w:eastAsia="宋体"/>
        <w:color w:val="auto"/>
        <w:u w:val="none" w:color="auto"/>
      </w:rPr>
    </w:lvl>
    <w:lvl w:ilvl="1" w:tentative="0">
      <w:start w:val="1"/>
      <w:numFmt w:val="decimal"/>
      <w:suff w:val="nothing"/>
      <w:lvlText w:val="%2."/>
      <w:lvlJc w:val="left"/>
      <w:pPr>
        <w:ind w:firstLine="454"/>
      </w:pPr>
      <w:rPr>
        <w:rFonts w:hint="eastAsia" w:ascii="宋体" w:eastAsia="宋体"/>
        <w:color w:val="auto"/>
        <w:u w:val="none" w:color="auto"/>
      </w:rPr>
    </w:lvl>
    <w:lvl w:ilvl="2" w:tentative="0">
      <w:start w:val="1"/>
      <w:numFmt w:val="decimal"/>
      <w:suff w:val="nothing"/>
      <w:lvlText w:val="%3."/>
      <w:lvlJc w:val="left"/>
      <w:pPr>
        <w:ind w:firstLine="454"/>
      </w:pPr>
      <w:rPr>
        <w:rFonts w:hint="eastAsia" w:ascii="宋体" w:eastAsia="宋体"/>
        <w:color w:val="auto"/>
        <w:u w:val="none" w:color="auto"/>
      </w:rPr>
    </w:lvl>
    <w:lvl w:ilvl="3" w:tentative="0">
      <w:start w:val="1"/>
      <w:numFmt w:val="decimal"/>
      <w:suff w:val="nothing"/>
      <w:lvlText w:val="%4."/>
      <w:lvlJc w:val="left"/>
      <w:pPr>
        <w:ind w:firstLine="454"/>
      </w:pPr>
      <w:rPr>
        <w:rFonts w:hint="eastAsia" w:ascii="宋体" w:eastAsia="宋体"/>
        <w:color w:val="auto"/>
        <w:u w:val="none" w:color="auto"/>
      </w:rPr>
    </w:lvl>
    <w:lvl w:ilvl="4" w:tentative="0">
      <w:start w:val="1"/>
      <w:numFmt w:val="decimal"/>
      <w:suff w:val="nothing"/>
      <w:lvlText w:val="%5."/>
      <w:lvlJc w:val="left"/>
      <w:pPr>
        <w:ind w:firstLine="454"/>
      </w:pPr>
      <w:rPr>
        <w:rFonts w:hint="eastAsia" w:ascii="宋体" w:eastAsia="宋体"/>
        <w:color w:val="auto"/>
        <w:u w:val="none" w:color="auto"/>
      </w:rPr>
    </w:lvl>
    <w:lvl w:ilvl="5" w:tentative="0">
      <w:start w:val="1"/>
      <w:numFmt w:val="decimal"/>
      <w:suff w:val="nothing"/>
      <w:lvlText w:val="%6."/>
      <w:lvlJc w:val="left"/>
      <w:pPr>
        <w:ind w:firstLine="454"/>
      </w:pPr>
      <w:rPr>
        <w:rFonts w:hint="eastAsia" w:ascii="宋体" w:eastAsia="宋体"/>
        <w:color w:val="auto"/>
        <w:u w:val="none" w:color="auto"/>
      </w:rPr>
    </w:lvl>
    <w:lvl w:ilvl="6" w:tentative="0">
      <w:start w:val="1"/>
      <w:numFmt w:val="decimal"/>
      <w:pStyle w:val="13"/>
      <w:suff w:val="nothing"/>
      <w:lvlText w:val="%7）"/>
      <w:lvlJc w:val="left"/>
      <w:pPr>
        <w:ind w:firstLine="454"/>
      </w:pPr>
      <w:rPr>
        <w:rFonts w:hint="eastAsia" w:ascii="宋体" w:eastAsia="宋体"/>
        <w:color w:val="auto"/>
        <w:u w:val="none" w:color="auto"/>
      </w:rPr>
    </w:lvl>
    <w:lvl w:ilvl="7" w:tentative="0">
      <w:start w:val="1"/>
      <w:numFmt w:val="decimal"/>
      <w:suff w:val="nothing"/>
      <w:lvlText w:val="%8）"/>
      <w:lvlJc w:val="left"/>
      <w:pPr>
        <w:ind w:firstLine="454"/>
      </w:pPr>
      <w:rPr>
        <w:rFonts w:hint="eastAsia" w:ascii="宋体" w:eastAsia="宋体"/>
        <w:color w:val="auto"/>
        <w:u w:val="none" w:color="auto"/>
      </w:rPr>
    </w:lvl>
    <w:lvl w:ilvl="8" w:tentative="0">
      <w:start w:val="1"/>
      <w:numFmt w:val="decimal"/>
      <w:suff w:val="nothing"/>
      <w:lvlText w:val="%9）"/>
      <w:lvlJc w:val="left"/>
      <w:pPr>
        <w:ind w:firstLine="454"/>
      </w:pPr>
      <w:rPr>
        <w:rFonts w:hint="eastAsia" w:ascii="宋体" w:eastAsia="宋体"/>
        <w:color w:val="auto"/>
        <w:u w:val="none" w:color="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jlhNjFhNjYwZWI2NzJmNTJlOWEzMWUyYmU3MDQifQ=="/>
  </w:docVars>
  <w:rsids>
    <w:rsidRoot w:val="00172A27"/>
    <w:rsid w:val="0DAA3F6E"/>
    <w:rsid w:val="360C6606"/>
    <w:rsid w:val="4645320C"/>
    <w:rsid w:val="54D24090"/>
    <w:rsid w:val="57C90F16"/>
    <w:rsid w:val="7D59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line="360" w:lineRule="auto"/>
      <w:ind w:firstLine="200"/>
      <w:jc w:val="both"/>
    </w:pPr>
    <w:rPr>
      <w:rFonts w:hint="eastAsia" w:ascii="宋体" w:eastAsia="宋体" w:hAnsiTheme="minorHAnsi" w:cstheme="minorBidi"/>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
    <w:autoRedefine/>
    <w:unhideWhenUsed/>
    <w:qFormat/>
    <w:uiPriority w:val="99"/>
    <w:pPr>
      <w:widowControl w:val="0"/>
      <w:autoSpaceDE w:val="0"/>
      <w:autoSpaceDN w:val="0"/>
      <w:adjustRightInd w:val="0"/>
      <w:spacing w:beforeLines="0" w:afterLines="0"/>
    </w:pPr>
    <w:rPr>
      <w:rFonts w:hint="eastAsia" w:ascii="宋体" w:eastAsia="宋体" w:hAnsiTheme="minorHAnsi" w:cstheme="minorBidi"/>
      <w:sz w:val="24"/>
      <w:szCs w:val="24"/>
    </w:rPr>
  </w:style>
  <w:style w:type="paragraph" w:customStyle="1" w:styleId="5">
    <w:name w:val="标题4"/>
    <w:basedOn w:val="1"/>
    <w:unhideWhenUsed/>
    <w:qFormat/>
    <w:uiPriority w:val="99"/>
    <w:pPr>
      <w:numPr>
        <w:ilvl w:val="2"/>
        <w:numId w:val="1"/>
      </w:numPr>
      <w:spacing w:beforeLines="0" w:afterLines="0"/>
      <w:ind w:firstLine="454"/>
    </w:pPr>
    <w:rPr>
      <w:rFonts w:hint="eastAsia"/>
      <w:sz w:val="21"/>
      <w:szCs w:val="21"/>
    </w:rPr>
  </w:style>
  <w:style w:type="paragraph" w:customStyle="1" w:styleId="6">
    <w:name w:val="标题1"/>
    <w:basedOn w:val="4"/>
    <w:unhideWhenUsed/>
    <w:qFormat/>
    <w:uiPriority w:val="99"/>
    <w:pPr>
      <w:spacing w:before="340" w:beforeLines="0" w:after="340" w:afterLines="0" w:line="360" w:lineRule="auto"/>
    </w:pPr>
    <w:rPr>
      <w:rFonts w:hint="eastAsia" w:ascii="黑体" w:eastAsia="黑体"/>
      <w:b/>
      <w:sz w:val="44"/>
      <w:szCs w:val="44"/>
    </w:rPr>
  </w:style>
  <w:style w:type="paragraph" w:customStyle="1" w:styleId="7">
    <w:name w:val="标题2"/>
    <w:basedOn w:val="6"/>
    <w:unhideWhenUsed/>
    <w:qFormat/>
    <w:uiPriority w:val="99"/>
    <w:pPr>
      <w:spacing w:before="0" w:beforeLines="0" w:after="0" w:afterLines="0"/>
    </w:pPr>
    <w:rPr>
      <w:rFonts w:hint="eastAsia"/>
      <w:sz w:val="30"/>
      <w:szCs w:val="30"/>
    </w:rPr>
  </w:style>
  <w:style w:type="paragraph" w:customStyle="1" w:styleId="8">
    <w:name w:val="标题3"/>
    <w:basedOn w:val="7"/>
    <w:unhideWhenUsed/>
    <w:qFormat/>
    <w:uiPriority w:val="99"/>
    <w:pPr>
      <w:spacing w:beforeLines="0" w:afterLines="0"/>
    </w:pPr>
    <w:rPr>
      <w:rFonts w:hint="eastAsia" w:ascii="宋体" w:eastAsia="宋体"/>
      <w:sz w:val="21"/>
      <w:szCs w:val="21"/>
    </w:rPr>
  </w:style>
  <w:style w:type="paragraph" w:customStyle="1" w:styleId="9">
    <w:name w:val="BODY"/>
    <w:basedOn w:val="4"/>
    <w:autoRedefine/>
    <w:unhideWhenUsed/>
    <w:qFormat/>
    <w:uiPriority w:val="99"/>
    <w:pPr>
      <w:spacing w:beforeLines="0" w:afterLines="0"/>
    </w:pPr>
    <w:rPr>
      <w:rFonts w:hint="default" w:ascii="ËÎÌå Western"/>
      <w:sz w:val="24"/>
      <w:szCs w:val="24"/>
    </w:rPr>
  </w:style>
  <w:style w:type="paragraph" w:customStyle="1" w:styleId="10">
    <w:name w:val="p"/>
    <w:basedOn w:val="9"/>
    <w:unhideWhenUsed/>
    <w:qFormat/>
    <w:uiPriority w:val="99"/>
    <w:pPr>
      <w:spacing w:beforeLines="0" w:afterLines="0"/>
    </w:pPr>
    <w:rPr>
      <w:rFonts w:hint="default" w:ascii="Arial"/>
      <w:sz w:val="24"/>
      <w:szCs w:val="24"/>
    </w:rPr>
  </w:style>
  <w:style w:type="paragraph" w:customStyle="1" w:styleId="11">
    <w:name w:val="样式1.2.3."/>
    <w:basedOn w:val="4"/>
    <w:next w:val="1"/>
    <w:unhideWhenUsed/>
    <w:qFormat/>
    <w:uiPriority w:val="99"/>
    <w:pPr>
      <w:numPr>
        <w:ilvl w:val="4"/>
        <w:numId w:val="2"/>
      </w:numPr>
      <w:spacing w:beforeLines="0" w:afterLines="0" w:line="360" w:lineRule="auto"/>
      <w:ind w:firstLine="454"/>
    </w:pPr>
    <w:rPr>
      <w:rFonts w:hint="eastAsia"/>
      <w:sz w:val="21"/>
      <w:szCs w:val="21"/>
    </w:rPr>
  </w:style>
  <w:style w:type="paragraph" w:customStyle="1" w:styleId="12">
    <w:name w:val="样式（1）（2）（3）"/>
    <w:basedOn w:val="11"/>
    <w:next w:val="1"/>
    <w:autoRedefine/>
    <w:unhideWhenUsed/>
    <w:qFormat/>
    <w:uiPriority w:val="99"/>
    <w:pPr>
      <w:numPr>
        <w:ilvl w:val="5"/>
        <w:numId w:val="3"/>
      </w:numPr>
      <w:spacing w:beforeLines="0" w:afterLines="0"/>
    </w:pPr>
    <w:rPr>
      <w:rFonts w:hint="eastAsia"/>
      <w:sz w:val="21"/>
      <w:szCs w:val="21"/>
    </w:rPr>
  </w:style>
  <w:style w:type="paragraph" w:customStyle="1" w:styleId="13">
    <w:name w:val="样式1）2）3）"/>
    <w:basedOn w:val="12"/>
    <w:next w:val="1"/>
    <w:unhideWhenUsed/>
    <w:qFormat/>
    <w:uiPriority w:val="99"/>
    <w:pPr>
      <w:numPr>
        <w:ilvl w:val="6"/>
        <w:numId w:val="4"/>
      </w:numPr>
      <w:spacing w:beforeLines="0" w:afterLines="0"/>
    </w:pPr>
    <w:rPr>
      <w:rFonts w:hint="eastAsia"/>
      <w:sz w:val="21"/>
      <w:szCs w:val="21"/>
    </w:rPr>
  </w:style>
  <w:style w:type="paragraph" w:customStyle="1" w:styleId="14">
    <w:name w:val="正文1"/>
    <w:autoRedefine/>
    <w:qFormat/>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line="360" w:lineRule="auto"/>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6987</Words>
  <Characters>7240</Characters>
  <Lines>0</Lines>
  <Paragraphs>0</Paragraphs>
  <TotalTime>0</TotalTime>
  <ScaleCrop>false</ScaleCrop>
  <LinksUpToDate>false</LinksUpToDate>
  <CharactersWithSpaces>8556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2022-12-07T07:12:00Z</dcterms:created>
  <dc:creator>Administrator</dc:creator>
  <cp:lastModifiedBy>shxy</cp:lastModifiedBy>
  <dcterms:modified xsi:type="dcterms:W3CDTF">2024-07-09T01:58:18Z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F10D7E8DE06C44499B25E5D5DB33E959</vt:lpwstr>
  </property>
</Properties>
</file>