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中标（成交）推荐理由</w:t>
      </w:r>
    </w:p>
    <w:p>
      <w:pPr>
        <w:jc w:val="both"/>
        <w:rPr>
          <w:rFonts w:hint="eastAsia"/>
          <w:b w:val="0"/>
          <w:bCs w:val="0"/>
          <w:sz w:val="28"/>
          <w:szCs w:val="28"/>
          <w:lang w:val="en-US" w:eastAsia="zh-CN"/>
        </w:rPr>
      </w:pPr>
      <w:r>
        <w:rPr>
          <w:rFonts w:hint="eastAsia"/>
          <w:b w:val="0"/>
          <w:bCs w:val="0"/>
          <w:sz w:val="28"/>
          <w:szCs w:val="28"/>
          <w:lang w:val="en-US" w:eastAsia="zh-CN"/>
        </w:rPr>
        <w:t>项目名称：</w:t>
      </w:r>
      <w:r>
        <w:rPr>
          <w:rFonts w:hint="eastAsia" w:ascii="Arial" w:hAnsi="Arial" w:cs="Arial"/>
          <w:sz w:val="28"/>
          <w:lang w:eastAsia="zh-CN"/>
        </w:rPr>
        <w:t>北外滩街道全路段综合巡查（委托）管理服务</w:t>
      </w:r>
      <w:r>
        <w:rPr>
          <w:rFonts w:hint="eastAsia" w:ascii="Arial" w:hAnsi="Arial" w:cs="Arial"/>
          <w:sz w:val="28"/>
        </w:rPr>
        <w:t>项目</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80" w:beforeAutospacing="0" w:after="0" w:afterAutospacing="0"/>
        <w:ind w:right="300" w:rightChars="0"/>
        <w:rPr>
          <w:rFonts w:hint="eastAsia"/>
          <w:sz w:val="28"/>
          <w:szCs w:val="28"/>
          <w:lang w:val="en-US" w:eastAsia="zh-CN"/>
        </w:rPr>
      </w:pPr>
      <w:r>
        <w:rPr>
          <w:rFonts w:hint="eastAsia"/>
          <w:b w:val="0"/>
          <w:bCs w:val="0"/>
          <w:sz w:val="28"/>
          <w:szCs w:val="28"/>
          <w:lang w:val="en-US" w:eastAsia="zh-CN"/>
        </w:rPr>
        <w:t>项目</w:t>
      </w:r>
      <w:r>
        <w:rPr>
          <w:rFonts w:hint="eastAsia" w:ascii="Arial" w:hAnsi="Arial" w:cs="Arial"/>
          <w:sz w:val="28"/>
          <w:lang w:val="en-US" w:eastAsia="zh-CN"/>
        </w:rPr>
        <w:t>编号：</w:t>
      </w:r>
      <w:r>
        <w:rPr>
          <w:rFonts w:hint="eastAsia" w:ascii="Arial" w:hAnsi="Arial" w:cs="Arial"/>
          <w:sz w:val="28"/>
        </w:rPr>
        <w:t>ZX202</w:t>
      </w:r>
      <w:r>
        <w:rPr>
          <w:rFonts w:hint="eastAsia" w:ascii="Arial" w:hAnsi="Arial" w:cs="Arial"/>
          <w:sz w:val="28"/>
          <w:lang w:val="en-US" w:eastAsia="zh-CN"/>
        </w:rPr>
        <w:t>2</w:t>
      </w:r>
      <w:r>
        <w:rPr>
          <w:rFonts w:hint="eastAsia" w:ascii="Arial" w:hAnsi="Arial" w:cs="Arial"/>
          <w:sz w:val="28"/>
        </w:rPr>
        <w:t>-</w:t>
      </w:r>
      <w:r>
        <w:rPr>
          <w:rFonts w:hint="eastAsia" w:ascii="Arial" w:hAnsi="Arial" w:cs="Arial"/>
          <w:sz w:val="28"/>
          <w:lang w:val="en-US" w:eastAsia="zh-CN"/>
        </w:rPr>
        <w:t>021</w:t>
      </w:r>
    </w:p>
    <w:p>
      <w:pPr>
        <w:jc w:val="both"/>
        <w:rPr>
          <w:rFonts w:hint="eastAsia"/>
          <w:b w:val="0"/>
          <w:bCs w:val="0"/>
          <w:sz w:val="28"/>
          <w:szCs w:val="28"/>
          <w:lang w:val="en-US" w:eastAsia="zh-CN"/>
        </w:rPr>
      </w:pPr>
      <w:r>
        <w:rPr>
          <w:rFonts w:hint="eastAsia"/>
          <w:b w:val="0"/>
          <w:bCs w:val="0"/>
          <w:sz w:val="28"/>
          <w:szCs w:val="28"/>
          <w:lang w:val="en-US" w:eastAsia="zh-CN"/>
        </w:rPr>
        <w:t>中标（成交）单位：包一：上海利众市容服务管理有限公司</w:t>
      </w:r>
    </w:p>
    <w:p>
      <w:pPr>
        <w:ind w:firstLine="2520" w:firstLineChars="900"/>
        <w:jc w:val="both"/>
        <w:rPr>
          <w:rFonts w:hint="eastAsia"/>
          <w:b w:val="0"/>
          <w:bCs w:val="0"/>
          <w:sz w:val="28"/>
          <w:szCs w:val="28"/>
          <w:lang w:val="en-US" w:eastAsia="zh-CN"/>
        </w:rPr>
      </w:pPr>
      <w:r>
        <w:rPr>
          <w:rFonts w:hint="eastAsia"/>
          <w:b w:val="0"/>
          <w:bCs w:val="0"/>
          <w:sz w:val="28"/>
          <w:szCs w:val="28"/>
          <w:lang w:val="en-US" w:eastAsia="zh-CN"/>
        </w:rPr>
        <w:t>包二：上海猎鹰保安服务有限公司</w:t>
      </w:r>
    </w:p>
    <w:p>
      <w:pPr>
        <w:ind w:firstLine="2520" w:firstLineChars="900"/>
        <w:jc w:val="both"/>
        <w:rPr>
          <w:rFonts w:hint="eastAsia"/>
          <w:b w:val="0"/>
          <w:bCs w:val="0"/>
          <w:sz w:val="28"/>
          <w:szCs w:val="28"/>
          <w:lang w:val="en-US" w:eastAsia="zh-CN"/>
        </w:rPr>
      </w:pPr>
      <w:r>
        <w:rPr>
          <w:rFonts w:hint="eastAsia"/>
          <w:b w:val="0"/>
          <w:bCs w:val="0"/>
          <w:sz w:val="28"/>
          <w:szCs w:val="28"/>
          <w:lang w:val="en-US" w:eastAsia="zh-CN"/>
        </w:rPr>
        <w:t>包三：上海擎天保安服务有限公司</w:t>
      </w:r>
    </w:p>
    <w:p>
      <w:pPr>
        <w:ind w:firstLine="2520" w:firstLineChars="900"/>
        <w:jc w:val="both"/>
        <w:rPr>
          <w:rFonts w:hint="eastAsia"/>
          <w:b w:val="0"/>
          <w:bCs w:val="0"/>
          <w:sz w:val="28"/>
          <w:szCs w:val="28"/>
          <w:lang w:val="en-US" w:eastAsia="zh-CN"/>
        </w:rPr>
      </w:pPr>
      <w:r>
        <w:rPr>
          <w:rFonts w:hint="eastAsia"/>
          <w:b w:val="0"/>
          <w:bCs w:val="0"/>
          <w:sz w:val="28"/>
          <w:szCs w:val="28"/>
          <w:lang w:val="en-US" w:eastAsia="zh-CN"/>
        </w:rPr>
        <w:t>包四：上海力莱保保安服务有限公司</w:t>
      </w:r>
    </w:p>
    <w:p>
      <w:pPr>
        <w:jc w:val="both"/>
        <w:rPr>
          <w:rFonts w:hint="eastAsia"/>
          <w:b w:val="0"/>
          <w:bCs w:val="0"/>
          <w:sz w:val="28"/>
          <w:szCs w:val="28"/>
          <w:lang w:val="en-US" w:eastAsia="zh-CN"/>
        </w:rPr>
      </w:pPr>
      <w:r>
        <w:rPr>
          <w:rFonts w:hint="eastAsia"/>
          <w:b w:val="0"/>
          <w:bCs w:val="0"/>
          <w:sz w:val="28"/>
          <w:szCs w:val="28"/>
          <w:lang w:val="en-US" w:eastAsia="zh-CN"/>
        </w:rPr>
        <w:t>中标（成交）金额： 包一：5254452元，</w:t>
      </w:r>
    </w:p>
    <w:p>
      <w:pPr>
        <w:ind w:firstLine="2520" w:firstLineChars="900"/>
        <w:jc w:val="both"/>
        <w:rPr>
          <w:rFonts w:hint="eastAsia"/>
          <w:b w:val="0"/>
          <w:bCs w:val="0"/>
          <w:sz w:val="28"/>
          <w:szCs w:val="28"/>
          <w:lang w:val="en-US" w:eastAsia="zh-CN"/>
        </w:rPr>
      </w:pPr>
      <w:r>
        <w:rPr>
          <w:rFonts w:hint="eastAsia"/>
          <w:b w:val="0"/>
          <w:bCs w:val="0"/>
          <w:sz w:val="28"/>
          <w:szCs w:val="28"/>
          <w:lang w:val="en-US" w:eastAsia="zh-CN"/>
        </w:rPr>
        <w:t>包二：748800元，</w:t>
      </w:r>
    </w:p>
    <w:p>
      <w:pPr>
        <w:ind w:firstLine="2520" w:firstLineChars="900"/>
        <w:jc w:val="both"/>
        <w:rPr>
          <w:rFonts w:hint="eastAsia"/>
          <w:b w:val="0"/>
          <w:bCs w:val="0"/>
          <w:sz w:val="28"/>
          <w:szCs w:val="28"/>
          <w:lang w:val="en-US" w:eastAsia="zh-CN"/>
        </w:rPr>
      </w:pPr>
      <w:r>
        <w:rPr>
          <w:rFonts w:hint="eastAsia"/>
          <w:b w:val="0"/>
          <w:bCs w:val="0"/>
          <w:sz w:val="28"/>
          <w:szCs w:val="28"/>
          <w:lang w:val="en-US" w:eastAsia="zh-CN"/>
        </w:rPr>
        <w:t>包三：1587600元</w:t>
      </w:r>
    </w:p>
    <w:p>
      <w:pPr>
        <w:ind w:firstLine="2520" w:firstLineChars="900"/>
        <w:jc w:val="both"/>
        <w:rPr>
          <w:rFonts w:hint="eastAsia"/>
          <w:b w:val="0"/>
          <w:bCs w:val="0"/>
          <w:sz w:val="28"/>
          <w:szCs w:val="28"/>
          <w:lang w:val="en-US" w:eastAsia="zh-CN"/>
        </w:rPr>
      </w:pPr>
      <w:r>
        <w:rPr>
          <w:rFonts w:hint="eastAsia"/>
          <w:b w:val="0"/>
          <w:bCs w:val="0"/>
          <w:sz w:val="28"/>
          <w:szCs w:val="28"/>
          <w:lang w:val="en-US" w:eastAsia="zh-CN"/>
        </w:rPr>
        <w:t>包四：3060000元</w:t>
      </w:r>
    </w:p>
    <w:p>
      <w:pPr>
        <w:jc w:val="both"/>
        <w:rPr>
          <w:rFonts w:hint="eastAsia"/>
          <w:b w:val="0"/>
          <w:bCs w:val="0"/>
          <w:sz w:val="28"/>
          <w:szCs w:val="28"/>
          <w:lang w:val="en-US" w:eastAsia="zh-CN"/>
        </w:rPr>
      </w:pPr>
      <w:r>
        <w:rPr>
          <w:rFonts w:hint="eastAsia"/>
          <w:b w:val="0"/>
          <w:bCs w:val="0"/>
          <w:sz w:val="28"/>
          <w:szCs w:val="28"/>
          <w:lang w:val="en-US" w:eastAsia="zh-CN"/>
        </w:rPr>
        <w:t>中小企业：    否      （是/否）</w:t>
      </w:r>
    </w:p>
    <w:p>
      <w:pPr>
        <w:jc w:val="both"/>
        <w:rPr>
          <w:rFonts w:hint="eastAsia"/>
          <w:b w:val="0"/>
          <w:bCs w:val="0"/>
          <w:sz w:val="28"/>
          <w:szCs w:val="28"/>
          <w:lang w:val="en-US" w:eastAsia="zh-CN"/>
        </w:rPr>
      </w:pPr>
      <w:r>
        <w:rPr>
          <w:rFonts w:hint="eastAsia"/>
          <w:b w:val="0"/>
          <w:bCs w:val="0"/>
          <w:sz w:val="28"/>
          <w:szCs w:val="28"/>
          <w:lang w:val="en-US" w:eastAsia="zh-CN"/>
        </w:rPr>
        <w:t>福利性单位：  否      （是/否）</w:t>
      </w:r>
    </w:p>
    <w:p>
      <w:pPr>
        <w:jc w:val="both"/>
        <w:rPr>
          <w:rFonts w:hint="eastAsia"/>
          <w:b w:val="0"/>
          <w:bCs w:val="0"/>
          <w:sz w:val="28"/>
          <w:szCs w:val="28"/>
          <w:lang w:val="en-US" w:eastAsia="zh-CN"/>
        </w:rPr>
      </w:pPr>
      <w:r>
        <w:rPr>
          <w:rFonts w:hint="eastAsia"/>
          <w:b w:val="0"/>
          <w:bCs w:val="0"/>
          <w:sz w:val="28"/>
          <w:szCs w:val="28"/>
          <w:lang w:val="en-US" w:eastAsia="zh-CN"/>
        </w:rPr>
        <w:t>贫困县物业公司：  否  （是/否）</w:t>
      </w:r>
    </w:p>
    <w:p>
      <w:pPr>
        <w:jc w:val="both"/>
        <w:rPr>
          <w:rFonts w:hint="eastAsia"/>
          <w:b/>
          <w:bCs/>
          <w:sz w:val="28"/>
          <w:szCs w:val="28"/>
          <w:lang w:val="en-US" w:eastAsia="zh-CN"/>
        </w:rPr>
      </w:pPr>
      <w:r>
        <w:rPr>
          <w:rFonts w:hint="eastAsia"/>
          <w:b/>
          <w:bCs/>
          <w:sz w:val="28"/>
          <w:szCs w:val="28"/>
          <w:lang w:val="en-US" w:eastAsia="zh-CN"/>
        </w:rPr>
        <w:t>注：</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中标、成交供应商为中小企业的，应公告其《中小企业声明函》。</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中标、成交供应商为残疾人福利性单位的，应公告其《残疾人福利性单位声明函》。</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中标、成交供应商为注册地在国家级贫困县域内物业公司的，应公告注册所在县扶贫部门出具的聘用建档立卡贫困人员具体数量的证明。</w:t>
      </w:r>
    </w:p>
    <w:p>
      <w:pPr>
        <w:jc w:val="both"/>
        <w:rPr>
          <w:rFonts w:hint="eastAsia"/>
          <w:b w:val="0"/>
          <w:bCs w:val="0"/>
          <w:sz w:val="28"/>
          <w:szCs w:val="28"/>
          <w:lang w:val="en-US" w:eastAsia="zh-CN"/>
        </w:rPr>
      </w:pPr>
      <w:r>
        <w:rPr>
          <w:rFonts w:hint="eastAsia"/>
          <w:b/>
          <w:bCs/>
          <w:sz w:val="28"/>
          <w:szCs w:val="28"/>
          <w:lang w:val="en-US" w:eastAsia="zh-CN"/>
        </w:rPr>
        <w:t>推荐理由：</w:t>
      </w:r>
      <w:r>
        <w:rPr>
          <w:rFonts w:hint="eastAsia"/>
          <w:b w:val="0"/>
          <w:bCs w:val="0"/>
          <w:sz w:val="28"/>
          <w:szCs w:val="28"/>
          <w:lang w:val="en-US" w:eastAsia="zh-CN"/>
        </w:rPr>
        <w:t>根据《财政部令第87号》第五十七条、《财库【2014】214号》第二十五条，采购文件评审办法，推荐得分最高单位为中标（成交）单位。</w:t>
      </w: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273040" cy="5226050"/>
            <wp:effectExtent l="0" t="0" r="3810" b="12700"/>
            <wp:docPr id="1" name="图片 1" descr="中小企业声明函（包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小企业声明函（包一）"/>
                    <pic:cNvPicPr>
                      <a:picLocks noChangeAspect="1"/>
                    </pic:cNvPicPr>
                  </pic:nvPicPr>
                  <pic:blipFill>
                    <a:blip r:embed="rId4"/>
                    <a:stretch>
                      <a:fillRect/>
                    </a:stretch>
                  </pic:blipFill>
                  <pic:spPr>
                    <a:xfrm>
                      <a:off x="0" y="0"/>
                      <a:ext cx="5273040" cy="5226050"/>
                    </a:xfrm>
                    <a:prstGeom prst="rect">
                      <a:avLst/>
                    </a:prstGeom>
                  </pic:spPr>
                </pic:pic>
              </a:graphicData>
            </a:graphic>
          </wp:inline>
        </w:drawing>
      </w: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273675" cy="5366385"/>
            <wp:effectExtent l="0" t="0" r="3175" b="5715"/>
            <wp:docPr id="2" name="图片 2" descr="中小企业声明函（包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小企业声明函（包二）"/>
                    <pic:cNvPicPr>
                      <a:picLocks noChangeAspect="1"/>
                    </pic:cNvPicPr>
                  </pic:nvPicPr>
                  <pic:blipFill>
                    <a:blip r:embed="rId5"/>
                    <a:stretch>
                      <a:fillRect/>
                    </a:stretch>
                  </pic:blipFill>
                  <pic:spPr>
                    <a:xfrm>
                      <a:off x="0" y="0"/>
                      <a:ext cx="5273675" cy="5366385"/>
                    </a:xfrm>
                    <a:prstGeom prst="rect">
                      <a:avLst/>
                    </a:prstGeom>
                  </pic:spPr>
                </pic:pic>
              </a:graphicData>
            </a:graphic>
          </wp:inline>
        </w:drawing>
      </w: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267960" cy="5450840"/>
            <wp:effectExtent l="0" t="0" r="8890" b="16510"/>
            <wp:docPr id="3" name="图片 3" descr="中小企业声明函（包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中小企业声明函（包三）"/>
                    <pic:cNvPicPr>
                      <a:picLocks noChangeAspect="1"/>
                    </pic:cNvPicPr>
                  </pic:nvPicPr>
                  <pic:blipFill>
                    <a:blip r:embed="rId6"/>
                    <a:stretch>
                      <a:fillRect/>
                    </a:stretch>
                  </pic:blipFill>
                  <pic:spPr>
                    <a:xfrm>
                      <a:off x="0" y="0"/>
                      <a:ext cx="5267960" cy="5450840"/>
                    </a:xfrm>
                    <a:prstGeom prst="rect">
                      <a:avLst/>
                    </a:prstGeom>
                  </pic:spPr>
                </pic:pic>
              </a:graphicData>
            </a:graphic>
          </wp:inline>
        </w:drawing>
      </w:r>
    </w:p>
    <w:p>
      <w:pPr>
        <w:jc w:val="both"/>
        <w:rPr>
          <w:rFonts w:hint="eastAsia"/>
          <w:b w:val="0"/>
          <w:bCs w:val="0"/>
          <w:sz w:val="28"/>
          <w:szCs w:val="28"/>
          <w:lang w:val="en-US" w:eastAsia="zh-CN"/>
        </w:rPr>
      </w:pPr>
    </w:p>
    <w:p>
      <w:pPr>
        <w:jc w:val="both"/>
        <w:rPr>
          <w:rFonts w:hint="eastAsia"/>
          <w:b w:val="0"/>
          <w:bCs w:val="0"/>
          <w:sz w:val="28"/>
          <w:szCs w:val="28"/>
          <w:lang w:val="en-US" w:eastAsia="zh-CN"/>
        </w:rPr>
      </w:pPr>
      <w:r>
        <w:rPr>
          <w:rFonts w:hint="eastAsia"/>
          <w:b w:val="0"/>
          <w:bCs w:val="0"/>
          <w:sz w:val="28"/>
          <w:szCs w:val="28"/>
          <w:lang w:val="en-US" w:eastAsia="zh-CN"/>
        </w:rPr>
        <w:t>经评审，认定该企业为中型企业。</w:t>
      </w: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bookmarkStart w:id="0" w:name="_GoBack"/>
      <w:r>
        <w:rPr>
          <w:rFonts w:hint="eastAsia"/>
          <w:b w:val="0"/>
          <w:bCs w:val="0"/>
          <w:sz w:val="28"/>
          <w:szCs w:val="28"/>
          <w:lang w:val="en-US" w:eastAsia="zh-CN"/>
        </w:rPr>
        <w:drawing>
          <wp:inline distT="0" distB="0" distL="114300" distR="114300">
            <wp:extent cx="5271770" cy="6026150"/>
            <wp:effectExtent l="0" t="0" r="5080" b="12700"/>
            <wp:docPr id="4" name="图片 4" descr="中小企业声明函（包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中小企业声明函（包四）"/>
                    <pic:cNvPicPr>
                      <a:picLocks noChangeAspect="1"/>
                    </pic:cNvPicPr>
                  </pic:nvPicPr>
                  <pic:blipFill>
                    <a:blip r:embed="rId7"/>
                    <a:stretch>
                      <a:fillRect/>
                    </a:stretch>
                  </pic:blipFill>
                  <pic:spPr>
                    <a:xfrm>
                      <a:off x="0" y="0"/>
                      <a:ext cx="5271770" cy="6026150"/>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416F3"/>
    <w:rsid w:val="07FC0865"/>
    <w:rsid w:val="0FB4316F"/>
    <w:rsid w:val="14212E28"/>
    <w:rsid w:val="172A3DEB"/>
    <w:rsid w:val="18AA11B5"/>
    <w:rsid w:val="193B62B1"/>
    <w:rsid w:val="1DD95480"/>
    <w:rsid w:val="207F19AB"/>
    <w:rsid w:val="241701AB"/>
    <w:rsid w:val="24234FBE"/>
    <w:rsid w:val="300D07CB"/>
    <w:rsid w:val="37194219"/>
    <w:rsid w:val="3945384F"/>
    <w:rsid w:val="39DB1956"/>
    <w:rsid w:val="3C344673"/>
    <w:rsid w:val="45CB09A7"/>
    <w:rsid w:val="4B71446C"/>
    <w:rsid w:val="4BC06223"/>
    <w:rsid w:val="550B7360"/>
    <w:rsid w:val="592B4D42"/>
    <w:rsid w:val="5BAA0B5C"/>
    <w:rsid w:val="6C021D08"/>
    <w:rsid w:val="712D400D"/>
    <w:rsid w:val="75E94C98"/>
    <w:rsid w:val="7EEB081C"/>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zt</cp:lastModifiedBy>
  <dcterms:modified xsi:type="dcterms:W3CDTF">2022-07-15T00:38:27Z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97B9E5BBFFF64F1D9BA29A4A5DC7618F</vt:lpwstr>
  </property>
</Properties>
</file>