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中标（成交）推荐理由</w:t>
      </w:r>
    </w:p>
    <w:p>
      <w:pPr>
        <w:jc w:val="both"/>
        <w:rPr>
          <w:rFonts w:hint="eastAsia"/>
          <w:b w:val="0"/>
          <w:bCs w:val="0"/>
          <w:sz w:val="28"/>
          <w:szCs w:val="28"/>
          <w:lang w:val="en-US" w:eastAsia="zh-CN"/>
        </w:rPr>
      </w:pPr>
      <w:r>
        <w:rPr>
          <w:rFonts w:hint="eastAsia"/>
          <w:b w:val="0"/>
          <w:bCs w:val="0"/>
          <w:sz w:val="28"/>
          <w:szCs w:val="28"/>
          <w:lang w:val="en-US" w:eastAsia="zh-CN"/>
        </w:rPr>
        <w:t>项目名称：</w:t>
      </w:r>
      <w:r>
        <w:rPr>
          <w:rFonts w:hint="eastAsia" w:ascii="Arial" w:hAnsi="Arial" w:cs="Arial"/>
          <w:b w:val="0"/>
          <w:bCs/>
          <w:sz w:val="28"/>
        </w:rPr>
        <w:t>虹口区</w:t>
      </w:r>
      <w:r>
        <w:rPr>
          <w:rFonts w:hint="eastAsia" w:ascii="Arial" w:hAnsi="Arial" w:cs="Arial"/>
          <w:b w:val="0"/>
          <w:bCs/>
          <w:sz w:val="28"/>
          <w:lang w:eastAsia="zh-CN"/>
        </w:rPr>
        <w:t>绿管中心</w:t>
      </w:r>
      <w:r>
        <w:rPr>
          <w:rFonts w:hint="default" w:ascii="PingFangSC-Medium" w:hAnsi="PingFangSC-Medium" w:eastAsia="PingFangSC-Medium" w:cs="PingFangSC-Medium"/>
          <w:b w:val="0"/>
          <w:bCs/>
          <w:i w:val="0"/>
          <w:caps w:val="0"/>
          <w:color w:val="333333"/>
          <w:spacing w:val="0"/>
          <w:sz w:val="30"/>
          <w:szCs w:val="30"/>
          <w:shd w:val="clear" w:fill="FFFFFF"/>
        </w:rPr>
        <w:t>隔离带花箱养护项目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80" w:beforeAutospacing="0" w:after="0" w:afterAutospacing="0"/>
        <w:ind w:right="300" w:rightChars="0"/>
        <w:rPr>
          <w:rFonts w:hint="eastAsia"/>
          <w:sz w:val="28"/>
          <w:szCs w:val="28"/>
          <w:lang w:val="en-US" w:eastAsia="zh-CN"/>
        </w:rPr>
      </w:pPr>
      <w:r>
        <w:rPr>
          <w:rFonts w:hint="eastAsia"/>
          <w:b w:val="0"/>
          <w:bCs w:val="0"/>
          <w:sz w:val="28"/>
          <w:szCs w:val="28"/>
          <w:lang w:val="en-US" w:eastAsia="zh-CN"/>
        </w:rPr>
        <w:t>项目</w:t>
      </w:r>
      <w:r>
        <w:rPr>
          <w:rFonts w:hint="eastAsia" w:ascii="Arial" w:hAnsi="Arial" w:cs="Arial"/>
          <w:sz w:val="28"/>
          <w:lang w:val="en-US" w:eastAsia="zh-CN"/>
        </w:rPr>
        <w:t>编号：</w:t>
      </w:r>
      <w:r>
        <w:rPr>
          <w:rFonts w:hint="default" w:ascii="Arial" w:hAnsi="Arial" w:eastAsia="宋体" w:cs="Arial"/>
          <w:b w:val="0"/>
          <w:bCs/>
          <w:kern w:val="0"/>
          <w:sz w:val="28"/>
          <w:szCs w:val="27"/>
          <w:lang w:val="en-US" w:eastAsia="zh-CN" w:bidi="ar"/>
        </w:rPr>
        <w:t>SHXM-09-20221214-1075</w:t>
      </w:r>
    </w:p>
    <w:p>
      <w:pPr>
        <w:jc w:val="both"/>
        <w:rPr>
          <w:rFonts w:hint="default" w:ascii="Arial" w:hAnsi="Arial" w:cs="Arial"/>
          <w:b w:val="0"/>
          <w:bCs/>
          <w:sz w:val="28"/>
          <w:lang w:val="en-US" w:eastAsia="zh-CN"/>
        </w:rPr>
      </w:pPr>
      <w:r>
        <w:rPr>
          <w:rFonts w:hint="eastAsia"/>
          <w:b w:val="0"/>
          <w:bCs w:val="0"/>
          <w:sz w:val="28"/>
          <w:szCs w:val="28"/>
          <w:lang w:val="en-US" w:eastAsia="zh-CN"/>
        </w:rPr>
        <w:t>中标（成交）</w:t>
      </w:r>
      <w:r>
        <w:rPr>
          <w:rFonts w:hint="eastAsia" w:ascii="Arial" w:hAnsi="Arial" w:cs="Arial"/>
          <w:b w:val="0"/>
          <w:bCs/>
          <w:sz w:val="28"/>
          <w:lang w:val="en-US" w:eastAsia="zh-CN"/>
        </w:rPr>
        <w:t>单位：</w:t>
      </w:r>
      <w:r>
        <w:rPr>
          <w:rFonts w:hint="eastAsia" w:ascii="Arial" w:hAnsi="Arial" w:cs="Arial"/>
          <w:b w:val="0"/>
          <w:bCs/>
          <w:sz w:val="28"/>
        </w:rPr>
        <w:t>上海新虹园林工程合作公司</w:t>
      </w:r>
    </w:p>
    <w:p>
      <w:pPr>
        <w:jc w:val="both"/>
        <w:rPr>
          <w:rFonts w:hint="eastAsia" w:ascii="Arial" w:hAnsi="Arial" w:cs="Arial"/>
          <w:b w:val="0"/>
          <w:bCs/>
          <w:sz w:val="28"/>
          <w:lang w:val="en-US" w:eastAsia="zh-CN"/>
        </w:rPr>
      </w:pPr>
      <w:r>
        <w:rPr>
          <w:rFonts w:hint="eastAsia" w:ascii="Arial" w:hAnsi="Arial" w:cs="Arial"/>
          <w:b w:val="0"/>
          <w:bCs/>
          <w:sz w:val="28"/>
          <w:lang w:val="en-US" w:eastAsia="zh-CN"/>
        </w:rPr>
        <w:t>中标（成交）金额：</w:t>
      </w:r>
      <w:r>
        <w:rPr>
          <w:rFonts w:hint="eastAsia" w:ascii="Arial" w:hAnsi="Arial" w:cs="Arial"/>
          <w:b w:val="0"/>
          <w:bCs/>
          <w:sz w:val="28"/>
        </w:rPr>
        <w:t> 6218560</w:t>
      </w:r>
      <w:r>
        <w:rPr>
          <w:rFonts w:hint="eastAsia" w:ascii="Arial" w:hAnsi="Arial" w:cs="Arial"/>
          <w:b w:val="0"/>
          <w:bCs/>
          <w:sz w:val="28"/>
          <w:lang w:eastAsia="zh-CN"/>
        </w:rPr>
        <w:t>元</w:t>
      </w:r>
    </w:p>
    <w:p>
      <w:pPr>
        <w:jc w:val="both"/>
        <w:rPr>
          <w:rFonts w:hint="eastAsia"/>
          <w:b w:val="0"/>
          <w:bCs w:val="0"/>
          <w:sz w:val="28"/>
          <w:szCs w:val="28"/>
          <w:lang w:val="en-US" w:eastAsia="zh-CN"/>
        </w:rPr>
      </w:pPr>
      <w:r>
        <w:rPr>
          <w:rFonts w:hint="eastAsia"/>
          <w:b w:val="0"/>
          <w:bCs w:val="0"/>
          <w:sz w:val="28"/>
          <w:szCs w:val="28"/>
          <w:lang w:val="en-US" w:eastAsia="zh-CN"/>
        </w:rPr>
        <w:t>中小企业：  是（是/否）</w:t>
      </w:r>
    </w:p>
    <w:p>
      <w:pPr>
        <w:jc w:val="both"/>
        <w:rPr>
          <w:rFonts w:hint="eastAsia"/>
          <w:b w:val="0"/>
          <w:bCs w:val="0"/>
          <w:sz w:val="28"/>
          <w:szCs w:val="28"/>
          <w:lang w:val="en-US" w:eastAsia="zh-CN"/>
        </w:rPr>
      </w:pPr>
      <w:r>
        <w:rPr>
          <w:rFonts w:hint="eastAsia"/>
          <w:b w:val="0"/>
          <w:bCs w:val="0"/>
          <w:sz w:val="28"/>
          <w:szCs w:val="28"/>
          <w:lang w:val="en-US" w:eastAsia="zh-CN"/>
        </w:rPr>
        <w:t>福利性单位：  否      （是/否）</w:t>
      </w:r>
    </w:p>
    <w:p>
      <w:pPr>
        <w:jc w:val="both"/>
        <w:rPr>
          <w:rFonts w:hint="eastAsia"/>
          <w:b w:val="0"/>
          <w:bCs w:val="0"/>
          <w:sz w:val="28"/>
          <w:szCs w:val="28"/>
          <w:lang w:val="en-US" w:eastAsia="zh-CN"/>
        </w:rPr>
      </w:pPr>
      <w:r>
        <w:rPr>
          <w:rFonts w:hint="eastAsia"/>
          <w:b w:val="0"/>
          <w:bCs w:val="0"/>
          <w:sz w:val="28"/>
          <w:szCs w:val="28"/>
          <w:lang w:val="en-US" w:eastAsia="zh-CN"/>
        </w:rPr>
        <w:t>贫困县物业公司：  否  （是/否）</w:t>
      </w:r>
    </w:p>
    <w:p>
      <w:pPr>
        <w:jc w:val="both"/>
        <w:rPr>
          <w:rFonts w:hint="eastAsia"/>
          <w:b/>
          <w:bCs/>
          <w:sz w:val="28"/>
          <w:szCs w:val="28"/>
          <w:lang w:val="en-US" w:eastAsia="zh-CN"/>
        </w:rPr>
      </w:pPr>
      <w:r>
        <w:rPr>
          <w:rFonts w:hint="eastAsia"/>
          <w:b/>
          <w:bCs/>
          <w:sz w:val="28"/>
          <w:szCs w:val="28"/>
          <w:lang w:val="en-US" w:eastAsia="zh-CN"/>
        </w:rPr>
        <w:t>注：</w:t>
      </w: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中标、成交供应商为中小企业的，应公告其《中小企业声明函》。</w:t>
      </w: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中标、成交供应商为残疾人福利性单位的，应公告其《残疾人福利性单位声明函》。</w:t>
      </w:r>
    </w:p>
    <w:p>
      <w:pPr>
        <w:numPr>
          <w:ilvl w:val="0"/>
          <w:numId w:val="1"/>
        </w:numPr>
        <w:jc w:val="both"/>
        <w:rPr>
          <w:rFonts w:hint="eastAsia"/>
          <w:b w:val="0"/>
          <w:bCs w:val="0"/>
          <w:sz w:val="28"/>
          <w:szCs w:val="28"/>
          <w:lang w:val="en-US" w:eastAsia="zh-CN"/>
        </w:rPr>
      </w:pPr>
      <w:r>
        <w:rPr>
          <w:rFonts w:hint="eastAsia"/>
          <w:b w:val="0"/>
          <w:bCs w:val="0"/>
          <w:sz w:val="28"/>
          <w:szCs w:val="28"/>
          <w:lang w:val="en-US" w:eastAsia="zh-CN"/>
        </w:rPr>
        <w:t>中标、成交供应商为注册地在国家级贫困县域内物业公司的，应公告注册所在县扶贫部门出具的聘用建档立卡贫困人员具体数量的证明。</w:t>
      </w:r>
    </w:p>
    <w:p>
      <w:pPr>
        <w:jc w:val="both"/>
        <w:rPr>
          <w:rFonts w:hint="eastAsia"/>
          <w:b w:val="0"/>
          <w:bCs w:val="0"/>
          <w:sz w:val="28"/>
          <w:szCs w:val="28"/>
          <w:lang w:val="en-US" w:eastAsia="zh-CN"/>
        </w:rPr>
      </w:pPr>
      <w:r>
        <w:rPr>
          <w:rFonts w:hint="eastAsia"/>
          <w:b/>
          <w:bCs/>
          <w:sz w:val="28"/>
          <w:szCs w:val="28"/>
          <w:lang w:val="en-US" w:eastAsia="zh-CN"/>
        </w:rPr>
        <w:t>推荐理由：</w:t>
      </w:r>
      <w:r>
        <w:rPr>
          <w:rFonts w:hint="eastAsia"/>
          <w:b w:val="0"/>
          <w:bCs w:val="0"/>
          <w:sz w:val="28"/>
          <w:szCs w:val="28"/>
          <w:lang w:val="en-US" w:eastAsia="zh-CN"/>
        </w:rPr>
        <w:t>根据《财政部令第87号》第五十七条、《财库【2014】214号》第二十五条，采购文件评审办法，推荐得分最高单位为中标（成交）单位。</w:t>
      </w:r>
    </w:p>
    <w:p>
      <w:pPr>
        <w:jc w:val="both"/>
        <w:rPr>
          <w:rFonts w:hint="eastAsia"/>
          <w:b w:val="0"/>
          <w:bCs w:val="0"/>
          <w:sz w:val="28"/>
          <w:szCs w:val="28"/>
          <w:lang w:val="en-US" w:eastAsia="zh-CN"/>
        </w:rPr>
      </w:pPr>
    </w:p>
    <w:p>
      <w:pPr>
        <w:jc w:val="both"/>
        <w:rPr>
          <w:rFonts w:hint="eastAsia"/>
          <w:b w:val="0"/>
          <w:bCs w:val="0"/>
          <w:sz w:val="28"/>
          <w:szCs w:val="28"/>
          <w:lang w:val="en-US" w:eastAsia="zh-CN"/>
        </w:rPr>
      </w:pPr>
      <w:bookmarkStart w:id="0" w:name="_GoBack"/>
      <w:r>
        <w:rPr>
          <w:rFonts w:hint="eastAsia"/>
          <w:b w:val="0"/>
          <w:bCs w:val="0"/>
          <w:sz w:val="28"/>
          <w:szCs w:val="28"/>
          <w:lang w:val="en-US" w:eastAsia="zh-CN"/>
        </w:rPr>
        <w:drawing>
          <wp:inline distT="0" distB="0" distL="114300" distR="114300">
            <wp:extent cx="5270500" cy="5072380"/>
            <wp:effectExtent l="0" t="0" r="6350" b="13970"/>
            <wp:docPr id="1" name="图片 1" descr="中小企业声明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小企业声明函"/>
                    <pic:cNvPicPr>
                      <a:picLocks noChangeAspect="1"/>
                    </pic:cNvPicPr>
                  </pic:nvPicPr>
                  <pic:blipFill>
                    <a:blip r:embed="rId4"/>
                    <a:stretch>
                      <a:fillRect/>
                    </a:stretch>
                  </pic:blipFill>
                  <pic:spPr>
                    <a:xfrm>
                      <a:off x="0" y="0"/>
                      <a:ext cx="5270500" cy="507238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D5826"/>
    <w:multiLevelType w:val="singleLevel"/>
    <w:tmpl w:val="A06D58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416F3"/>
    <w:rsid w:val="07FC0865"/>
    <w:rsid w:val="0FB4316F"/>
    <w:rsid w:val="14212E28"/>
    <w:rsid w:val="1A7E16CA"/>
    <w:rsid w:val="1DD95480"/>
    <w:rsid w:val="207F19AB"/>
    <w:rsid w:val="21F549F3"/>
    <w:rsid w:val="24234FBE"/>
    <w:rsid w:val="35010ED0"/>
    <w:rsid w:val="36FE6DAA"/>
    <w:rsid w:val="37194219"/>
    <w:rsid w:val="392D5072"/>
    <w:rsid w:val="3945384F"/>
    <w:rsid w:val="39DB1956"/>
    <w:rsid w:val="3B69477C"/>
    <w:rsid w:val="4B71446C"/>
    <w:rsid w:val="4BC06223"/>
    <w:rsid w:val="4D1C6921"/>
    <w:rsid w:val="524231EF"/>
    <w:rsid w:val="592B4D42"/>
    <w:rsid w:val="61E83BCA"/>
    <w:rsid w:val="717426F8"/>
    <w:rsid w:val="75E94C98"/>
    <w:rsid w:val="7C2A1B5E"/>
    <w:rsid w:val="7EEB08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2023-01-20T05:34:31Z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97B9E5BBFFF64F1D9BA29A4A5DC7618F</vt:lpwstr>
  </property>
</Properties>
</file>