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E1" w:rsidRPr="007C17B1" w:rsidRDefault="000C29E1" w:rsidP="000C29E1">
      <w:pPr>
        <w:rPr>
          <w:rFonts w:ascii="宋体" w:hAnsi="宋体"/>
          <w:bCs/>
          <w:sz w:val="24"/>
          <w:szCs w:val="24"/>
        </w:rPr>
      </w:pPr>
      <w:r w:rsidRPr="007C17B1">
        <w:rPr>
          <w:rFonts w:ascii="宋体" w:hAnsi="宋体" w:hint="eastAsia"/>
          <w:bCs/>
          <w:sz w:val="24"/>
          <w:szCs w:val="24"/>
        </w:rPr>
        <w:t>1、基本情况</w:t>
      </w:r>
    </w:p>
    <w:p w:rsidR="000C29E1" w:rsidRPr="007C17B1" w:rsidRDefault="000C29E1" w:rsidP="000C29E1">
      <w:pPr>
        <w:rPr>
          <w:rFonts w:ascii="宋体" w:hAnsi="宋体"/>
          <w:bCs/>
          <w:sz w:val="24"/>
          <w:szCs w:val="24"/>
        </w:rPr>
      </w:pPr>
      <w:r w:rsidRPr="007C17B1">
        <w:rPr>
          <w:rFonts w:ascii="宋体" w:hAnsi="宋体" w:hint="eastAsia"/>
          <w:bCs/>
          <w:sz w:val="24"/>
          <w:szCs w:val="24"/>
        </w:rPr>
        <w:t>康桥镇区域面积41.25平方公里，位于浦东新区腹地，东靠迪士尼，北接自贸区张江板块，随着大浦东战略和国际旅游度假区的开发建设，城市化进程的急速推进，市容环境整治压力越来越重。康桥镇常住人口13万左右，而流动外来人员有17万左右，超过了常住人口，居民的流动性和不稳定因素带来了高难度的城市管理，城市管理执法力量严重不足，需配备第三方力量执行相关工作。</w:t>
      </w:r>
    </w:p>
    <w:p w:rsidR="000C29E1" w:rsidRPr="007C17B1" w:rsidRDefault="000C29E1" w:rsidP="000C29E1">
      <w:pPr>
        <w:rPr>
          <w:rFonts w:ascii="宋体" w:hAnsi="宋体"/>
          <w:bCs/>
          <w:sz w:val="24"/>
          <w:szCs w:val="24"/>
        </w:rPr>
      </w:pPr>
      <w:r w:rsidRPr="007C17B1">
        <w:rPr>
          <w:rFonts w:ascii="宋体" w:hAnsi="宋体" w:hint="eastAsia"/>
          <w:bCs/>
          <w:sz w:val="24"/>
          <w:szCs w:val="24"/>
        </w:rPr>
        <w:t>2、服务范围与内容</w:t>
      </w:r>
    </w:p>
    <w:p w:rsidR="000C29E1" w:rsidRPr="007C17B1" w:rsidRDefault="000C29E1" w:rsidP="000C29E1">
      <w:pPr>
        <w:rPr>
          <w:rFonts w:ascii="宋体" w:hAnsi="宋体"/>
          <w:bCs/>
          <w:sz w:val="24"/>
          <w:szCs w:val="24"/>
        </w:rPr>
      </w:pPr>
      <w:r w:rsidRPr="007C17B1">
        <w:rPr>
          <w:rFonts w:ascii="宋体" w:hAnsi="宋体" w:hint="eastAsia"/>
          <w:bCs/>
          <w:sz w:val="24"/>
          <w:szCs w:val="24"/>
        </w:rPr>
        <w:t>2.1 服务区域</w:t>
      </w:r>
    </w:p>
    <w:p w:rsidR="000C29E1" w:rsidRPr="007C17B1" w:rsidRDefault="000C29E1" w:rsidP="000C29E1">
      <w:pPr>
        <w:rPr>
          <w:rFonts w:ascii="宋体" w:hAnsi="宋体"/>
          <w:bCs/>
          <w:sz w:val="24"/>
          <w:szCs w:val="24"/>
        </w:rPr>
      </w:pPr>
      <w:r w:rsidRPr="007C17B1">
        <w:rPr>
          <w:rFonts w:ascii="宋体" w:hAnsi="宋体" w:hint="eastAsia"/>
          <w:bCs/>
          <w:sz w:val="24"/>
          <w:szCs w:val="24"/>
        </w:rPr>
        <w:t>康桥镇行政辖区周园路以东区域。在44个重点管理区域进行定点固守和机动巡查，现将东康地区划分3个主要区域及1个机动队伍，具体如下：</w:t>
      </w:r>
    </w:p>
    <w:p w:rsidR="000C29E1" w:rsidRPr="007C17B1" w:rsidRDefault="000C29E1" w:rsidP="000C29E1">
      <w:pPr>
        <w:rPr>
          <w:rFonts w:ascii="宋体" w:hAnsi="宋体"/>
          <w:bCs/>
          <w:sz w:val="24"/>
          <w:szCs w:val="24"/>
        </w:rPr>
      </w:pPr>
      <w:r w:rsidRPr="007C17B1">
        <w:rPr>
          <w:rFonts w:ascii="宋体" w:hAnsi="宋体" w:hint="eastAsia"/>
          <w:bCs/>
          <w:sz w:val="24"/>
          <w:szCs w:val="24"/>
        </w:rPr>
        <w:t>2.1.1 昌硕周边区域</w:t>
      </w:r>
    </w:p>
    <w:p w:rsidR="000C29E1" w:rsidRPr="007C17B1" w:rsidRDefault="000C29E1" w:rsidP="000C29E1">
      <w:pPr>
        <w:rPr>
          <w:rFonts w:ascii="宋体" w:hAnsi="宋体"/>
          <w:bCs/>
          <w:sz w:val="24"/>
          <w:szCs w:val="24"/>
        </w:rPr>
      </w:pPr>
      <w:r w:rsidRPr="007C17B1">
        <w:rPr>
          <w:rFonts w:ascii="宋体" w:hAnsi="宋体" w:hint="eastAsia"/>
          <w:bCs/>
          <w:sz w:val="24"/>
          <w:szCs w:val="24"/>
        </w:rPr>
        <w:t>2.1.2 火箭村周边区域</w:t>
      </w:r>
    </w:p>
    <w:p w:rsidR="000C29E1" w:rsidRPr="007C17B1" w:rsidRDefault="000C29E1" w:rsidP="000C29E1">
      <w:pPr>
        <w:rPr>
          <w:rFonts w:ascii="宋体" w:hAnsi="宋体"/>
          <w:bCs/>
          <w:sz w:val="24"/>
          <w:szCs w:val="24"/>
        </w:rPr>
      </w:pPr>
      <w:r w:rsidRPr="007C17B1">
        <w:rPr>
          <w:rFonts w:ascii="宋体" w:hAnsi="宋体" w:hint="eastAsia"/>
          <w:bCs/>
          <w:sz w:val="24"/>
          <w:szCs w:val="24"/>
        </w:rPr>
        <w:t>2.1.3 横沔社区周边区域</w:t>
      </w:r>
    </w:p>
    <w:p w:rsidR="000C29E1" w:rsidRPr="007C17B1" w:rsidRDefault="000C29E1" w:rsidP="000C29E1">
      <w:pPr>
        <w:rPr>
          <w:rFonts w:ascii="宋体" w:hAnsi="宋体"/>
          <w:bCs/>
          <w:sz w:val="24"/>
          <w:szCs w:val="24"/>
        </w:rPr>
      </w:pPr>
      <w:r w:rsidRPr="007C17B1">
        <w:rPr>
          <w:rFonts w:ascii="宋体" w:hAnsi="宋体" w:hint="eastAsia"/>
          <w:bCs/>
          <w:sz w:val="24"/>
          <w:szCs w:val="24"/>
        </w:rPr>
        <w:t>2.1.4 城管机动</w:t>
      </w:r>
    </w:p>
    <w:p w:rsidR="000C29E1" w:rsidRPr="007C17B1" w:rsidRDefault="000C29E1" w:rsidP="000C29E1">
      <w:pPr>
        <w:rPr>
          <w:rFonts w:ascii="宋体" w:hAnsi="宋体"/>
          <w:bCs/>
          <w:sz w:val="24"/>
          <w:szCs w:val="24"/>
        </w:rPr>
      </w:pPr>
      <w:r w:rsidRPr="007C17B1">
        <w:rPr>
          <w:rFonts w:ascii="宋体" w:hAnsi="宋体" w:hint="eastAsia"/>
          <w:bCs/>
          <w:sz w:val="24"/>
          <w:szCs w:val="24"/>
        </w:rPr>
        <w:t>配合和执行城管中队整个康桥镇东康区域内安排的各项工作。</w:t>
      </w:r>
    </w:p>
    <w:p w:rsidR="000C29E1" w:rsidRPr="007C17B1" w:rsidRDefault="000C29E1" w:rsidP="000C29E1">
      <w:pPr>
        <w:rPr>
          <w:rFonts w:ascii="宋体" w:hAnsi="宋体"/>
          <w:bCs/>
          <w:sz w:val="24"/>
          <w:szCs w:val="24"/>
        </w:rPr>
      </w:pPr>
      <w:r w:rsidRPr="007C17B1">
        <w:rPr>
          <w:rFonts w:ascii="宋体" w:hAnsi="宋体" w:hint="eastAsia"/>
          <w:bCs/>
          <w:sz w:val="24"/>
          <w:szCs w:val="24"/>
        </w:rPr>
        <w:t>2.2 服务内容</w:t>
      </w:r>
    </w:p>
    <w:p w:rsidR="000C29E1" w:rsidRPr="007C17B1" w:rsidRDefault="000C29E1" w:rsidP="000C29E1">
      <w:pPr>
        <w:rPr>
          <w:rFonts w:ascii="宋体" w:hAnsi="宋体"/>
          <w:bCs/>
          <w:sz w:val="24"/>
          <w:szCs w:val="24"/>
        </w:rPr>
      </w:pPr>
      <w:r w:rsidRPr="007C17B1">
        <w:rPr>
          <w:rFonts w:ascii="宋体" w:hAnsi="宋体" w:hint="eastAsia"/>
          <w:bCs/>
          <w:sz w:val="24"/>
          <w:szCs w:val="24"/>
        </w:rPr>
        <w:t>2.2.1市容管理</w:t>
      </w:r>
    </w:p>
    <w:p w:rsidR="000C29E1" w:rsidRPr="007C17B1" w:rsidRDefault="000C29E1" w:rsidP="000C29E1">
      <w:pPr>
        <w:rPr>
          <w:rFonts w:ascii="宋体" w:hAnsi="宋体"/>
          <w:bCs/>
          <w:sz w:val="24"/>
          <w:szCs w:val="24"/>
        </w:rPr>
      </w:pPr>
      <w:r w:rsidRPr="007C17B1">
        <w:rPr>
          <w:rFonts w:ascii="宋体" w:hAnsi="宋体" w:hint="eastAsia"/>
          <w:bCs/>
          <w:sz w:val="24"/>
          <w:szCs w:val="24"/>
        </w:rPr>
        <w:t>2.2.1.1 跨门营业。劝导、劝阻跨门经营和占道经营行为，要求不跨门营业和占道经营。</w:t>
      </w:r>
    </w:p>
    <w:p w:rsidR="000C29E1" w:rsidRPr="007C17B1" w:rsidRDefault="000C29E1" w:rsidP="000C29E1">
      <w:pPr>
        <w:rPr>
          <w:rFonts w:ascii="宋体" w:hAnsi="宋体"/>
          <w:bCs/>
          <w:sz w:val="24"/>
          <w:szCs w:val="24"/>
        </w:rPr>
      </w:pPr>
      <w:r w:rsidRPr="007C17B1">
        <w:rPr>
          <w:rFonts w:ascii="宋体" w:hAnsi="宋体" w:hint="eastAsia"/>
          <w:bCs/>
          <w:sz w:val="24"/>
          <w:szCs w:val="24"/>
        </w:rPr>
        <w:t>2.2.1.2 乱设摊。对妨碍交通、占用人行道、影响市容的设摊行为进行教育和劝阻。</w:t>
      </w:r>
    </w:p>
    <w:p w:rsidR="000C29E1" w:rsidRPr="007C17B1" w:rsidRDefault="000C29E1" w:rsidP="000C29E1">
      <w:pPr>
        <w:rPr>
          <w:rFonts w:ascii="宋体" w:hAnsi="宋体"/>
          <w:bCs/>
          <w:sz w:val="24"/>
          <w:szCs w:val="24"/>
        </w:rPr>
      </w:pPr>
      <w:r w:rsidRPr="007C17B1">
        <w:rPr>
          <w:rFonts w:ascii="宋体" w:hAnsi="宋体" w:hint="eastAsia"/>
          <w:bCs/>
          <w:sz w:val="24"/>
          <w:szCs w:val="24"/>
        </w:rPr>
        <w:t>2.2.1.3 乱停放。对非机动车的乱停乱放现象，要求排放整齐或按规定停放在停车线的范围内。</w:t>
      </w:r>
    </w:p>
    <w:p w:rsidR="000C29E1" w:rsidRPr="007C17B1" w:rsidRDefault="000C29E1" w:rsidP="000C29E1">
      <w:pPr>
        <w:rPr>
          <w:rFonts w:ascii="宋体" w:hAnsi="宋体"/>
          <w:bCs/>
          <w:sz w:val="24"/>
          <w:szCs w:val="24"/>
        </w:rPr>
      </w:pPr>
      <w:r w:rsidRPr="007C17B1">
        <w:rPr>
          <w:rFonts w:ascii="宋体" w:hAnsi="宋体" w:hint="eastAsia"/>
          <w:bCs/>
          <w:sz w:val="24"/>
          <w:szCs w:val="24"/>
        </w:rPr>
        <w:t>2.2.1.4 乱晾晒。对树木、电杆、指示牌之间，绿化带、市政设施上的各种晾晒现象，要进行劝阻。</w:t>
      </w:r>
    </w:p>
    <w:p w:rsidR="000C29E1" w:rsidRPr="007C17B1" w:rsidRDefault="000C29E1" w:rsidP="000C29E1">
      <w:pPr>
        <w:rPr>
          <w:rFonts w:ascii="宋体" w:hAnsi="宋体"/>
          <w:bCs/>
          <w:sz w:val="24"/>
          <w:szCs w:val="24"/>
        </w:rPr>
      </w:pPr>
      <w:r w:rsidRPr="007C17B1">
        <w:rPr>
          <w:rFonts w:ascii="宋体" w:hAnsi="宋体" w:hint="eastAsia"/>
          <w:bCs/>
          <w:sz w:val="24"/>
          <w:szCs w:val="24"/>
        </w:rPr>
        <w:t>2.2.1.5 乱堆物。占道堆物，影响行人行走，主要是商铺进货门前堆物，销售助动车停放门前、铝合金门窗制作过程门前堆放等，要劝阻处理，保持道路通畅。</w:t>
      </w:r>
    </w:p>
    <w:p w:rsidR="000C29E1" w:rsidRPr="007C17B1" w:rsidRDefault="000C29E1" w:rsidP="000C29E1">
      <w:pPr>
        <w:rPr>
          <w:rFonts w:ascii="宋体" w:hAnsi="宋体"/>
          <w:bCs/>
          <w:sz w:val="24"/>
          <w:szCs w:val="24"/>
        </w:rPr>
      </w:pPr>
      <w:r w:rsidRPr="007C17B1">
        <w:rPr>
          <w:rFonts w:ascii="宋体" w:hAnsi="宋体" w:hint="eastAsia"/>
          <w:bCs/>
          <w:sz w:val="24"/>
          <w:szCs w:val="24"/>
        </w:rPr>
        <w:t>2.2.1.6 乱搭建。主要是道路两旁乱搭乱建现象进行劝阻和制止。</w:t>
      </w:r>
    </w:p>
    <w:p w:rsidR="000C29E1" w:rsidRPr="007C17B1" w:rsidRDefault="000C29E1" w:rsidP="000C29E1">
      <w:pPr>
        <w:rPr>
          <w:rFonts w:ascii="宋体" w:hAnsi="宋体"/>
          <w:bCs/>
          <w:sz w:val="24"/>
          <w:szCs w:val="24"/>
        </w:rPr>
      </w:pPr>
      <w:r w:rsidRPr="007C17B1">
        <w:rPr>
          <w:rFonts w:ascii="宋体" w:hAnsi="宋体" w:hint="eastAsia"/>
          <w:bCs/>
          <w:sz w:val="24"/>
          <w:szCs w:val="24"/>
        </w:rPr>
        <w:t>2.2.1.7 乱张贴。一是为了宣传自己的商品和销售手段张贴的宣传广告；二是乱拉的各种横幅，主要是场地出租、开张祝贺、促销等都要进行清除。</w:t>
      </w:r>
    </w:p>
    <w:p w:rsidR="000C29E1" w:rsidRPr="007C17B1" w:rsidRDefault="000C29E1" w:rsidP="000C29E1">
      <w:pPr>
        <w:rPr>
          <w:rFonts w:ascii="宋体" w:hAnsi="宋体"/>
          <w:bCs/>
          <w:sz w:val="24"/>
          <w:szCs w:val="24"/>
        </w:rPr>
      </w:pPr>
      <w:r w:rsidRPr="007C17B1">
        <w:rPr>
          <w:rFonts w:ascii="宋体" w:hAnsi="宋体" w:hint="eastAsia"/>
          <w:bCs/>
          <w:sz w:val="24"/>
          <w:szCs w:val="24"/>
        </w:rPr>
        <w:t>2.2.1.8 其他工作。积极参与突发性事件的协助处理（如防汛防台期间不可预见的事故、紧急情况下人员的调动等）工作。</w:t>
      </w:r>
    </w:p>
    <w:p w:rsidR="000C29E1" w:rsidRPr="007C17B1" w:rsidRDefault="000C29E1" w:rsidP="000C29E1">
      <w:pPr>
        <w:rPr>
          <w:rFonts w:ascii="宋体" w:hAnsi="宋体"/>
          <w:bCs/>
          <w:sz w:val="24"/>
          <w:szCs w:val="24"/>
        </w:rPr>
      </w:pPr>
      <w:r w:rsidRPr="007C17B1">
        <w:rPr>
          <w:rFonts w:ascii="宋体" w:hAnsi="宋体" w:hint="eastAsia"/>
          <w:bCs/>
          <w:sz w:val="24"/>
          <w:szCs w:val="24"/>
        </w:rPr>
        <w:t>2.2.2 黑车管理</w:t>
      </w:r>
    </w:p>
    <w:p w:rsidR="000C29E1" w:rsidRPr="007C17B1" w:rsidRDefault="000C29E1" w:rsidP="000C29E1">
      <w:pPr>
        <w:rPr>
          <w:rFonts w:ascii="宋体" w:hAnsi="宋体"/>
          <w:bCs/>
          <w:sz w:val="24"/>
          <w:szCs w:val="24"/>
        </w:rPr>
      </w:pPr>
      <w:r w:rsidRPr="007C17B1">
        <w:rPr>
          <w:rFonts w:ascii="宋体" w:hAnsi="宋体" w:hint="eastAsia"/>
          <w:bCs/>
          <w:sz w:val="24"/>
          <w:szCs w:val="24"/>
        </w:rPr>
        <w:t>2.2.2.1 发现非机动三轮车载客的黑车：及时告知他们此区域不允许进入，更不允许非法载客。如不听取劝告。立即报告执法人员前来处置。</w:t>
      </w:r>
    </w:p>
    <w:p w:rsidR="000C29E1" w:rsidRPr="007C17B1" w:rsidRDefault="000C29E1" w:rsidP="000C29E1">
      <w:pPr>
        <w:rPr>
          <w:rFonts w:ascii="宋体" w:hAnsi="宋体"/>
          <w:bCs/>
          <w:sz w:val="24"/>
          <w:szCs w:val="24"/>
        </w:rPr>
      </w:pPr>
      <w:r w:rsidRPr="007C17B1">
        <w:rPr>
          <w:rFonts w:ascii="宋体" w:hAnsi="宋体" w:hint="eastAsia"/>
          <w:bCs/>
          <w:sz w:val="24"/>
          <w:szCs w:val="24"/>
        </w:rPr>
        <w:t>2.2.2.2 发现无正规营运证的出租车或非法营运私家车载客，将其控制，立即上报执法部门前来处置。并告知乘客此类车辆乱收费没有安全保障，属于违法营运车。</w:t>
      </w:r>
    </w:p>
    <w:p w:rsidR="000C29E1" w:rsidRPr="007C17B1" w:rsidRDefault="000C29E1" w:rsidP="000C29E1">
      <w:pPr>
        <w:rPr>
          <w:rFonts w:ascii="宋体" w:hAnsi="宋体"/>
          <w:bCs/>
          <w:sz w:val="24"/>
          <w:szCs w:val="24"/>
        </w:rPr>
      </w:pPr>
      <w:r w:rsidRPr="007C17B1">
        <w:rPr>
          <w:rFonts w:ascii="宋体" w:hAnsi="宋体" w:hint="eastAsia"/>
          <w:bCs/>
          <w:sz w:val="24"/>
          <w:szCs w:val="24"/>
        </w:rPr>
        <w:t>2.2.3 住宅小区管理</w:t>
      </w:r>
    </w:p>
    <w:p w:rsidR="000C29E1" w:rsidRPr="007C17B1" w:rsidRDefault="000C29E1" w:rsidP="000C29E1">
      <w:pPr>
        <w:rPr>
          <w:rFonts w:ascii="宋体" w:hAnsi="宋体"/>
          <w:bCs/>
          <w:sz w:val="24"/>
          <w:szCs w:val="24"/>
        </w:rPr>
      </w:pPr>
      <w:r w:rsidRPr="007C17B1">
        <w:rPr>
          <w:rFonts w:ascii="宋体" w:hAnsi="宋体" w:hint="eastAsia"/>
          <w:bCs/>
          <w:sz w:val="24"/>
          <w:szCs w:val="24"/>
        </w:rPr>
        <w:t>根据执法部门指示，对群租群租、违法搭建、居改非、非改居等违法行为住户及业主口头告知并发放告知函，要求其限期自行整改，对于限期未整改的，配合执法人员协助对现场进行整治。</w:t>
      </w:r>
    </w:p>
    <w:p w:rsidR="000C29E1" w:rsidRPr="007C17B1" w:rsidRDefault="000C29E1" w:rsidP="000C29E1">
      <w:pPr>
        <w:rPr>
          <w:rFonts w:ascii="宋体" w:hAnsi="宋体"/>
          <w:bCs/>
          <w:sz w:val="24"/>
          <w:szCs w:val="24"/>
        </w:rPr>
      </w:pPr>
      <w:r w:rsidRPr="007C17B1">
        <w:rPr>
          <w:rFonts w:ascii="宋体" w:hAnsi="宋体" w:hint="eastAsia"/>
          <w:bCs/>
          <w:sz w:val="24"/>
          <w:szCs w:val="24"/>
        </w:rPr>
        <w:t>2.2.4 其他</w:t>
      </w:r>
    </w:p>
    <w:p w:rsidR="000C29E1" w:rsidRPr="007C17B1" w:rsidRDefault="000C29E1" w:rsidP="000C29E1">
      <w:pPr>
        <w:rPr>
          <w:rFonts w:ascii="宋体" w:hAnsi="宋体"/>
          <w:bCs/>
          <w:sz w:val="24"/>
          <w:szCs w:val="24"/>
        </w:rPr>
      </w:pPr>
      <w:r w:rsidRPr="007C17B1">
        <w:rPr>
          <w:rFonts w:ascii="宋体" w:hAnsi="宋体" w:hint="eastAsia"/>
          <w:bCs/>
          <w:sz w:val="24"/>
          <w:szCs w:val="24"/>
        </w:rPr>
        <w:t>2.2.4.1 协助执法部门进行“五违”、渣土专项整治工作</w:t>
      </w:r>
    </w:p>
    <w:p w:rsidR="000C29E1" w:rsidRPr="007C17B1" w:rsidRDefault="000C29E1" w:rsidP="000C29E1">
      <w:pPr>
        <w:rPr>
          <w:rFonts w:ascii="宋体" w:hAnsi="宋体"/>
          <w:bCs/>
          <w:sz w:val="24"/>
          <w:szCs w:val="24"/>
        </w:rPr>
      </w:pPr>
      <w:r w:rsidRPr="007C17B1">
        <w:rPr>
          <w:rFonts w:ascii="宋体" w:hAnsi="宋体" w:hint="eastAsia"/>
          <w:bCs/>
          <w:sz w:val="24"/>
          <w:szCs w:val="24"/>
        </w:rPr>
        <w:lastRenderedPageBreak/>
        <w:t>2.2.4.2 协助相关部门处理好上级交办、市民热线网络平台、群众来访、上级交办等各类信访投诉。</w:t>
      </w:r>
    </w:p>
    <w:p w:rsidR="000C29E1" w:rsidRPr="007C17B1" w:rsidRDefault="000C29E1" w:rsidP="000C29E1">
      <w:pPr>
        <w:rPr>
          <w:rFonts w:ascii="宋体" w:hAnsi="宋体"/>
          <w:bCs/>
          <w:sz w:val="24"/>
          <w:szCs w:val="24"/>
        </w:rPr>
      </w:pPr>
      <w:r w:rsidRPr="007C17B1">
        <w:rPr>
          <w:rFonts w:ascii="宋体" w:hAnsi="宋体" w:hint="eastAsia"/>
          <w:bCs/>
          <w:sz w:val="24"/>
          <w:szCs w:val="24"/>
        </w:rPr>
        <w:t>3、工作时间：月度工作量14487小时（暂定）。</w:t>
      </w:r>
    </w:p>
    <w:p w:rsidR="003E0553" w:rsidRDefault="000C29E1">
      <w:r w:rsidRPr="007C17B1">
        <w:rPr>
          <w:rFonts w:ascii="宋体" w:hAnsi="宋体" w:hint="eastAsia"/>
          <w:bCs/>
          <w:sz w:val="24"/>
          <w:szCs w:val="24"/>
        </w:rPr>
        <w:t>4、服务期限：</w:t>
      </w:r>
      <w:r w:rsidRPr="00545ABC">
        <w:rPr>
          <w:rFonts w:ascii="宋体" w:hAnsi="宋体" w:hint="eastAsia"/>
          <w:bCs/>
          <w:sz w:val="24"/>
          <w:szCs w:val="24"/>
        </w:rPr>
        <w:t>自2022年10月22日至2023年10月21日（本次采购工作完成前由原服务单位继续履行服务，如本次成交供应商非原服务单位，在此期间所产生的服务费，待项目采购完成后由成交供应商按成交价折算支付给原服务单位相应的服务费用。）</w:t>
      </w:r>
      <w:bookmarkStart w:id="0" w:name="_GoBack"/>
      <w:bookmarkEnd w:id="0"/>
    </w:p>
    <w:sectPr w:rsidR="003E0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32" w:rsidRDefault="007D3A32" w:rsidP="000C29E1">
      <w:r>
        <w:separator/>
      </w:r>
    </w:p>
  </w:endnote>
  <w:endnote w:type="continuationSeparator" w:id="0">
    <w:p w:rsidR="007D3A32" w:rsidRDefault="007D3A32" w:rsidP="000C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32" w:rsidRDefault="007D3A32" w:rsidP="000C29E1">
      <w:r>
        <w:separator/>
      </w:r>
    </w:p>
  </w:footnote>
  <w:footnote w:type="continuationSeparator" w:id="0">
    <w:p w:rsidR="007D3A32" w:rsidRDefault="007D3A32" w:rsidP="000C2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FC"/>
    <w:rsid w:val="00085DFC"/>
    <w:rsid w:val="000C29E1"/>
    <w:rsid w:val="003E0553"/>
    <w:rsid w:val="007D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7DA207-83A7-421A-B2FE-FFE5C13D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9E1"/>
    <w:rPr>
      <w:sz w:val="18"/>
      <w:szCs w:val="18"/>
    </w:rPr>
  </w:style>
  <w:style w:type="paragraph" w:styleId="a4">
    <w:name w:val="footer"/>
    <w:basedOn w:val="a"/>
    <w:link w:val="Char0"/>
    <w:uiPriority w:val="99"/>
    <w:unhideWhenUsed/>
    <w:rsid w:val="000C29E1"/>
    <w:pPr>
      <w:tabs>
        <w:tab w:val="center" w:pos="4153"/>
        <w:tab w:val="right" w:pos="8306"/>
      </w:tabs>
      <w:snapToGrid w:val="0"/>
      <w:jc w:val="left"/>
    </w:pPr>
    <w:rPr>
      <w:sz w:val="18"/>
      <w:szCs w:val="18"/>
    </w:rPr>
  </w:style>
  <w:style w:type="character" w:customStyle="1" w:styleId="Char0">
    <w:name w:val="页脚 Char"/>
    <w:basedOn w:val="a0"/>
    <w:link w:val="a4"/>
    <w:uiPriority w:val="99"/>
    <w:rsid w:val="000C2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2022-11-04T06:51:00Z</dcterms:created>
  <dcterms:modified xsi:type="dcterms:W3CDTF">2022-11-04T06:51:00Z</dcterms:modified>
</cp:coreProperties>
</file>