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CE" w:rsidRPr="00AB0476" w:rsidRDefault="006273CE" w:rsidP="006273CE">
      <w:pPr>
        <w:rPr>
          <w:rFonts w:ascii="宋体" w:hAnsi="宋体"/>
          <w:bCs/>
          <w:sz w:val="24"/>
          <w:szCs w:val="24"/>
        </w:rPr>
      </w:pPr>
      <w:r w:rsidRPr="00AB0476">
        <w:rPr>
          <w:rFonts w:ascii="宋体" w:hAnsi="宋体" w:hint="eastAsia"/>
          <w:bCs/>
          <w:sz w:val="24"/>
          <w:szCs w:val="24"/>
        </w:rPr>
        <w:t>1、基本情况</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康桥镇区域面积41.25平方公里，位于浦东新区腹地，东靠迪士尼，北接自贸区张江板块，随着大浦东战略和国际旅游度假区的开发建设，城市化进程的急速推进，市容环境整治压力越来越重。康桥镇常住人口13万左右，而流动外来人员有17万左右，超过了常住人口，居民的流动性和不稳定因素带来了高难度的城市管理，城市管理执法力量严重不足，需配备第三方力量执行相关工作。</w:t>
      </w:r>
    </w:p>
    <w:p w:rsidR="006273CE" w:rsidRPr="00AB0476" w:rsidRDefault="006273CE" w:rsidP="006273CE">
      <w:pPr>
        <w:rPr>
          <w:rFonts w:ascii="宋体" w:hAnsi="宋体"/>
          <w:b/>
          <w:bCs/>
          <w:sz w:val="24"/>
          <w:szCs w:val="24"/>
        </w:rPr>
      </w:pPr>
      <w:r w:rsidRPr="00AB0476">
        <w:rPr>
          <w:rFonts w:ascii="宋体" w:hAnsi="宋体" w:hint="eastAsia"/>
          <w:b/>
          <w:bCs/>
          <w:sz w:val="24"/>
          <w:szCs w:val="24"/>
        </w:rPr>
        <w:t>2、服务范围与内容</w:t>
      </w:r>
    </w:p>
    <w:p w:rsidR="006273CE" w:rsidRPr="00AB0476" w:rsidRDefault="006273CE" w:rsidP="006273CE">
      <w:pPr>
        <w:ind w:firstLineChars="100" w:firstLine="241"/>
        <w:rPr>
          <w:rFonts w:ascii="宋体" w:hAnsi="宋体"/>
          <w:b/>
          <w:bCs/>
          <w:sz w:val="24"/>
          <w:szCs w:val="24"/>
        </w:rPr>
      </w:pPr>
      <w:r w:rsidRPr="00AB0476">
        <w:rPr>
          <w:rFonts w:ascii="宋体" w:hAnsi="宋体" w:hint="eastAsia"/>
          <w:b/>
          <w:bCs/>
          <w:sz w:val="24"/>
          <w:szCs w:val="24"/>
        </w:rPr>
        <w:t>2.1 服务区域</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康桥镇行政辖区周园路以西区域</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现将西康地区划分4个主要区域进行辅助服务及1个机动辅助服务，具体如下：</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2.1.1 康桥半岛区域：东至周园路、南至秀浦路、西至康沈路、北至秀康路。</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2.1.2 双秀家园区域：东至沪南路、南至上南路、西至康梧路、北至秀浦路。</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2.1.3 花墙、和合社区区域：东至御秀路、南至秀沿路、西至康梧路、北至御桥路。</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2.1.4 周康新村区域（大居南）：东至周园路、南至梓康路、西至康梧路、北至秀沿路。</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2.1.5 城管机动：配合和执行城管中队整个康桥镇西康区域内安排的各项工作。</w:t>
      </w:r>
    </w:p>
    <w:p w:rsidR="006273CE" w:rsidRPr="00AB0476" w:rsidRDefault="006273CE" w:rsidP="006273CE">
      <w:pPr>
        <w:ind w:firstLineChars="100" w:firstLine="241"/>
        <w:rPr>
          <w:rFonts w:ascii="宋体" w:hAnsi="宋体"/>
          <w:b/>
          <w:bCs/>
          <w:sz w:val="24"/>
          <w:szCs w:val="24"/>
        </w:rPr>
      </w:pPr>
      <w:r w:rsidRPr="00AB0476">
        <w:rPr>
          <w:rFonts w:ascii="宋体" w:hAnsi="宋体" w:hint="eastAsia"/>
          <w:b/>
          <w:bCs/>
          <w:sz w:val="24"/>
          <w:szCs w:val="24"/>
        </w:rPr>
        <w:t>2.2 服务内容</w:t>
      </w:r>
    </w:p>
    <w:p w:rsidR="006273CE" w:rsidRPr="00AB0476" w:rsidRDefault="006273CE" w:rsidP="006273CE">
      <w:pPr>
        <w:ind w:firstLineChars="200" w:firstLine="482"/>
        <w:rPr>
          <w:rFonts w:ascii="宋体" w:hAnsi="宋体"/>
          <w:b/>
          <w:bCs/>
          <w:sz w:val="24"/>
          <w:szCs w:val="24"/>
        </w:rPr>
      </w:pPr>
      <w:r w:rsidRPr="00AB0476">
        <w:rPr>
          <w:rFonts w:ascii="宋体" w:hAnsi="宋体" w:hint="eastAsia"/>
          <w:b/>
          <w:bCs/>
          <w:sz w:val="24"/>
          <w:szCs w:val="24"/>
        </w:rPr>
        <w:t>2.2.1市容管理</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2.2.1.1 跨门营业。劝导、劝阻跨门经营和占道经营行为，要求不跨门营业和占道经营。</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2.2.1.2 乱设摊。对妨碍交通、占用人行道、影响市容的设摊行为进行教育和劝阻。</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2.2.1.3 乱停放。对非机动车的乱停乱放现象，要求排放整齐或按规定停放在停车线的范围内。</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2.2.1.4 乱晾晒。对树木、电杆、指示牌之间，绿化带、市政设施上的各种晾晒现象，要进行劝阻。</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2.2.1.5 乱堆物。占道堆物，影响行人行走，主要是商铺进货门前堆物，销售助动车停放门前、铝合金门窗制作过程门前堆放等，要劝阻处理，保持道路通畅。</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2.2.1.6 乱搭建。主要是道路两旁乱搭乱建现象进行劝阻和制止。</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2.2.1.7 乱张贴。一是为了宣传自己的商品和销售手段张贴的宣传广告；二是乱拉的各种横幅，主要是场地出租、开张祝贺、促销等都要进行清除。</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2.2.1.8 其他工作。积极参与突发性事件的协助处理（如防汛防台期间不可预见的事故、紧急情况下人员的调动等）工作。</w:t>
      </w:r>
    </w:p>
    <w:p w:rsidR="006273CE" w:rsidRPr="00AB0476" w:rsidRDefault="006273CE" w:rsidP="006273CE">
      <w:pPr>
        <w:ind w:firstLineChars="200" w:firstLine="482"/>
        <w:rPr>
          <w:rFonts w:ascii="宋体" w:hAnsi="宋体"/>
          <w:b/>
          <w:bCs/>
          <w:sz w:val="24"/>
          <w:szCs w:val="24"/>
        </w:rPr>
      </w:pPr>
      <w:r w:rsidRPr="00AB0476">
        <w:rPr>
          <w:rFonts w:ascii="宋体" w:hAnsi="宋体" w:hint="eastAsia"/>
          <w:b/>
          <w:bCs/>
          <w:sz w:val="24"/>
          <w:szCs w:val="24"/>
        </w:rPr>
        <w:t>2.2.2 黑车管理</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2.2.2.1 发现非机动三轮车载客的黑车：及时告知他们此区域不允许进入，更不允许非法载客。如不听取劝告。立即报告执法人员前来处置。</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2.2.2.2 发现无正规营运证的出租车或非法营运私家车载客，将其控制，立即上报执法部门前来处置。并告知乘客此类车辆乱收费没有安全保障，属于违法营运车。</w:t>
      </w:r>
    </w:p>
    <w:p w:rsidR="006273CE" w:rsidRPr="00AB0476" w:rsidRDefault="006273CE" w:rsidP="006273CE">
      <w:pPr>
        <w:ind w:firstLineChars="200" w:firstLine="482"/>
        <w:rPr>
          <w:rFonts w:ascii="宋体" w:hAnsi="宋体"/>
          <w:b/>
          <w:bCs/>
          <w:sz w:val="24"/>
          <w:szCs w:val="24"/>
        </w:rPr>
      </w:pPr>
      <w:r w:rsidRPr="00AB0476">
        <w:rPr>
          <w:rFonts w:ascii="宋体" w:hAnsi="宋体" w:hint="eastAsia"/>
          <w:b/>
          <w:bCs/>
          <w:sz w:val="24"/>
          <w:szCs w:val="24"/>
        </w:rPr>
        <w:t>2.2.3 住宅小区管理</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lastRenderedPageBreak/>
        <w:t>根据执法部门指示，对群租群租、违法搭建、居改非、非改居等违法行为住户及业主口头告知并发放告知函，要求其限期自行整改，对于限期未整改的，配合执法人员协助对现场进行整治。</w:t>
      </w:r>
    </w:p>
    <w:p w:rsidR="006273CE" w:rsidRPr="00AB0476" w:rsidRDefault="006273CE" w:rsidP="006273CE">
      <w:pPr>
        <w:ind w:firstLineChars="200" w:firstLine="482"/>
        <w:rPr>
          <w:rFonts w:ascii="宋体" w:hAnsi="宋体"/>
          <w:b/>
          <w:bCs/>
          <w:sz w:val="24"/>
          <w:szCs w:val="24"/>
        </w:rPr>
      </w:pPr>
      <w:r w:rsidRPr="00AB0476">
        <w:rPr>
          <w:rFonts w:ascii="宋体" w:hAnsi="宋体" w:hint="eastAsia"/>
          <w:b/>
          <w:bCs/>
          <w:sz w:val="24"/>
          <w:szCs w:val="24"/>
        </w:rPr>
        <w:t>2.2.4 其他</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2.2.4.1 协助执法部门进行“五违”、渣土专项整治工作</w:t>
      </w:r>
    </w:p>
    <w:p w:rsidR="006273CE" w:rsidRPr="00AB0476" w:rsidRDefault="006273CE" w:rsidP="006273CE">
      <w:pPr>
        <w:ind w:firstLineChars="200" w:firstLine="480"/>
        <w:rPr>
          <w:rFonts w:ascii="宋体" w:hAnsi="宋体"/>
          <w:bCs/>
          <w:sz w:val="24"/>
          <w:szCs w:val="24"/>
        </w:rPr>
      </w:pPr>
      <w:r w:rsidRPr="00AB0476">
        <w:rPr>
          <w:rFonts w:ascii="宋体" w:hAnsi="宋体" w:hint="eastAsia"/>
          <w:bCs/>
          <w:sz w:val="24"/>
          <w:szCs w:val="24"/>
        </w:rPr>
        <w:t>2.2.4.2 协助相关部门处理好上级交办、市民热线网络平台、群众来访、上级交办等各类信访投诉。</w:t>
      </w:r>
    </w:p>
    <w:p w:rsidR="006273CE" w:rsidRPr="00AB0476" w:rsidRDefault="006273CE" w:rsidP="006273CE">
      <w:pPr>
        <w:rPr>
          <w:rFonts w:ascii="宋体" w:hAnsi="宋体"/>
          <w:bCs/>
          <w:sz w:val="24"/>
          <w:szCs w:val="24"/>
        </w:rPr>
      </w:pPr>
      <w:r w:rsidRPr="00AB0476">
        <w:rPr>
          <w:rFonts w:ascii="宋体" w:hAnsi="宋体" w:hint="eastAsia"/>
          <w:b/>
          <w:bCs/>
          <w:sz w:val="24"/>
          <w:szCs w:val="24"/>
        </w:rPr>
        <w:t>3、工作时间</w:t>
      </w:r>
      <w:r w:rsidRPr="00AB0476">
        <w:rPr>
          <w:rFonts w:ascii="宋体" w:hAnsi="宋体" w:hint="eastAsia"/>
          <w:bCs/>
          <w:sz w:val="24"/>
          <w:szCs w:val="24"/>
        </w:rPr>
        <w:t>：月度工作量12670小时（暂定）。</w:t>
      </w:r>
    </w:p>
    <w:p w:rsidR="00C47400" w:rsidRDefault="006273CE">
      <w:r w:rsidRPr="00AB0476">
        <w:rPr>
          <w:rFonts w:ascii="宋体" w:hAnsi="宋体" w:hint="eastAsia"/>
          <w:b/>
          <w:bCs/>
          <w:sz w:val="24"/>
          <w:szCs w:val="24"/>
        </w:rPr>
        <w:t>4、服务期限</w:t>
      </w:r>
      <w:r w:rsidRPr="00AB0476">
        <w:rPr>
          <w:rFonts w:ascii="宋体" w:hAnsi="宋体" w:hint="eastAsia"/>
          <w:bCs/>
          <w:sz w:val="24"/>
          <w:szCs w:val="24"/>
        </w:rPr>
        <w:t>：</w:t>
      </w:r>
      <w:r w:rsidRPr="00067BD2">
        <w:rPr>
          <w:rFonts w:ascii="宋体" w:hAnsi="宋体" w:hint="eastAsia"/>
          <w:bCs/>
          <w:sz w:val="24"/>
          <w:szCs w:val="24"/>
        </w:rPr>
        <w:t>自2022年10月22日至2023年10月21日（本次采购工作完成前由原服务单位继续履行服务，如本次成交供应商非原服务单位，在此期间所产生的服务费，待项目采购完成后由成交供应商按成交价折算支付给原服务单位相应的服务费用。）</w:t>
      </w:r>
      <w:bookmarkStart w:id="0" w:name="_GoBack"/>
      <w:bookmarkEnd w:id="0"/>
    </w:p>
    <w:sectPr w:rsidR="00C474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A3B" w:rsidRDefault="00765A3B" w:rsidP="006273CE">
      <w:r>
        <w:separator/>
      </w:r>
    </w:p>
  </w:endnote>
  <w:endnote w:type="continuationSeparator" w:id="0">
    <w:p w:rsidR="00765A3B" w:rsidRDefault="00765A3B" w:rsidP="0062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A3B" w:rsidRDefault="00765A3B" w:rsidP="006273CE">
      <w:r>
        <w:separator/>
      </w:r>
    </w:p>
  </w:footnote>
  <w:footnote w:type="continuationSeparator" w:id="0">
    <w:p w:rsidR="00765A3B" w:rsidRDefault="00765A3B" w:rsidP="00627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3A"/>
    <w:rsid w:val="006273CE"/>
    <w:rsid w:val="00765A3B"/>
    <w:rsid w:val="00A1103A"/>
    <w:rsid w:val="00C4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AEF57-F23E-4865-A43F-A76117C5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7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73CE"/>
    <w:rPr>
      <w:sz w:val="18"/>
      <w:szCs w:val="18"/>
    </w:rPr>
  </w:style>
  <w:style w:type="paragraph" w:styleId="a4">
    <w:name w:val="footer"/>
    <w:basedOn w:val="a"/>
    <w:link w:val="Char0"/>
    <w:uiPriority w:val="99"/>
    <w:unhideWhenUsed/>
    <w:rsid w:val="006273CE"/>
    <w:pPr>
      <w:tabs>
        <w:tab w:val="center" w:pos="4153"/>
        <w:tab w:val="right" w:pos="8306"/>
      </w:tabs>
      <w:snapToGrid w:val="0"/>
      <w:jc w:val="left"/>
    </w:pPr>
    <w:rPr>
      <w:sz w:val="18"/>
      <w:szCs w:val="18"/>
    </w:rPr>
  </w:style>
  <w:style w:type="character" w:customStyle="1" w:styleId="Char0">
    <w:name w:val="页脚 Char"/>
    <w:basedOn w:val="a0"/>
    <w:link w:val="a4"/>
    <w:uiPriority w:val="99"/>
    <w:rsid w:val="006273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2022-11-08T06:20:00Z</dcterms:created>
  <dcterms:modified xsi:type="dcterms:W3CDTF">2022-11-08T06:20:00Z</dcterms:modified>
</cp:coreProperties>
</file>