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7C" w:rsidRPr="00143A42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</w:t>
      </w:r>
      <w:r w:rsidRPr="00143A42">
        <w:rPr>
          <w:rFonts w:ascii="仿宋" w:eastAsia="仿宋" w:hAnsi="仿宋" w:hint="eastAsia"/>
          <w:b/>
          <w:bCs/>
          <w:sz w:val="24"/>
          <w:szCs w:val="24"/>
        </w:rPr>
        <w:t>、基本情况</w:t>
      </w:r>
    </w:p>
    <w:p w:rsidR="0092237C" w:rsidRPr="00143A42" w:rsidRDefault="0092237C" w:rsidP="0092237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康桥镇区域面积41.25平方公里，位于浦东新区腹地，东靠迪士尼，北接自贸区张江板块，随着大浦东战略和国际旅游度假区的开发建设，城市化进程的急速推进，市容环境整治压力越来越重。康桥镇常住人口13万左右，而流动外来人员有17万左右，超过了常住人口，居民的流动性和不稳定因素带来了高难度的城市管理，城市管理执法力量严重不足，需配备第三方力量执行相关工作。</w:t>
      </w:r>
    </w:p>
    <w:p w:rsidR="0092237C" w:rsidRPr="00143A42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143A42">
        <w:rPr>
          <w:rFonts w:ascii="仿宋" w:eastAsia="仿宋" w:hAnsi="仿宋" w:hint="eastAsia"/>
          <w:b/>
          <w:bCs/>
          <w:sz w:val="24"/>
          <w:szCs w:val="24"/>
        </w:rPr>
        <w:t>二、服务范围与内容</w:t>
      </w:r>
    </w:p>
    <w:p w:rsidR="0092237C" w:rsidRPr="00D779C0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2.1 服务区域</w:t>
      </w:r>
    </w:p>
    <w:p w:rsidR="0092237C" w:rsidRPr="00B81D6B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康桥镇行政辖区周园路以西区域</w:t>
      </w:r>
    </w:p>
    <w:p w:rsidR="0092237C" w:rsidRPr="00B81D6B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现将西康地区划分4个主要区域进行辅助服务及1个机动辅助服务，具体如下：</w:t>
      </w:r>
    </w:p>
    <w:p w:rsidR="0092237C" w:rsidRPr="00B81D6B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2.1.1 康桥半岛区域：东至周园路、南至秀浦路、西至康沈路、北至秀康路。</w:t>
      </w:r>
    </w:p>
    <w:p w:rsidR="0092237C" w:rsidRPr="00B81D6B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2.1.2 双秀家园区域：东至沪南路、南至上南路、西至康梧路、北至秀浦路。</w:t>
      </w:r>
    </w:p>
    <w:p w:rsidR="0092237C" w:rsidRPr="00B81D6B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2.1.3 花墙、和合社区区域：东至御秀路、南至秀沿路、西至康梧路、北至御桥路。</w:t>
      </w:r>
    </w:p>
    <w:p w:rsidR="0092237C" w:rsidRPr="00B81D6B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2.1.4 周康新村区域（大居南）：东至周园路、南至梓康路、西至康梧路、北至秀沿路。</w:t>
      </w:r>
    </w:p>
    <w:p w:rsidR="0092237C" w:rsidRPr="00D779C0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B81D6B">
        <w:rPr>
          <w:rFonts w:ascii="仿宋" w:eastAsia="仿宋" w:hAnsi="仿宋" w:hint="eastAsia"/>
          <w:bCs/>
          <w:sz w:val="24"/>
          <w:szCs w:val="24"/>
        </w:rPr>
        <w:t>2.1.5 城管机动：配合和执行城管中队整个康桥镇西康区域内安排的各项工作。</w:t>
      </w:r>
      <w:r w:rsidRPr="00D779C0">
        <w:rPr>
          <w:rFonts w:ascii="仿宋" w:eastAsia="仿宋" w:hAnsi="仿宋" w:hint="eastAsia"/>
          <w:b/>
          <w:bCs/>
          <w:sz w:val="24"/>
          <w:szCs w:val="24"/>
        </w:rPr>
        <w:t>2.2 服务内容</w:t>
      </w:r>
    </w:p>
    <w:p w:rsidR="0092237C" w:rsidRPr="00D779C0" w:rsidRDefault="0092237C" w:rsidP="0092237C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2.2.1市容管理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2.2.1.1 跨门营业。劝导、劝阻跨门经营和占道经营行为，要求不跨门营业和占道经营。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2.2.1.2 乱设摊。对妨碍交通、占用人行道、影响市容的设摊行为进行教育和劝阻。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2.2.1.3 乱停放。对非机动车的乱停乱放现象，要求排放整齐或按规定停放在停车线的范围内。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2.2.1.4 乱晾晒。对树木、电杆、指示牌之间，绿化带、市政设施上的各种晾晒现象，要进行劝阻。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2.2.1.5 乱堆物。占道堆物，影响行人行走，主要是商铺进货门前堆物，销售助动车停放门前、铝合金门窗制作过程门前堆放等，要劝阻处理，保持道路通畅。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lastRenderedPageBreak/>
        <w:t>2.2.1.6 乱搭建。主要是道路两旁乱搭乱建现象进行劝阻和制止。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2.2.1.7 乱张贴。一是为了宣传自己的商品和销售手段张贴的宣传广告；二是乱拉的各种横幅，主要是场地出租、开张祝贺、促销等都要进行清除。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2.2.1.8 其他工作。积极参与突发性事件的协助处理（如防汛防台期间不可预见的事故、紧急情况下人员的调动等）工作。</w:t>
      </w:r>
    </w:p>
    <w:p w:rsidR="0092237C" w:rsidRPr="00D779C0" w:rsidRDefault="0092237C" w:rsidP="0092237C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2.2.2 黑车管理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2.2.2.1 发现非机动三轮车载客的黑车：及时告知他们此区域不允许进入，更不允许非法载客。如不听取劝告。立即报告执法人员前来处置。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2.2.2.2 发现无正规营运证的出租车或非法营运私家车载客，将其控制，立即上报执法部门前来处置。并告知乘客此类车辆乱收费没有安全保障，属于违法营运车。</w:t>
      </w:r>
    </w:p>
    <w:p w:rsidR="0092237C" w:rsidRPr="00D779C0" w:rsidRDefault="0092237C" w:rsidP="0092237C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2.2.3 住宅小区管理</w:t>
      </w:r>
    </w:p>
    <w:p w:rsidR="0092237C" w:rsidRPr="00143A42" w:rsidRDefault="0092237C" w:rsidP="0092237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根据执法部门指示，对群租群租、违法搭建、居改非、非改居等违法行为住户及业主口头告知并发放告知函，要求其限期自行整改，对于限期未整改的，配合执法人员协助对现场进行整治。</w:t>
      </w:r>
    </w:p>
    <w:p w:rsidR="0092237C" w:rsidRPr="00D779C0" w:rsidRDefault="0092237C" w:rsidP="0092237C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2.2.4 其他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2.2.4.1 协助执法部门进行“五违”、渣土专项整治工作</w:t>
      </w:r>
    </w:p>
    <w:p w:rsidR="0092237C" w:rsidRPr="00143A42" w:rsidRDefault="0092237C" w:rsidP="0092237C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143A42">
        <w:rPr>
          <w:rFonts w:ascii="仿宋" w:eastAsia="仿宋" w:hAnsi="仿宋" w:hint="eastAsia"/>
          <w:bCs/>
          <w:sz w:val="24"/>
          <w:szCs w:val="24"/>
        </w:rPr>
        <w:t>2.2.4.2 协助相关部门处理好上级交办、市民热线网络平台、群众来访、上级交办等各类信访投诉。</w:t>
      </w:r>
    </w:p>
    <w:p w:rsidR="0092237C" w:rsidRPr="00143A42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三、工作时间：</w:t>
      </w:r>
      <w:r w:rsidRPr="00143A42">
        <w:rPr>
          <w:rFonts w:ascii="仿宋" w:eastAsia="仿宋" w:hAnsi="仿宋" w:hint="eastAsia"/>
          <w:bCs/>
          <w:sz w:val="24"/>
          <w:szCs w:val="24"/>
        </w:rPr>
        <w:t>月度工作量</w:t>
      </w:r>
      <w:r w:rsidRPr="00B81D6B">
        <w:rPr>
          <w:rFonts w:ascii="宋体" w:hAnsi="宋体" w:hint="eastAsia"/>
          <w:bCs/>
          <w:color w:val="FF0000"/>
          <w:sz w:val="24"/>
          <w:szCs w:val="24"/>
        </w:rPr>
        <w:t>12670</w:t>
      </w:r>
      <w:r w:rsidRPr="00143A42">
        <w:rPr>
          <w:rFonts w:ascii="仿宋" w:eastAsia="仿宋" w:hAnsi="仿宋" w:hint="eastAsia"/>
          <w:bCs/>
          <w:sz w:val="24"/>
          <w:szCs w:val="24"/>
        </w:rPr>
        <w:t>小时（暂定）。</w:t>
      </w:r>
    </w:p>
    <w:p w:rsidR="0092237C" w:rsidRDefault="0092237C" w:rsidP="0092237C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D779C0">
        <w:rPr>
          <w:rFonts w:ascii="仿宋" w:eastAsia="仿宋" w:hAnsi="仿宋" w:hint="eastAsia"/>
          <w:b/>
          <w:bCs/>
          <w:sz w:val="24"/>
          <w:szCs w:val="24"/>
        </w:rPr>
        <w:t>四、服务期限：</w:t>
      </w:r>
      <w:r w:rsidRPr="00143A42">
        <w:rPr>
          <w:rFonts w:ascii="仿宋" w:eastAsia="仿宋" w:hAnsi="仿宋" w:hint="eastAsia"/>
          <w:bCs/>
          <w:sz w:val="24"/>
          <w:szCs w:val="24"/>
        </w:rPr>
        <w:t>自</w:t>
      </w:r>
      <w:r>
        <w:rPr>
          <w:rFonts w:ascii="仿宋" w:eastAsia="仿宋" w:hAnsi="仿宋" w:hint="eastAsia"/>
          <w:bCs/>
          <w:sz w:val="24"/>
          <w:szCs w:val="24"/>
        </w:rPr>
        <w:t>202</w:t>
      </w:r>
      <w:r>
        <w:rPr>
          <w:rFonts w:ascii="仿宋" w:eastAsia="仿宋" w:hAnsi="仿宋"/>
          <w:bCs/>
          <w:sz w:val="24"/>
          <w:szCs w:val="24"/>
        </w:rPr>
        <w:t>3</w:t>
      </w:r>
      <w:r w:rsidRPr="00143A42">
        <w:rPr>
          <w:rFonts w:ascii="仿宋" w:eastAsia="仿宋" w:hAnsi="仿宋" w:hint="eastAsia"/>
          <w:bCs/>
          <w:sz w:val="24"/>
          <w:szCs w:val="24"/>
        </w:rPr>
        <w:t>年10月22日至</w:t>
      </w:r>
      <w:r>
        <w:rPr>
          <w:rFonts w:ascii="仿宋" w:eastAsia="仿宋" w:hAnsi="仿宋" w:hint="eastAsia"/>
          <w:bCs/>
          <w:sz w:val="24"/>
          <w:szCs w:val="24"/>
        </w:rPr>
        <w:t>202</w:t>
      </w:r>
      <w:r>
        <w:rPr>
          <w:rFonts w:ascii="仿宋" w:eastAsia="仿宋" w:hAnsi="仿宋"/>
          <w:bCs/>
          <w:sz w:val="24"/>
          <w:szCs w:val="24"/>
        </w:rPr>
        <w:t>4</w:t>
      </w:r>
      <w:r w:rsidRPr="00143A42">
        <w:rPr>
          <w:rFonts w:ascii="仿宋" w:eastAsia="仿宋" w:hAnsi="仿宋" w:hint="eastAsia"/>
          <w:bCs/>
          <w:sz w:val="24"/>
          <w:szCs w:val="24"/>
        </w:rPr>
        <w:t>年10月21日</w:t>
      </w:r>
    </w:p>
    <w:p w:rsidR="0092237C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/>
          <w:b/>
          <w:bCs/>
          <w:sz w:val="24"/>
          <w:szCs w:val="24"/>
        </w:rPr>
        <w:t>五、付款方式</w:t>
      </w:r>
    </w:p>
    <w:p w:rsidR="0092237C" w:rsidRPr="00D779C0" w:rsidRDefault="0092237C" w:rsidP="0092237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cs="Arial" w:hint="eastAsia"/>
          <w:color w:val="FF0000"/>
          <w:kern w:val="0"/>
          <w:sz w:val="24"/>
        </w:rPr>
        <w:t>本项目合同金额采用分期付款方式，在采购人和中标人合同签订后，且财政资金到位后，按下款要求支付相应的合同款项。</w:t>
      </w:r>
    </w:p>
    <w:p w:rsidR="0092237C" w:rsidRPr="00D779C0" w:rsidRDefault="0092237C" w:rsidP="0092237C">
      <w:pPr>
        <w:spacing w:line="360" w:lineRule="auto"/>
        <w:rPr>
          <w:rFonts w:ascii="仿宋" w:eastAsia="仿宋" w:hAnsi="仿宋" w:cs="Arial"/>
          <w:color w:val="FF0000"/>
          <w:kern w:val="0"/>
          <w:sz w:val="24"/>
        </w:rPr>
      </w:pPr>
      <w:r w:rsidRPr="00D779C0">
        <w:rPr>
          <w:rFonts w:ascii="仿宋" w:eastAsia="仿宋" w:hAnsi="仿宋" w:cs="Arial" w:hint="eastAsia"/>
          <w:color w:val="FF0000"/>
          <w:kern w:val="0"/>
          <w:sz w:val="24"/>
        </w:rPr>
        <w:t>分期付款的时间进度要求和支付比例具体如下：</w:t>
      </w:r>
    </w:p>
    <w:p w:rsidR="0092237C" w:rsidRPr="00D779C0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cs="Arial" w:hint="eastAsia"/>
          <w:color w:val="FF0000"/>
          <w:kern w:val="0"/>
          <w:sz w:val="24"/>
        </w:rPr>
        <w:t>（1）合同费用以月为结算周期，提取合同总额的 10%作为绩效管理费，剩余金额（即合同总额的 90%）分 12 个月，每个月结算一次。</w:t>
      </w:r>
    </w:p>
    <w:p w:rsidR="0092237C" w:rsidRPr="00D779C0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779C0">
        <w:rPr>
          <w:rFonts w:ascii="仿宋" w:eastAsia="仿宋" w:hAnsi="仿宋" w:cs="Arial" w:hint="eastAsia"/>
          <w:color w:val="FF0000"/>
          <w:kern w:val="0"/>
          <w:sz w:val="24"/>
        </w:rPr>
        <w:t>（2）第 1 笔至第 12 笔，每月支付合同总额的 7.5%：中标人在月度结束后将当月的发票递交采购人确认，采购人确认无误后 30 日内将资金支付到合同约定的中</w:t>
      </w:r>
      <w:r w:rsidRPr="00D779C0">
        <w:rPr>
          <w:rFonts w:ascii="仿宋" w:eastAsia="仿宋" w:hAnsi="仿宋" w:cs="Arial" w:hint="eastAsia"/>
          <w:color w:val="FF0000"/>
          <w:kern w:val="0"/>
          <w:sz w:val="24"/>
        </w:rPr>
        <w:lastRenderedPageBreak/>
        <w:t>标人账户。</w:t>
      </w:r>
    </w:p>
    <w:p w:rsidR="0092237C" w:rsidRDefault="0092237C" w:rsidP="0092237C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Arial"/>
          <w:color w:val="FF0000"/>
          <w:kern w:val="0"/>
          <w:sz w:val="24"/>
        </w:rPr>
      </w:pPr>
      <w:r>
        <w:rPr>
          <w:rFonts w:ascii="仿宋" w:eastAsia="仿宋" w:hAnsi="仿宋" w:cs="Arial" w:hint="eastAsia"/>
          <w:color w:val="FF0000"/>
          <w:kern w:val="0"/>
          <w:sz w:val="24"/>
        </w:rPr>
        <w:t>（3）第 13 笔为绩效管理费，在合同总额 10%的范围内，根据考核情况在项目服务期满且考核结束后 30 日内支付。绩效考核得 85 分以上，全额支付绩效管理费；绩效考核评分得 75 分（含）~85 分（含），支付绩效管理费的 95%；绩效考核评分得 65分（含）~75 分（含），支付绩效管理费的 85%；绩效考核评分得 60 分（含）~65 分（含），支付绩效管理费的 70%；绩效考核得 60 分以下，不支付绩效管理费。</w:t>
      </w:r>
    </w:p>
    <w:p w:rsidR="0092237C" w:rsidRPr="00823E1F" w:rsidRDefault="0092237C" w:rsidP="0092237C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  <w:sectPr w:rsidR="0092237C" w:rsidRPr="00823E1F" w:rsidSect="00D73F3A">
          <w:pgSz w:w="12240" w:h="15840"/>
          <w:pgMar w:top="1440" w:right="1800" w:bottom="1440" w:left="1800" w:header="720" w:footer="720" w:gutter="0"/>
          <w:cols w:space="720"/>
        </w:sectPr>
      </w:pPr>
    </w:p>
    <w:p w:rsidR="00942548" w:rsidRPr="0092237C" w:rsidRDefault="00942548" w:rsidP="0092237C">
      <w:bookmarkStart w:id="0" w:name="_GoBack"/>
      <w:bookmarkEnd w:id="0"/>
    </w:p>
    <w:sectPr w:rsidR="00942548" w:rsidRPr="0092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2D" w:rsidRDefault="00C2762D" w:rsidP="00BB41FD">
      <w:r>
        <w:separator/>
      </w:r>
    </w:p>
  </w:endnote>
  <w:endnote w:type="continuationSeparator" w:id="0">
    <w:p w:rsidR="00C2762D" w:rsidRDefault="00C2762D" w:rsidP="00BB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2D" w:rsidRDefault="00C2762D" w:rsidP="00BB41FD">
      <w:r>
        <w:separator/>
      </w:r>
    </w:p>
  </w:footnote>
  <w:footnote w:type="continuationSeparator" w:id="0">
    <w:p w:rsidR="00C2762D" w:rsidRDefault="00C2762D" w:rsidP="00BB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1C73D"/>
    <w:multiLevelType w:val="singleLevel"/>
    <w:tmpl w:val="54D1C73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9"/>
    <w:rsid w:val="004923E8"/>
    <w:rsid w:val="0054120B"/>
    <w:rsid w:val="005D4E39"/>
    <w:rsid w:val="00767913"/>
    <w:rsid w:val="008D099E"/>
    <w:rsid w:val="008D0BF2"/>
    <w:rsid w:val="0092237C"/>
    <w:rsid w:val="00942548"/>
    <w:rsid w:val="00A9619D"/>
    <w:rsid w:val="00AC7D4B"/>
    <w:rsid w:val="00BB41FD"/>
    <w:rsid w:val="00C2762D"/>
    <w:rsid w:val="00D85072"/>
    <w:rsid w:val="00DB34FA"/>
    <w:rsid w:val="00DF3DD6"/>
    <w:rsid w:val="00EF41E4"/>
    <w:rsid w:val="00F345ED"/>
    <w:rsid w:val="00F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61AFA-D4EE-421C-ACC4-CBAE7D41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1FD"/>
    <w:rPr>
      <w:sz w:val="18"/>
      <w:szCs w:val="18"/>
    </w:rPr>
  </w:style>
  <w:style w:type="table" w:styleId="a5">
    <w:name w:val="Table Grid"/>
    <w:basedOn w:val="a1"/>
    <w:uiPriority w:val="59"/>
    <w:qFormat/>
    <w:rsid w:val="00A9619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9</cp:revision>
  <dcterms:created xsi:type="dcterms:W3CDTF">2023-09-13T01:43:00Z</dcterms:created>
  <dcterms:modified xsi:type="dcterms:W3CDTF">2023-10-12T03:48:00Z</dcterms:modified>
</cp:coreProperties>
</file>