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F8" w:rsidRPr="00300D44" w:rsidRDefault="007276B4" w:rsidP="007276B4">
      <w:pPr>
        <w:pStyle w:val="3"/>
        <w:shd w:val="clear" w:color="auto" w:fill="FFFFFF"/>
        <w:spacing w:before="0" w:after="0"/>
        <w:jc w:val="center"/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</w:pPr>
      <w:r w:rsidRPr="007276B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上海市奉贤区政府采购</w:t>
      </w:r>
      <w:r w:rsidRPr="007276B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2025-092</w:t>
      </w:r>
      <w:r w:rsidRPr="007276B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—奉贤区中心医院数字化摄影</w:t>
      </w:r>
      <w:r w:rsidRPr="007276B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X</w:t>
      </w:r>
      <w:r w:rsidRPr="007276B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射线机等医疗设备</w:t>
      </w:r>
      <w:r w:rsidR="00302349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中标</w:t>
      </w:r>
      <w:r w:rsidR="00302349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（成交）公</w:t>
      </w:r>
      <w:r w:rsidR="00302349">
        <w:rPr>
          <w:rStyle w:val="HTML"/>
          <w:rFonts w:ascii="仿宋" w:hAnsi="仿宋"/>
          <w:sz w:val="28"/>
          <w:szCs w:val="28"/>
          <w:shd w:val="clear" w:color="auto" w:fill="FFFFFF"/>
        </w:rPr>
        <w:t>告</w:t>
      </w:r>
    </w:p>
    <w:p w:rsidR="00316BF8" w:rsidRDefault="00302349">
      <w:pPr>
        <w:pStyle w:val="3"/>
        <w:shd w:val="clear" w:color="auto" w:fill="FFFFFF"/>
        <w:spacing w:before="0" w:after="0"/>
        <w:jc w:val="center"/>
        <w:rPr>
          <w:rStyle w:val="HTML"/>
          <w:rFonts w:ascii="仿宋" w:hAnsi="仿宋"/>
          <w:sz w:val="28"/>
          <w:szCs w:val="28"/>
          <w:shd w:val="clear" w:color="auto" w:fill="FFFFFF"/>
        </w:rPr>
      </w:pP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附件内容：</w:t>
      </w:r>
    </w:p>
    <w:p w:rsidR="00B13EC4" w:rsidRPr="00B13EC4" w:rsidRDefault="00B13EC4" w:rsidP="00B13EC4"/>
    <w:p w:rsidR="00316BF8" w:rsidRDefault="00316BF8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316BF8" w:rsidRDefault="00302349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316BF8" w:rsidRPr="00FF1CA5" w:rsidRDefault="00302349" w:rsidP="007276B4">
      <w:pPr>
        <w:pStyle w:val="ab"/>
        <w:spacing w:before="75" w:beforeAutospacing="0" w:after="75" w:afterAutospacing="0" w:line="360" w:lineRule="auto"/>
        <w:ind w:firstLineChars="200" w:firstLine="480"/>
        <w:rPr>
          <w:rFonts w:ascii="Arial" w:hAnsi="Arial" w:cs="Arial"/>
          <w:color w:val="000000"/>
        </w:rPr>
      </w:pPr>
      <w:r w:rsidRPr="007903D0">
        <w:rPr>
          <w:rFonts w:hint="eastAsia"/>
          <w:color w:val="333333"/>
          <w:shd w:val="clear" w:color="auto" w:fill="FFFFFF"/>
        </w:rPr>
        <w:t>本项目</w:t>
      </w:r>
      <w:r w:rsidR="007276B4">
        <w:rPr>
          <w:rFonts w:hint="eastAsia"/>
          <w:color w:val="333333"/>
          <w:shd w:val="clear" w:color="auto" w:fill="FFFFFF"/>
        </w:rPr>
        <w:t>包件一</w:t>
      </w:r>
      <w:r w:rsidRPr="007903D0">
        <w:rPr>
          <w:rFonts w:hint="eastAsia"/>
          <w:color w:val="333333"/>
          <w:shd w:val="clear" w:color="auto" w:fill="FFFFFF"/>
        </w:rPr>
        <w:t>共有</w:t>
      </w:r>
      <w:r w:rsidR="00642D4B">
        <w:rPr>
          <w:color w:val="333333"/>
          <w:shd w:val="clear" w:color="auto" w:fill="FFFFFF"/>
        </w:rPr>
        <w:t>3</w:t>
      </w:r>
      <w:r w:rsidRPr="007903D0">
        <w:rPr>
          <w:rFonts w:hint="eastAsia"/>
          <w:color w:val="333333"/>
          <w:shd w:val="clear" w:color="auto" w:fill="FFFFFF"/>
        </w:rPr>
        <w:t>家单位参与投标，各供应商的投标文件均通过资格性、符合性审查</w:t>
      </w:r>
      <w:r w:rsidRPr="007903D0">
        <w:rPr>
          <w:color w:val="333333"/>
          <w:shd w:val="clear" w:color="auto" w:fill="FFFFFF"/>
        </w:rPr>
        <w:t>。</w:t>
      </w:r>
      <w:r w:rsidR="007276B4" w:rsidRPr="007276B4">
        <w:rPr>
          <w:rFonts w:hint="eastAsia"/>
          <w:color w:val="333333"/>
          <w:shd w:val="clear" w:color="auto" w:fill="FFFFFF"/>
        </w:rPr>
        <w:t>南京医药苏州恒捷医疗科技有限公司</w:t>
      </w:r>
      <w:r w:rsidR="000811BA" w:rsidRPr="007276B4">
        <w:rPr>
          <w:rFonts w:hint="eastAsia"/>
          <w:color w:val="333333"/>
          <w:shd w:val="clear" w:color="auto" w:fill="FFFFFF"/>
        </w:rPr>
        <w:t>所投产品技术参数满足招标需求，实施方案较详实，质量保证措施及售后服务内容较</w:t>
      </w:r>
      <w:r w:rsidR="007D2F65" w:rsidRPr="007276B4">
        <w:rPr>
          <w:rFonts w:hint="eastAsia"/>
          <w:color w:val="333333"/>
          <w:shd w:val="clear" w:color="auto" w:fill="FFFFFF"/>
        </w:rPr>
        <w:t>完善</w:t>
      </w:r>
      <w:r w:rsidR="00FF1CA5" w:rsidRPr="007276B4">
        <w:rPr>
          <w:color w:val="333333"/>
          <w:shd w:val="clear" w:color="auto" w:fill="FFFFFF"/>
        </w:rPr>
        <w:t>。</w:t>
      </w:r>
      <w:r w:rsidRPr="007903D0">
        <w:rPr>
          <w:rFonts w:hint="eastAsia"/>
          <w:color w:val="333333"/>
          <w:shd w:val="clear" w:color="auto" w:fill="FFFFFF"/>
        </w:rPr>
        <w:t>经评标委员会评审</w:t>
      </w:r>
      <w:r w:rsidRPr="007903D0">
        <w:rPr>
          <w:color w:val="333333"/>
          <w:shd w:val="clear" w:color="auto" w:fill="FFFFFF"/>
        </w:rPr>
        <w:t>，</w:t>
      </w:r>
      <w:r w:rsidR="007276B4" w:rsidRPr="007276B4">
        <w:rPr>
          <w:rFonts w:hint="eastAsia"/>
          <w:color w:val="333333"/>
          <w:shd w:val="clear" w:color="auto" w:fill="FFFFFF"/>
        </w:rPr>
        <w:t>南京医药苏州恒捷医疗科技有限公司</w:t>
      </w:r>
      <w:r w:rsidRPr="007903D0">
        <w:rPr>
          <w:color w:val="333333"/>
          <w:shd w:val="clear" w:color="auto" w:fill="FFFFFF"/>
        </w:rPr>
        <w:t>综合得分</w:t>
      </w:r>
      <w:r w:rsidRPr="007903D0">
        <w:rPr>
          <w:rFonts w:hint="eastAsia"/>
          <w:color w:val="333333"/>
          <w:shd w:val="clear" w:color="auto" w:fill="FFFFFF"/>
        </w:rPr>
        <w:t>:</w:t>
      </w:r>
      <w:r w:rsidRPr="007903D0">
        <w:rPr>
          <w:color w:val="333333"/>
          <w:shd w:val="clear" w:color="auto" w:fill="FFFFFF"/>
        </w:rPr>
        <w:t xml:space="preserve"> </w:t>
      </w:r>
      <w:r w:rsidR="007276B4">
        <w:rPr>
          <w:color w:val="333333"/>
          <w:shd w:val="clear" w:color="auto" w:fill="FFFFFF"/>
        </w:rPr>
        <w:t>93.6</w:t>
      </w:r>
      <w:r w:rsidRPr="007903D0">
        <w:rPr>
          <w:color w:val="333333"/>
          <w:shd w:val="clear" w:color="auto" w:fill="FFFFFF"/>
        </w:rPr>
        <w:t>分</w:t>
      </w:r>
      <w:r w:rsidRPr="007903D0">
        <w:rPr>
          <w:rFonts w:hint="eastAsia"/>
          <w:color w:val="333333"/>
          <w:shd w:val="clear" w:color="auto" w:fill="FFFFFF"/>
        </w:rPr>
        <w:t>，</w:t>
      </w:r>
      <w:r w:rsidRPr="007903D0">
        <w:rPr>
          <w:color w:val="333333"/>
          <w:shd w:val="clear" w:color="auto" w:fill="FFFFFF"/>
        </w:rPr>
        <w:t>排名第一，推荐为</w:t>
      </w:r>
      <w:r w:rsidRPr="007903D0">
        <w:rPr>
          <w:rFonts w:hint="eastAsia"/>
          <w:color w:val="333333"/>
          <w:shd w:val="clear" w:color="auto" w:fill="FFFFFF"/>
        </w:rPr>
        <w:t>本</w:t>
      </w:r>
      <w:r w:rsidR="007276B4">
        <w:rPr>
          <w:rFonts w:hint="eastAsia"/>
          <w:color w:val="333333"/>
          <w:shd w:val="clear" w:color="auto" w:fill="FFFFFF"/>
        </w:rPr>
        <w:t>包件</w:t>
      </w:r>
      <w:r w:rsidRPr="007903D0">
        <w:rPr>
          <w:rFonts w:hint="eastAsia"/>
          <w:color w:val="333333"/>
          <w:shd w:val="clear" w:color="auto" w:fill="FFFFFF"/>
        </w:rPr>
        <w:t>中标</w:t>
      </w:r>
      <w:r w:rsidRPr="007903D0">
        <w:rPr>
          <w:color w:val="333333"/>
          <w:shd w:val="clear" w:color="auto" w:fill="FFFFFF"/>
        </w:rPr>
        <w:t>供应商。</w:t>
      </w:r>
    </w:p>
    <w:p w:rsidR="007276B4" w:rsidRPr="007276B4" w:rsidRDefault="007276B4" w:rsidP="007276B4">
      <w:pPr>
        <w:pStyle w:val="ab"/>
        <w:spacing w:before="75" w:beforeAutospacing="0" w:after="75" w:afterAutospacing="0" w:line="360" w:lineRule="auto"/>
        <w:ind w:firstLineChars="200" w:firstLine="480"/>
        <w:rPr>
          <w:color w:val="333333"/>
          <w:shd w:val="clear" w:color="auto" w:fill="FFFFFF"/>
        </w:rPr>
      </w:pPr>
      <w:r w:rsidRPr="007903D0">
        <w:rPr>
          <w:rFonts w:hint="eastAsia"/>
          <w:color w:val="333333"/>
          <w:shd w:val="clear" w:color="auto" w:fill="FFFFFF"/>
        </w:rPr>
        <w:t>本项目</w:t>
      </w:r>
      <w:r>
        <w:rPr>
          <w:rFonts w:hint="eastAsia"/>
          <w:color w:val="333333"/>
          <w:shd w:val="clear" w:color="auto" w:fill="FFFFFF"/>
        </w:rPr>
        <w:t>包件</w:t>
      </w:r>
      <w:r>
        <w:rPr>
          <w:rFonts w:hint="eastAsia"/>
          <w:color w:val="333333"/>
          <w:shd w:val="clear" w:color="auto" w:fill="FFFFFF"/>
        </w:rPr>
        <w:t>二</w:t>
      </w:r>
      <w:r w:rsidRPr="007903D0">
        <w:rPr>
          <w:rFonts w:hint="eastAsia"/>
          <w:color w:val="333333"/>
          <w:shd w:val="clear" w:color="auto" w:fill="FFFFFF"/>
        </w:rPr>
        <w:t>共有</w:t>
      </w:r>
      <w:r>
        <w:rPr>
          <w:color w:val="333333"/>
          <w:shd w:val="clear" w:color="auto" w:fill="FFFFFF"/>
        </w:rPr>
        <w:t>3</w:t>
      </w:r>
      <w:r w:rsidRPr="007903D0">
        <w:rPr>
          <w:rFonts w:hint="eastAsia"/>
          <w:color w:val="333333"/>
          <w:shd w:val="clear" w:color="auto" w:fill="FFFFFF"/>
        </w:rPr>
        <w:t>家单位参与投标，各供应商的投标文件均通过资格性、符合性审查</w:t>
      </w:r>
      <w:r w:rsidRPr="007903D0">
        <w:rPr>
          <w:color w:val="333333"/>
          <w:shd w:val="clear" w:color="auto" w:fill="FFFFFF"/>
        </w:rPr>
        <w:t>。</w:t>
      </w:r>
      <w:r w:rsidRPr="007276B4">
        <w:rPr>
          <w:rFonts w:hint="eastAsia"/>
          <w:color w:val="333333"/>
          <w:shd w:val="clear" w:color="auto" w:fill="FFFFFF"/>
        </w:rPr>
        <w:t>国药控股美太医疗设备（上海）有限公司所投产品技术参数满足招标需求，实施方案较详实，质量保证措施及售后服务内容较完善</w:t>
      </w:r>
      <w:r w:rsidRPr="007276B4">
        <w:rPr>
          <w:color w:val="333333"/>
          <w:shd w:val="clear" w:color="auto" w:fill="FFFFFF"/>
        </w:rPr>
        <w:t>。</w:t>
      </w:r>
      <w:r w:rsidRPr="007903D0">
        <w:rPr>
          <w:rFonts w:hint="eastAsia"/>
          <w:color w:val="333333"/>
          <w:shd w:val="clear" w:color="auto" w:fill="FFFFFF"/>
        </w:rPr>
        <w:t>经评标委员会评审</w:t>
      </w:r>
      <w:r w:rsidRPr="007903D0">
        <w:rPr>
          <w:color w:val="333333"/>
          <w:shd w:val="clear" w:color="auto" w:fill="FFFFFF"/>
        </w:rPr>
        <w:t>，</w:t>
      </w:r>
      <w:r w:rsidRPr="007276B4">
        <w:rPr>
          <w:rFonts w:hint="eastAsia"/>
          <w:color w:val="333333"/>
          <w:shd w:val="clear" w:color="auto" w:fill="FFFFFF"/>
        </w:rPr>
        <w:t>国药控股美太医疗设备（上海）有限公司</w:t>
      </w:r>
      <w:r w:rsidRPr="007903D0">
        <w:rPr>
          <w:color w:val="333333"/>
          <w:shd w:val="clear" w:color="auto" w:fill="FFFFFF"/>
        </w:rPr>
        <w:t>综合得分</w:t>
      </w:r>
      <w:r w:rsidRPr="007903D0">
        <w:rPr>
          <w:rFonts w:hint="eastAsia"/>
          <w:color w:val="333333"/>
          <w:shd w:val="clear" w:color="auto" w:fill="FFFFFF"/>
        </w:rPr>
        <w:t>:</w:t>
      </w:r>
      <w:r>
        <w:rPr>
          <w:color w:val="333333"/>
          <w:shd w:val="clear" w:color="auto" w:fill="FFFFFF"/>
        </w:rPr>
        <w:t>91.6</w:t>
      </w:r>
      <w:r w:rsidRPr="007903D0">
        <w:rPr>
          <w:color w:val="333333"/>
          <w:shd w:val="clear" w:color="auto" w:fill="FFFFFF"/>
        </w:rPr>
        <w:t>分</w:t>
      </w:r>
      <w:r w:rsidRPr="007903D0">
        <w:rPr>
          <w:rFonts w:hint="eastAsia"/>
          <w:color w:val="333333"/>
          <w:shd w:val="clear" w:color="auto" w:fill="FFFFFF"/>
        </w:rPr>
        <w:t>，</w:t>
      </w:r>
      <w:r w:rsidRPr="007903D0">
        <w:rPr>
          <w:color w:val="333333"/>
          <w:shd w:val="clear" w:color="auto" w:fill="FFFFFF"/>
        </w:rPr>
        <w:t>排名第一，推荐为</w:t>
      </w:r>
      <w:r w:rsidRPr="007903D0">
        <w:rPr>
          <w:rFonts w:hint="eastAsia"/>
          <w:color w:val="333333"/>
          <w:shd w:val="clear" w:color="auto" w:fill="FFFFFF"/>
        </w:rPr>
        <w:t>本</w:t>
      </w:r>
      <w:r>
        <w:rPr>
          <w:rFonts w:hint="eastAsia"/>
          <w:color w:val="333333"/>
          <w:shd w:val="clear" w:color="auto" w:fill="FFFFFF"/>
        </w:rPr>
        <w:t>包件</w:t>
      </w:r>
      <w:r w:rsidRPr="007903D0">
        <w:rPr>
          <w:rFonts w:hint="eastAsia"/>
          <w:color w:val="333333"/>
          <w:shd w:val="clear" w:color="auto" w:fill="FFFFFF"/>
        </w:rPr>
        <w:t>中标</w:t>
      </w:r>
      <w:r w:rsidRPr="007903D0">
        <w:rPr>
          <w:color w:val="333333"/>
          <w:shd w:val="clear" w:color="auto" w:fill="FFFFFF"/>
        </w:rPr>
        <w:t>供应商。</w:t>
      </w:r>
    </w:p>
    <w:p w:rsidR="007276B4" w:rsidRDefault="007276B4" w:rsidP="007276B4">
      <w:pPr>
        <w:pStyle w:val="ab"/>
        <w:spacing w:before="75" w:beforeAutospacing="0" w:after="75" w:afterAutospacing="0" w:line="360" w:lineRule="auto"/>
        <w:ind w:firstLineChars="200" w:firstLine="480"/>
        <w:rPr>
          <w:color w:val="333333"/>
          <w:shd w:val="clear" w:color="auto" w:fill="FFFFFF"/>
        </w:rPr>
      </w:pPr>
      <w:r w:rsidRPr="007903D0">
        <w:rPr>
          <w:rFonts w:hint="eastAsia"/>
          <w:color w:val="333333"/>
          <w:shd w:val="clear" w:color="auto" w:fill="FFFFFF"/>
        </w:rPr>
        <w:t>本项目</w:t>
      </w:r>
      <w:r>
        <w:rPr>
          <w:rFonts w:hint="eastAsia"/>
          <w:color w:val="333333"/>
          <w:shd w:val="clear" w:color="auto" w:fill="FFFFFF"/>
        </w:rPr>
        <w:t>包件</w:t>
      </w:r>
      <w:r>
        <w:rPr>
          <w:rFonts w:hint="eastAsia"/>
          <w:color w:val="333333"/>
          <w:shd w:val="clear" w:color="auto" w:fill="FFFFFF"/>
        </w:rPr>
        <w:t>三</w:t>
      </w:r>
      <w:r w:rsidRPr="007903D0">
        <w:rPr>
          <w:rFonts w:hint="eastAsia"/>
          <w:color w:val="333333"/>
          <w:shd w:val="clear" w:color="auto" w:fill="FFFFFF"/>
        </w:rPr>
        <w:t>共有</w:t>
      </w:r>
      <w:r>
        <w:rPr>
          <w:color w:val="333333"/>
          <w:shd w:val="clear" w:color="auto" w:fill="FFFFFF"/>
        </w:rPr>
        <w:t>3</w:t>
      </w:r>
      <w:r w:rsidRPr="007903D0">
        <w:rPr>
          <w:rFonts w:hint="eastAsia"/>
          <w:color w:val="333333"/>
          <w:shd w:val="clear" w:color="auto" w:fill="FFFFFF"/>
        </w:rPr>
        <w:t>家单位参与投标，各供应商的投标文件均通过资格性、符合性审查</w:t>
      </w:r>
      <w:r w:rsidRPr="007903D0">
        <w:rPr>
          <w:color w:val="333333"/>
          <w:shd w:val="clear" w:color="auto" w:fill="FFFFFF"/>
        </w:rPr>
        <w:t>。</w:t>
      </w:r>
      <w:r w:rsidRPr="007276B4">
        <w:rPr>
          <w:rFonts w:hint="eastAsia"/>
          <w:color w:val="333333"/>
          <w:shd w:val="clear" w:color="auto" w:fill="FFFFFF"/>
        </w:rPr>
        <w:t>浙江中蓝贸易有限公司所投产品技术参数满足招标需求，实施方案较详实，质量保证措施及售后服务内容较完善</w:t>
      </w:r>
      <w:r w:rsidRPr="007276B4">
        <w:rPr>
          <w:color w:val="333333"/>
          <w:shd w:val="clear" w:color="auto" w:fill="FFFFFF"/>
        </w:rPr>
        <w:t>。</w:t>
      </w:r>
      <w:r w:rsidRPr="007903D0">
        <w:rPr>
          <w:rFonts w:hint="eastAsia"/>
          <w:color w:val="333333"/>
          <w:shd w:val="clear" w:color="auto" w:fill="FFFFFF"/>
        </w:rPr>
        <w:t>经评标委员会评审</w:t>
      </w:r>
      <w:r w:rsidRPr="007903D0">
        <w:rPr>
          <w:color w:val="333333"/>
          <w:shd w:val="clear" w:color="auto" w:fill="FFFFFF"/>
        </w:rPr>
        <w:t>，</w:t>
      </w:r>
      <w:r w:rsidRPr="007276B4">
        <w:rPr>
          <w:rFonts w:hint="eastAsia"/>
          <w:color w:val="333333"/>
          <w:shd w:val="clear" w:color="auto" w:fill="FFFFFF"/>
        </w:rPr>
        <w:t>浙江中蓝贸易有限公司</w:t>
      </w:r>
      <w:r w:rsidRPr="007903D0">
        <w:rPr>
          <w:color w:val="333333"/>
          <w:shd w:val="clear" w:color="auto" w:fill="FFFFFF"/>
        </w:rPr>
        <w:t>综合得分</w:t>
      </w:r>
      <w:r w:rsidRPr="007903D0">
        <w:rPr>
          <w:rFonts w:hint="eastAsia"/>
          <w:color w:val="333333"/>
          <w:shd w:val="clear" w:color="auto" w:fill="FFFFFF"/>
        </w:rPr>
        <w:t>:</w:t>
      </w:r>
      <w:r w:rsidRPr="007903D0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93.4</w:t>
      </w:r>
      <w:r w:rsidRPr="007903D0">
        <w:rPr>
          <w:color w:val="333333"/>
          <w:shd w:val="clear" w:color="auto" w:fill="FFFFFF"/>
        </w:rPr>
        <w:t>分</w:t>
      </w:r>
      <w:r w:rsidRPr="007903D0">
        <w:rPr>
          <w:rFonts w:hint="eastAsia"/>
          <w:color w:val="333333"/>
          <w:shd w:val="clear" w:color="auto" w:fill="FFFFFF"/>
        </w:rPr>
        <w:t>，</w:t>
      </w:r>
      <w:r w:rsidRPr="007903D0">
        <w:rPr>
          <w:color w:val="333333"/>
          <w:shd w:val="clear" w:color="auto" w:fill="FFFFFF"/>
        </w:rPr>
        <w:t>排名第一，推荐为</w:t>
      </w:r>
      <w:r w:rsidRPr="007903D0">
        <w:rPr>
          <w:rFonts w:hint="eastAsia"/>
          <w:color w:val="333333"/>
          <w:shd w:val="clear" w:color="auto" w:fill="FFFFFF"/>
        </w:rPr>
        <w:t>本</w:t>
      </w:r>
      <w:r>
        <w:rPr>
          <w:rFonts w:hint="eastAsia"/>
          <w:color w:val="333333"/>
          <w:shd w:val="clear" w:color="auto" w:fill="FFFFFF"/>
        </w:rPr>
        <w:t>包件</w:t>
      </w:r>
      <w:r w:rsidRPr="007903D0">
        <w:rPr>
          <w:rFonts w:hint="eastAsia"/>
          <w:color w:val="333333"/>
          <w:shd w:val="clear" w:color="auto" w:fill="FFFFFF"/>
        </w:rPr>
        <w:t>中标</w:t>
      </w:r>
      <w:r w:rsidRPr="007903D0">
        <w:rPr>
          <w:color w:val="333333"/>
          <w:shd w:val="clear" w:color="auto" w:fill="FFFFFF"/>
        </w:rPr>
        <w:t>供应商。</w:t>
      </w:r>
    </w:p>
    <w:p w:rsidR="00BA762E" w:rsidRDefault="00BA762E" w:rsidP="007276B4">
      <w:pPr>
        <w:pStyle w:val="ab"/>
        <w:spacing w:before="75" w:beforeAutospacing="0" w:after="75" w:afterAutospacing="0" w:line="360" w:lineRule="auto"/>
        <w:ind w:firstLineChars="200" w:firstLine="480"/>
        <w:rPr>
          <w:color w:val="333333"/>
          <w:shd w:val="clear" w:color="auto" w:fill="FFFFFF"/>
        </w:rPr>
      </w:pPr>
    </w:p>
    <w:p w:rsidR="00BA762E" w:rsidRDefault="00BA762E" w:rsidP="00BA762E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  <w:r w:rsidRPr="00BA762E">
        <w:rPr>
          <w:rFonts w:hint="eastAsia"/>
          <w:b/>
          <w:bCs/>
          <w:color w:val="333333"/>
          <w:shd w:val="clear" w:color="auto" w:fill="FFFFFF"/>
        </w:rPr>
        <w:t>二、包件一</w:t>
      </w:r>
      <w:r w:rsidRPr="00BA762E">
        <w:rPr>
          <w:rFonts w:hint="eastAsia"/>
          <w:b/>
          <w:bCs/>
          <w:color w:val="333333"/>
          <w:shd w:val="clear" w:color="auto" w:fill="FFFFFF"/>
        </w:rPr>
        <w:t>南京医药苏州恒捷医疗科技有限公司</w:t>
      </w:r>
      <w:r w:rsidRPr="00BA762E">
        <w:rPr>
          <w:rFonts w:hint="eastAsia"/>
          <w:b/>
          <w:bCs/>
          <w:color w:val="333333"/>
          <w:shd w:val="clear" w:color="auto" w:fill="FFFFFF"/>
        </w:rPr>
        <w:t>《中小企业声明函》截图</w:t>
      </w:r>
    </w:p>
    <w:p w:rsidR="00802094" w:rsidRDefault="00802094" w:rsidP="00BA762E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BA762E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984C77" w:rsidRDefault="00802094" w:rsidP="00BA762E">
      <w:pPr>
        <w:pStyle w:val="ab"/>
        <w:spacing w:before="75" w:beforeAutospacing="0" w:after="75" w:afterAutospacing="0" w:line="360" w:lineRule="auto"/>
        <w:jc w:val="both"/>
        <w:rPr>
          <w:rFonts w:hint="eastAsia"/>
          <w:b/>
          <w:bCs/>
          <w:color w:val="333333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0356B0B">
            <wp:simplePos x="0" y="0"/>
            <wp:positionH relativeFrom="margin">
              <wp:posOffset>722630</wp:posOffset>
            </wp:positionH>
            <wp:positionV relativeFrom="paragraph">
              <wp:posOffset>0</wp:posOffset>
            </wp:positionV>
            <wp:extent cx="3838575" cy="37242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802094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</w:p>
    <w:p w:rsidR="00984C77" w:rsidRPr="00984C77" w:rsidRDefault="00802094" w:rsidP="00984C77">
      <w:pPr>
        <w:pStyle w:val="ab"/>
        <w:spacing w:before="75" w:beforeAutospacing="0" w:after="75" w:afterAutospacing="0"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20CC3F">
            <wp:simplePos x="0" y="0"/>
            <wp:positionH relativeFrom="column">
              <wp:posOffset>571500</wp:posOffset>
            </wp:positionH>
            <wp:positionV relativeFrom="paragraph">
              <wp:posOffset>422910</wp:posOffset>
            </wp:positionV>
            <wp:extent cx="3990975" cy="34194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C77" w:rsidRPr="00984C77">
        <w:rPr>
          <w:rFonts w:hint="eastAsia"/>
          <w:b/>
          <w:bCs/>
          <w:color w:val="333333"/>
          <w:shd w:val="clear" w:color="auto" w:fill="FFFFFF"/>
        </w:rPr>
        <w:t>三、包件二</w:t>
      </w:r>
      <w:r w:rsidR="00984C77" w:rsidRPr="00984C77">
        <w:rPr>
          <w:rFonts w:hint="eastAsia"/>
          <w:b/>
          <w:bCs/>
          <w:color w:val="333333"/>
          <w:shd w:val="clear" w:color="auto" w:fill="FFFFFF"/>
        </w:rPr>
        <w:t>国药控股美太医疗设备（上海）有限公司《中小企业声明函》截图</w:t>
      </w:r>
      <w:bookmarkStart w:id="0" w:name="_GoBack"/>
      <w:bookmarkEnd w:id="0"/>
    </w:p>
    <w:p w:rsidR="00D012A1" w:rsidRPr="00984C77" w:rsidRDefault="00802094" w:rsidP="00407C8A">
      <w:pPr>
        <w:adjustRightInd w:val="0"/>
        <w:snapToGrid w:val="0"/>
        <w:spacing w:line="460" w:lineRule="exac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F695044" wp14:editId="58DDF300">
            <wp:extent cx="3990975" cy="3419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2A1" w:rsidRPr="0098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30" w:rsidRDefault="00F93730" w:rsidP="00B13EC4">
      <w:r>
        <w:separator/>
      </w:r>
    </w:p>
  </w:endnote>
  <w:endnote w:type="continuationSeparator" w:id="0">
    <w:p w:rsidR="00F93730" w:rsidRDefault="00F93730" w:rsidP="00B1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30" w:rsidRDefault="00F93730" w:rsidP="00B13EC4">
      <w:r>
        <w:separator/>
      </w:r>
    </w:p>
  </w:footnote>
  <w:footnote w:type="continuationSeparator" w:id="0">
    <w:p w:rsidR="00F93730" w:rsidRDefault="00F93730" w:rsidP="00B1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417D"/>
    <w:rsid w:val="000507A4"/>
    <w:rsid w:val="000560D1"/>
    <w:rsid w:val="00067BF7"/>
    <w:rsid w:val="00074291"/>
    <w:rsid w:val="000811BA"/>
    <w:rsid w:val="000904EE"/>
    <w:rsid w:val="000A1C0D"/>
    <w:rsid w:val="000A68C7"/>
    <w:rsid w:val="000D44F4"/>
    <w:rsid w:val="000E7FB0"/>
    <w:rsid w:val="00105F84"/>
    <w:rsid w:val="00116AB3"/>
    <w:rsid w:val="00121AF7"/>
    <w:rsid w:val="00126F6E"/>
    <w:rsid w:val="001318FF"/>
    <w:rsid w:val="0016156F"/>
    <w:rsid w:val="00176BC8"/>
    <w:rsid w:val="00180C9A"/>
    <w:rsid w:val="00191513"/>
    <w:rsid w:val="001B447B"/>
    <w:rsid w:val="001C5301"/>
    <w:rsid w:val="001D0619"/>
    <w:rsid w:val="001D1675"/>
    <w:rsid w:val="00231ED4"/>
    <w:rsid w:val="00260B45"/>
    <w:rsid w:val="00261871"/>
    <w:rsid w:val="00271FC6"/>
    <w:rsid w:val="00284AD1"/>
    <w:rsid w:val="0028652D"/>
    <w:rsid w:val="00287161"/>
    <w:rsid w:val="0029150B"/>
    <w:rsid w:val="002A7FBB"/>
    <w:rsid w:val="002B4B6E"/>
    <w:rsid w:val="00300D44"/>
    <w:rsid w:val="00302236"/>
    <w:rsid w:val="00302349"/>
    <w:rsid w:val="0030768C"/>
    <w:rsid w:val="00316BF8"/>
    <w:rsid w:val="00324BA2"/>
    <w:rsid w:val="00363947"/>
    <w:rsid w:val="00386A9D"/>
    <w:rsid w:val="00387FD9"/>
    <w:rsid w:val="00392F9F"/>
    <w:rsid w:val="00407C8A"/>
    <w:rsid w:val="00410F60"/>
    <w:rsid w:val="00414198"/>
    <w:rsid w:val="00414FB5"/>
    <w:rsid w:val="0042003F"/>
    <w:rsid w:val="00424CFD"/>
    <w:rsid w:val="00437B3D"/>
    <w:rsid w:val="00443F82"/>
    <w:rsid w:val="00472C94"/>
    <w:rsid w:val="004756C0"/>
    <w:rsid w:val="00494996"/>
    <w:rsid w:val="004B13FB"/>
    <w:rsid w:val="004B37C8"/>
    <w:rsid w:val="004C1B33"/>
    <w:rsid w:val="004D26AA"/>
    <w:rsid w:val="004E2589"/>
    <w:rsid w:val="004E3640"/>
    <w:rsid w:val="004E5A4A"/>
    <w:rsid w:val="004E5CC5"/>
    <w:rsid w:val="00521E8C"/>
    <w:rsid w:val="00531BC7"/>
    <w:rsid w:val="00550CA9"/>
    <w:rsid w:val="00554BFD"/>
    <w:rsid w:val="0055732F"/>
    <w:rsid w:val="00564DE8"/>
    <w:rsid w:val="00567FE3"/>
    <w:rsid w:val="005761BB"/>
    <w:rsid w:val="00577339"/>
    <w:rsid w:val="0059514E"/>
    <w:rsid w:val="005A67D1"/>
    <w:rsid w:val="005B6D43"/>
    <w:rsid w:val="005C65B4"/>
    <w:rsid w:val="005E0B0F"/>
    <w:rsid w:val="005F7F49"/>
    <w:rsid w:val="006054FD"/>
    <w:rsid w:val="00620C5C"/>
    <w:rsid w:val="00627626"/>
    <w:rsid w:val="00633C14"/>
    <w:rsid w:val="0063430C"/>
    <w:rsid w:val="0063539B"/>
    <w:rsid w:val="00635D48"/>
    <w:rsid w:val="00642D4B"/>
    <w:rsid w:val="00644DC4"/>
    <w:rsid w:val="00652854"/>
    <w:rsid w:val="0066160A"/>
    <w:rsid w:val="006978B1"/>
    <w:rsid w:val="006A5A36"/>
    <w:rsid w:val="006D4C3E"/>
    <w:rsid w:val="006D6F6E"/>
    <w:rsid w:val="006E2A2B"/>
    <w:rsid w:val="006F7115"/>
    <w:rsid w:val="007276B4"/>
    <w:rsid w:val="00736272"/>
    <w:rsid w:val="0077408A"/>
    <w:rsid w:val="00780004"/>
    <w:rsid w:val="007903D0"/>
    <w:rsid w:val="00795A49"/>
    <w:rsid w:val="007A2F3A"/>
    <w:rsid w:val="007C0330"/>
    <w:rsid w:val="007D2F65"/>
    <w:rsid w:val="007F5989"/>
    <w:rsid w:val="00802094"/>
    <w:rsid w:val="008171C0"/>
    <w:rsid w:val="008266E8"/>
    <w:rsid w:val="008279E5"/>
    <w:rsid w:val="008344E8"/>
    <w:rsid w:val="00837E9E"/>
    <w:rsid w:val="0084327F"/>
    <w:rsid w:val="00856B1D"/>
    <w:rsid w:val="008A7557"/>
    <w:rsid w:val="008B77D8"/>
    <w:rsid w:val="008C10CA"/>
    <w:rsid w:val="008C2B97"/>
    <w:rsid w:val="008E4BBD"/>
    <w:rsid w:val="008E71B6"/>
    <w:rsid w:val="008E784D"/>
    <w:rsid w:val="00901305"/>
    <w:rsid w:val="009539C7"/>
    <w:rsid w:val="00960ACA"/>
    <w:rsid w:val="00971B15"/>
    <w:rsid w:val="00983EA8"/>
    <w:rsid w:val="00984C77"/>
    <w:rsid w:val="009B35BB"/>
    <w:rsid w:val="00A37039"/>
    <w:rsid w:val="00A46B0E"/>
    <w:rsid w:val="00A46B1B"/>
    <w:rsid w:val="00A54A42"/>
    <w:rsid w:val="00A54B55"/>
    <w:rsid w:val="00A54D30"/>
    <w:rsid w:val="00A67A53"/>
    <w:rsid w:val="00AE3648"/>
    <w:rsid w:val="00AE5D16"/>
    <w:rsid w:val="00AF6921"/>
    <w:rsid w:val="00B12771"/>
    <w:rsid w:val="00B13EC4"/>
    <w:rsid w:val="00B21893"/>
    <w:rsid w:val="00B26784"/>
    <w:rsid w:val="00B338B9"/>
    <w:rsid w:val="00B456D4"/>
    <w:rsid w:val="00B464BC"/>
    <w:rsid w:val="00B51DF5"/>
    <w:rsid w:val="00B613CE"/>
    <w:rsid w:val="00BA762E"/>
    <w:rsid w:val="00BC09A8"/>
    <w:rsid w:val="00BD4B0C"/>
    <w:rsid w:val="00BE45B0"/>
    <w:rsid w:val="00BE55C8"/>
    <w:rsid w:val="00BE71CB"/>
    <w:rsid w:val="00BF521D"/>
    <w:rsid w:val="00C138FC"/>
    <w:rsid w:val="00C24611"/>
    <w:rsid w:val="00C36C44"/>
    <w:rsid w:val="00C3768A"/>
    <w:rsid w:val="00C379DD"/>
    <w:rsid w:val="00C76DC8"/>
    <w:rsid w:val="00C827A7"/>
    <w:rsid w:val="00C87F75"/>
    <w:rsid w:val="00CC22C8"/>
    <w:rsid w:val="00CC2F82"/>
    <w:rsid w:val="00CC66EA"/>
    <w:rsid w:val="00CD0A78"/>
    <w:rsid w:val="00D012A1"/>
    <w:rsid w:val="00D06DA7"/>
    <w:rsid w:val="00D072DE"/>
    <w:rsid w:val="00D5141E"/>
    <w:rsid w:val="00DA2D0C"/>
    <w:rsid w:val="00DA5D80"/>
    <w:rsid w:val="00DD7818"/>
    <w:rsid w:val="00DF5ED3"/>
    <w:rsid w:val="00DF6673"/>
    <w:rsid w:val="00E10CE3"/>
    <w:rsid w:val="00E134BC"/>
    <w:rsid w:val="00E24EBD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4F18"/>
    <w:rsid w:val="00F2672D"/>
    <w:rsid w:val="00F411E8"/>
    <w:rsid w:val="00F619FA"/>
    <w:rsid w:val="00F8452A"/>
    <w:rsid w:val="00F93730"/>
    <w:rsid w:val="00FA6EE2"/>
    <w:rsid w:val="00FC58FD"/>
    <w:rsid w:val="00FD1F12"/>
    <w:rsid w:val="00FF1CA5"/>
    <w:rsid w:val="10B97633"/>
    <w:rsid w:val="12456E0B"/>
    <w:rsid w:val="133F4992"/>
    <w:rsid w:val="2A7A0622"/>
    <w:rsid w:val="33B21814"/>
    <w:rsid w:val="344E1C6F"/>
    <w:rsid w:val="4E6A2E75"/>
    <w:rsid w:val="5B5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4AD5C8"/>
  <w15:docId w15:val="{3097FC44-C500-4C02-9FBE-B83E2AB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bookmark-item">
    <w:name w:val="bookmark-item"/>
    <w:basedOn w:val="a0"/>
    <w:rsid w:val="007903D0"/>
  </w:style>
  <w:style w:type="paragraph" w:styleId="ab">
    <w:name w:val="Normal (Web)"/>
    <w:basedOn w:val="a"/>
    <w:uiPriority w:val="99"/>
    <w:unhideWhenUsed/>
    <w:rsid w:val="00FF1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131</cp:revision>
  <cp:lastPrinted>2025-05-28T08:02:00Z</cp:lastPrinted>
  <dcterms:created xsi:type="dcterms:W3CDTF">2024-08-15T07:20:00Z</dcterms:created>
  <dcterms:modified xsi:type="dcterms:W3CDTF">2025-09-01T05:42:00Z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eyJoZGlkIjoiNGNlY2FhNDk1Yjk0M2Y3ZjY1YTkwMDc5ZmY0YzBjOGMiLCJ1c2VySWQiOiI2NjE4NjQ2ODYifQ==</vt:lpwstr>
  </property>
</Properties>
</file>