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第1包： 上海乌南生物科技有限公司：所投产品技术参数无负偏离，售后服务方案较好。第2包：国药控股菱商医院管理服务（上海）有限公司：所投产品技术参数无负偏离，售后服务方案较好，维保价格合理。 </w:t>
      </w:r>
    </w:p>
    <w:p>
      <w:pPr>
        <w:rPr>
          <w:rFonts w:hint="eastAsia"/>
        </w:rPr>
      </w:pPr>
      <w:r>
        <w:rPr>
          <w:rFonts w:hint="eastAsia"/>
        </w:rPr>
        <w:t xml:space="preserve">第3包： 上海博瑞医疗器械有限公司：所投产品技术参数无负偏离，售后服务方案较好，提供类似业绩。 </w:t>
      </w:r>
    </w:p>
    <w:p>
      <w:pPr>
        <w:rPr>
          <w:rFonts w:hint="eastAsia"/>
        </w:rPr>
      </w:pPr>
      <w:r>
        <w:rPr>
          <w:rFonts w:hint="eastAsia"/>
        </w:rPr>
        <w:t xml:space="preserve">第4包：国药控股菱商医院管理服务（上海）有限公司：所投产品技术参数无负偏离，售后服务方案较好，维保价格合理。 </w:t>
      </w:r>
    </w:p>
    <w:p>
      <w:bookmarkStart w:id="0" w:name="_GoBack"/>
      <w:bookmarkEnd w:id="0"/>
      <w:r>
        <w:rPr>
          <w:rFonts w:hint="eastAsia"/>
        </w:rPr>
        <w:t>第5包：国药控股菱商医院管理服务（上海）有限公司：所投产品技术参数无负偏离，售后服务方案较好，维保价格合理。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E5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2023-11-28T02:36:42Z</dcterms:created>
  <dc:creator>user</dc:creator>
  <cp:lastModifiedBy>user</cp:lastModifiedBy>
  <dcterms:modified xsi:type="dcterms:W3CDTF">2023-11-28T02:37:25Z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227654E6154E4637BCD1A81FC09BD4A8</vt:lpwstr>
  </property>
</Properties>
</file>