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中标人推荐理由：</w:t>
      </w:r>
    </w:p>
    <w:p>
      <w:pPr>
        <w:rPr>
          <w:rFonts w:hint="eastAsia"/>
        </w:rPr>
      </w:pPr>
      <w:r>
        <w:rPr>
          <w:rFonts w:hint="eastAsia"/>
        </w:rPr>
        <w:t>第二包：上药医疗供应链管理（上海）有限公司：其提供产品的技术参数完全符合本次招标要求。提供保修期, 售后服务报价合理，经评标委员会评审，依据综合评分法，推荐为第一中标候选人。</w:t>
      </w:r>
    </w:p>
    <w:p>
      <w:r>
        <w:rPr>
          <w:rFonts w:hint="eastAsia"/>
        </w:rPr>
        <w:t>第五包：苏州太盛医疗科技有限公司：其提供产品的技术参数负偏离较少，报价有优势，经评标委员会评审，依据综合评分法，推荐为第一中标候选人。</w:t>
      </w:r>
    </w:p>
    <w:p/>
    <w:p/>
    <w:p/>
    <w:p/>
    <w:p/>
    <w:p/>
    <w:p/>
    <w:p/>
    <w:p>
      <w:bookmarkStart w:id="0" w:name="_GoBack"/>
      <w:r>
        <w:drawing>
          <wp:inline distT="0" distB="0" distL="114300" distR="114300">
            <wp:extent cx="5267960" cy="4860290"/>
            <wp:effectExtent l="0" t="0" r="889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NjQ4Y2I0ZjJiYzhkZDE4MzA5MWNiM2EzZmFmZmEifQ=="/>
  </w:docVars>
  <w:rsids>
    <w:rsidRoot w:val="4C794259"/>
    <w:rsid w:val="4C7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2024-04-17T03:10:00Z</dcterms:created>
  <dc:creator>LiyAn</dc:creator>
  <cp:lastModifiedBy>LiyAn</cp:lastModifiedBy>
  <dcterms:modified xsi:type="dcterms:W3CDTF">2024-04-17T03:11:30Z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34229FF734B64F6C996849644EC03DF6_11</vt:lpwstr>
  </property>
</Properties>
</file>