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715" w:rsidRDefault="00D664D8" w:rsidP="00B90715">
      <w:r>
        <w:rPr>
          <w:rFonts w:hint="eastAsia"/>
        </w:rPr>
        <w:t>一、中标理由：</w:t>
      </w:r>
    </w:p>
    <w:p w:rsidR="00B90715" w:rsidRDefault="00B90715" w:rsidP="00B90715">
      <w:r>
        <w:rPr>
          <w:rFonts w:hint="eastAsia"/>
        </w:rPr>
        <w:t>经过各位专家独立评分，按照得分高低排序，根据招标文件规定，推荐：</w:t>
      </w:r>
    </w:p>
    <w:p w:rsidR="00B90715" w:rsidRDefault="00B90715" w:rsidP="00B90715">
      <w:r>
        <w:rPr>
          <w:rFonts w:hint="eastAsia"/>
        </w:rPr>
        <w:t>第</w:t>
      </w:r>
      <w:r>
        <w:t>1包中标候选人为上海文会会计师事务所有限公司，其人员配置符合要求，类似业绩较多，服务方案与本项目需求较吻</w:t>
      </w:r>
      <w:r>
        <w:rPr>
          <w:rFonts w:hint="eastAsia"/>
        </w:rPr>
        <w:t>合，审计方案较合理，综合得分较高。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2包中标候选人为上海文汇会计师事务所有限公司，其人员配置合理，类似业绩较多，服务方案与本项目需求较吻合，审</w:t>
      </w:r>
      <w:r>
        <w:rPr>
          <w:rFonts w:hint="eastAsia"/>
        </w:rPr>
        <w:t>计方案较合理，综合得分较高。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3包中标候选人为上海立信佳诚东审会计师事务所有限公司，其人员配置合理，类似业绩丰富，服务方案针对性较强，审</w:t>
      </w:r>
      <w:r>
        <w:rPr>
          <w:rFonts w:hint="eastAsia"/>
        </w:rPr>
        <w:t>计方案较合理，综合得分较高。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4包中标候选人为上海申洲大通会计师事务所有限公司，其人员配置符合要求，类似业绩较多，服务方案具有针对性，综</w:t>
      </w:r>
      <w:r>
        <w:rPr>
          <w:rFonts w:hint="eastAsia"/>
        </w:rPr>
        <w:t>合得分较高。</w:t>
      </w:r>
    </w:p>
    <w:p w:rsidR="00B90715" w:rsidRDefault="00B90715" w:rsidP="00B90715">
      <w:r>
        <w:rPr>
          <w:rFonts w:hint="eastAsia"/>
        </w:rPr>
        <w:t>第</w:t>
      </w:r>
      <w:r>
        <w:t>5包中标候选人为上海中财信会计师事务所有限公司，其人员配置合理，服务方案与本项目需求较吻合，审计方案较合</w:t>
      </w:r>
      <w:r>
        <w:rPr>
          <w:rFonts w:hint="eastAsia"/>
        </w:rPr>
        <w:t>理，综合得分较高。</w:t>
      </w:r>
    </w:p>
    <w:p w:rsidR="00B90715" w:rsidRDefault="00B90715" w:rsidP="00B90715">
      <w:r>
        <w:rPr>
          <w:rFonts w:hint="eastAsia"/>
        </w:rPr>
        <w:t>第</w:t>
      </w:r>
      <w:r>
        <w:t>6包中标候选人为中汇会计师事务所（特殊普通合伙）上海分所，其综合实力较强，人员配置合理，类似业绩较多，服务</w:t>
      </w:r>
      <w:r>
        <w:rPr>
          <w:rFonts w:hint="eastAsia"/>
        </w:rPr>
        <w:t>方案符合要求，审计方案较合理，综合得分较高。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7包中标候选人为天职国际会计师事务所（特殊普通合伙）上海分所，其综合实力较强，人员配置符合要求，类似业绩较</w:t>
      </w:r>
      <w:r>
        <w:rPr>
          <w:rFonts w:hint="eastAsia"/>
        </w:rPr>
        <w:t>多，服务方案较合理，综合得分较高。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8包中标候选人为上海浦江会计师事务所（普通合伙），其人员配置符合要求，类似业绩较多，服务方案与本项目需求较</w:t>
      </w:r>
      <w:r>
        <w:rPr>
          <w:rFonts w:hint="eastAsia"/>
        </w:rPr>
        <w:t>吻合，审计方案较合理，综合得分较高。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9包中标候选人为众华会计师事务所（特殊普通合伙），其综合实力较强，人员配置符合要求，类似业绩较多，审计方案</w:t>
      </w:r>
      <w:r>
        <w:rPr>
          <w:rFonts w:hint="eastAsia"/>
        </w:rPr>
        <w:t>较合理，综合得分较高。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10包中标候选人为</w:t>
      </w:r>
      <w:r w:rsidR="004F4D90" w:rsidRPr="004F4D90">
        <w:rPr>
          <w:rFonts w:hint="eastAsia"/>
        </w:rPr>
        <w:t>上海政信会计师事务所有限公司</w:t>
      </w:r>
      <w:r>
        <w:t>，其人员配置符合要求，类似业绩较多，服务方案针对性强，审计方</w:t>
      </w:r>
      <w:r>
        <w:rPr>
          <w:rFonts w:hint="eastAsia"/>
        </w:rPr>
        <w:t>案合理，综合得分较高。</w:t>
      </w:r>
    </w:p>
    <w:p w:rsidR="00B90715" w:rsidRDefault="00B90715" w:rsidP="00B90715">
      <w:r>
        <w:rPr>
          <w:rFonts w:hint="eastAsia"/>
        </w:rPr>
        <w:t>第</w:t>
      </w:r>
      <w:r>
        <w:t>11包中标候选人为上海求是会计师事务所有限公司，其人员配置符合要求，服务方案和审计方案较合理，综合得分较</w:t>
      </w:r>
      <w:r>
        <w:rPr>
          <w:rFonts w:hint="eastAsia"/>
        </w:rPr>
        <w:t>高。</w:t>
      </w:r>
    </w:p>
    <w:p w:rsidR="00D664D8" w:rsidRDefault="00D664D8" w:rsidP="00B90715">
      <w:r>
        <w:rPr>
          <w:rFonts w:hint="eastAsia"/>
        </w:rPr>
        <w:t>二、中标供应商中小企业声明函公示：</w:t>
      </w:r>
    </w:p>
    <w:p w:rsidR="00B90715" w:rsidRPr="00E1034C" w:rsidRDefault="00B90715" w:rsidP="00B90715"/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7299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7546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71107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74790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72929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7146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6555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45561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7417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BF5447">
      <w:r w:rsidRPr="00BF5447">
        <w:rPr>
          <w:noProof/>
        </w:rPr>
        <w:lastRenderedPageBreak/>
        <w:drawing>
          <wp:inline distT="0" distB="0" distL="0" distR="0">
            <wp:extent cx="5274310" cy="66884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BF5447" w:rsidRDefault="004F4D90">
      <w:r w:rsidRPr="004F4D90">
        <w:rPr>
          <w:noProof/>
        </w:rPr>
        <w:lastRenderedPageBreak/>
        <w:drawing>
          <wp:inline distT="0" distB="0" distL="0" distR="0">
            <wp:extent cx="5274310" cy="67754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7" w:rsidRDefault="00BF5447">
      <w:pPr>
        <w:widowControl/>
        <w:jc w:val="left"/>
      </w:pPr>
      <w:r>
        <w:br w:type="page"/>
      </w:r>
    </w:p>
    <w:p w:rsidR="00432AF7" w:rsidRDefault="00BF5447">
      <w:bookmarkStart w:id="0" w:name="_GoBack"/>
      <w:r w:rsidRPr="00BF5447">
        <w:rPr>
          <w:noProof/>
        </w:rPr>
        <w:lastRenderedPageBreak/>
        <w:drawing>
          <wp:inline distT="0" distB="0" distL="0" distR="0">
            <wp:extent cx="5274310" cy="7004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2A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F68" w:rsidRDefault="00285F68" w:rsidP="00B90715">
      <w:r>
        <w:separator/>
      </w:r>
    </w:p>
  </w:endnote>
  <w:endnote w:type="continuationSeparator" w:id="0">
    <w:p w:rsidR="00285F68" w:rsidRDefault="00285F68" w:rsidP="00B9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F68" w:rsidRDefault="00285F68" w:rsidP="00B90715">
      <w:r>
        <w:separator/>
      </w:r>
    </w:p>
  </w:footnote>
  <w:footnote w:type="continuationSeparator" w:id="0">
    <w:p w:rsidR="00285F68" w:rsidRDefault="00285F68" w:rsidP="00B90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447"/>
    <w:rsid w:val="001E1F85"/>
    <w:rsid w:val="00285F68"/>
    <w:rsid w:val="003C6DC7"/>
    <w:rsid w:val="004B1C37"/>
    <w:rsid w:val="004F4D90"/>
    <w:rsid w:val="00695836"/>
    <w:rsid w:val="00B90715"/>
    <w:rsid w:val="00BF5447"/>
    <w:rsid w:val="00D6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0BD07"/>
  <w15:chartTrackingRefBased/>
  <w15:docId w15:val="{C8166490-4FAC-4630-B531-70AD5E13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07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07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0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07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</dc:creator>
  <cp:keywords/>
  <dc:description/>
  <cp:lastModifiedBy>203</cp:lastModifiedBy>
  <cp:revision>4</cp:revision>
  <dcterms:created xsi:type="dcterms:W3CDTF">2022-07-29T08:02:00Z</dcterms:created>
  <dcterms:modified xsi:type="dcterms:W3CDTF">2022-08-18T08:00:00Z</dcterms:modified>
</cp:coreProperties>
</file>